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20398711"/>
        <w:docPartObj>
          <w:docPartGallery w:val="Cover Pages"/>
          <w:docPartUnique/>
        </w:docPartObj>
      </w:sdtPr>
      <w:sdtContent>
        <w:p w14:paraId="01711BDE" w14:textId="77777777" w:rsidR="003344BC" w:rsidRPr="00CE1FC6" w:rsidRDefault="007C679A" w:rsidP="007C679A">
          <w:pPr>
            <w:jc w:val="center"/>
          </w:pPr>
          <w:r w:rsidRPr="0079266E">
            <w:rPr>
              <w:rFonts w:eastAsia="Batang" w:cs="Arial"/>
              <w:noProof/>
              <w:sz w:val="24"/>
              <w:szCs w:val="24"/>
            </w:rPr>
            <w:drawing>
              <wp:inline distT="0" distB="0" distL="0" distR="0" wp14:anchorId="6349E41F" wp14:editId="24C15F2B">
                <wp:extent cx="2933700" cy="1306830"/>
                <wp:effectExtent l="0" t="0" r="0" b="7620"/>
                <wp:docPr id="16" name="Picture 16" descr="UN_Women_English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8386" cy="1317826"/>
                        </a:xfrm>
                        <a:prstGeom prst="rect">
                          <a:avLst/>
                        </a:prstGeom>
                        <a:noFill/>
                        <a:ln>
                          <a:noFill/>
                        </a:ln>
                      </pic:spPr>
                    </pic:pic>
                  </a:graphicData>
                </a:graphic>
              </wp:inline>
            </w:drawing>
          </w:r>
        </w:p>
        <w:p w14:paraId="6B46B956" w14:textId="77777777" w:rsidR="009E6AF5" w:rsidRDefault="003344BC">
          <w:r w:rsidRPr="00CE1FC6">
            <w:rPr>
              <w:noProof/>
            </w:rPr>
            <mc:AlternateContent>
              <mc:Choice Requires="wps">
                <w:drawing>
                  <wp:anchor distT="0" distB="0" distL="182880" distR="182880" simplePos="0" relativeHeight="251660288" behindDoc="0" locked="0" layoutInCell="1" allowOverlap="1" wp14:anchorId="296CA94C" wp14:editId="48A796AF">
                    <wp:simplePos x="0" y="0"/>
                    <wp:positionH relativeFrom="margin">
                      <wp:align>left</wp:align>
                    </wp:positionH>
                    <wp:positionV relativeFrom="page">
                      <wp:posOffset>3924300</wp:posOffset>
                    </wp:positionV>
                    <wp:extent cx="6181725" cy="6720840"/>
                    <wp:effectExtent l="0" t="0" r="9525" b="10160"/>
                    <wp:wrapSquare wrapText="bothSides"/>
                    <wp:docPr id="131" name="Text Box 131"/>
                    <wp:cNvGraphicFramePr/>
                    <a:graphic xmlns:a="http://schemas.openxmlformats.org/drawingml/2006/main">
                      <a:graphicData uri="http://schemas.microsoft.com/office/word/2010/wordprocessingShape">
                        <wps:wsp>
                          <wps:cNvSpPr txBox="1"/>
                          <wps:spPr>
                            <a:xfrm>
                              <a:off x="0" y="0"/>
                              <a:ext cx="61817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E15D4" w14:textId="77777777" w:rsidR="007D36DE" w:rsidRDefault="007D36DE">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46BE9">
                                      <w:rPr>
                                        <w:color w:val="5B9BD5" w:themeColor="accent1"/>
                                        <w:sz w:val="72"/>
                                        <w:szCs w:val="72"/>
                                      </w:rPr>
                                      <w:t>Advancing and Sustaining Gender Based Governance in Malawi 2014 – 2018</w:t>
                                    </w:r>
                                  </w:sdtContent>
                                </w:sdt>
                              </w:p>
                              <w:sdt>
                                <w:sdtPr>
                                  <w:rPr>
                                    <w:b w:val="0"/>
                                    <w:caps/>
                                    <w:color w:val="1F3864" w:themeColor="accent5" w:themeShade="80"/>
                                    <w:sz w:val="40"/>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8B81824" w14:textId="77777777" w:rsidR="007D36DE" w:rsidRPr="00046BE9" w:rsidRDefault="007D36DE">
                                    <w:pPr>
                                      <w:pStyle w:val="NoSpacing"/>
                                      <w:spacing w:before="40" w:after="40"/>
                                      <w:rPr>
                                        <w:b w:val="0"/>
                                        <w:caps/>
                                        <w:color w:val="1F3864" w:themeColor="accent5" w:themeShade="80"/>
                                        <w:sz w:val="28"/>
                                        <w:szCs w:val="28"/>
                                      </w:rPr>
                                    </w:pPr>
                                    <w:r>
                                      <w:rPr>
                                        <w:caps/>
                                        <w:color w:val="1F3864" w:themeColor="accent5" w:themeShade="80"/>
                                        <w:sz w:val="40"/>
                                        <w:szCs w:val="28"/>
                                      </w:rPr>
                                      <w:t>END OF PROgramme</w:t>
                                    </w:r>
                                    <w:r w:rsidRPr="00046BE9">
                                      <w:rPr>
                                        <w:caps/>
                                        <w:color w:val="1F3864" w:themeColor="accent5" w:themeShade="80"/>
                                        <w:sz w:val="40"/>
                                        <w:szCs w:val="28"/>
                                      </w:rPr>
                                      <w:t xml:space="preserve"> EVALUATION</w:t>
                                    </w:r>
                                  </w:p>
                                </w:sdtContent>
                              </w:sdt>
                              <w:p w14:paraId="59830AC6" w14:textId="47A2BA23" w:rsidR="007D36DE" w:rsidRDefault="007D36DE">
                                <w:pPr>
                                  <w:pStyle w:val="NoSpacing"/>
                                  <w:spacing w:before="80" w:after="40"/>
                                  <w:rPr>
                                    <w:caps/>
                                    <w:color w:val="4472C4" w:themeColor="accent5"/>
                                    <w:sz w:val="24"/>
                                    <w:szCs w:val="24"/>
                                  </w:rPr>
                                </w:pPr>
                              </w:p>
                              <w:p w14:paraId="48CBA8D5" w14:textId="4E954BB6" w:rsidR="007D36DE" w:rsidRDefault="007D36DE">
                                <w:pPr>
                                  <w:pStyle w:val="NoSpacing"/>
                                  <w:spacing w:before="80" w:after="40"/>
                                  <w:rPr>
                                    <w:caps/>
                                    <w:color w:val="4472C4" w:themeColor="accent5"/>
                                    <w:sz w:val="24"/>
                                    <w:szCs w:val="24"/>
                                  </w:rPr>
                                </w:pPr>
                              </w:p>
                              <w:p w14:paraId="50865537" w14:textId="4C7FFF7D" w:rsidR="007D36DE" w:rsidRDefault="007D36DE">
                                <w:pPr>
                                  <w:pStyle w:val="NoSpacing"/>
                                  <w:spacing w:before="80" w:after="40"/>
                                  <w:rPr>
                                    <w:caps/>
                                    <w:color w:val="4472C4" w:themeColor="accent5"/>
                                    <w:sz w:val="24"/>
                                    <w:szCs w:val="24"/>
                                  </w:rPr>
                                </w:pPr>
                              </w:p>
                              <w:p w14:paraId="65793673" w14:textId="762AC406" w:rsidR="007D36DE" w:rsidRDefault="007D36DE">
                                <w:pPr>
                                  <w:pStyle w:val="NoSpacing"/>
                                  <w:spacing w:before="80" w:after="40"/>
                                  <w:rPr>
                                    <w:caps/>
                                    <w:color w:val="4472C4" w:themeColor="accent5"/>
                                    <w:sz w:val="24"/>
                                    <w:szCs w:val="24"/>
                                  </w:rPr>
                                </w:pPr>
                              </w:p>
                              <w:p w14:paraId="61AF09BF" w14:textId="1315D010" w:rsidR="007D36DE" w:rsidRDefault="007D36DE">
                                <w:pPr>
                                  <w:pStyle w:val="NoSpacing"/>
                                  <w:spacing w:before="80" w:after="40"/>
                                  <w:rPr>
                                    <w:caps/>
                                    <w:color w:val="4472C4" w:themeColor="accent5"/>
                                    <w:sz w:val="24"/>
                                    <w:szCs w:val="24"/>
                                  </w:rPr>
                                </w:pPr>
                              </w:p>
                              <w:p w14:paraId="64A6404C" w14:textId="77777777" w:rsidR="007D36DE" w:rsidRDefault="007D36DE">
                                <w:pPr>
                                  <w:pStyle w:val="NoSpacing"/>
                                  <w:spacing w:before="80" w:after="40"/>
                                  <w:rPr>
                                    <w:caps/>
                                    <w:color w:val="4472C4" w:themeColor="accent5"/>
                                    <w:sz w:val="28"/>
                                    <w:szCs w:val="24"/>
                                  </w:rPr>
                                </w:pPr>
                              </w:p>
                              <w:p w14:paraId="46DBA9F6" w14:textId="73AA3AFF" w:rsidR="007D36DE" w:rsidRDefault="007D36DE">
                                <w:pPr>
                                  <w:pStyle w:val="NoSpacing"/>
                                  <w:spacing w:before="80" w:after="40"/>
                                  <w:rPr>
                                    <w:caps/>
                                    <w:color w:val="4472C4" w:themeColor="accent5"/>
                                    <w:sz w:val="28"/>
                                    <w:szCs w:val="24"/>
                                  </w:rPr>
                                </w:pPr>
                                <w:r w:rsidRPr="002E3B01">
                                  <w:rPr>
                                    <w:caps/>
                                    <w:color w:val="4472C4" w:themeColor="accent5"/>
                                    <w:sz w:val="28"/>
                                    <w:szCs w:val="24"/>
                                  </w:rPr>
                                  <w:t>HOPE MSOSA</w:t>
                                </w:r>
                              </w:p>
                              <w:p w14:paraId="1FDDC98B" w14:textId="73B8E6A9" w:rsidR="007D36DE" w:rsidRPr="00E52D97" w:rsidRDefault="007D36DE">
                                <w:pPr>
                                  <w:pStyle w:val="NoSpacing"/>
                                  <w:spacing w:before="80" w:after="40"/>
                                  <w:rPr>
                                    <w:i w:val="0"/>
                                    <w:caps/>
                                    <w:color w:val="4472C4" w:themeColor="accent5"/>
                                    <w:szCs w:val="24"/>
                                  </w:rPr>
                                </w:pPr>
                                <w:r w:rsidRPr="00E52D97">
                                  <w:rPr>
                                    <w:i w:val="0"/>
                                    <w:color w:val="4472C4" w:themeColor="accent5"/>
                                    <w:szCs w:val="24"/>
                                  </w:rPr>
                                  <w:t>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96CA94C" id="_x0000_t202" coordsize="21600,21600" o:spt="202" path="m,l,21600r21600,l21600,xe">
                    <v:stroke joinstyle="miter"/>
                    <v:path gradientshapeok="t" o:connecttype="rect"/>
                  </v:shapetype>
                  <v:shape id="Text Box 131" o:spid="_x0000_s1026" type="#_x0000_t202" style="position:absolute;left:0;text-align:left;margin-left:0;margin-top:309pt;width:486.75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" filled="f" stroked="f" strokeweight=".5pt">
                    <v:textbox style="mso-fit-shape-to-text:t" inset="0,0,0,0">
                      <w:txbxContent>
                        <w:p w14:paraId="219E15D4" w14:textId="77777777" w:rsidR="007D36DE" w:rsidRDefault="007D36DE">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46BE9">
                                <w:rPr>
                                  <w:color w:val="5B9BD5" w:themeColor="accent1"/>
                                  <w:sz w:val="72"/>
                                  <w:szCs w:val="72"/>
                                </w:rPr>
                                <w:t>Advancing and Sustaining Gender Based Governance in Malawi 2014 – 2018</w:t>
                              </w:r>
                            </w:sdtContent>
                          </w:sdt>
                        </w:p>
                        <w:sdt>
                          <w:sdtPr>
                            <w:rPr>
                              <w:b w:val="0"/>
                              <w:caps/>
                              <w:color w:val="1F3864" w:themeColor="accent5" w:themeShade="80"/>
                              <w:sz w:val="40"/>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8B81824" w14:textId="77777777" w:rsidR="007D36DE" w:rsidRPr="00046BE9" w:rsidRDefault="007D36DE">
                              <w:pPr>
                                <w:pStyle w:val="NoSpacing"/>
                                <w:spacing w:before="40" w:after="40"/>
                                <w:rPr>
                                  <w:b w:val="0"/>
                                  <w:caps/>
                                  <w:color w:val="1F3864" w:themeColor="accent5" w:themeShade="80"/>
                                  <w:sz w:val="28"/>
                                  <w:szCs w:val="28"/>
                                </w:rPr>
                              </w:pPr>
                              <w:r>
                                <w:rPr>
                                  <w:caps/>
                                  <w:color w:val="1F3864" w:themeColor="accent5" w:themeShade="80"/>
                                  <w:sz w:val="40"/>
                                  <w:szCs w:val="28"/>
                                </w:rPr>
                                <w:t>END OF PROgramme</w:t>
                              </w:r>
                              <w:r w:rsidRPr="00046BE9">
                                <w:rPr>
                                  <w:caps/>
                                  <w:color w:val="1F3864" w:themeColor="accent5" w:themeShade="80"/>
                                  <w:sz w:val="40"/>
                                  <w:szCs w:val="28"/>
                                </w:rPr>
                                <w:t xml:space="preserve"> EVALUATION</w:t>
                              </w:r>
                            </w:p>
                          </w:sdtContent>
                        </w:sdt>
                        <w:p w14:paraId="59830AC6" w14:textId="47A2BA23" w:rsidR="007D36DE" w:rsidRDefault="007D36DE">
                          <w:pPr>
                            <w:pStyle w:val="NoSpacing"/>
                            <w:spacing w:before="80" w:after="40"/>
                            <w:rPr>
                              <w:caps/>
                              <w:color w:val="4472C4" w:themeColor="accent5"/>
                              <w:sz w:val="24"/>
                              <w:szCs w:val="24"/>
                            </w:rPr>
                          </w:pPr>
                        </w:p>
                        <w:p w14:paraId="48CBA8D5" w14:textId="4E954BB6" w:rsidR="007D36DE" w:rsidRDefault="007D36DE">
                          <w:pPr>
                            <w:pStyle w:val="NoSpacing"/>
                            <w:spacing w:before="80" w:after="40"/>
                            <w:rPr>
                              <w:caps/>
                              <w:color w:val="4472C4" w:themeColor="accent5"/>
                              <w:sz w:val="24"/>
                              <w:szCs w:val="24"/>
                            </w:rPr>
                          </w:pPr>
                        </w:p>
                        <w:p w14:paraId="50865537" w14:textId="4C7FFF7D" w:rsidR="007D36DE" w:rsidRDefault="007D36DE">
                          <w:pPr>
                            <w:pStyle w:val="NoSpacing"/>
                            <w:spacing w:before="80" w:after="40"/>
                            <w:rPr>
                              <w:caps/>
                              <w:color w:val="4472C4" w:themeColor="accent5"/>
                              <w:sz w:val="24"/>
                              <w:szCs w:val="24"/>
                            </w:rPr>
                          </w:pPr>
                        </w:p>
                        <w:p w14:paraId="65793673" w14:textId="762AC406" w:rsidR="007D36DE" w:rsidRDefault="007D36DE">
                          <w:pPr>
                            <w:pStyle w:val="NoSpacing"/>
                            <w:spacing w:before="80" w:after="40"/>
                            <w:rPr>
                              <w:caps/>
                              <w:color w:val="4472C4" w:themeColor="accent5"/>
                              <w:sz w:val="24"/>
                              <w:szCs w:val="24"/>
                            </w:rPr>
                          </w:pPr>
                        </w:p>
                        <w:p w14:paraId="61AF09BF" w14:textId="1315D010" w:rsidR="007D36DE" w:rsidRDefault="007D36DE">
                          <w:pPr>
                            <w:pStyle w:val="NoSpacing"/>
                            <w:spacing w:before="80" w:after="40"/>
                            <w:rPr>
                              <w:caps/>
                              <w:color w:val="4472C4" w:themeColor="accent5"/>
                              <w:sz w:val="24"/>
                              <w:szCs w:val="24"/>
                            </w:rPr>
                          </w:pPr>
                        </w:p>
                        <w:p w14:paraId="64A6404C" w14:textId="77777777" w:rsidR="007D36DE" w:rsidRDefault="007D36DE">
                          <w:pPr>
                            <w:pStyle w:val="NoSpacing"/>
                            <w:spacing w:before="80" w:after="40"/>
                            <w:rPr>
                              <w:caps/>
                              <w:color w:val="4472C4" w:themeColor="accent5"/>
                              <w:sz w:val="28"/>
                              <w:szCs w:val="24"/>
                            </w:rPr>
                          </w:pPr>
                        </w:p>
                        <w:p w14:paraId="46DBA9F6" w14:textId="73AA3AFF" w:rsidR="007D36DE" w:rsidRDefault="007D36DE">
                          <w:pPr>
                            <w:pStyle w:val="NoSpacing"/>
                            <w:spacing w:before="80" w:after="40"/>
                            <w:rPr>
                              <w:caps/>
                              <w:color w:val="4472C4" w:themeColor="accent5"/>
                              <w:sz w:val="28"/>
                              <w:szCs w:val="24"/>
                            </w:rPr>
                          </w:pPr>
                          <w:r w:rsidRPr="002E3B01">
                            <w:rPr>
                              <w:caps/>
                              <w:color w:val="4472C4" w:themeColor="accent5"/>
                              <w:sz w:val="28"/>
                              <w:szCs w:val="24"/>
                            </w:rPr>
                            <w:t>HOPE MSOSA</w:t>
                          </w:r>
                        </w:p>
                        <w:p w14:paraId="1FDDC98B" w14:textId="73B8E6A9" w:rsidR="007D36DE" w:rsidRPr="00E52D97" w:rsidRDefault="007D36DE">
                          <w:pPr>
                            <w:pStyle w:val="NoSpacing"/>
                            <w:spacing w:before="80" w:after="40"/>
                            <w:rPr>
                              <w:i w:val="0"/>
                              <w:caps/>
                              <w:color w:val="4472C4" w:themeColor="accent5"/>
                              <w:szCs w:val="24"/>
                            </w:rPr>
                          </w:pPr>
                          <w:r w:rsidRPr="00E52D97">
                            <w:rPr>
                              <w:i w:val="0"/>
                              <w:color w:val="4472C4" w:themeColor="accent5"/>
                              <w:szCs w:val="24"/>
                            </w:rPr>
                            <w:t>November 2019</w:t>
                          </w:r>
                        </w:p>
                      </w:txbxContent>
                    </v:textbox>
                    <w10:wrap type="square" anchorx="margin" anchory="page"/>
                  </v:shape>
                </w:pict>
              </mc:Fallback>
            </mc:AlternateContent>
          </w:r>
          <w:r w:rsidRPr="00CE1FC6">
            <w:br w:type="page"/>
          </w:r>
        </w:p>
        <w:p w14:paraId="13410019" w14:textId="77777777" w:rsidR="00261BF4" w:rsidRDefault="007D36DE" w:rsidP="00261BF4"/>
      </w:sdtContent>
    </w:sdt>
    <w:p w14:paraId="3FAD74A8" w14:textId="77777777" w:rsidR="00B72FAE" w:rsidRPr="00717FE4" w:rsidRDefault="00CE1FC6" w:rsidP="00717FE4">
      <w:pPr>
        <w:pStyle w:val="Heading1"/>
      </w:pPr>
      <w:bookmarkStart w:id="0" w:name="_Toc27380484"/>
      <w:r w:rsidRPr="00717FE4">
        <w:t>Report Details</w:t>
      </w:r>
      <w:bookmarkEnd w:id="0"/>
    </w:p>
    <w:tbl>
      <w:tblPr>
        <w:tblW w:w="0" w:type="auto"/>
        <w:tblBorders>
          <w:top w:val="single" w:sz="4" w:space="0" w:color="000000"/>
          <w:bottom w:val="single" w:sz="4" w:space="0" w:color="000000"/>
          <w:insideH w:val="dotted" w:sz="4" w:space="0" w:color="000000"/>
          <w:insideV w:val="single" w:sz="4" w:space="0" w:color="000000"/>
        </w:tblBorders>
        <w:tblLook w:val="04A0" w:firstRow="1" w:lastRow="0" w:firstColumn="1" w:lastColumn="0" w:noHBand="0" w:noVBand="1"/>
      </w:tblPr>
      <w:tblGrid>
        <w:gridCol w:w="9242"/>
      </w:tblGrid>
      <w:tr w:rsidR="00CE1FC6" w:rsidRPr="00CE1FC6" w14:paraId="35FBA717" w14:textId="77777777" w:rsidTr="00B72FAE">
        <w:tc>
          <w:tcPr>
            <w:tcW w:w="9242" w:type="dxa"/>
            <w:shd w:val="clear" w:color="auto" w:fill="F2F2F2" w:themeFill="background1" w:themeFillShade="F2"/>
          </w:tcPr>
          <w:p w14:paraId="7C6125FF" w14:textId="77777777" w:rsidR="00CE1FC6" w:rsidRPr="00CE1FC6" w:rsidRDefault="00CE1FC6" w:rsidP="00CE1FC6">
            <w:pPr>
              <w:spacing w:after="0" w:line="276" w:lineRule="auto"/>
              <w:rPr>
                <w:rFonts w:eastAsia="Calibri" w:cs="Times New Roman"/>
                <w:b/>
              </w:rPr>
            </w:pPr>
            <w:r w:rsidRPr="00CE1FC6">
              <w:rPr>
                <w:rFonts w:eastAsia="Calibri" w:cs="Times New Roman"/>
                <w:b/>
              </w:rPr>
              <w:t>Report Title</w:t>
            </w:r>
          </w:p>
        </w:tc>
      </w:tr>
      <w:tr w:rsidR="00CE1FC6" w:rsidRPr="00CE1FC6" w14:paraId="2100CCA6" w14:textId="77777777" w:rsidTr="00B72FAE">
        <w:tc>
          <w:tcPr>
            <w:tcW w:w="9242" w:type="dxa"/>
            <w:shd w:val="clear" w:color="auto" w:fill="auto"/>
          </w:tcPr>
          <w:p w14:paraId="1245F626" w14:textId="77777777" w:rsidR="00CE1FC6" w:rsidRPr="00CE1FC6" w:rsidRDefault="00B823C7" w:rsidP="00CE1FC6">
            <w:pPr>
              <w:spacing w:after="0" w:line="276" w:lineRule="auto"/>
              <w:rPr>
                <w:rFonts w:eastAsia="Calibri" w:cs="Times New Roman"/>
              </w:rPr>
            </w:pPr>
            <w:r>
              <w:rPr>
                <w:rFonts w:eastAsia="Calibri" w:cs="Times New Roman"/>
              </w:rPr>
              <w:t xml:space="preserve">‘End of Programme Evaluation: </w:t>
            </w:r>
            <w:r w:rsidR="00785896" w:rsidRPr="00785896">
              <w:rPr>
                <w:rFonts w:eastAsia="Calibri" w:cs="Times New Roman"/>
              </w:rPr>
              <w:t>Advancing and Sustaining Gender Based Governance in Malawi 2014 – 2018</w:t>
            </w:r>
            <w:r w:rsidR="00785896">
              <w:rPr>
                <w:rFonts w:eastAsia="Calibri" w:cs="Times New Roman"/>
              </w:rPr>
              <w:t>’</w:t>
            </w:r>
          </w:p>
        </w:tc>
      </w:tr>
      <w:tr w:rsidR="00CE1FC6" w:rsidRPr="00CE1FC6" w14:paraId="42B3BCBD" w14:textId="77777777" w:rsidTr="00B72FAE">
        <w:trPr>
          <w:trHeight w:val="332"/>
        </w:trPr>
        <w:tc>
          <w:tcPr>
            <w:tcW w:w="9242" w:type="dxa"/>
            <w:shd w:val="clear" w:color="auto" w:fill="F2F2F2" w:themeFill="background1" w:themeFillShade="F2"/>
          </w:tcPr>
          <w:p w14:paraId="36B7C2AA" w14:textId="77777777" w:rsidR="00CE1FC6" w:rsidRPr="00CE1FC6" w:rsidRDefault="00CE1FC6" w:rsidP="00CE1FC6">
            <w:pPr>
              <w:spacing w:after="0" w:line="276" w:lineRule="auto"/>
              <w:rPr>
                <w:rFonts w:eastAsia="Calibri" w:cs="Times New Roman"/>
                <w:b/>
              </w:rPr>
            </w:pPr>
            <w:r w:rsidRPr="00CE1FC6">
              <w:rPr>
                <w:rFonts w:eastAsia="Calibri" w:cs="Times New Roman"/>
                <w:b/>
              </w:rPr>
              <w:t>Contracting Authority</w:t>
            </w:r>
          </w:p>
        </w:tc>
      </w:tr>
      <w:tr w:rsidR="00CE1FC6" w:rsidRPr="00CE1FC6" w14:paraId="6A0EDD9A" w14:textId="77777777" w:rsidTr="00B72FAE">
        <w:tc>
          <w:tcPr>
            <w:tcW w:w="9242" w:type="dxa"/>
            <w:shd w:val="clear" w:color="auto" w:fill="auto"/>
          </w:tcPr>
          <w:p w14:paraId="045C755B" w14:textId="77777777" w:rsidR="00CE1FC6" w:rsidRPr="00CE1FC6" w:rsidRDefault="00B823C7" w:rsidP="00CE1FC6">
            <w:pPr>
              <w:spacing w:after="0" w:line="276" w:lineRule="auto"/>
              <w:rPr>
                <w:rFonts w:eastAsia="Calibri" w:cs="Times New Roman"/>
              </w:rPr>
            </w:pPr>
            <w:r>
              <w:rPr>
                <w:rFonts w:eastAsia="Calibri" w:cs="Times New Roman"/>
              </w:rPr>
              <w:t>UN Women Malawi Country Office</w:t>
            </w:r>
          </w:p>
        </w:tc>
      </w:tr>
      <w:tr w:rsidR="00CE1FC6" w:rsidRPr="00CE1FC6" w14:paraId="711A6D95" w14:textId="77777777" w:rsidTr="00B72FAE">
        <w:trPr>
          <w:trHeight w:val="305"/>
        </w:trPr>
        <w:tc>
          <w:tcPr>
            <w:tcW w:w="9242" w:type="dxa"/>
            <w:shd w:val="clear" w:color="auto" w:fill="F2F2F2" w:themeFill="background1" w:themeFillShade="F2"/>
          </w:tcPr>
          <w:p w14:paraId="575849F7" w14:textId="77777777" w:rsidR="00CE1FC6" w:rsidRPr="00CE1FC6" w:rsidRDefault="00CE1FC6" w:rsidP="00CE1FC6">
            <w:pPr>
              <w:spacing w:after="200" w:line="240" w:lineRule="auto"/>
              <w:contextualSpacing/>
              <w:rPr>
                <w:rFonts w:eastAsia="Calibri" w:cs="Times New Roman"/>
                <w:lang w:val="en-GB"/>
              </w:rPr>
            </w:pPr>
            <w:r w:rsidRPr="00CE1FC6">
              <w:rPr>
                <w:rFonts w:eastAsia="Calibri" w:cs="Times New Roman"/>
                <w:b/>
              </w:rPr>
              <w:t>Consultants</w:t>
            </w:r>
            <w:r w:rsidR="00485592">
              <w:rPr>
                <w:rFonts w:eastAsia="Calibri" w:cs="Times New Roman"/>
                <w:b/>
              </w:rPr>
              <w:t>/Lead Evaluator</w:t>
            </w:r>
          </w:p>
        </w:tc>
      </w:tr>
      <w:tr w:rsidR="00CE1FC6" w:rsidRPr="00CE1FC6" w14:paraId="55AE8982" w14:textId="77777777" w:rsidTr="00B72FAE">
        <w:tc>
          <w:tcPr>
            <w:tcW w:w="9242" w:type="dxa"/>
            <w:shd w:val="clear" w:color="auto" w:fill="auto"/>
          </w:tcPr>
          <w:p w14:paraId="1DEAD9B4" w14:textId="77777777" w:rsidR="00CE1FC6" w:rsidRPr="00CE1FC6" w:rsidRDefault="00B823C7" w:rsidP="00CE1FC6">
            <w:pPr>
              <w:spacing w:after="0" w:line="276" w:lineRule="auto"/>
              <w:rPr>
                <w:rFonts w:eastAsia="Calibri" w:cs="Times New Roman"/>
              </w:rPr>
            </w:pPr>
            <w:r>
              <w:rPr>
                <w:rFonts w:eastAsia="Calibri" w:cs="Times New Roman"/>
              </w:rPr>
              <w:t>Hope Msosa</w:t>
            </w:r>
          </w:p>
        </w:tc>
      </w:tr>
      <w:tr w:rsidR="00CE1FC6" w:rsidRPr="00CE1FC6" w14:paraId="1C699B07" w14:textId="77777777" w:rsidTr="00B72FAE">
        <w:tc>
          <w:tcPr>
            <w:tcW w:w="9242" w:type="dxa"/>
            <w:shd w:val="clear" w:color="auto" w:fill="F2F2F2" w:themeFill="background1" w:themeFillShade="F2"/>
          </w:tcPr>
          <w:p w14:paraId="23DE2622" w14:textId="77777777" w:rsidR="00CE1FC6" w:rsidRPr="00CE1FC6" w:rsidRDefault="00CE1FC6" w:rsidP="00CE1FC6">
            <w:pPr>
              <w:spacing w:after="0" w:line="276" w:lineRule="auto"/>
              <w:rPr>
                <w:rFonts w:eastAsia="Calibri" w:cs="Times New Roman"/>
                <w:b/>
              </w:rPr>
            </w:pPr>
            <w:r w:rsidRPr="00CE1FC6">
              <w:rPr>
                <w:rFonts w:eastAsia="Calibri" w:cs="Times New Roman"/>
                <w:b/>
              </w:rPr>
              <w:t>Disclaimer</w:t>
            </w:r>
          </w:p>
        </w:tc>
      </w:tr>
      <w:tr w:rsidR="00CE1FC6" w:rsidRPr="00CE1FC6" w14:paraId="68E27693" w14:textId="77777777" w:rsidTr="00B72FAE">
        <w:tc>
          <w:tcPr>
            <w:tcW w:w="9242" w:type="dxa"/>
            <w:shd w:val="clear" w:color="auto" w:fill="auto"/>
          </w:tcPr>
          <w:p w14:paraId="1A6D299F" w14:textId="77777777" w:rsidR="00CE1FC6" w:rsidRPr="00CE1FC6" w:rsidRDefault="00B823C7" w:rsidP="00CE1FC6">
            <w:pPr>
              <w:spacing w:after="0" w:line="276" w:lineRule="auto"/>
              <w:rPr>
                <w:rFonts w:eastAsia="Calibri" w:cs="Times New Roman"/>
                <w:lang w:val="en-GB"/>
              </w:rPr>
            </w:pPr>
            <w:r w:rsidRPr="00B823C7">
              <w:rPr>
                <w:rFonts w:eastAsia="Calibri" w:cs="Times New Roman"/>
                <w:lang w:val="en-GB"/>
              </w:rPr>
              <w:t>The content of this report is the sole r</w:t>
            </w:r>
            <w:r>
              <w:rPr>
                <w:rFonts w:eastAsia="Calibri" w:cs="Times New Roman"/>
                <w:lang w:val="en-GB"/>
              </w:rPr>
              <w:t>esponsibility of the Consultant</w:t>
            </w:r>
            <w:r w:rsidRPr="00B823C7">
              <w:rPr>
                <w:rFonts w:eastAsia="Calibri" w:cs="Times New Roman"/>
                <w:lang w:val="en-GB"/>
              </w:rPr>
              <w:t xml:space="preserve"> and can in no way be taken to reflect the views of the Contracting Authority or its Partners.</w:t>
            </w:r>
          </w:p>
        </w:tc>
      </w:tr>
      <w:tr w:rsidR="00CE1FC6" w:rsidRPr="00CE1FC6" w14:paraId="3DFCA6AE" w14:textId="77777777" w:rsidTr="00B72FAE">
        <w:tc>
          <w:tcPr>
            <w:tcW w:w="9242" w:type="dxa"/>
            <w:shd w:val="clear" w:color="auto" w:fill="F2F2F2" w:themeFill="background1" w:themeFillShade="F2"/>
          </w:tcPr>
          <w:p w14:paraId="52EBDFFC" w14:textId="77777777" w:rsidR="00CE1FC6" w:rsidRPr="00CE1FC6" w:rsidRDefault="00CE1FC6" w:rsidP="00CE1FC6">
            <w:pPr>
              <w:spacing w:after="0" w:line="276" w:lineRule="auto"/>
              <w:rPr>
                <w:rFonts w:eastAsia="Calibri" w:cs="Times New Roman"/>
                <w:b/>
                <w:lang w:val="en-GB"/>
              </w:rPr>
            </w:pPr>
            <w:r w:rsidRPr="00CE1FC6">
              <w:rPr>
                <w:rFonts w:eastAsia="Calibri" w:cs="Times New Roman"/>
                <w:b/>
                <w:lang w:val="en-GB"/>
              </w:rPr>
              <w:t>Quality Control and Certification</w:t>
            </w:r>
          </w:p>
        </w:tc>
      </w:tr>
      <w:tr w:rsidR="00CE1FC6" w:rsidRPr="00CE1FC6" w14:paraId="4B8F506B" w14:textId="77777777" w:rsidTr="00B72FAE">
        <w:tc>
          <w:tcPr>
            <w:tcW w:w="9242" w:type="dxa"/>
            <w:shd w:val="clear" w:color="auto" w:fill="auto"/>
          </w:tcPr>
          <w:p w14:paraId="20933CC7" w14:textId="3AA952CA" w:rsidR="00CE1FC6" w:rsidRPr="00CE1FC6" w:rsidRDefault="00B823C7" w:rsidP="00B7275A">
            <w:pPr>
              <w:spacing w:after="0" w:line="276" w:lineRule="auto"/>
              <w:rPr>
                <w:rFonts w:eastAsia="Calibri" w:cs="Times New Roman"/>
              </w:rPr>
            </w:pPr>
            <w:r w:rsidRPr="00B823C7">
              <w:rPr>
                <w:rFonts w:eastAsia="Calibri" w:cs="Times New Roman"/>
              </w:rPr>
              <w:t xml:space="preserve">The content of this </w:t>
            </w:r>
            <w:r w:rsidR="00B7275A">
              <w:rPr>
                <w:rFonts w:eastAsia="Calibri" w:cs="Times New Roman"/>
              </w:rPr>
              <w:t xml:space="preserve">final </w:t>
            </w:r>
            <w:r>
              <w:rPr>
                <w:rFonts w:eastAsia="Calibri" w:cs="Times New Roman"/>
              </w:rPr>
              <w:t xml:space="preserve">draft </w:t>
            </w:r>
            <w:r w:rsidRPr="00B823C7">
              <w:rPr>
                <w:rFonts w:eastAsia="Calibri" w:cs="Times New Roman"/>
              </w:rPr>
              <w:t xml:space="preserve">report </w:t>
            </w:r>
            <w:r w:rsidR="00B7275A">
              <w:rPr>
                <w:rFonts w:eastAsia="Calibri" w:cs="Times New Roman"/>
              </w:rPr>
              <w:t>has been</w:t>
            </w:r>
            <w:r>
              <w:rPr>
                <w:rFonts w:eastAsia="Calibri" w:cs="Times New Roman"/>
              </w:rPr>
              <w:t xml:space="preserve"> </w:t>
            </w:r>
            <w:r w:rsidRPr="00B823C7">
              <w:rPr>
                <w:rFonts w:eastAsia="Calibri" w:cs="Times New Roman"/>
              </w:rPr>
              <w:t>proofread and controlled for quality against the Terms of Reference for the assignment.</w:t>
            </w:r>
          </w:p>
        </w:tc>
      </w:tr>
      <w:tr w:rsidR="00CE1FC6" w:rsidRPr="00CE1FC6" w14:paraId="12C1BF85" w14:textId="77777777" w:rsidTr="00B72FAE">
        <w:tc>
          <w:tcPr>
            <w:tcW w:w="9242" w:type="dxa"/>
            <w:shd w:val="clear" w:color="auto" w:fill="F2F2F2" w:themeFill="background1" w:themeFillShade="F2"/>
          </w:tcPr>
          <w:p w14:paraId="540D0691" w14:textId="77777777" w:rsidR="00CE1FC6" w:rsidRPr="00CE1FC6" w:rsidRDefault="00CE1FC6" w:rsidP="00CE1FC6">
            <w:pPr>
              <w:spacing w:after="0" w:line="276" w:lineRule="auto"/>
              <w:rPr>
                <w:rFonts w:eastAsia="Calibri" w:cs="Times New Roman"/>
                <w:b/>
              </w:rPr>
            </w:pPr>
            <w:r w:rsidRPr="00CE1FC6">
              <w:rPr>
                <w:rFonts w:eastAsia="Calibri" w:cs="Times New Roman"/>
                <w:b/>
              </w:rPr>
              <w:t>Recommended Citation</w:t>
            </w:r>
          </w:p>
        </w:tc>
      </w:tr>
      <w:tr w:rsidR="00CE1FC6" w:rsidRPr="00CE1FC6" w14:paraId="160D2EE4" w14:textId="77777777" w:rsidTr="00B72FAE">
        <w:tc>
          <w:tcPr>
            <w:tcW w:w="9242" w:type="dxa"/>
            <w:shd w:val="clear" w:color="auto" w:fill="auto"/>
          </w:tcPr>
          <w:p w14:paraId="2DDD18CD" w14:textId="77777777" w:rsidR="00CE1FC6" w:rsidRPr="00CE1FC6" w:rsidRDefault="00785896" w:rsidP="00CE1FC6">
            <w:pPr>
              <w:spacing w:after="0" w:line="276" w:lineRule="auto"/>
              <w:rPr>
                <w:rFonts w:eastAsia="Calibri" w:cs="Times New Roman"/>
              </w:rPr>
            </w:pPr>
            <w:r>
              <w:rPr>
                <w:rFonts w:eastAsia="Calibri" w:cs="Times New Roman"/>
              </w:rPr>
              <w:t xml:space="preserve">UN Women Malawi, 2019, </w:t>
            </w:r>
            <w:r w:rsidRPr="00785896">
              <w:rPr>
                <w:rFonts w:eastAsia="Calibri" w:cs="Times New Roman"/>
              </w:rPr>
              <w:t>‘End of Programme Evaluation: Advancing and Sustaining Gender Based Governance in Malawi 2014 – 2018’</w:t>
            </w:r>
            <w:r>
              <w:rPr>
                <w:rFonts w:eastAsia="Calibri" w:cs="Times New Roman"/>
              </w:rPr>
              <w:t>, Malawi Country Office, Lilongwe.</w:t>
            </w:r>
          </w:p>
        </w:tc>
      </w:tr>
    </w:tbl>
    <w:p w14:paraId="12CCA012" w14:textId="77777777" w:rsidR="00CE1FC6" w:rsidRDefault="00CE1FC6"/>
    <w:p w14:paraId="4F2591B4" w14:textId="77777777" w:rsidR="00CE1FC6" w:rsidRPr="00717FE4" w:rsidRDefault="00CE1FC6" w:rsidP="00717FE4">
      <w:pPr>
        <w:pStyle w:val="Heading1"/>
      </w:pPr>
      <w:bookmarkStart w:id="1" w:name="_Toc27380485"/>
      <w:r w:rsidRPr="00717FE4">
        <w:t>Acknowledgements</w:t>
      </w:r>
      <w:bookmarkEnd w:id="1"/>
      <w:r w:rsidRPr="00717FE4">
        <w:t xml:space="preserve"> </w:t>
      </w:r>
    </w:p>
    <w:p w14:paraId="6F5384F3" w14:textId="532887CB" w:rsidR="00CE1FC6" w:rsidRDefault="00485592">
      <w:r w:rsidRPr="00485592">
        <w:t xml:space="preserve">The </w:t>
      </w:r>
      <w:r>
        <w:t xml:space="preserve">lead </w:t>
      </w:r>
      <w:r w:rsidRPr="00485592">
        <w:t>evaluat</w:t>
      </w:r>
      <w:r>
        <w:t xml:space="preserve">or </w:t>
      </w:r>
      <w:r w:rsidRPr="00485592">
        <w:t xml:space="preserve">is grateful to all the stakeholders who participated in developing the evaluation methodology, </w:t>
      </w:r>
      <w:r>
        <w:t xml:space="preserve">participated in discussions, </w:t>
      </w:r>
      <w:r w:rsidR="008519ED">
        <w:t xml:space="preserve">and </w:t>
      </w:r>
      <w:r w:rsidRPr="00485592">
        <w:t>provid</w:t>
      </w:r>
      <w:r>
        <w:t>ed</w:t>
      </w:r>
      <w:r w:rsidRPr="00485592">
        <w:t xml:space="preserve"> feedback on evaluation issues that have been addressed in this </w:t>
      </w:r>
      <w:r>
        <w:t xml:space="preserve">draft </w:t>
      </w:r>
      <w:r w:rsidRPr="00485592">
        <w:t xml:space="preserve">report.  </w:t>
      </w:r>
      <w:r w:rsidR="00B43A9F">
        <w:t>Special thanks to the evaluation m</w:t>
      </w:r>
      <w:r>
        <w:t>anage</w:t>
      </w:r>
      <w:r w:rsidR="00B43A9F">
        <w:t>r</w:t>
      </w:r>
      <w:r>
        <w:t>, at UN Women Malawi Country Office</w:t>
      </w:r>
      <w:r w:rsidR="00870375">
        <w:t xml:space="preserve"> (</w:t>
      </w:r>
      <w:r w:rsidR="00870375" w:rsidRPr="00870375">
        <w:t>Country Representative, Programme Management Specialist, GBG Governance Specialist and Monitoring, Evaluation and Reporting Specialist</w:t>
      </w:r>
      <w:r w:rsidR="00870375">
        <w:t>)</w:t>
      </w:r>
      <w:r>
        <w:t>,</w:t>
      </w:r>
      <w:r w:rsidR="00870375">
        <w:t xml:space="preserve"> UN Women Regional Office Evaluation team</w:t>
      </w:r>
      <w:r w:rsidR="00B43A9F">
        <w:t xml:space="preserve"> as well as the evaluation reference group,</w:t>
      </w:r>
      <w:r>
        <w:t xml:space="preserve"> for providing the needed guidance throughout the assignment. </w:t>
      </w:r>
      <w:r w:rsidRPr="00485592">
        <w:t xml:space="preserve">They were actively engaged throughout the process, and provided key insights to help focus the questions and analysis to make it contextually grounded and useful. </w:t>
      </w:r>
    </w:p>
    <w:p w14:paraId="722040F5" w14:textId="77777777" w:rsidR="00CE1FC6" w:rsidRDefault="00CE1FC6">
      <w:r>
        <w:br w:type="page"/>
      </w:r>
    </w:p>
    <w:p w14:paraId="5A68D962" w14:textId="77777777" w:rsidR="00CE1FC6" w:rsidRPr="00717FE4" w:rsidRDefault="00CE1FC6" w:rsidP="00717FE4">
      <w:pPr>
        <w:pStyle w:val="Heading1"/>
      </w:pPr>
      <w:bookmarkStart w:id="2" w:name="_Toc27380486"/>
      <w:r w:rsidRPr="00717FE4">
        <w:lastRenderedPageBreak/>
        <w:t>Contents</w:t>
      </w:r>
      <w:bookmarkEnd w:id="2"/>
    </w:p>
    <w:p w14:paraId="0368717A" w14:textId="77777777" w:rsidR="00281A14" w:rsidRDefault="00281A14"/>
    <w:sdt>
      <w:sdtPr>
        <w:rPr>
          <w:rFonts w:ascii="Century Gothic" w:eastAsiaTheme="minorHAnsi" w:hAnsi="Century Gothic" w:cstheme="minorBidi"/>
          <w:color w:val="auto"/>
          <w:sz w:val="22"/>
          <w:szCs w:val="22"/>
        </w:rPr>
        <w:id w:val="-224226895"/>
        <w:docPartObj>
          <w:docPartGallery w:val="Table of Contents"/>
          <w:docPartUnique/>
        </w:docPartObj>
      </w:sdtPr>
      <w:sdtEndPr>
        <w:rPr>
          <w:b/>
          <w:bCs/>
          <w:noProof/>
        </w:rPr>
      </w:sdtEndPr>
      <w:sdtContent>
        <w:p w14:paraId="58D605DF" w14:textId="77777777" w:rsidR="0032406F" w:rsidRDefault="0032406F">
          <w:pPr>
            <w:pStyle w:val="TOCHeading"/>
          </w:pPr>
        </w:p>
        <w:p w14:paraId="39941D82" w14:textId="01FB0D72" w:rsidR="002B01FE" w:rsidRDefault="0032406F">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7380484" w:history="1">
            <w:r w:rsidR="002B01FE" w:rsidRPr="00C41BD8">
              <w:rPr>
                <w:rStyle w:val="Hyperlink"/>
                <w:noProof/>
              </w:rPr>
              <w:t>Report Details</w:t>
            </w:r>
            <w:r w:rsidR="002B01FE">
              <w:rPr>
                <w:noProof/>
                <w:webHidden/>
              </w:rPr>
              <w:tab/>
            </w:r>
            <w:r w:rsidR="002B01FE">
              <w:rPr>
                <w:noProof/>
                <w:webHidden/>
              </w:rPr>
              <w:fldChar w:fldCharType="begin"/>
            </w:r>
            <w:r w:rsidR="002B01FE">
              <w:rPr>
                <w:noProof/>
                <w:webHidden/>
              </w:rPr>
              <w:instrText xml:space="preserve"> PAGEREF _Toc27380484 \h </w:instrText>
            </w:r>
            <w:r w:rsidR="002B01FE">
              <w:rPr>
                <w:noProof/>
                <w:webHidden/>
              </w:rPr>
            </w:r>
            <w:r w:rsidR="002B01FE">
              <w:rPr>
                <w:noProof/>
                <w:webHidden/>
              </w:rPr>
              <w:fldChar w:fldCharType="separate"/>
            </w:r>
            <w:r w:rsidR="002B01FE">
              <w:rPr>
                <w:noProof/>
                <w:webHidden/>
              </w:rPr>
              <w:t>i</w:t>
            </w:r>
            <w:r w:rsidR="002B01FE">
              <w:rPr>
                <w:noProof/>
                <w:webHidden/>
              </w:rPr>
              <w:fldChar w:fldCharType="end"/>
            </w:r>
          </w:hyperlink>
        </w:p>
        <w:p w14:paraId="023CE26A" w14:textId="1FF98401" w:rsidR="002B01FE" w:rsidRDefault="007D36DE">
          <w:pPr>
            <w:pStyle w:val="TOC1"/>
            <w:tabs>
              <w:tab w:val="right" w:leader="dot" w:pos="9350"/>
            </w:tabs>
            <w:rPr>
              <w:rFonts w:asciiTheme="minorHAnsi" w:eastAsiaTheme="minorEastAsia" w:hAnsiTheme="minorHAnsi"/>
              <w:noProof/>
            </w:rPr>
          </w:pPr>
          <w:hyperlink w:anchor="_Toc27380485" w:history="1">
            <w:r w:rsidR="002B01FE" w:rsidRPr="00C41BD8">
              <w:rPr>
                <w:rStyle w:val="Hyperlink"/>
                <w:noProof/>
              </w:rPr>
              <w:t>Acknowledgements</w:t>
            </w:r>
            <w:r w:rsidR="002B01FE">
              <w:rPr>
                <w:noProof/>
                <w:webHidden/>
              </w:rPr>
              <w:tab/>
            </w:r>
            <w:r w:rsidR="002B01FE">
              <w:rPr>
                <w:noProof/>
                <w:webHidden/>
              </w:rPr>
              <w:fldChar w:fldCharType="begin"/>
            </w:r>
            <w:r w:rsidR="002B01FE">
              <w:rPr>
                <w:noProof/>
                <w:webHidden/>
              </w:rPr>
              <w:instrText xml:space="preserve"> PAGEREF _Toc27380485 \h </w:instrText>
            </w:r>
            <w:r w:rsidR="002B01FE">
              <w:rPr>
                <w:noProof/>
                <w:webHidden/>
              </w:rPr>
            </w:r>
            <w:r w:rsidR="002B01FE">
              <w:rPr>
                <w:noProof/>
                <w:webHidden/>
              </w:rPr>
              <w:fldChar w:fldCharType="separate"/>
            </w:r>
            <w:r w:rsidR="002B01FE">
              <w:rPr>
                <w:noProof/>
                <w:webHidden/>
              </w:rPr>
              <w:t>i</w:t>
            </w:r>
            <w:r w:rsidR="002B01FE">
              <w:rPr>
                <w:noProof/>
                <w:webHidden/>
              </w:rPr>
              <w:fldChar w:fldCharType="end"/>
            </w:r>
          </w:hyperlink>
        </w:p>
        <w:p w14:paraId="74C6BC58" w14:textId="14A7A506" w:rsidR="002B01FE" w:rsidRDefault="007D36DE">
          <w:pPr>
            <w:pStyle w:val="TOC1"/>
            <w:tabs>
              <w:tab w:val="right" w:leader="dot" w:pos="9350"/>
            </w:tabs>
            <w:rPr>
              <w:rFonts w:asciiTheme="minorHAnsi" w:eastAsiaTheme="minorEastAsia" w:hAnsiTheme="minorHAnsi"/>
              <w:noProof/>
            </w:rPr>
          </w:pPr>
          <w:hyperlink w:anchor="_Toc27380486" w:history="1">
            <w:r w:rsidR="002B01FE" w:rsidRPr="00C41BD8">
              <w:rPr>
                <w:rStyle w:val="Hyperlink"/>
                <w:noProof/>
              </w:rPr>
              <w:t>Contents</w:t>
            </w:r>
            <w:r w:rsidR="002B01FE">
              <w:rPr>
                <w:noProof/>
                <w:webHidden/>
              </w:rPr>
              <w:tab/>
            </w:r>
            <w:r w:rsidR="002B01FE">
              <w:rPr>
                <w:noProof/>
                <w:webHidden/>
              </w:rPr>
              <w:fldChar w:fldCharType="begin"/>
            </w:r>
            <w:r w:rsidR="002B01FE">
              <w:rPr>
                <w:noProof/>
                <w:webHidden/>
              </w:rPr>
              <w:instrText xml:space="preserve"> PAGEREF _Toc27380486 \h </w:instrText>
            </w:r>
            <w:r w:rsidR="002B01FE">
              <w:rPr>
                <w:noProof/>
                <w:webHidden/>
              </w:rPr>
            </w:r>
            <w:r w:rsidR="002B01FE">
              <w:rPr>
                <w:noProof/>
                <w:webHidden/>
              </w:rPr>
              <w:fldChar w:fldCharType="separate"/>
            </w:r>
            <w:r w:rsidR="002B01FE">
              <w:rPr>
                <w:noProof/>
                <w:webHidden/>
              </w:rPr>
              <w:t>ii</w:t>
            </w:r>
            <w:r w:rsidR="002B01FE">
              <w:rPr>
                <w:noProof/>
                <w:webHidden/>
              </w:rPr>
              <w:fldChar w:fldCharType="end"/>
            </w:r>
          </w:hyperlink>
        </w:p>
        <w:p w14:paraId="073472E3" w14:textId="4E020EAF" w:rsidR="002B01FE" w:rsidRDefault="007D36DE">
          <w:pPr>
            <w:pStyle w:val="TOC1"/>
            <w:tabs>
              <w:tab w:val="right" w:leader="dot" w:pos="9350"/>
            </w:tabs>
            <w:rPr>
              <w:rFonts w:asciiTheme="minorHAnsi" w:eastAsiaTheme="minorEastAsia" w:hAnsiTheme="minorHAnsi"/>
              <w:noProof/>
            </w:rPr>
          </w:pPr>
          <w:hyperlink w:anchor="_Toc27380487" w:history="1">
            <w:r w:rsidR="002B01FE" w:rsidRPr="00C41BD8">
              <w:rPr>
                <w:rStyle w:val="Hyperlink"/>
                <w:noProof/>
              </w:rPr>
              <w:t>Table contents</w:t>
            </w:r>
            <w:r w:rsidR="002B01FE">
              <w:rPr>
                <w:noProof/>
                <w:webHidden/>
              </w:rPr>
              <w:tab/>
            </w:r>
            <w:r w:rsidR="002B01FE">
              <w:rPr>
                <w:noProof/>
                <w:webHidden/>
              </w:rPr>
              <w:fldChar w:fldCharType="begin"/>
            </w:r>
            <w:r w:rsidR="002B01FE">
              <w:rPr>
                <w:noProof/>
                <w:webHidden/>
              </w:rPr>
              <w:instrText xml:space="preserve"> PAGEREF _Toc27380487 \h </w:instrText>
            </w:r>
            <w:r w:rsidR="002B01FE">
              <w:rPr>
                <w:noProof/>
                <w:webHidden/>
              </w:rPr>
            </w:r>
            <w:r w:rsidR="002B01FE">
              <w:rPr>
                <w:noProof/>
                <w:webHidden/>
              </w:rPr>
              <w:fldChar w:fldCharType="separate"/>
            </w:r>
            <w:r w:rsidR="002B01FE">
              <w:rPr>
                <w:noProof/>
                <w:webHidden/>
              </w:rPr>
              <w:t>iii</w:t>
            </w:r>
            <w:r w:rsidR="002B01FE">
              <w:rPr>
                <w:noProof/>
                <w:webHidden/>
              </w:rPr>
              <w:fldChar w:fldCharType="end"/>
            </w:r>
          </w:hyperlink>
        </w:p>
        <w:p w14:paraId="02281CB3" w14:textId="725F87E8" w:rsidR="002B01FE" w:rsidRDefault="007D36DE">
          <w:pPr>
            <w:pStyle w:val="TOC1"/>
            <w:tabs>
              <w:tab w:val="right" w:leader="dot" w:pos="9350"/>
            </w:tabs>
            <w:rPr>
              <w:rFonts w:asciiTheme="minorHAnsi" w:eastAsiaTheme="minorEastAsia" w:hAnsiTheme="minorHAnsi"/>
              <w:noProof/>
            </w:rPr>
          </w:pPr>
          <w:hyperlink w:anchor="_Toc27380488" w:history="1">
            <w:r w:rsidR="002B01FE" w:rsidRPr="00C41BD8">
              <w:rPr>
                <w:rStyle w:val="Hyperlink"/>
                <w:noProof/>
              </w:rPr>
              <w:t>Acronyms</w:t>
            </w:r>
            <w:r w:rsidR="002B01FE">
              <w:rPr>
                <w:noProof/>
                <w:webHidden/>
              </w:rPr>
              <w:tab/>
            </w:r>
            <w:r w:rsidR="002B01FE">
              <w:rPr>
                <w:noProof/>
                <w:webHidden/>
              </w:rPr>
              <w:fldChar w:fldCharType="begin"/>
            </w:r>
            <w:r w:rsidR="002B01FE">
              <w:rPr>
                <w:noProof/>
                <w:webHidden/>
              </w:rPr>
              <w:instrText xml:space="preserve"> PAGEREF _Toc27380488 \h </w:instrText>
            </w:r>
            <w:r w:rsidR="002B01FE">
              <w:rPr>
                <w:noProof/>
                <w:webHidden/>
              </w:rPr>
            </w:r>
            <w:r w:rsidR="002B01FE">
              <w:rPr>
                <w:noProof/>
                <w:webHidden/>
              </w:rPr>
              <w:fldChar w:fldCharType="separate"/>
            </w:r>
            <w:r w:rsidR="002B01FE">
              <w:rPr>
                <w:noProof/>
                <w:webHidden/>
              </w:rPr>
              <w:t>iv</w:t>
            </w:r>
            <w:r w:rsidR="002B01FE">
              <w:rPr>
                <w:noProof/>
                <w:webHidden/>
              </w:rPr>
              <w:fldChar w:fldCharType="end"/>
            </w:r>
          </w:hyperlink>
        </w:p>
        <w:p w14:paraId="57E1B546" w14:textId="2DB9CD3A" w:rsidR="002B01FE" w:rsidRDefault="007D36DE">
          <w:pPr>
            <w:pStyle w:val="TOC1"/>
            <w:tabs>
              <w:tab w:val="right" w:leader="dot" w:pos="9350"/>
            </w:tabs>
            <w:rPr>
              <w:rFonts w:asciiTheme="minorHAnsi" w:eastAsiaTheme="minorEastAsia" w:hAnsiTheme="minorHAnsi"/>
              <w:noProof/>
            </w:rPr>
          </w:pPr>
          <w:hyperlink w:anchor="_Toc27380489" w:history="1">
            <w:r w:rsidR="002B01FE" w:rsidRPr="00C41BD8">
              <w:rPr>
                <w:rStyle w:val="Hyperlink"/>
                <w:noProof/>
              </w:rPr>
              <w:t>Executive Summary</w:t>
            </w:r>
            <w:r w:rsidR="002B01FE">
              <w:rPr>
                <w:noProof/>
                <w:webHidden/>
              </w:rPr>
              <w:tab/>
            </w:r>
            <w:r w:rsidR="002B01FE">
              <w:rPr>
                <w:noProof/>
                <w:webHidden/>
              </w:rPr>
              <w:fldChar w:fldCharType="begin"/>
            </w:r>
            <w:r w:rsidR="002B01FE">
              <w:rPr>
                <w:noProof/>
                <w:webHidden/>
              </w:rPr>
              <w:instrText xml:space="preserve"> PAGEREF _Toc27380489 \h </w:instrText>
            </w:r>
            <w:r w:rsidR="002B01FE">
              <w:rPr>
                <w:noProof/>
                <w:webHidden/>
              </w:rPr>
            </w:r>
            <w:r w:rsidR="002B01FE">
              <w:rPr>
                <w:noProof/>
                <w:webHidden/>
              </w:rPr>
              <w:fldChar w:fldCharType="separate"/>
            </w:r>
            <w:r w:rsidR="002B01FE">
              <w:rPr>
                <w:noProof/>
                <w:webHidden/>
              </w:rPr>
              <w:t>v</w:t>
            </w:r>
            <w:r w:rsidR="002B01FE">
              <w:rPr>
                <w:noProof/>
                <w:webHidden/>
              </w:rPr>
              <w:fldChar w:fldCharType="end"/>
            </w:r>
          </w:hyperlink>
        </w:p>
        <w:p w14:paraId="08F42BC2" w14:textId="7145A89C" w:rsidR="002B01FE" w:rsidRDefault="007D36DE">
          <w:pPr>
            <w:pStyle w:val="TOC1"/>
            <w:tabs>
              <w:tab w:val="right" w:leader="dot" w:pos="9350"/>
            </w:tabs>
            <w:rPr>
              <w:rFonts w:asciiTheme="minorHAnsi" w:eastAsiaTheme="minorEastAsia" w:hAnsiTheme="minorHAnsi"/>
              <w:noProof/>
            </w:rPr>
          </w:pPr>
          <w:hyperlink w:anchor="_Toc27380490" w:history="1">
            <w:r w:rsidR="002B01FE" w:rsidRPr="00C41BD8">
              <w:rPr>
                <w:rStyle w:val="Hyperlink"/>
                <w:noProof/>
              </w:rPr>
              <w:t>Chapter 1: Introduction and Background Information</w:t>
            </w:r>
            <w:r w:rsidR="002B01FE">
              <w:rPr>
                <w:noProof/>
                <w:webHidden/>
              </w:rPr>
              <w:tab/>
            </w:r>
            <w:r w:rsidR="002B01FE">
              <w:rPr>
                <w:noProof/>
                <w:webHidden/>
              </w:rPr>
              <w:fldChar w:fldCharType="begin"/>
            </w:r>
            <w:r w:rsidR="002B01FE">
              <w:rPr>
                <w:noProof/>
                <w:webHidden/>
              </w:rPr>
              <w:instrText xml:space="preserve"> PAGEREF _Toc27380490 \h </w:instrText>
            </w:r>
            <w:r w:rsidR="002B01FE">
              <w:rPr>
                <w:noProof/>
                <w:webHidden/>
              </w:rPr>
            </w:r>
            <w:r w:rsidR="002B01FE">
              <w:rPr>
                <w:noProof/>
                <w:webHidden/>
              </w:rPr>
              <w:fldChar w:fldCharType="separate"/>
            </w:r>
            <w:r w:rsidR="002B01FE">
              <w:rPr>
                <w:noProof/>
                <w:webHidden/>
              </w:rPr>
              <w:t>1</w:t>
            </w:r>
            <w:r w:rsidR="002B01FE">
              <w:rPr>
                <w:noProof/>
                <w:webHidden/>
              </w:rPr>
              <w:fldChar w:fldCharType="end"/>
            </w:r>
          </w:hyperlink>
        </w:p>
        <w:p w14:paraId="1A3F561E" w14:textId="012FB9C6" w:rsidR="002B01FE" w:rsidRDefault="007D36DE">
          <w:pPr>
            <w:pStyle w:val="TOC2"/>
            <w:tabs>
              <w:tab w:val="right" w:leader="dot" w:pos="9350"/>
            </w:tabs>
            <w:rPr>
              <w:rFonts w:asciiTheme="minorHAnsi" w:eastAsiaTheme="minorEastAsia" w:hAnsiTheme="minorHAnsi"/>
              <w:noProof/>
            </w:rPr>
          </w:pPr>
          <w:hyperlink w:anchor="_Toc27380491" w:history="1">
            <w:r w:rsidR="002B01FE" w:rsidRPr="00C41BD8">
              <w:rPr>
                <w:rStyle w:val="Hyperlink"/>
                <w:noProof/>
              </w:rPr>
              <w:t>Introduction for the report</w:t>
            </w:r>
            <w:r w:rsidR="002B01FE">
              <w:rPr>
                <w:noProof/>
                <w:webHidden/>
              </w:rPr>
              <w:tab/>
            </w:r>
            <w:r w:rsidR="002B01FE">
              <w:rPr>
                <w:noProof/>
                <w:webHidden/>
              </w:rPr>
              <w:fldChar w:fldCharType="begin"/>
            </w:r>
            <w:r w:rsidR="002B01FE">
              <w:rPr>
                <w:noProof/>
                <w:webHidden/>
              </w:rPr>
              <w:instrText xml:space="preserve"> PAGEREF _Toc27380491 \h </w:instrText>
            </w:r>
            <w:r w:rsidR="002B01FE">
              <w:rPr>
                <w:noProof/>
                <w:webHidden/>
              </w:rPr>
            </w:r>
            <w:r w:rsidR="002B01FE">
              <w:rPr>
                <w:noProof/>
                <w:webHidden/>
              </w:rPr>
              <w:fldChar w:fldCharType="separate"/>
            </w:r>
            <w:r w:rsidR="002B01FE">
              <w:rPr>
                <w:noProof/>
                <w:webHidden/>
              </w:rPr>
              <w:t>1</w:t>
            </w:r>
            <w:r w:rsidR="002B01FE">
              <w:rPr>
                <w:noProof/>
                <w:webHidden/>
              </w:rPr>
              <w:fldChar w:fldCharType="end"/>
            </w:r>
          </w:hyperlink>
        </w:p>
        <w:p w14:paraId="0AD78FEC" w14:textId="628D8411" w:rsidR="002B01FE" w:rsidRDefault="007D36DE">
          <w:pPr>
            <w:pStyle w:val="TOC2"/>
            <w:tabs>
              <w:tab w:val="right" w:leader="dot" w:pos="9350"/>
            </w:tabs>
            <w:rPr>
              <w:rFonts w:asciiTheme="minorHAnsi" w:eastAsiaTheme="minorEastAsia" w:hAnsiTheme="minorHAnsi"/>
              <w:noProof/>
            </w:rPr>
          </w:pPr>
          <w:hyperlink w:anchor="_Toc27380492" w:history="1">
            <w:r w:rsidR="002B01FE" w:rsidRPr="00C41BD8">
              <w:rPr>
                <w:rStyle w:val="Hyperlink"/>
                <w:noProof/>
              </w:rPr>
              <w:t>Background Information</w:t>
            </w:r>
            <w:r w:rsidR="002B01FE">
              <w:rPr>
                <w:noProof/>
                <w:webHidden/>
              </w:rPr>
              <w:tab/>
            </w:r>
            <w:r w:rsidR="002B01FE">
              <w:rPr>
                <w:noProof/>
                <w:webHidden/>
              </w:rPr>
              <w:fldChar w:fldCharType="begin"/>
            </w:r>
            <w:r w:rsidR="002B01FE">
              <w:rPr>
                <w:noProof/>
                <w:webHidden/>
              </w:rPr>
              <w:instrText xml:space="preserve"> PAGEREF _Toc27380492 \h </w:instrText>
            </w:r>
            <w:r w:rsidR="002B01FE">
              <w:rPr>
                <w:noProof/>
                <w:webHidden/>
              </w:rPr>
            </w:r>
            <w:r w:rsidR="002B01FE">
              <w:rPr>
                <w:noProof/>
                <w:webHidden/>
              </w:rPr>
              <w:fldChar w:fldCharType="separate"/>
            </w:r>
            <w:r w:rsidR="002B01FE">
              <w:rPr>
                <w:noProof/>
                <w:webHidden/>
              </w:rPr>
              <w:t>1</w:t>
            </w:r>
            <w:r w:rsidR="002B01FE">
              <w:rPr>
                <w:noProof/>
                <w:webHidden/>
              </w:rPr>
              <w:fldChar w:fldCharType="end"/>
            </w:r>
          </w:hyperlink>
        </w:p>
        <w:p w14:paraId="0AB90E1B" w14:textId="0ECBFB07" w:rsidR="002B01FE" w:rsidRDefault="007D36DE">
          <w:pPr>
            <w:pStyle w:val="TOC2"/>
            <w:tabs>
              <w:tab w:val="right" w:leader="dot" w:pos="9350"/>
            </w:tabs>
            <w:rPr>
              <w:rFonts w:asciiTheme="minorHAnsi" w:eastAsiaTheme="minorEastAsia" w:hAnsiTheme="minorHAnsi"/>
              <w:noProof/>
            </w:rPr>
          </w:pPr>
          <w:hyperlink w:anchor="_Toc27380493" w:history="1">
            <w:r w:rsidR="002B01FE" w:rsidRPr="00C41BD8">
              <w:rPr>
                <w:rStyle w:val="Hyperlink"/>
                <w:noProof/>
              </w:rPr>
              <w:t>Programme description</w:t>
            </w:r>
            <w:r w:rsidR="002B01FE">
              <w:rPr>
                <w:noProof/>
                <w:webHidden/>
              </w:rPr>
              <w:tab/>
            </w:r>
            <w:r w:rsidR="002B01FE">
              <w:rPr>
                <w:noProof/>
                <w:webHidden/>
              </w:rPr>
              <w:fldChar w:fldCharType="begin"/>
            </w:r>
            <w:r w:rsidR="002B01FE">
              <w:rPr>
                <w:noProof/>
                <w:webHidden/>
              </w:rPr>
              <w:instrText xml:space="preserve"> PAGEREF _Toc27380493 \h </w:instrText>
            </w:r>
            <w:r w:rsidR="002B01FE">
              <w:rPr>
                <w:noProof/>
                <w:webHidden/>
              </w:rPr>
            </w:r>
            <w:r w:rsidR="002B01FE">
              <w:rPr>
                <w:noProof/>
                <w:webHidden/>
              </w:rPr>
              <w:fldChar w:fldCharType="separate"/>
            </w:r>
            <w:r w:rsidR="002B01FE">
              <w:rPr>
                <w:noProof/>
                <w:webHidden/>
              </w:rPr>
              <w:t>5</w:t>
            </w:r>
            <w:r w:rsidR="002B01FE">
              <w:rPr>
                <w:noProof/>
                <w:webHidden/>
              </w:rPr>
              <w:fldChar w:fldCharType="end"/>
            </w:r>
          </w:hyperlink>
        </w:p>
        <w:p w14:paraId="785ECC37" w14:textId="2EBE8E81" w:rsidR="002B01FE" w:rsidRDefault="007D36DE">
          <w:pPr>
            <w:pStyle w:val="TOC2"/>
            <w:tabs>
              <w:tab w:val="right" w:leader="dot" w:pos="9350"/>
            </w:tabs>
            <w:rPr>
              <w:rFonts w:asciiTheme="minorHAnsi" w:eastAsiaTheme="minorEastAsia" w:hAnsiTheme="minorHAnsi"/>
              <w:noProof/>
            </w:rPr>
          </w:pPr>
          <w:hyperlink w:anchor="_Toc27380494" w:history="1">
            <w:r w:rsidR="002B01FE" w:rsidRPr="00C41BD8">
              <w:rPr>
                <w:rStyle w:val="Hyperlink"/>
                <w:noProof/>
              </w:rPr>
              <w:t>Evaluation purpose and scope</w:t>
            </w:r>
            <w:r w:rsidR="002B01FE">
              <w:rPr>
                <w:noProof/>
                <w:webHidden/>
              </w:rPr>
              <w:tab/>
            </w:r>
            <w:r w:rsidR="002B01FE">
              <w:rPr>
                <w:noProof/>
                <w:webHidden/>
              </w:rPr>
              <w:fldChar w:fldCharType="begin"/>
            </w:r>
            <w:r w:rsidR="002B01FE">
              <w:rPr>
                <w:noProof/>
                <w:webHidden/>
              </w:rPr>
              <w:instrText xml:space="preserve"> PAGEREF _Toc27380494 \h </w:instrText>
            </w:r>
            <w:r w:rsidR="002B01FE">
              <w:rPr>
                <w:noProof/>
                <w:webHidden/>
              </w:rPr>
            </w:r>
            <w:r w:rsidR="002B01FE">
              <w:rPr>
                <w:noProof/>
                <w:webHidden/>
              </w:rPr>
              <w:fldChar w:fldCharType="separate"/>
            </w:r>
            <w:r w:rsidR="002B01FE">
              <w:rPr>
                <w:noProof/>
                <w:webHidden/>
              </w:rPr>
              <w:t>9</w:t>
            </w:r>
            <w:r w:rsidR="002B01FE">
              <w:rPr>
                <w:noProof/>
                <w:webHidden/>
              </w:rPr>
              <w:fldChar w:fldCharType="end"/>
            </w:r>
          </w:hyperlink>
        </w:p>
        <w:p w14:paraId="67CD52D6" w14:textId="7CD18542" w:rsidR="002B01FE" w:rsidRDefault="007D36DE">
          <w:pPr>
            <w:pStyle w:val="TOC2"/>
            <w:tabs>
              <w:tab w:val="right" w:leader="dot" w:pos="9350"/>
            </w:tabs>
            <w:rPr>
              <w:rFonts w:asciiTheme="minorHAnsi" w:eastAsiaTheme="minorEastAsia" w:hAnsiTheme="minorHAnsi"/>
              <w:noProof/>
            </w:rPr>
          </w:pPr>
          <w:hyperlink w:anchor="_Toc27380495" w:history="1">
            <w:r w:rsidR="002B01FE" w:rsidRPr="00C41BD8">
              <w:rPr>
                <w:rStyle w:val="Hyperlink"/>
                <w:noProof/>
              </w:rPr>
              <w:t>Evaluation methodology and limitations</w:t>
            </w:r>
            <w:r w:rsidR="002B01FE">
              <w:rPr>
                <w:noProof/>
                <w:webHidden/>
              </w:rPr>
              <w:tab/>
            </w:r>
            <w:r w:rsidR="002B01FE">
              <w:rPr>
                <w:noProof/>
                <w:webHidden/>
              </w:rPr>
              <w:fldChar w:fldCharType="begin"/>
            </w:r>
            <w:r w:rsidR="002B01FE">
              <w:rPr>
                <w:noProof/>
                <w:webHidden/>
              </w:rPr>
              <w:instrText xml:space="preserve"> PAGEREF _Toc27380495 \h </w:instrText>
            </w:r>
            <w:r w:rsidR="002B01FE">
              <w:rPr>
                <w:noProof/>
                <w:webHidden/>
              </w:rPr>
            </w:r>
            <w:r w:rsidR="002B01FE">
              <w:rPr>
                <w:noProof/>
                <w:webHidden/>
              </w:rPr>
              <w:fldChar w:fldCharType="separate"/>
            </w:r>
            <w:r w:rsidR="002B01FE">
              <w:rPr>
                <w:noProof/>
                <w:webHidden/>
              </w:rPr>
              <w:t>9</w:t>
            </w:r>
            <w:r w:rsidR="002B01FE">
              <w:rPr>
                <w:noProof/>
                <w:webHidden/>
              </w:rPr>
              <w:fldChar w:fldCharType="end"/>
            </w:r>
          </w:hyperlink>
        </w:p>
        <w:p w14:paraId="4AEFDB7F" w14:textId="1614A531" w:rsidR="002B01FE" w:rsidRDefault="007D36DE">
          <w:pPr>
            <w:pStyle w:val="TOC1"/>
            <w:tabs>
              <w:tab w:val="right" w:leader="dot" w:pos="9350"/>
            </w:tabs>
            <w:rPr>
              <w:rFonts w:asciiTheme="minorHAnsi" w:eastAsiaTheme="minorEastAsia" w:hAnsiTheme="minorHAnsi"/>
              <w:noProof/>
            </w:rPr>
          </w:pPr>
          <w:hyperlink w:anchor="_Toc27380496" w:history="1">
            <w:r w:rsidR="002B01FE" w:rsidRPr="00C41BD8">
              <w:rPr>
                <w:rStyle w:val="Hyperlink"/>
                <w:noProof/>
              </w:rPr>
              <w:t>Chapter 2: Evaluation findings</w:t>
            </w:r>
            <w:r w:rsidR="002B01FE">
              <w:rPr>
                <w:noProof/>
                <w:webHidden/>
              </w:rPr>
              <w:tab/>
            </w:r>
            <w:r w:rsidR="002B01FE">
              <w:rPr>
                <w:noProof/>
                <w:webHidden/>
              </w:rPr>
              <w:fldChar w:fldCharType="begin"/>
            </w:r>
            <w:r w:rsidR="002B01FE">
              <w:rPr>
                <w:noProof/>
                <w:webHidden/>
              </w:rPr>
              <w:instrText xml:space="preserve"> PAGEREF _Toc27380496 \h </w:instrText>
            </w:r>
            <w:r w:rsidR="002B01FE">
              <w:rPr>
                <w:noProof/>
                <w:webHidden/>
              </w:rPr>
            </w:r>
            <w:r w:rsidR="002B01FE">
              <w:rPr>
                <w:noProof/>
                <w:webHidden/>
              </w:rPr>
              <w:fldChar w:fldCharType="separate"/>
            </w:r>
            <w:r w:rsidR="002B01FE">
              <w:rPr>
                <w:noProof/>
                <w:webHidden/>
              </w:rPr>
              <w:t>15</w:t>
            </w:r>
            <w:r w:rsidR="002B01FE">
              <w:rPr>
                <w:noProof/>
                <w:webHidden/>
              </w:rPr>
              <w:fldChar w:fldCharType="end"/>
            </w:r>
          </w:hyperlink>
        </w:p>
        <w:p w14:paraId="6EC4655C" w14:textId="731CEAD7" w:rsidR="002B01FE" w:rsidRDefault="007D36DE">
          <w:pPr>
            <w:pStyle w:val="TOC2"/>
            <w:tabs>
              <w:tab w:val="right" w:leader="dot" w:pos="9350"/>
            </w:tabs>
            <w:rPr>
              <w:rFonts w:asciiTheme="minorHAnsi" w:eastAsiaTheme="minorEastAsia" w:hAnsiTheme="minorHAnsi"/>
              <w:noProof/>
            </w:rPr>
          </w:pPr>
          <w:hyperlink w:anchor="_Toc27380497" w:history="1">
            <w:r w:rsidR="002B01FE" w:rsidRPr="00C41BD8">
              <w:rPr>
                <w:rStyle w:val="Hyperlink"/>
                <w:noProof/>
              </w:rPr>
              <w:t>Programme design</w:t>
            </w:r>
            <w:r w:rsidR="002B01FE">
              <w:rPr>
                <w:noProof/>
                <w:webHidden/>
              </w:rPr>
              <w:tab/>
            </w:r>
            <w:r w:rsidR="002B01FE">
              <w:rPr>
                <w:noProof/>
                <w:webHidden/>
              </w:rPr>
              <w:fldChar w:fldCharType="begin"/>
            </w:r>
            <w:r w:rsidR="002B01FE">
              <w:rPr>
                <w:noProof/>
                <w:webHidden/>
              </w:rPr>
              <w:instrText xml:space="preserve"> PAGEREF _Toc27380497 \h </w:instrText>
            </w:r>
            <w:r w:rsidR="002B01FE">
              <w:rPr>
                <w:noProof/>
                <w:webHidden/>
              </w:rPr>
            </w:r>
            <w:r w:rsidR="002B01FE">
              <w:rPr>
                <w:noProof/>
                <w:webHidden/>
              </w:rPr>
              <w:fldChar w:fldCharType="separate"/>
            </w:r>
            <w:r w:rsidR="002B01FE">
              <w:rPr>
                <w:noProof/>
                <w:webHidden/>
              </w:rPr>
              <w:t>15</w:t>
            </w:r>
            <w:r w:rsidR="002B01FE">
              <w:rPr>
                <w:noProof/>
                <w:webHidden/>
              </w:rPr>
              <w:fldChar w:fldCharType="end"/>
            </w:r>
          </w:hyperlink>
        </w:p>
        <w:p w14:paraId="7F716C89" w14:textId="07D44B40" w:rsidR="002B01FE" w:rsidRDefault="007D36DE">
          <w:pPr>
            <w:pStyle w:val="TOC2"/>
            <w:tabs>
              <w:tab w:val="right" w:leader="dot" w:pos="9350"/>
            </w:tabs>
            <w:rPr>
              <w:rFonts w:asciiTheme="minorHAnsi" w:eastAsiaTheme="minorEastAsia" w:hAnsiTheme="minorHAnsi"/>
              <w:noProof/>
            </w:rPr>
          </w:pPr>
          <w:hyperlink w:anchor="_Toc27380498" w:history="1">
            <w:r w:rsidR="002B01FE" w:rsidRPr="00C41BD8">
              <w:rPr>
                <w:rStyle w:val="Hyperlink"/>
                <w:noProof/>
              </w:rPr>
              <w:t>Programme relevance</w:t>
            </w:r>
            <w:r w:rsidR="002B01FE">
              <w:rPr>
                <w:noProof/>
                <w:webHidden/>
              </w:rPr>
              <w:tab/>
            </w:r>
            <w:r w:rsidR="002B01FE">
              <w:rPr>
                <w:noProof/>
                <w:webHidden/>
              </w:rPr>
              <w:fldChar w:fldCharType="begin"/>
            </w:r>
            <w:r w:rsidR="002B01FE">
              <w:rPr>
                <w:noProof/>
                <w:webHidden/>
              </w:rPr>
              <w:instrText xml:space="preserve"> PAGEREF _Toc27380498 \h </w:instrText>
            </w:r>
            <w:r w:rsidR="002B01FE">
              <w:rPr>
                <w:noProof/>
                <w:webHidden/>
              </w:rPr>
            </w:r>
            <w:r w:rsidR="002B01FE">
              <w:rPr>
                <w:noProof/>
                <w:webHidden/>
              </w:rPr>
              <w:fldChar w:fldCharType="separate"/>
            </w:r>
            <w:r w:rsidR="002B01FE">
              <w:rPr>
                <w:noProof/>
                <w:webHidden/>
              </w:rPr>
              <w:t>19</w:t>
            </w:r>
            <w:r w:rsidR="002B01FE">
              <w:rPr>
                <w:noProof/>
                <w:webHidden/>
              </w:rPr>
              <w:fldChar w:fldCharType="end"/>
            </w:r>
          </w:hyperlink>
        </w:p>
        <w:p w14:paraId="3D5DB62F" w14:textId="27AD0C19" w:rsidR="002B01FE" w:rsidRDefault="007D36DE">
          <w:pPr>
            <w:pStyle w:val="TOC2"/>
            <w:tabs>
              <w:tab w:val="right" w:leader="dot" w:pos="9350"/>
            </w:tabs>
            <w:rPr>
              <w:rFonts w:asciiTheme="minorHAnsi" w:eastAsiaTheme="minorEastAsia" w:hAnsiTheme="minorHAnsi"/>
              <w:noProof/>
            </w:rPr>
          </w:pPr>
          <w:hyperlink w:anchor="_Toc27380499" w:history="1">
            <w:r w:rsidR="002B01FE" w:rsidRPr="00C41BD8">
              <w:rPr>
                <w:rStyle w:val="Hyperlink"/>
                <w:noProof/>
              </w:rPr>
              <w:t>Programme effectiveness</w:t>
            </w:r>
            <w:r w:rsidR="002B01FE">
              <w:rPr>
                <w:noProof/>
                <w:webHidden/>
              </w:rPr>
              <w:tab/>
            </w:r>
            <w:r w:rsidR="002B01FE">
              <w:rPr>
                <w:noProof/>
                <w:webHidden/>
              </w:rPr>
              <w:fldChar w:fldCharType="begin"/>
            </w:r>
            <w:r w:rsidR="002B01FE">
              <w:rPr>
                <w:noProof/>
                <w:webHidden/>
              </w:rPr>
              <w:instrText xml:space="preserve"> PAGEREF _Toc27380499 \h </w:instrText>
            </w:r>
            <w:r w:rsidR="002B01FE">
              <w:rPr>
                <w:noProof/>
                <w:webHidden/>
              </w:rPr>
            </w:r>
            <w:r w:rsidR="002B01FE">
              <w:rPr>
                <w:noProof/>
                <w:webHidden/>
              </w:rPr>
              <w:fldChar w:fldCharType="separate"/>
            </w:r>
            <w:r w:rsidR="002B01FE">
              <w:rPr>
                <w:noProof/>
                <w:webHidden/>
              </w:rPr>
              <w:t>24</w:t>
            </w:r>
            <w:r w:rsidR="002B01FE">
              <w:rPr>
                <w:noProof/>
                <w:webHidden/>
              </w:rPr>
              <w:fldChar w:fldCharType="end"/>
            </w:r>
          </w:hyperlink>
        </w:p>
        <w:p w14:paraId="4F231100" w14:textId="05D8F5D2" w:rsidR="002B01FE" w:rsidRDefault="007D36DE">
          <w:pPr>
            <w:pStyle w:val="TOC2"/>
            <w:tabs>
              <w:tab w:val="right" w:leader="dot" w:pos="9350"/>
            </w:tabs>
            <w:rPr>
              <w:rFonts w:asciiTheme="minorHAnsi" w:eastAsiaTheme="minorEastAsia" w:hAnsiTheme="minorHAnsi"/>
              <w:noProof/>
            </w:rPr>
          </w:pPr>
          <w:hyperlink w:anchor="_Toc27380500" w:history="1">
            <w:r w:rsidR="002B01FE" w:rsidRPr="00C41BD8">
              <w:rPr>
                <w:rStyle w:val="Hyperlink"/>
                <w:noProof/>
              </w:rPr>
              <w:t>Programme efficiency</w:t>
            </w:r>
            <w:r w:rsidR="002B01FE">
              <w:rPr>
                <w:noProof/>
                <w:webHidden/>
              </w:rPr>
              <w:tab/>
            </w:r>
            <w:r w:rsidR="002B01FE">
              <w:rPr>
                <w:noProof/>
                <w:webHidden/>
              </w:rPr>
              <w:fldChar w:fldCharType="begin"/>
            </w:r>
            <w:r w:rsidR="002B01FE">
              <w:rPr>
                <w:noProof/>
                <w:webHidden/>
              </w:rPr>
              <w:instrText xml:space="preserve"> PAGEREF _Toc27380500 \h </w:instrText>
            </w:r>
            <w:r w:rsidR="002B01FE">
              <w:rPr>
                <w:noProof/>
                <w:webHidden/>
              </w:rPr>
            </w:r>
            <w:r w:rsidR="002B01FE">
              <w:rPr>
                <w:noProof/>
                <w:webHidden/>
              </w:rPr>
              <w:fldChar w:fldCharType="separate"/>
            </w:r>
            <w:r w:rsidR="002B01FE">
              <w:rPr>
                <w:noProof/>
                <w:webHidden/>
              </w:rPr>
              <w:t>31</w:t>
            </w:r>
            <w:r w:rsidR="002B01FE">
              <w:rPr>
                <w:noProof/>
                <w:webHidden/>
              </w:rPr>
              <w:fldChar w:fldCharType="end"/>
            </w:r>
          </w:hyperlink>
        </w:p>
        <w:p w14:paraId="0F50045F" w14:textId="06E69EC8" w:rsidR="002B01FE" w:rsidRDefault="007D36DE">
          <w:pPr>
            <w:pStyle w:val="TOC2"/>
            <w:tabs>
              <w:tab w:val="right" w:leader="dot" w:pos="9350"/>
            </w:tabs>
            <w:rPr>
              <w:rFonts w:asciiTheme="minorHAnsi" w:eastAsiaTheme="minorEastAsia" w:hAnsiTheme="minorHAnsi"/>
              <w:noProof/>
            </w:rPr>
          </w:pPr>
          <w:hyperlink w:anchor="_Toc27380501" w:history="1">
            <w:r w:rsidR="002B01FE" w:rsidRPr="00C41BD8">
              <w:rPr>
                <w:rStyle w:val="Hyperlink"/>
                <w:noProof/>
              </w:rPr>
              <w:t>Programme sustainability</w:t>
            </w:r>
            <w:r w:rsidR="002B01FE">
              <w:rPr>
                <w:noProof/>
                <w:webHidden/>
              </w:rPr>
              <w:tab/>
            </w:r>
            <w:r w:rsidR="002B01FE">
              <w:rPr>
                <w:noProof/>
                <w:webHidden/>
              </w:rPr>
              <w:fldChar w:fldCharType="begin"/>
            </w:r>
            <w:r w:rsidR="002B01FE">
              <w:rPr>
                <w:noProof/>
                <w:webHidden/>
              </w:rPr>
              <w:instrText xml:space="preserve"> PAGEREF _Toc27380501 \h </w:instrText>
            </w:r>
            <w:r w:rsidR="002B01FE">
              <w:rPr>
                <w:noProof/>
                <w:webHidden/>
              </w:rPr>
            </w:r>
            <w:r w:rsidR="002B01FE">
              <w:rPr>
                <w:noProof/>
                <w:webHidden/>
              </w:rPr>
              <w:fldChar w:fldCharType="separate"/>
            </w:r>
            <w:r w:rsidR="002B01FE">
              <w:rPr>
                <w:noProof/>
                <w:webHidden/>
              </w:rPr>
              <w:t>35</w:t>
            </w:r>
            <w:r w:rsidR="002B01FE">
              <w:rPr>
                <w:noProof/>
                <w:webHidden/>
              </w:rPr>
              <w:fldChar w:fldCharType="end"/>
            </w:r>
          </w:hyperlink>
        </w:p>
        <w:p w14:paraId="0BC45C0C" w14:textId="4B849E93" w:rsidR="002B01FE" w:rsidRDefault="007D36DE">
          <w:pPr>
            <w:pStyle w:val="TOC2"/>
            <w:tabs>
              <w:tab w:val="right" w:leader="dot" w:pos="9350"/>
            </w:tabs>
            <w:rPr>
              <w:rFonts w:asciiTheme="minorHAnsi" w:eastAsiaTheme="minorEastAsia" w:hAnsiTheme="minorHAnsi"/>
              <w:noProof/>
            </w:rPr>
          </w:pPr>
          <w:hyperlink w:anchor="_Toc27380502" w:history="1">
            <w:r w:rsidR="002B01FE" w:rsidRPr="00C41BD8">
              <w:rPr>
                <w:rStyle w:val="Hyperlink"/>
                <w:noProof/>
              </w:rPr>
              <w:t>Gender and human rights considerations</w:t>
            </w:r>
            <w:r w:rsidR="002B01FE">
              <w:rPr>
                <w:noProof/>
                <w:webHidden/>
              </w:rPr>
              <w:tab/>
            </w:r>
            <w:r w:rsidR="002B01FE">
              <w:rPr>
                <w:noProof/>
                <w:webHidden/>
              </w:rPr>
              <w:fldChar w:fldCharType="begin"/>
            </w:r>
            <w:r w:rsidR="002B01FE">
              <w:rPr>
                <w:noProof/>
                <w:webHidden/>
              </w:rPr>
              <w:instrText xml:space="preserve"> PAGEREF _Toc27380502 \h </w:instrText>
            </w:r>
            <w:r w:rsidR="002B01FE">
              <w:rPr>
                <w:noProof/>
                <w:webHidden/>
              </w:rPr>
            </w:r>
            <w:r w:rsidR="002B01FE">
              <w:rPr>
                <w:noProof/>
                <w:webHidden/>
              </w:rPr>
              <w:fldChar w:fldCharType="separate"/>
            </w:r>
            <w:r w:rsidR="002B01FE">
              <w:rPr>
                <w:noProof/>
                <w:webHidden/>
              </w:rPr>
              <w:t>37</w:t>
            </w:r>
            <w:r w:rsidR="002B01FE">
              <w:rPr>
                <w:noProof/>
                <w:webHidden/>
              </w:rPr>
              <w:fldChar w:fldCharType="end"/>
            </w:r>
          </w:hyperlink>
        </w:p>
        <w:p w14:paraId="070C004B" w14:textId="2C214EA4" w:rsidR="002B01FE" w:rsidRDefault="007D36DE">
          <w:pPr>
            <w:pStyle w:val="TOC2"/>
            <w:tabs>
              <w:tab w:val="right" w:leader="dot" w:pos="9350"/>
            </w:tabs>
            <w:rPr>
              <w:rFonts w:asciiTheme="minorHAnsi" w:eastAsiaTheme="minorEastAsia" w:hAnsiTheme="minorHAnsi"/>
              <w:noProof/>
            </w:rPr>
          </w:pPr>
          <w:hyperlink w:anchor="_Toc27380503" w:history="1">
            <w:r w:rsidR="002B01FE" w:rsidRPr="00C41BD8">
              <w:rPr>
                <w:rStyle w:val="Hyperlink"/>
                <w:noProof/>
              </w:rPr>
              <w:t>Lessons learnt</w:t>
            </w:r>
            <w:r w:rsidR="002B01FE">
              <w:rPr>
                <w:noProof/>
                <w:webHidden/>
              </w:rPr>
              <w:tab/>
            </w:r>
            <w:r w:rsidR="002B01FE">
              <w:rPr>
                <w:noProof/>
                <w:webHidden/>
              </w:rPr>
              <w:fldChar w:fldCharType="begin"/>
            </w:r>
            <w:r w:rsidR="002B01FE">
              <w:rPr>
                <w:noProof/>
                <w:webHidden/>
              </w:rPr>
              <w:instrText xml:space="preserve"> PAGEREF _Toc27380503 \h </w:instrText>
            </w:r>
            <w:r w:rsidR="002B01FE">
              <w:rPr>
                <w:noProof/>
                <w:webHidden/>
              </w:rPr>
            </w:r>
            <w:r w:rsidR="002B01FE">
              <w:rPr>
                <w:noProof/>
                <w:webHidden/>
              </w:rPr>
              <w:fldChar w:fldCharType="separate"/>
            </w:r>
            <w:r w:rsidR="002B01FE">
              <w:rPr>
                <w:noProof/>
                <w:webHidden/>
              </w:rPr>
              <w:t>37</w:t>
            </w:r>
            <w:r w:rsidR="002B01FE">
              <w:rPr>
                <w:noProof/>
                <w:webHidden/>
              </w:rPr>
              <w:fldChar w:fldCharType="end"/>
            </w:r>
          </w:hyperlink>
        </w:p>
        <w:p w14:paraId="7273FF1B" w14:textId="3458325F" w:rsidR="002B01FE" w:rsidRDefault="007D36DE">
          <w:pPr>
            <w:pStyle w:val="TOC1"/>
            <w:tabs>
              <w:tab w:val="right" w:leader="dot" w:pos="9350"/>
            </w:tabs>
            <w:rPr>
              <w:rFonts w:asciiTheme="minorHAnsi" w:eastAsiaTheme="minorEastAsia" w:hAnsiTheme="minorHAnsi"/>
              <w:noProof/>
            </w:rPr>
          </w:pPr>
          <w:hyperlink w:anchor="_Toc27380504" w:history="1">
            <w:r w:rsidR="002B01FE" w:rsidRPr="00C41BD8">
              <w:rPr>
                <w:rStyle w:val="Hyperlink"/>
                <w:noProof/>
              </w:rPr>
              <w:t>Chapter 4: Conclusions and recommendations</w:t>
            </w:r>
            <w:r w:rsidR="002B01FE">
              <w:rPr>
                <w:noProof/>
                <w:webHidden/>
              </w:rPr>
              <w:tab/>
            </w:r>
            <w:r w:rsidR="002B01FE">
              <w:rPr>
                <w:noProof/>
                <w:webHidden/>
              </w:rPr>
              <w:fldChar w:fldCharType="begin"/>
            </w:r>
            <w:r w:rsidR="002B01FE">
              <w:rPr>
                <w:noProof/>
                <w:webHidden/>
              </w:rPr>
              <w:instrText xml:space="preserve"> PAGEREF _Toc27380504 \h </w:instrText>
            </w:r>
            <w:r w:rsidR="002B01FE">
              <w:rPr>
                <w:noProof/>
                <w:webHidden/>
              </w:rPr>
            </w:r>
            <w:r w:rsidR="002B01FE">
              <w:rPr>
                <w:noProof/>
                <w:webHidden/>
              </w:rPr>
              <w:fldChar w:fldCharType="separate"/>
            </w:r>
            <w:r w:rsidR="002B01FE">
              <w:rPr>
                <w:noProof/>
                <w:webHidden/>
              </w:rPr>
              <w:t>39</w:t>
            </w:r>
            <w:r w:rsidR="002B01FE">
              <w:rPr>
                <w:noProof/>
                <w:webHidden/>
              </w:rPr>
              <w:fldChar w:fldCharType="end"/>
            </w:r>
          </w:hyperlink>
        </w:p>
        <w:p w14:paraId="670EA20C" w14:textId="5ED11DFD" w:rsidR="002B01FE" w:rsidRDefault="007D36DE">
          <w:pPr>
            <w:pStyle w:val="TOC2"/>
            <w:tabs>
              <w:tab w:val="right" w:leader="dot" w:pos="9350"/>
            </w:tabs>
            <w:rPr>
              <w:rFonts w:asciiTheme="minorHAnsi" w:eastAsiaTheme="minorEastAsia" w:hAnsiTheme="minorHAnsi"/>
              <w:noProof/>
            </w:rPr>
          </w:pPr>
          <w:hyperlink w:anchor="_Toc27380505" w:history="1">
            <w:r w:rsidR="002B01FE" w:rsidRPr="00C41BD8">
              <w:rPr>
                <w:rStyle w:val="Hyperlink"/>
                <w:noProof/>
              </w:rPr>
              <w:t>Conclusions</w:t>
            </w:r>
            <w:r w:rsidR="002B01FE">
              <w:rPr>
                <w:noProof/>
                <w:webHidden/>
              </w:rPr>
              <w:tab/>
            </w:r>
            <w:r w:rsidR="002B01FE">
              <w:rPr>
                <w:noProof/>
                <w:webHidden/>
              </w:rPr>
              <w:fldChar w:fldCharType="begin"/>
            </w:r>
            <w:r w:rsidR="002B01FE">
              <w:rPr>
                <w:noProof/>
                <w:webHidden/>
              </w:rPr>
              <w:instrText xml:space="preserve"> PAGEREF _Toc27380505 \h </w:instrText>
            </w:r>
            <w:r w:rsidR="002B01FE">
              <w:rPr>
                <w:noProof/>
                <w:webHidden/>
              </w:rPr>
            </w:r>
            <w:r w:rsidR="002B01FE">
              <w:rPr>
                <w:noProof/>
                <w:webHidden/>
              </w:rPr>
              <w:fldChar w:fldCharType="separate"/>
            </w:r>
            <w:r w:rsidR="002B01FE">
              <w:rPr>
                <w:noProof/>
                <w:webHidden/>
              </w:rPr>
              <w:t>39</w:t>
            </w:r>
            <w:r w:rsidR="002B01FE">
              <w:rPr>
                <w:noProof/>
                <w:webHidden/>
              </w:rPr>
              <w:fldChar w:fldCharType="end"/>
            </w:r>
          </w:hyperlink>
        </w:p>
        <w:p w14:paraId="376B8E49" w14:textId="765CD71A" w:rsidR="002B01FE" w:rsidRDefault="007D36DE">
          <w:pPr>
            <w:pStyle w:val="TOC2"/>
            <w:tabs>
              <w:tab w:val="right" w:leader="dot" w:pos="9350"/>
            </w:tabs>
            <w:rPr>
              <w:rFonts w:asciiTheme="minorHAnsi" w:eastAsiaTheme="minorEastAsia" w:hAnsiTheme="minorHAnsi"/>
              <w:noProof/>
            </w:rPr>
          </w:pPr>
          <w:hyperlink w:anchor="_Toc27380506" w:history="1">
            <w:r w:rsidR="002B01FE" w:rsidRPr="00C41BD8">
              <w:rPr>
                <w:rStyle w:val="Hyperlink"/>
                <w:noProof/>
              </w:rPr>
              <w:t>Recommendations</w:t>
            </w:r>
            <w:r w:rsidR="002B01FE">
              <w:rPr>
                <w:noProof/>
                <w:webHidden/>
              </w:rPr>
              <w:tab/>
            </w:r>
            <w:r w:rsidR="002B01FE">
              <w:rPr>
                <w:noProof/>
                <w:webHidden/>
              </w:rPr>
              <w:fldChar w:fldCharType="begin"/>
            </w:r>
            <w:r w:rsidR="002B01FE">
              <w:rPr>
                <w:noProof/>
                <w:webHidden/>
              </w:rPr>
              <w:instrText xml:space="preserve"> PAGEREF _Toc27380506 \h </w:instrText>
            </w:r>
            <w:r w:rsidR="002B01FE">
              <w:rPr>
                <w:noProof/>
                <w:webHidden/>
              </w:rPr>
            </w:r>
            <w:r w:rsidR="002B01FE">
              <w:rPr>
                <w:noProof/>
                <w:webHidden/>
              </w:rPr>
              <w:fldChar w:fldCharType="separate"/>
            </w:r>
            <w:r w:rsidR="002B01FE">
              <w:rPr>
                <w:noProof/>
                <w:webHidden/>
              </w:rPr>
              <w:t>41</w:t>
            </w:r>
            <w:r w:rsidR="002B01FE">
              <w:rPr>
                <w:noProof/>
                <w:webHidden/>
              </w:rPr>
              <w:fldChar w:fldCharType="end"/>
            </w:r>
          </w:hyperlink>
        </w:p>
        <w:p w14:paraId="343E5DE3" w14:textId="6A40485B" w:rsidR="002B01FE" w:rsidRDefault="007D36DE">
          <w:pPr>
            <w:pStyle w:val="TOC1"/>
            <w:tabs>
              <w:tab w:val="right" w:leader="dot" w:pos="9350"/>
            </w:tabs>
            <w:rPr>
              <w:rFonts w:asciiTheme="minorHAnsi" w:eastAsiaTheme="minorEastAsia" w:hAnsiTheme="minorHAnsi"/>
              <w:noProof/>
            </w:rPr>
          </w:pPr>
          <w:hyperlink w:anchor="_Toc27380507" w:history="1">
            <w:r w:rsidR="002B01FE" w:rsidRPr="00C41BD8">
              <w:rPr>
                <w:rStyle w:val="Hyperlink"/>
                <w:noProof/>
              </w:rPr>
              <w:t>Annexes</w:t>
            </w:r>
            <w:r w:rsidR="002B01FE">
              <w:rPr>
                <w:noProof/>
                <w:webHidden/>
              </w:rPr>
              <w:tab/>
            </w:r>
            <w:r w:rsidR="002B01FE">
              <w:rPr>
                <w:noProof/>
                <w:webHidden/>
              </w:rPr>
              <w:fldChar w:fldCharType="begin"/>
            </w:r>
            <w:r w:rsidR="002B01FE">
              <w:rPr>
                <w:noProof/>
                <w:webHidden/>
              </w:rPr>
              <w:instrText xml:space="preserve"> PAGEREF _Toc27380507 \h </w:instrText>
            </w:r>
            <w:r w:rsidR="002B01FE">
              <w:rPr>
                <w:noProof/>
                <w:webHidden/>
              </w:rPr>
            </w:r>
            <w:r w:rsidR="002B01FE">
              <w:rPr>
                <w:noProof/>
                <w:webHidden/>
              </w:rPr>
              <w:fldChar w:fldCharType="separate"/>
            </w:r>
            <w:r w:rsidR="002B01FE">
              <w:rPr>
                <w:noProof/>
                <w:webHidden/>
              </w:rPr>
              <w:t>44</w:t>
            </w:r>
            <w:r w:rsidR="002B01FE">
              <w:rPr>
                <w:noProof/>
                <w:webHidden/>
              </w:rPr>
              <w:fldChar w:fldCharType="end"/>
            </w:r>
          </w:hyperlink>
        </w:p>
        <w:p w14:paraId="57A49F5C" w14:textId="5D89352E" w:rsidR="002B01FE" w:rsidRDefault="007D36DE">
          <w:pPr>
            <w:pStyle w:val="TOC2"/>
            <w:tabs>
              <w:tab w:val="right" w:leader="dot" w:pos="9350"/>
            </w:tabs>
            <w:rPr>
              <w:rFonts w:asciiTheme="minorHAnsi" w:eastAsiaTheme="minorEastAsia" w:hAnsiTheme="minorHAnsi"/>
              <w:noProof/>
            </w:rPr>
          </w:pPr>
          <w:hyperlink w:anchor="_Toc27380508" w:history="1">
            <w:r w:rsidR="002B01FE" w:rsidRPr="00C41BD8">
              <w:rPr>
                <w:rStyle w:val="Hyperlink"/>
                <w:noProof/>
              </w:rPr>
              <w:t>Annex 1: Terms of Reference</w:t>
            </w:r>
            <w:r w:rsidR="002B01FE">
              <w:rPr>
                <w:noProof/>
                <w:webHidden/>
              </w:rPr>
              <w:tab/>
            </w:r>
            <w:r w:rsidR="002B01FE">
              <w:rPr>
                <w:noProof/>
                <w:webHidden/>
              </w:rPr>
              <w:fldChar w:fldCharType="begin"/>
            </w:r>
            <w:r w:rsidR="002B01FE">
              <w:rPr>
                <w:noProof/>
                <w:webHidden/>
              </w:rPr>
              <w:instrText xml:space="preserve"> PAGEREF _Toc27380508 \h </w:instrText>
            </w:r>
            <w:r w:rsidR="002B01FE">
              <w:rPr>
                <w:noProof/>
                <w:webHidden/>
              </w:rPr>
            </w:r>
            <w:r w:rsidR="002B01FE">
              <w:rPr>
                <w:noProof/>
                <w:webHidden/>
              </w:rPr>
              <w:fldChar w:fldCharType="separate"/>
            </w:r>
            <w:r w:rsidR="002B01FE">
              <w:rPr>
                <w:noProof/>
                <w:webHidden/>
              </w:rPr>
              <w:t>44</w:t>
            </w:r>
            <w:r w:rsidR="002B01FE">
              <w:rPr>
                <w:noProof/>
                <w:webHidden/>
              </w:rPr>
              <w:fldChar w:fldCharType="end"/>
            </w:r>
          </w:hyperlink>
        </w:p>
        <w:p w14:paraId="61827AB7" w14:textId="02068811" w:rsidR="002B01FE" w:rsidRDefault="007D36DE">
          <w:pPr>
            <w:pStyle w:val="TOC2"/>
            <w:tabs>
              <w:tab w:val="right" w:leader="dot" w:pos="9350"/>
            </w:tabs>
            <w:rPr>
              <w:rFonts w:asciiTheme="minorHAnsi" w:eastAsiaTheme="minorEastAsia" w:hAnsiTheme="minorHAnsi"/>
              <w:noProof/>
            </w:rPr>
          </w:pPr>
          <w:hyperlink w:anchor="_Toc27380509" w:history="1">
            <w:r w:rsidR="002B01FE" w:rsidRPr="00C41BD8">
              <w:rPr>
                <w:rStyle w:val="Hyperlink"/>
                <w:noProof/>
              </w:rPr>
              <w:t>Annex 2: List of institutions consulted</w:t>
            </w:r>
            <w:r w:rsidR="002B01FE">
              <w:rPr>
                <w:noProof/>
                <w:webHidden/>
              </w:rPr>
              <w:tab/>
            </w:r>
            <w:r w:rsidR="002B01FE">
              <w:rPr>
                <w:noProof/>
                <w:webHidden/>
              </w:rPr>
              <w:fldChar w:fldCharType="begin"/>
            </w:r>
            <w:r w:rsidR="002B01FE">
              <w:rPr>
                <w:noProof/>
                <w:webHidden/>
              </w:rPr>
              <w:instrText xml:space="preserve"> PAGEREF _Toc27380509 \h </w:instrText>
            </w:r>
            <w:r w:rsidR="002B01FE">
              <w:rPr>
                <w:noProof/>
                <w:webHidden/>
              </w:rPr>
            </w:r>
            <w:r w:rsidR="002B01FE">
              <w:rPr>
                <w:noProof/>
                <w:webHidden/>
              </w:rPr>
              <w:fldChar w:fldCharType="separate"/>
            </w:r>
            <w:r w:rsidR="002B01FE">
              <w:rPr>
                <w:noProof/>
                <w:webHidden/>
              </w:rPr>
              <w:t>47</w:t>
            </w:r>
            <w:r w:rsidR="002B01FE">
              <w:rPr>
                <w:noProof/>
                <w:webHidden/>
              </w:rPr>
              <w:fldChar w:fldCharType="end"/>
            </w:r>
          </w:hyperlink>
        </w:p>
        <w:p w14:paraId="65AAA6B4" w14:textId="596974A3" w:rsidR="002B01FE" w:rsidRDefault="007D36DE">
          <w:pPr>
            <w:pStyle w:val="TOC2"/>
            <w:tabs>
              <w:tab w:val="right" w:leader="dot" w:pos="9350"/>
            </w:tabs>
            <w:rPr>
              <w:rFonts w:asciiTheme="minorHAnsi" w:eastAsiaTheme="minorEastAsia" w:hAnsiTheme="minorHAnsi"/>
              <w:noProof/>
            </w:rPr>
          </w:pPr>
          <w:hyperlink w:anchor="_Toc27380510" w:history="1">
            <w:r w:rsidR="002B01FE" w:rsidRPr="00C41BD8">
              <w:rPr>
                <w:rStyle w:val="Hyperlink"/>
                <w:noProof/>
              </w:rPr>
              <w:t>Annex 3: List of documents and websites consulted</w:t>
            </w:r>
            <w:r w:rsidR="002B01FE">
              <w:rPr>
                <w:noProof/>
                <w:webHidden/>
              </w:rPr>
              <w:tab/>
            </w:r>
            <w:r w:rsidR="002B01FE">
              <w:rPr>
                <w:noProof/>
                <w:webHidden/>
              </w:rPr>
              <w:fldChar w:fldCharType="begin"/>
            </w:r>
            <w:r w:rsidR="002B01FE">
              <w:rPr>
                <w:noProof/>
                <w:webHidden/>
              </w:rPr>
              <w:instrText xml:space="preserve"> PAGEREF _Toc27380510 \h </w:instrText>
            </w:r>
            <w:r w:rsidR="002B01FE">
              <w:rPr>
                <w:noProof/>
                <w:webHidden/>
              </w:rPr>
            </w:r>
            <w:r w:rsidR="002B01FE">
              <w:rPr>
                <w:noProof/>
                <w:webHidden/>
              </w:rPr>
              <w:fldChar w:fldCharType="separate"/>
            </w:r>
            <w:r w:rsidR="002B01FE">
              <w:rPr>
                <w:noProof/>
                <w:webHidden/>
              </w:rPr>
              <w:t>48</w:t>
            </w:r>
            <w:r w:rsidR="002B01FE">
              <w:rPr>
                <w:noProof/>
                <w:webHidden/>
              </w:rPr>
              <w:fldChar w:fldCharType="end"/>
            </w:r>
          </w:hyperlink>
        </w:p>
        <w:p w14:paraId="5ECA3AA1" w14:textId="148F1B8A" w:rsidR="002B01FE" w:rsidRDefault="007D36DE">
          <w:pPr>
            <w:pStyle w:val="TOC2"/>
            <w:tabs>
              <w:tab w:val="right" w:leader="dot" w:pos="9350"/>
            </w:tabs>
            <w:rPr>
              <w:rFonts w:asciiTheme="minorHAnsi" w:eastAsiaTheme="minorEastAsia" w:hAnsiTheme="minorHAnsi"/>
              <w:noProof/>
            </w:rPr>
          </w:pPr>
          <w:hyperlink w:anchor="_Toc27380511" w:history="1">
            <w:r w:rsidR="002B01FE" w:rsidRPr="00C41BD8">
              <w:rPr>
                <w:rStyle w:val="Hyperlink"/>
                <w:noProof/>
              </w:rPr>
              <w:t>Annex 4: Evaluation criteria and matrix</w:t>
            </w:r>
            <w:r w:rsidR="002B01FE">
              <w:rPr>
                <w:noProof/>
                <w:webHidden/>
              </w:rPr>
              <w:tab/>
            </w:r>
            <w:r w:rsidR="002B01FE">
              <w:rPr>
                <w:noProof/>
                <w:webHidden/>
              </w:rPr>
              <w:fldChar w:fldCharType="begin"/>
            </w:r>
            <w:r w:rsidR="002B01FE">
              <w:rPr>
                <w:noProof/>
                <w:webHidden/>
              </w:rPr>
              <w:instrText xml:space="preserve"> PAGEREF _Toc27380511 \h </w:instrText>
            </w:r>
            <w:r w:rsidR="002B01FE">
              <w:rPr>
                <w:noProof/>
                <w:webHidden/>
              </w:rPr>
            </w:r>
            <w:r w:rsidR="002B01FE">
              <w:rPr>
                <w:noProof/>
                <w:webHidden/>
              </w:rPr>
              <w:fldChar w:fldCharType="separate"/>
            </w:r>
            <w:r w:rsidR="002B01FE">
              <w:rPr>
                <w:noProof/>
                <w:webHidden/>
              </w:rPr>
              <w:t>49</w:t>
            </w:r>
            <w:r w:rsidR="002B01FE">
              <w:rPr>
                <w:noProof/>
                <w:webHidden/>
              </w:rPr>
              <w:fldChar w:fldCharType="end"/>
            </w:r>
          </w:hyperlink>
        </w:p>
        <w:p w14:paraId="0F381A44" w14:textId="6BC2E007" w:rsidR="002B01FE" w:rsidRDefault="007D36DE">
          <w:pPr>
            <w:pStyle w:val="TOC2"/>
            <w:tabs>
              <w:tab w:val="right" w:leader="dot" w:pos="9350"/>
            </w:tabs>
            <w:rPr>
              <w:rFonts w:asciiTheme="minorHAnsi" w:eastAsiaTheme="minorEastAsia" w:hAnsiTheme="minorHAnsi"/>
              <w:noProof/>
            </w:rPr>
          </w:pPr>
          <w:hyperlink w:anchor="_Toc27380512" w:history="1">
            <w:r w:rsidR="002B01FE" w:rsidRPr="00C41BD8">
              <w:rPr>
                <w:rStyle w:val="Hyperlink"/>
                <w:noProof/>
              </w:rPr>
              <w:t>Annex 5: Sample data collection tools</w:t>
            </w:r>
            <w:r w:rsidR="002B01FE">
              <w:rPr>
                <w:noProof/>
                <w:webHidden/>
              </w:rPr>
              <w:tab/>
            </w:r>
            <w:r w:rsidR="002B01FE">
              <w:rPr>
                <w:noProof/>
                <w:webHidden/>
              </w:rPr>
              <w:fldChar w:fldCharType="begin"/>
            </w:r>
            <w:r w:rsidR="002B01FE">
              <w:rPr>
                <w:noProof/>
                <w:webHidden/>
              </w:rPr>
              <w:instrText xml:space="preserve"> PAGEREF _Toc27380512 \h </w:instrText>
            </w:r>
            <w:r w:rsidR="002B01FE">
              <w:rPr>
                <w:noProof/>
                <w:webHidden/>
              </w:rPr>
            </w:r>
            <w:r w:rsidR="002B01FE">
              <w:rPr>
                <w:noProof/>
                <w:webHidden/>
              </w:rPr>
              <w:fldChar w:fldCharType="separate"/>
            </w:r>
            <w:r w:rsidR="002B01FE">
              <w:rPr>
                <w:noProof/>
                <w:webHidden/>
              </w:rPr>
              <w:t>52</w:t>
            </w:r>
            <w:r w:rsidR="002B01FE">
              <w:rPr>
                <w:noProof/>
                <w:webHidden/>
              </w:rPr>
              <w:fldChar w:fldCharType="end"/>
            </w:r>
          </w:hyperlink>
        </w:p>
        <w:p w14:paraId="76546C21" w14:textId="75EEE889" w:rsidR="002B01FE" w:rsidRDefault="007D36DE">
          <w:pPr>
            <w:pStyle w:val="TOC2"/>
            <w:tabs>
              <w:tab w:val="right" w:leader="dot" w:pos="9350"/>
            </w:tabs>
            <w:rPr>
              <w:rFonts w:asciiTheme="minorHAnsi" w:eastAsiaTheme="minorEastAsia" w:hAnsiTheme="minorHAnsi"/>
              <w:noProof/>
            </w:rPr>
          </w:pPr>
          <w:hyperlink w:anchor="_Toc27380513" w:history="1">
            <w:r w:rsidR="002B01FE" w:rsidRPr="00C41BD8">
              <w:rPr>
                <w:rStyle w:val="Hyperlink"/>
                <w:noProof/>
              </w:rPr>
              <w:t>Annex 6: Programme results framework</w:t>
            </w:r>
            <w:r w:rsidR="002B01FE">
              <w:rPr>
                <w:noProof/>
                <w:webHidden/>
              </w:rPr>
              <w:tab/>
            </w:r>
            <w:r w:rsidR="002B01FE">
              <w:rPr>
                <w:noProof/>
                <w:webHidden/>
              </w:rPr>
              <w:fldChar w:fldCharType="begin"/>
            </w:r>
            <w:r w:rsidR="002B01FE">
              <w:rPr>
                <w:noProof/>
                <w:webHidden/>
              </w:rPr>
              <w:instrText xml:space="preserve"> PAGEREF _Toc27380513 \h </w:instrText>
            </w:r>
            <w:r w:rsidR="002B01FE">
              <w:rPr>
                <w:noProof/>
                <w:webHidden/>
              </w:rPr>
            </w:r>
            <w:r w:rsidR="002B01FE">
              <w:rPr>
                <w:noProof/>
                <w:webHidden/>
              </w:rPr>
              <w:fldChar w:fldCharType="separate"/>
            </w:r>
            <w:r w:rsidR="002B01FE">
              <w:rPr>
                <w:noProof/>
                <w:webHidden/>
              </w:rPr>
              <w:t>58</w:t>
            </w:r>
            <w:r w:rsidR="002B01FE">
              <w:rPr>
                <w:noProof/>
                <w:webHidden/>
              </w:rPr>
              <w:fldChar w:fldCharType="end"/>
            </w:r>
          </w:hyperlink>
        </w:p>
        <w:p w14:paraId="1FC52E7E" w14:textId="2BFCC89C" w:rsidR="002B01FE" w:rsidRDefault="007D36DE">
          <w:pPr>
            <w:pStyle w:val="TOC2"/>
            <w:tabs>
              <w:tab w:val="right" w:leader="dot" w:pos="9350"/>
            </w:tabs>
            <w:rPr>
              <w:rFonts w:asciiTheme="minorHAnsi" w:eastAsiaTheme="minorEastAsia" w:hAnsiTheme="minorHAnsi"/>
              <w:noProof/>
            </w:rPr>
          </w:pPr>
          <w:hyperlink w:anchor="_Toc27380514" w:history="1">
            <w:r w:rsidR="002B01FE" w:rsidRPr="00C41BD8">
              <w:rPr>
                <w:rStyle w:val="Hyperlink"/>
                <w:noProof/>
              </w:rPr>
              <w:t>Annex 7: Comparison between planned activities in the programme document, midterm review and final programme report</w:t>
            </w:r>
            <w:r w:rsidR="002B01FE">
              <w:rPr>
                <w:noProof/>
                <w:webHidden/>
              </w:rPr>
              <w:tab/>
            </w:r>
            <w:r w:rsidR="002B01FE">
              <w:rPr>
                <w:noProof/>
                <w:webHidden/>
              </w:rPr>
              <w:fldChar w:fldCharType="begin"/>
            </w:r>
            <w:r w:rsidR="002B01FE">
              <w:rPr>
                <w:noProof/>
                <w:webHidden/>
              </w:rPr>
              <w:instrText xml:space="preserve"> PAGEREF _Toc27380514 \h </w:instrText>
            </w:r>
            <w:r w:rsidR="002B01FE">
              <w:rPr>
                <w:noProof/>
                <w:webHidden/>
              </w:rPr>
            </w:r>
            <w:r w:rsidR="002B01FE">
              <w:rPr>
                <w:noProof/>
                <w:webHidden/>
              </w:rPr>
              <w:fldChar w:fldCharType="separate"/>
            </w:r>
            <w:r w:rsidR="002B01FE">
              <w:rPr>
                <w:noProof/>
                <w:webHidden/>
              </w:rPr>
              <w:t>64</w:t>
            </w:r>
            <w:r w:rsidR="002B01FE">
              <w:rPr>
                <w:noProof/>
                <w:webHidden/>
              </w:rPr>
              <w:fldChar w:fldCharType="end"/>
            </w:r>
          </w:hyperlink>
        </w:p>
        <w:p w14:paraId="6A955F07" w14:textId="55007A40" w:rsidR="002B01FE" w:rsidRDefault="007D36DE">
          <w:pPr>
            <w:pStyle w:val="TOC2"/>
            <w:tabs>
              <w:tab w:val="right" w:leader="dot" w:pos="9350"/>
            </w:tabs>
            <w:rPr>
              <w:rFonts w:asciiTheme="minorHAnsi" w:eastAsiaTheme="minorEastAsia" w:hAnsiTheme="minorHAnsi"/>
              <w:noProof/>
            </w:rPr>
          </w:pPr>
          <w:hyperlink w:anchor="_Toc27380515" w:history="1">
            <w:r w:rsidR="002B01FE" w:rsidRPr="00C41BD8">
              <w:rPr>
                <w:rStyle w:val="Hyperlink"/>
                <w:noProof/>
              </w:rPr>
              <w:t>Annex 8: Lead evaluator profile</w:t>
            </w:r>
            <w:r w:rsidR="002B01FE">
              <w:rPr>
                <w:noProof/>
                <w:webHidden/>
              </w:rPr>
              <w:tab/>
            </w:r>
            <w:r w:rsidR="002B01FE">
              <w:rPr>
                <w:noProof/>
                <w:webHidden/>
              </w:rPr>
              <w:fldChar w:fldCharType="begin"/>
            </w:r>
            <w:r w:rsidR="002B01FE">
              <w:rPr>
                <w:noProof/>
                <w:webHidden/>
              </w:rPr>
              <w:instrText xml:space="preserve"> PAGEREF _Toc27380515 \h </w:instrText>
            </w:r>
            <w:r w:rsidR="002B01FE">
              <w:rPr>
                <w:noProof/>
                <w:webHidden/>
              </w:rPr>
            </w:r>
            <w:r w:rsidR="002B01FE">
              <w:rPr>
                <w:noProof/>
                <w:webHidden/>
              </w:rPr>
              <w:fldChar w:fldCharType="separate"/>
            </w:r>
            <w:r w:rsidR="002B01FE">
              <w:rPr>
                <w:noProof/>
                <w:webHidden/>
              </w:rPr>
              <w:t>68</w:t>
            </w:r>
            <w:r w:rsidR="002B01FE">
              <w:rPr>
                <w:noProof/>
                <w:webHidden/>
              </w:rPr>
              <w:fldChar w:fldCharType="end"/>
            </w:r>
          </w:hyperlink>
        </w:p>
        <w:p w14:paraId="5A9673DF" w14:textId="57858D8C" w:rsidR="0032406F" w:rsidRDefault="0032406F">
          <w:r>
            <w:rPr>
              <w:b/>
              <w:bCs/>
              <w:noProof/>
            </w:rPr>
            <w:fldChar w:fldCharType="end"/>
          </w:r>
        </w:p>
      </w:sdtContent>
    </w:sdt>
    <w:p w14:paraId="58E82553" w14:textId="77777777" w:rsidR="00050CCD" w:rsidRDefault="00050CCD" w:rsidP="00050CCD">
      <w:pPr>
        <w:pStyle w:val="Heading1"/>
      </w:pPr>
      <w:bookmarkStart w:id="3" w:name="_Toc27380487"/>
      <w:r>
        <w:t>Table contents</w:t>
      </w:r>
      <w:bookmarkEnd w:id="3"/>
    </w:p>
    <w:p w14:paraId="33F54C7D" w14:textId="0D2E4CF2" w:rsidR="002B01FE" w:rsidRDefault="00050CCD">
      <w:pPr>
        <w:pStyle w:val="TableofFigures"/>
        <w:tabs>
          <w:tab w:val="right" w:leader="dot" w:pos="9350"/>
        </w:tabs>
        <w:rPr>
          <w:rFonts w:asciiTheme="minorHAnsi" w:eastAsiaTheme="minorEastAsia" w:hAnsiTheme="minorHAnsi"/>
          <w:noProof/>
        </w:rPr>
      </w:pPr>
      <w:r>
        <w:fldChar w:fldCharType="begin"/>
      </w:r>
      <w:r>
        <w:instrText xml:space="preserve"> TOC \h \z \c "Table" </w:instrText>
      </w:r>
      <w:r>
        <w:fldChar w:fldCharType="separate"/>
      </w:r>
      <w:hyperlink w:anchor="_Toc27380471" w:history="1">
        <w:r w:rsidR="002B01FE" w:rsidRPr="004A5760">
          <w:rPr>
            <w:rStyle w:val="Hyperlink"/>
            <w:noProof/>
          </w:rPr>
          <w:t>Table 1: National gender related laws</w:t>
        </w:r>
        <w:r w:rsidR="002B01FE">
          <w:rPr>
            <w:noProof/>
            <w:webHidden/>
          </w:rPr>
          <w:tab/>
        </w:r>
        <w:r w:rsidR="002B01FE">
          <w:rPr>
            <w:noProof/>
            <w:webHidden/>
          </w:rPr>
          <w:fldChar w:fldCharType="begin"/>
        </w:r>
        <w:r w:rsidR="002B01FE">
          <w:rPr>
            <w:noProof/>
            <w:webHidden/>
          </w:rPr>
          <w:instrText xml:space="preserve"> PAGEREF _Toc27380471 \h </w:instrText>
        </w:r>
        <w:r w:rsidR="002B01FE">
          <w:rPr>
            <w:noProof/>
            <w:webHidden/>
          </w:rPr>
        </w:r>
        <w:r w:rsidR="002B01FE">
          <w:rPr>
            <w:noProof/>
            <w:webHidden/>
          </w:rPr>
          <w:fldChar w:fldCharType="separate"/>
        </w:r>
        <w:r w:rsidR="002B01FE">
          <w:rPr>
            <w:noProof/>
            <w:webHidden/>
          </w:rPr>
          <w:t>4</w:t>
        </w:r>
        <w:r w:rsidR="002B01FE">
          <w:rPr>
            <w:noProof/>
            <w:webHidden/>
          </w:rPr>
          <w:fldChar w:fldCharType="end"/>
        </w:r>
      </w:hyperlink>
    </w:p>
    <w:p w14:paraId="648422C9" w14:textId="07EA34A0" w:rsidR="002B01FE" w:rsidRDefault="007D36DE">
      <w:pPr>
        <w:pStyle w:val="TableofFigures"/>
        <w:tabs>
          <w:tab w:val="right" w:leader="dot" w:pos="9350"/>
        </w:tabs>
        <w:rPr>
          <w:rFonts w:asciiTheme="minorHAnsi" w:eastAsiaTheme="minorEastAsia" w:hAnsiTheme="minorHAnsi"/>
          <w:noProof/>
        </w:rPr>
      </w:pPr>
      <w:hyperlink w:anchor="_Toc27380472" w:history="1">
        <w:r w:rsidR="002B01FE" w:rsidRPr="004A5760">
          <w:rPr>
            <w:rStyle w:val="Hyperlink"/>
            <w:noProof/>
          </w:rPr>
          <w:t>Table 2: Summary programme results framework</w:t>
        </w:r>
        <w:r w:rsidR="002B01FE">
          <w:rPr>
            <w:noProof/>
            <w:webHidden/>
          </w:rPr>
          <w:tab/>
        </w:r>
        <w:r w:rsidR="002B01FE">
          <w:rPr>
            <w:noProof/>
            <w:webHidden/>
          </w:rPr>
          <w:fldChar w:fldCharType="begin"/>
        </w:r>
        <w:r w:rsidR="002B01FE">
          <w:rPr>
            <w:noProof/>
            <w:webHidden/>
          </w:rPr>
          <w:instrText xml:space="preserve"> PAGEREF _Toc27380472 \h </w:instrText>
        </w:r>
        <w:r w:rsidR="002B01FE">
          <w:rPr>
            <w:noProof/>
            <w:webHidden/>
          </w:rPr>
        </w:r>
        <w:r w:rsidR="002B01FE">
          <w:rPr>
            <w:noProof/>
            <w:webHidden/>
          </w:rPr>
          <w:fldChar w:fldCharType="separate"/>
        </w:r>
        <w:r w:rsidR="002B01FE">
          <w:rPr>
            <w:noProof/>
            <w:webHidden/>
          </w:rPr>
          <w:t>6</w:t>
        </w:r>
        <w:r w:rsidR="002B01FE">
          <w:rPr>
            <w:noProof/>
            <w:webHidden/>
          </w:rPr>
          <w:fldChar w:fldCharType="end"/>
        </w:r>
      </w:hyperlink>
    </w:p>
    <w:p w14:paraId="3C376EE2" w14:textId="04FA9084" w:rsidR="002B01FE" w:rsidRDefault="007D36DE">
      <w:pPr>
        <w:pStyle w:val="TableofFigures"/>
        <w:tabs>
          <w:tab w:val="right" w:leader="dot" w:pos="9350"/>
        </w:tabs>
        <w:rPr>
          <w:rFonts w:asciiTheme="minorHAnsi" w:eastAsiaTheme="minorEastAsia" w:hAnsiTheme="minorHAnsi"/>
          <w:noProof/>
        </w:rPr>
      </w:pPr>
      <w:hyperlink w:anchor="_Toc27380473" w:history="1">
        <w:r w:rsidR="002B01FE" w:rsidRPr="004A5760">
          <w:rPr>
            <w:rStyle w:val="Hyperlink"/>
            <w:noProof/>
          </w:rPr>
          <w:t>Table 3: Summary of institutions consulted during the evaluation</w:t>
        </w:r>
        <w:r w:rsidR="002B01FE">
          <w:rPr>
            <w:noProof/>
            <w:webHidden/>
          </w:rPr>
          <w:tab/>
        </w:r>
        <w:r w:rsidR="002B01FE">
          <w:rPr>
            <w:noProof/>
            <w:webHidden/>
          </w:rPr>
          <w:fldChar w:fldCharType="begin"/>
        </w:r>
        <w:r w:rsidR="002B01FE">
          <w:rPr>
            <w:noProof/>
            <w:webHidden/>
          </w:rPr>
          <w:instrText xml:space="preserve"> PAGEREF _Toc27380473 \h </w:instrText>
        </w:r>
        <w:r w:rsidR="002B01FE">
          <w:rPr>
            <w:noProof/>
            <w:webHidden/>
          </w:rPr>
        </w:r>
        <w:r w:rsidR="002B01FE">
          <w:rPr>
            <w:noProof/>
            <w:webHidden/>
          </w:rPr>
          <w:fldChar w:fldCharType="separate"/>
        </w:r>
        <w:r w:rsidR="002B01FE">
          <w:rPr>
            <w:noProof/>
            <w:webHidden/>
          </w:rPr>
          <w:t>11</w:t>
        </w:r>
        <w:r w:rsidR="002B01FE">
          <w:rPr>
            <w:noProof/>
            <w:webHidden/>
          </w:rPr>
          <w:fldChar w:fldCharType="end"/>
        </w:r>
      </w:hyperlink>
    </w:p>
    <w:p w14:paraId="35A5A33A" w14:textId="731113EB" w:rsidR="002B01FE" w:rsidRDefault="007D36DE">
      <w:pPr>
        <w:pStyle w:val="TableofFigures"/>
        <w:tabs>
          <w:tab w:val="right" w:leader="dot" w:pos="9350"/>
        </w:tabs>
        <w:rPr>
          <w:rFonts w:asciiTheme="minorHAnsi" w:eastAsiaTheme="minorEastAsia" w:hAnsiTheme="minorHAnsi"/>
          <w:noProof/>
        </w:rPr>
      </w:pPr>
      <w:hyperlink w:anchor="_Toc27380474" w:history="1">
        <w:r w:rsidR="002B01FE" w:rsidRPr="004A5760">
          <w:rPr>
            <w:rStyle w:val="Hyperlink"/>
            <w:noProof/>
          </w:rPr>
          <w:t>Table 4: GBG Programme sample SWOT analysis</w:t>
        </w:r>
        <w:r w:rsidR="002B01FE">
          <w:rPr>
            <w:noProof/>
            <w:webHidden/>
          </w:rPr>
          <w:tab/>
        </w:r>
        <w:r w:rsidR="002B01FE">
          <w:rPr>
            <w:noProof/>
            <w:webHidden/>
          </w:rPr>
          <w:fldChar w:fldCharType="begin"/>
        </w:r>
        <w:r w:rsidR="002B01FE">
          <w:rPr>
            <w:noProof/>
            <w:webHidden/>
          </w:rPr>
          <w:instrText xml:space="preserve"> PAGEREF _Toc27380474 \h </w:instrText>
        </w:r>
        <w:r w:rsidR="002B01FE">
          <w:rPr>
            <w:noProof/>
            <w:webHidden/>
          </w:rPr>
        </w:r>
        <w:r w:rsidR="002B01FE">
          <w:rPr>
            <w:noProof/>
            <w:webHidden/>
          </w:rPr>
          <w:fldChar w:fldCharType="separate"/>
        </w:r>
        <w:r w:rsidR="002B01FE">
          <w:rPr>
            <w:noProof/>
            <w:webHidden/>
          </w:rPr>
          <w:t>16</w:t>
        </w:r>
        <w:r w:rsidR="002B01FE">
          <w:rPr>
            <w:noProof/>
            <w:webHidden/>
          </w:rPr>
          <w:fldChar w:fldCharType="end"/>
        </w:r>
      </w:hyperlink>
    </w:p>
    <w:p w14:paraId="2E73BAB8" w14:textId="215DC942" w:rsidR="002B01FE" w:rsidRDefault="007D36DE">
      <w:pPr>
        <w:pStyle w:val="TableofFigures"/>
        <w:tabs>
          <w:tab w:val="right" w:leader="dot" w:pos="9350"/>
        </w:tabs>
        <w:rPr>
          <w:rFonts w:asciiTheme="minorHAnsi" w:eastAsiaTheme="minorEastAsia" w:hAnsiTheme="minorHAnsi"/>
          <w:noProof/>
        </w:rPr>
      </w:pPr>
      <w:hyperlink w:anchor="_Toc27380475" w:history="1">
        <w:r w:rsidR="002B01FE" w:rsidRPr="004A5760">
          <w:rPr>
            <w:rStyle w:val="Hyperlink"/>
            <w:noProof/>
          </w:rPr>
          <w:t>Table 5: Comparison of programme activities in programme document and final report</w:t>
        </w:r>
        <w:r w:rsidR="002B01FE">
          <w:rPr>
            <w:noProof/>
            <w:webHidden/>
          </w:rPr>
          <w:tab/>
        </w:r>
        <w:r w:rsidR="002B01FE">
          <w:rPr>
            <w:noProof/>
            <w:webHidden/>
          </w:rPr>
          <w:fldChar w:fldCharType="begin"/>
        </w:r>
        <w:r w:rsidR="002B01FE">
          <w:rPr>
            <w:noProof/>
            <w:webHidden/>
          </w:rPr>
          <w:instrText xml:space="preserve"> PAGEREF _Toc27380475 \h </w:instrText>
        </w:r>
        <w:r w:rsidR="002B01FE">
          <w:rPr>
            <w:noProof/>
            <w:webHidden/>
          </w:rPr>
        </w:r>
        <w:r w:rsidR="002B01FE">
          <w:rPr>
            <w:noProof/>
            <w:webHidden/>
          </w:rPr>
          <w:fldChar w:fldCharType="separate"/>
        </w:r>
        <w:r w:rsidR="002B01FE">
          <w:rPr>
            <w:noProof/>
            <w:webHidden/>
          </w:rPr>
          <w:t>17</w:t>
        </w:r>
        <w:r w:rsidR="002B01FE">
          <w:rPr>
            <w:noProof/>
            <w:webHidden/>
          </w:rPr>
          <w:fldChar w:fldCharType="end"/>
        </w:r>
      </w:hyperlink>
    </w:p>
    <w:p w14:paraId="28CEE5BC" w14:textId="10896B3E" w:rsidR="002B01FE" w:rsidRDefault="007D36DE">
      <w:pPr>
        <w:pStyle w:val="TableofFigures"/>
        <w:tabs>
          <w:tab w:val="right" w:leader="dot" w:pos="9350"/>
        </w:tabs>
        <w:rPr>
          <w:rFonts w:asciiTheme="minorHAnsi" w:eastAsiaTheme="minorEastAsia" w:hAnsiTheme="minorHAnsi"/>
          <w:noProof/>
        </w:rPr>
      </w:pPr>
      <w:hyperlink w:anchor="_Toc27380476" w:history="1">
        <w:r w:rsidR="002B01FE" w:rsidRPr="004A5760">
          <w:rPr>
            <w:rStyle w:val="Hyperlink"/>
            <w:noProof/>
          </w:rPr>
          <w:t>Table 6: Alignment of the GBG programme to national structures</w:t>
        </w:r>
        <w:r w:rsidR="002B01FE">
          <w:rPr>
            <w:noProof/>
            <w:webHidden/>
          </w:rPr>
          <w:tab/>
        </w:r>
        <w:r w:rsidR="002B01FE">
          <w:rPr>
            <w:noProof/>
            <w:webHidden/>
          </w:rPr>
          <w:fldChar w:fldCharType="begin"/>
        </w:r>
        <w:r w:rsidR="002B01FE">
          <w:rPr>
            <w:noProof/>
            <w:webHidden/>
          </w:rPr>
          <w:instrText xml:space="preserve"> PAGEREF _Toc27380476 \h </w:instrText>
        </w:r>
        <w:r w:rsidR="002B01FE">
          <w:rPr>
            <w:noProof/>
            <w:webHidden/>
          </w:rPr>
        </w:r>
        <w:r w:rsidR="002B01FE">
          <w:rPr>
            <w:noProof/>
            <w:webHidden/>
          </w:rPr>
          <w:fldChar w:fldCharType="separate"/>
        </w:r>
        <w:r w:rsidR="002B01FE">
          <w:rPr>
            <w:noProof/>
            <w:webHidden/>
          </w:rPr>
          <w:t>21</w:t>
        </w:r>
        <w:r w:rsidR="002B01FE">
          <w:rPr>
            <w:noProof/>
            <w:webHidden/>
          </w:rPr>
          <w:fldChar w:fldCharType="end"/>
        </w:r>
      </w:hyperlink>
    </w:p>
    <w:p w14:paraId="24501C50" w14:textId="654DD68C" w:rsidR="002B01FE" w:rsidRDefault="007D36DE">
      <w:pPr>
        <w:pStyle w:val="TableofFigures"/>
        <w:tabs>
          <w:tab w:val="right" w:leader="dot" w:pos="9350"/>
        </w:tabs>
        <w:rPr>
          <w:rFonts w:asciiTheme="minorHAnsi" w:eastAsiaTheme="minorEastAsia" w:hAnsiTheme="minorHAnsi"/>
          <w:noProof/>
        </w:rPr>
      </w:pPr>
      <w:hyperlink w:anchor="_Toc27380477" w:history="1">
        <w:r w:rsidR="002B01FE" w:rsidRPr="004A5760">
          <w:rPr>
            <w:rStyle w:val="Hyperlink"/>
            <w:noProof/>
          </w:rPr>
          <w:t>Table 7: Alignment of the GBG programme outcomes to CEDAW, SADC Gender protocol</w:t>
        </w:r>
        <w:r w:rsidR="002B01FE">
          <w:rPr>
            <w:noProof/>
            <w:webHidden/>
          </w:rPr>
          <w:tab/>
        </w:r>
        <w:r w:rsidR="002B01FE">
          <w:rPr>
            <w:noProof/>
            <w:webHidden/>
          </w:rPr>
          <w:fldChar w:fldCharType="begin"/>
        </w:r>
        <w:r w:rsidR="002B01FE">
          <w:rPr>
            <w:noProof/>
            <w:webHidden/>
          </w:rPr>
          <w:instrText xml:space="preserve"> PAGEREF _Toc27380477 \h </w:instrText>
        </w:r>
        <w:r w:rsidR="002B01FE">
          <w:rPr>
            <w:noProof/>
            <w:webHidden/>
          </w:rPr>
        </w:r>
        <w:r w:rsidR="002B01FE">
          <w:rPr>
            <w:noProof/>
            <w:webHidden/>
          </w:rPr>
          <w:fldChar w:fldCharType="separate"/>
        </w:r>
        <w:r w:rsidR="002B01FE">
          <w:rPr>
            <w:noProof/>
            <w:webHidden/>
          </w:rPr>
          <w:t>23</w:t>
        </w:r>
        <w:r w:rsidR="002B01FE">
          <w:rPr>
            <w:noProof/>
            <w:webHidden/>
          </w:rPr>
          <w:fldChar w:fldCharType="end"/>
        </w:r>
      </w:hyperlink>
    </w:p>
    <w:p w14:paraId="305AF9B0" w14:textId="2FB72509" w:rsidR="002B01FE" w:rsidRDefault="007D36DE">
      <w:pPr>
        <w:pStyle w:val="TableofFigures"/>
        <w:tabs>
          <w:tab w:val="right" w:leader="dot" w:pos="9350"/>
        </w:tabs>
        <w:rPr>
          <w:rFonts w:asciiTheme="minorHAnsi" w:eastAsiaTheme="minorEastAsia" w:hAnsiTheme="minorHAnsi"/>
          <w:noProof/>
        </w:rPr>
      </w:pPr>
      <w:hyperlink w:anchor="_Toc27380478" w:history="1">
        <w:r w:rsidR="002B01FE" w:rsidRPr="004A5760">
          <w:rPr>
            <w:rStyle w:val="Hyperlink"/>
            <w:noProof/>
          </w:rPr>
          <w:t>Table 8: Alignment of the GBG programme outcomes to national policy/legislation</w:t>
        </w:r>
        <w:r w:rsidR="002B01FE">
          <w:rPr>
            <w:noProof/>
            <w:webHidden/>
          </w:rPr>
          <w:tab/>
        </w:r>
        <w:r w:rsidR="002B01FE">
          <w:rPr>
            <w:noProof/>
            <w:webHidden/>
          </w:rPr>
          <w:fldChar w:fldCharType="begin"/>
        </w:r>
        <w:r w:rsidR="002B01FE">
          <w:rPr>
            <w:noProof/>
            <w:webHidden/>
          </w:rPr>
          <w:instrText xml:space="preserve"> PAGEREF _Toc27380478 \h </w:instrText>
        </w:r>
        <w:r w:rsidR="002B01FE">
          <w:rPr>
            <w:noProof/>
            <w:webHidden/>
          </w:rPr>
        </w:r>
        <w:r w:rsidR="002B01FE">
          <w:rPr>
            <w:noProof/>
            <w:webHidden/>
          </w:rPr>
          <w:fldChar w:fldCharType="separate"/>
        </w:r>
        <w:r w:rsidR="002B01FE">
          <w:rPr>
            <w:noProof/>
            <w:webHidden/>
          </w:rPr>
          <w:t>24</w:t>
        </w:r>
        <w:r w:rsidR="002B01FE">
          <w:rPr>
            <w:noProof/>
            <w:webHidden/>
          </w:rPr>
          <w:fldChar w:fldCharType="end"/>
        </w:r>
      </w:hyperlink>
    </w:p>
    <w:p w14:paraId="2D299980" w14:textId="2B7150D0" w:rsidR="002B01FE" w:rsidRDefault="007D36DE">
      <w:pPr>
        <w:pStyle w:val="TableofFigures"/>
        <w:tabs>
          <w:tab w:val="right" w:leader="dot" w:pos="9350"/>
        </w:tabs>
        <w:rPr>
          <w:rFonts w:asciiTheme="minorHAnsi" w:eastAsiaTheme="minorEastAsia" w:hAnsiTheme="minorHAnsi"/>
          <w:noProof/>
        </w:rPr>
      </w:pPr>
      <w:hyperlink w:anchor="_Toc27380479" w:history="1">
        <w:r w:rsidR="002B01FE" w:rsidRPr="004A5760">
          <w:rPr>
            <w:rStyle w:val="Hyperlink"/>
            <w:noProof/>
          </w:rPr>
          <w:t>Table 9: Outcome 1, Progress on activity implementation in relation to outputs</w:t>
        </w:r>
        <w:r w:rsidR="002B01FE">
          <w:rPr>
            <w:noProof/>
            <w:webHidden/>
          </w:rPr>
          <w:tab/>
        </w:r>
        <w:r w:rsidR="002B01FE">
          <w:rPr>
            <w:noProof/>
            <w:webHidden/>
          </w:rPr>
          <w:fldChar w:fldCharType="begin"/>
        </w:r>
        <w:r w:rsidR="002B01FE">
          <w:rPr>
            <w:noProof/>
            <w:webHidden/>
          </w:rPr>
          <w:instrText xml:space="preserve"> PAGEREF _Toc27380479 \h </w:instrText>
        </w:r>
        <w:r w:rsidR="002B01FE">
          <w:rPr>
            <w:noProof/>
            <w:webHidden/>
          </w:rPr>
        </w:r>
        <w:r w:rsidR="002B01FE">
          <w:rPr>
            <w:noProof/>
            <w:webHidden/>
          </w:rPr>
          <w:fldChar w:fldCharType="separate"/>
        </w:r>
        <w:r w:rsidR="002B01FE">
          <w:rPr>
            <w:noProof/>
            <w:webHidden/>
          </w:rPr>
          <w:t>26</w:t>
        </w:r>
        <w:r w:rsidR="002B01FE">
          <w:rPr>
            <w:noProof/>
            <w:webHidden/>
          </w:rPr>
          <w:fldChar w:fldCharType="end"/>
        </w:r>
      </w:hyperlink>
    </w:p>
    <w:p w14:paraId="2FF27EB2" w14:textId="5F9874AF" w:rsidR="002B01FE" w:rsidRDefault="007D36DE">
      <w:pPr>
        <w:pStyle w:val="TableofFigures"/>
        <w:tabs>
          <w:tab w:val="right" w:leader="dot" w:pos="9350"/>
        </w:tabs>
        <w:rPr>
          <w:rFonts w:asciiTheme="minorHAnsi" w:eastAsiaTheme="minorEastAsia" w:hAnsiTheme="minorHAnsi"/>
          <w:noProof/>
        </w:rPr>
      </w:pPr>
      <w:hyperlink w:anchor="_Toc27380480" w:history="1">
        <w:r w:rsidR="002B01FE" w:rsidRPr="004A5760">
          <w:rPr>
            <w:rStyle w:val="Hyperlink"/>
            <w:noProof/>
          </w:rPr>
          <w:t>Table 10: Outcome 2, Progress on activity implementation in relation to outputs</w:t>
        </w:r>
        <w:r w:rsidR="002B01FE">
          <w:rPr>
            <w:noProof/>
            <w:webHidden/>
          </w:rPr>
          <w:tab/>
        </w:r>
        <w:r w:rsidR="002B01FE">
          <w:rPr>
            <w:noProof/>
            <w:webHidden/>
          </w:rPr>
          <w:fldChar w:fldCharType="begin"/>
        </w:r>
        <w:r w:rsidR="002B01FE">
          <w:rPr>
            <w:noProof/>
            <w:webHidden/>
          </w:rPr>
          <w:instrText xml:space="preserve"> PAGEREF _Toc27380480 \h </w:instrText>
        </w:r>
        <w:r w:rsidR="002B01FE">
          <w:rPr>
            <w:noProof/>
            <w:webHidden/>
          </w:rPr>
        </w:r>
        <w:r w:rsidR="002B01FE">
          <w:rPr>
            <w:noProof/>
            <w:webHidden/>
          </w:rPr>
          <w:fldChar w:fldCharType="separate"/>
        </w:r>
        <w:r w:rsidR="002B01FE">
          <w:rPr>
            <w:noProof/>
            <w:webHidden/>
          </w:rPr>
          <w:t>29</w:t>
        </w:r>
        <w:r w:rsidR="002B01FE">
          <w:rPr>
            <w:noProof/>
            <w:webHidden/>
          </w:rPr>
          <w:fldChar w:fldCharType="end"/>
        </w:r>
      </w:hyperlink>
    </w:p>
    <w:p w14:paraId="04F3392D" w14:textId="498E8008" w:rsidR="002B01FE" w:rsidRDefault="007D36DE">
      <w:pPr>
        <w:pStyle w:val="TableofFigures"/>
        <w:tabs>
          <w:tab w:val="right" w:leader="dot" w:pos="9350"/>
        </w:tabs>
        <w:rPr>
          <w:rFonts w:asciiTheme="minorHAnsi" w:eastAsiaTheme="minorEastAsia" w:hAnsiTheme="minorHAnsi"/>
          <w:noProof/>
        </w:rPr>
      </w:pPr>
      <w:hyperlink w:anchor="_Toc27380481" w:history="1">
        <w:r w:rsidR="002B01FE" w:rsidRPr="004A5760">
          <w:rPr>
            <w:rStyle w:val="Hyperlink"/>
            <w:noProof/>
          </w:rPr>
          <w:t>Table 11: Outcome 3, Progress on activity implementation in relation to outputs</w:t>
        </w:r>
        <w:r w:rsidR="002B01FE">
          <w:rPr>
            <w:noProof/>
            <w:webHidden/>
          </w:rPr>
          <w:tab/>
        </w:r>
        <w:r w:rsidR="002B01FE">
          <w:rPr>
            <w:noProof/>
            <w:webHidden/>
          </w:rPr>
          <w:fldChar w:fldCharType="begin"/>
        </w:r>
        <w:r w:rsidR="002B01FE">
          <w:rPr>
            <w:noProof/>
            <w:webHidden/>
          </w:rPr>
          <w:instrText xml:space="preserve"> PAGEREF _Toc27380481 \h </w:instrText>
        </w:r>
        <w:r w:rsidR="002B01FE">
          <w:rPr>
            <w:noProof/>
            <w:webHidden/>
          </w:rPr>
        </w:r>
        <w:r w:rsidR="002B01FE">
          <w:rPr>
            <w:noProof/>
            <w:webHidden/>
          </w:rPr>
          <w:fldChar w:fldCharType="separate"/>
        </w:r>
        <w:r w:rsidR="002B01FE">
          <w:rPr>
            <w:noProof/>
            <w:webHidden/>
          </w:rPr>
          <w:t>31</w:t>
        </w:r>
        <w:r w:rsidR="002B01FE">
          <w:rPr>
            <w:noProof/>
            <w:webHidden/>
          </w:rPr>
          <w:fldChar w:fldCharType="end"/>
        </w:r>
      </w:hyperlink>
    </w:p>
    <w:p w14:paraId="01E523E8" w14:textId="63AE97A6" w:rsidR="002B01FE" w:rsidRDefault="007D36DE">
      <w:pPr>
        <w:pStyle w:val="TableofFigures"/>
        <w:tabs>
          <w:tab w:val="right" w:leader="dot" w:pos="9350"/>
        </w:tabs>
        <w:rPr>
          <w:rFonts w:asciiTheme="minorHAnsi" w:eastAsiaTheme="minorEastAsia" w:hAnsiTheme="minorHAnsi"/>
          <w:noProof/>
        </w:rPr>
      </w:pPr>
      <w:hyperlink w:anchor="_Toc27380482" w:history="1">
        <w:r w:rsidR="002B01FE" w:rsidRPr="004A5760">
          <w:rPr>
            <w:rStyle w:val="Hyperlink"/>
            <w:noProof/>
          </w:rPr>
          <w:t>Table 12: Comparison between planned and actual activities</w:t>
        </w:r>
        <w:r w:rsidR="002B01FE">
          <w:rPr>
            <w:noProof/>
            <w:webHidden/>
          </w:rPr>
          <w:tab/>
        </w:r>
        <w:r w:rsidR="002B01FE">
          <w:rPr>
            <w:noProof/>
            <w:webHidden/>
          </w:rPr>
          <w:fldChar w:fldCharType="begin"/>
        </w:r>
        <w:r w:rsidR="002B01FE">
          <w:rPr>
            <w:noProof/>
            <w:webHidden/>
          </w:rPr>
          <w:instrText xml:space="preserve"> PAGEREF _Toc27380482 \h </w:instrText>
        </w:r>
        <w:r w:rsidR="002B01FE">
          <w:rPr>
            <w:noProof/>
            <w:webHidden/>
          </w:rPr>
        </w:r>
        <w:r w:rsidR="002B01FE">
          <w:rPr>
            <w:noProof/>
            <w:webHidden/>
          </w:rPr>
          <w:fldChar w:fldCharType="separate"/>
        </w:r>
        <w:r w:rsidR="002B01FE">
          <w:rPr>
            <w:noProof/>
            <w:webHidden/>
          </w:rPr>
          <w:t>32</w:t>
        </w:r>
        <w:r w:rsidR="002B01FE">
          <w:rPr>
            <w:noProof/>
            <w:webHidden/>
          </w:rPr>
          <w:fldChar w:fldCharType="end"/>
        </w:r>
      </w:hyperlink>
    </w:p>
    <w:p w14:paraId="4E9F235E" w14:textId="77B0D13F" w:rsidR="002B01FE" w:rsidRDefault="007D36DE">
      <w:pPr>
        <w:pStyle w:val="TableofFigures"/>
        <w:tabs>
          <w:tab w:val="right" w:leader="dot" w:pos="9350"/>
        </w:tabs>
        <w:rPr>
          <w:rFonts w:asciiTheme="minorHAnsi" w:eastAsiaTheme="minorEastAsia" w:hAnsiTheme="minorHAnsi"/>
          <w:noProof/>
        </w:rPr>
      </w:pPr>
      <w:hyperlink w:anchor="_Toc27380483" w:history="1">
        <w:r w:rsidR="002B01FE" w:rsidRPr="004A5760">
          <w:rPr>
            <w:rStyle w:val="Hyperlink"/>
            <w:noProof/>
          </w:rPr>
          <w:t>Table 13: Conclusions, recommendations</w:t>
        </w:r>
        <w:r w:rsidR="002B01FE">
          <w:rPr>
            <w:noProof/>
            <w:webHidden/>
          </w:rPr>
          <w:tab/>
        </w:r>
        <w:r w:rsidR="002B01FE">
          <w:rPr>
            <w:noProof/>
            <w:webHidden/>
          </w:rPr>
          <w:fldChar w:fldCharType="begin"/>
        </w:r>
        <w:r w:rsidR="002B01FE">
          <w:rPr>
            <w:noProof/>
            <w:webHidden/>
          </w:rPr>
          <w:instrText xml:space="preserve"> PAGEREF _Toc27380483 \h </w:instrText>
        </w:r>
        <w:r w:rsidR="002B01FE">
          <w:rPr>
            <w:noProof/>
            <w:webHidden/>
          </w:rPr>
        </w:r>
        <w:r w:rsidR="002B01FE">
          <w:rPr>
            <w:noProof/>
            <w:webHidden/>
          </w:rPr>
          <w:fldChar w:fldCharType="separate"/>
        </w:r>
        <w:r w:rsidR="002B01FE">
          <w:rPr>
            <w:noProof/>
            <w:webHidden/>
          </w:rPr>
          <w:t>41</w:t>
        </w:r>
        <w:r w:rsidR="002B01FE">
          <w:rPr>
            <w:noProof/>
            <w:webHidden/>
          </w:rPr>
          <w:fldChar w:fldCharType="end"/>
        </w:r>
      </w:hyperlink>
    </w:p>
    <w:p w14:paraId="256AABE1" w14:textId="0D91F875" w:rsidR="00CE1FC6" w:rsidRDefault="00050CCD">
      <w:r>
        <w:fldChar w:fldCharType="end"/>
      </w:r>
      <w:r w:rsidR="00CE1FC6">
        <w:br w:type="page"/>
      </w:r>
    </w:p>
    <w:p w14:paraId="08509875" w14:textId="77777777" w:rsidR="00CE1FC6" w:rsidRPr="00717FE4" w:rsidRDefault="00CE1FC6" w:rsidP="00717FE4">
      <w:pPr>
        <w:pStyle w:val="Heading1"/>
      </w:pPr>
      <w:bookmarkStart w:id="4" w:name="_Toc27380488"/>
      <w:r w:rsidRPr="00717FE4">
        <w:lastRenderedPageBreak/>
        <w:t>Acronyms</w:t>
      </w:r>
      <w:bookmarkEnd w:id="4"/>
      <w:r w:rsidRPr="00717FE4">
        <w:t xml:space="preserve"> </w:t>
      </w:r>
    </w:p>
    <w:p w14:paraId="16F56496" w14:textId="77777777" w:rsidR="00C17240" w:rsidRPr="00C17240" w:rsidRDefault="00C17240" w:rsidP="00C17240">
      <w:pPr>
        <w:spacing w:after="0" w:line="276" w:lineRule="auto"/>
        <w:ind w:left="1440" w:hanging="1440"/>
        <w:jc w:val="left"/>
        <w:rPr>
          <w:lang w:val="en-GB"/>
        </w:rPr>
      </w:pPr>
      <w:r w:rsidRPr="00C17240">
        <w:rPr>
          <w:lang w:val="en-GB"/>
        </w:rPr>
        <w:t>CEDAW</w:t>
      </w:r>
      <w:r w:rsidRPr="00C17240">
        <w:rPr>
          <w:lang w:val="en-GB"/>
        </w:rPr>
        <w:tab/>
        <w:t>Convention on the Elimination of All Forms of Discrimination against Women</w:t>
      </w:r>
    </w:p>
    <w:p w14:paraId="5F20806E" w14:textId="77777777" w:rsidR="00C17240" w:rsidRPr="00C17240" w:rsidRDefault="00C17240" w:rsidP="00C17240">
      <w:pPr>
        <w:spacing w:after="0" w:line="276" w:lineRule="auto"/>
        <w:ind w:left="1440" w:hanging="1440"/>
        <w:jc w:val="left"/>
        <w:rPr>
          <w:rFonts w:cs="Arial"/>
          <w:lang w:val="en-GB"/>
        </w:rPr>
      </w:pPr>
      <w:r w:rsidRPr="00C17240">
        <w:rPr>
          <w:lang w:val="en-GB"/>
        </w:rPr>
        <w:t>CMD</w:t>
      </w:r>
      <w:r w:rsidRPr="00C17240">
        <w:rPr>
          <w:lang w:val="en-GB"/>
        </w:rPr>
        <w:tab/>
      </w:r>
      <w:r w:rsidRPr="00C17240">
        <w:rPr>
          <w:rFonts w:cs="Arial"/>
          <w:lang w:val="en-GB"/>
        </w:rPr>
        <w:t>Centre for Multiparty Democracy</w:t>
      </w:r>
    </w:p>
    <w:p w14:paraId="7CEBEB6A" w14:textId="07583E02" w:rsidR="00C17240" w:rsidRDefault="00C17240" w:rsidP="00C17240">
      <w:pPr>
        <w:spacing w:after="0" w:line="276" w:lineRule="auto"/>
        <w:ind w:left="1440" w:hanging="1440"/>
        <w:jc w:val="left"/>
        <w:rPr>
          <w:rFonts w:cs="Calibri"/>
          <w:lang w:val="en-GB"/>
        </w:rPr>
      </w:pPr>
      <w:r w:rsidRPr="00C17240">
        <w:rPr>
          <w:lang w:val="en-GB"/>
        </w:rPr>
        <w:t>DHRMD</w:t>
      </w:r>
      <w:r w:rsidRPr="00C17240">
        <w:rPr>
          <w:lang w:val="en-GB"/>
        </w:rPr>
        <w:tab/>
      </w:r>
      <w:r w:rsidRPr="00C17240">
        <w:rPr>
          <w:rFonts w:cs="Calibri"/>
          <w:lang w:val="en-GB"/>
        </w:rPr>
        <w:t>Department of Human Resource Management and Development</w:t>
      </w:r>
    </w:p>
    <w:p w14:paraId="5F4F79B0" w14:textId="5A4B0009" w:rsidR="00E32BD7" w:rsidRPr="00C17240" w:rsidRDefault="00E32BD7" w:rsidP="00C17240">
      <w:pPr>
        <w:spacing w:after="0" w:line="276" w:lineRule="auto"/>
        <w:ind w:left="1440" w:hanging="1440"/>
        <w:jc w:val="left"/>
        <w:rPr>
          <w:rFonts w:cs="Calibri"/>
          <w:lang w:val="en-GB"/>
        </w:rPr>
      </w:pPr>
      <w:r>
        <w:rPr>
          <w:lang w:val="en-GB"/>
        </w:rPr>
        <w:t>FAO</w:t>
      </w:r>
      <w:r>
        <w:rPr>
          <w:lang w:val="en-GB"/>
        </w:rPr>
        <w:tab/>
        <w:t>Food and Agriculture Organization</w:t>
      </w:r>
    </w:p>
    <w:p w14:paraId="01B335CD" w14:textId="5FBE3C03" w:rsidR="00C17240" w:rsidRDefault="00C17240" w:rsidP="00C17240">
      <w:pPr>
        <w:spacing w:after="0" w:line="276" w:lineRule="auto"/>
        <w:ind w:left="1440" w:hanging="1440"/>
        <w:jc w:val="left"/>
        <w:rPr>
          <w:lang w:val="en-GB"/>
        </w:rPr>
      </w:pPr>
      <w:r w:rsidRPr="00C17240">
        <w:rPr>
          <w:lang w:val="en-GB"/>
        </w:rPr>
        <w:t>GBG</w:t>
      </w:r>
      <w:r w:rsidRPr="00C17240">
        <w:rPr>
          <w:lang w:val="en-GB"/>
        </w:rPr>
        <w:tab/>
        <w:t>Gender-based Governance</w:t>
      </w:r>
    </w:p>
    <w:p w14:paraId="201117BB" w14:textId="5D9893B1" w:rsidR="00EA5612" w:rsidRDefault="00EA5612" w:rsidP="00C17240">
      <w:pPr>
        <w:spacing w:after="0" w:line="276" w:lineRule="auto"/>
        <w:ind w:left="1440" w:hanging="1440"/>
        <w:jc w:val="left"/>
        <w:rPr>
          <w:lang w:val="en-GB"/>
        </w:rPr>
      </w:pPr>
      <w:r>
        <w:rPr>
          <w:lang w:val="en-GB"/>
        </w:rPr>
        <w:t>GEWE</w:t>
      </w:r>
      <w:r>
        <w:rPr>
          <w:lang w:val="en-GB"/>
        </w:rPr>
        <w:tab/>
        <w:t>Gender Equality and Women Empowerment</w:t>
      </w:r>
    </w:p>
    <w:p w14:paraId="4166D84C" w14:textId="452123FF" w:rsidR="00134B16" w:rsidRPr="00C17240" w:rsidRDefault="00134B16" w:rsidP="00C17240">
      <w:pPr>
        <w:spacing w:after="0" w:line="276" w:lineRule="auto"/>
        <w:ind w:left="1440" w:hanging="1440"/>
        <w:jc w:val="left"/>
        <w:rPr>
          <w:lang w:val="en-GB"/>
        </w:rPr>
      </w:pPr>
      <w:r>
        <w:rPr>
          <w:lang w:val="en-GB"/>
        </w:rPr>
        <w:t>GRB</w:t>
      </w:r>
      <w:r>
        <w:rPr>
          <w:lang w:val="en-GB"/>
        </w:rPr>
        <w:tab/>
        <w:t>Gender Responsive Budgeting</w:t>
      </w:r>
    </w:p>
    <w:p w14:paraId="5323A95A" w14:textId="77777777" w:rsidR="00C17240" w:rsidRPr="00C17240" w:rsidRDefault="00C17240" w:rsidP="00C17240">
      <w:pPr>
        <w:spacing w:after="0" w:line="276" w:lineRule="auto"/>
        <w:ind w:left="1440" w:hanging="1440"/>
        <w:jc w:val="left"/>
        <w:rPr>
          <w:lang w:val="en-GB"/>
        </w:rPr>
      </w:pPr>
      <w:r w:rsidRPr="00C17240">
        <w:rPr>
          <w:lang w:val="en-GB"/>
        </w:rPr>
        <w:t>HIV AIDS</w:t>
      </w:r>
      <w:r w:rsidRPr="00C17240">
        <w:rPr>
          <w:lang w:val="en-GB"/>
        </w:rPr>
        <w:tab/>
      </w:r>
      <w:r w:rsidRPr="00C17240">
        <w:t>Human Immune Virus / Acquired Immuno-Deficiency Syndrome</w:t>
      </w:r>
    </w:p>
    <w:p w14:paraId="1A24BE29" w14:textId="77777777" w:rsidR="00C17240" w:rsidRPr="00C17240" w:rsidRDefault="00C17240" w:rsidP="00C17240">
      <w:pPr>
        <w:spacing w:after="0" w:line="276" w:lineRule="auto"/>
        <w:ind w:left="1440" w:hanging="1440"/>
        <w:jc w:val="left"/>
        <w:rPr>
          <w:lang w:val="en-GB"/>
        </w:rPr>
      </w:pPr>
      <w:r w:rsidRPr="00C17240">
        <w:rPr>
          <w:lang w:val="en-GB"/>
        </w:rPr>
        <w:t>MALGA</w:t>
      </w:r>
      <w:r w:rsidRPr="00C17240">
        <w:rPr>
          <w:lang w:val="en-GB"/>
        </w:rPr>
        <w:tab/>
      </w:r>
      <w:r w:rsidRPr="00C17240">
        <w:rPr>
          <w:rFonts w:cs="Tahoma"/>
          <w:lang w:val="en-GB"/>
        </w:rPr>
        <w:t>Malawi Local Government Association</w:t>
      </w:r>
    </w:p>
    <w:p w14:paraId="0E9FFAEC" w14:textId="77777777" w:rsidR="00C17240" w:rsidRPr="00C17240" w:rsidRDefault="00C17240" w:rsidP="00C17240">
      <w:pPr>
        <w:spacing w:after="0" w:line="276" w:lineRule="auto"/>
        <w:ind w:left="1440" w:hanging="1440"/>
        <w:jc w:val="left"/>
        <w:rPr>
          <w:lang w:val="en-GB"/>
        </w:rPr>
      </w:pPr>
      <w:r w:rsidRPr="00C17240">
        <w:rPr>
          <w:lang w:val="en-GB"/>
        </w:rPr>
        <w:t>MDGs</w:t>
      </w:r>
      <w:r w:rsidRPr="00C17240">
        <w:rPr>
          <w:lang w:val="en-GB"/>
        </w:rPr>
        <w:tab/>
        <w:t xml:space="preserve">Millennium Development Goals </w:t>
      </w:r>
    </w:p>
    <w:p w14:paraId="2A69E2E9" w14:textId="77777777" w:rsidR="00C17240" w:rsidRPr="00C17240" w:rsidRDefault="00C17240" w:rsidP="00C17240">
      <w:pPr>
        <w:spacing w:after="0" w:line="276" w:lineRule="auto"/>
        <w:ind w:left="1440" w:hanging="1440"/>
        <w:jc w:val="left"/>
        <w:rPr>
          <w:lang w:val="en-GB"/>
        </w:rPr>
      </w:pPr>
      <w:r w:rsidRPr="00C17240">
        <w:rPr>
          <w:lang w:val="en-GB"/>
        </w:rPr>
        <w:t>MDHS</w:t>
      </w:r>
      <w:r w:rsidRPr="00C17240">
        <w:rPr>
          <w:lang w:val="en-GB"/>
        </w:rPr>
        <w:tab/>
      </w:r>
      <w:r w:rsidRPr="00C17240">
        <w:rPr>
          <w:noProof/>
          <w:lang w:val="en-GB" w:eastAsia="en-GB"/>
        </w:rPr>
        <w:t>Malawi Demographic and Health Survey</w:t>
      </w:r>
    </w:p>
    <w:p w14:paraId="3B32E0CF" w14:textId="77777777" w:rsidR="00C17240" w:rsidRPr="00C17240" w:rsidRDefault="00C17240" w:rsidP="00C17240">
      <w:pPr>
        <w:spacing w:after="0" w:line="276" w:lineRule="auto"/>
        <w:ind w:left="1440" w:hanging="1440"/>
        <w:jc w:val="left"/>
        <w:rPr>
          <w:lang w:val="en-GB"/>
        </w:rPr>
      </w:pPr>
      <w:r w:rsidRPr="00C17240">
        <w:rPr>
          <w:lang w:val="en-GB"/>
        </w:rPr>
        <w:t>MEC</w:t>
      </w:r>
      <w:r w:rsidRPr="00C17240">
        <w:rPr>
          <w:lang w:val="en-GB"/>
        </w:rPr>
        <w:tab/>
        <w:t>Malawi Electoral Commission</w:t>
      </w:r>
    </w:p>
    <w:p w14:paraId="29E728B6" w14:textId="77777777" w:rsidR="00C17240" w:rsidRPr="00C17240" w:rsidRDefault="00C17240" w:rsidP="00C17240">
      <w:pPr>
        <w:spacing w:after="0" w:line="276" w:lineRule="auto"/>
        <w:ind w:left="1440" w:hanging="1440"/>
        <w:jc w:val="left"/>
        <w:rPr>
          <w:lang w:val="en-GB"/>
        </w:rPr>
      </w:pPr>
      <w:r w:rsidRPr="00C17240">
        <w:rPr>
          <w:lang w:val="en-GB"/>
        </w:rPr>
        <w:t>MGDS</w:t>
      </w:r>
      <w:r w:rsidRPr="00C17240">
        <w:rPr>
          <w:lang w:val="en-GB"/>
        </w:rPr>
        <w:tab/>
        <w:t>Malawi Growth and Development Strategy</w:t>
      </w:r>
    </w:p>
    <w:p w14:paraId="24119AD9" w14:textId="77777777" w:rsidR="00C17240" w:rsidRPr="00C17240" w:rsidRDefault="00C17240" w:rsidP="00C17240">
      <w:pPr>
        <w:spacing w:after="0" w:line="276" w:lineRule="auto"/>
        <w:ind w:left="1440" w:hanging="1440"/>
        <w:jc w:val="left"/>
        <w:rPr>
          <w:lang w:val="en-GB"/>
        </w:rPr>
      </w:pPr>
      <w:proofErr w:type="spellStart"/>
      <w:r w:rsidRPr="00C17240">
        <w:rPr>
          <w:lang w:val="en-GB"/>
        </w:rPr>
        <w:t>MoFEPD</w:t>
      </w:r>
      <w:proofErr w:type="spellEnd"/>
      <w:r w:rsidRPr="00C17240">
        <w:rPr>
          <w:lang w:val="en-GB"/>
        </w:rPr>
        <w:tab/>
        <w:t>Ministry of Finance, Economic Planning and Development</w:t>
      </w:r>
    </w:p>
    <w:p w14:paraId="526E2A4F" w14:textId="77777777" w:rsidR="00C17240" w:rsidRPr="00C17240" w:rsidRDefault="00C17240" w:rsidP="00C17240">
      <w:pPr>
        <w:spacing w:after="0" w:line="276" w:lineRule="auto"/>
        <w:ind w:left="1440" w:hanging="1440"/>
        <w:jc w:val="left"/>
        <w:rPr>
          <w:lang w:val="en-GB"/>
        </w:rPr>
      </w:pPr>
      <w:r w:rsidRPr="00C17240">
        <w:rPr>
          <w:lang w:val="en-GB"/>
        </w:rPr>
        <w:t>MoGCDSW</w:t>
      </w:r>
      <w:r w:rsidRPr="00C17240">
        <w:rPr>
          <w:lang w:val="en-GB"/>
        </w:rPr>
        <w:tab/>
        <w:t>Ministry of Gender, Children, Disabilities and Social Welfare</w:t>
      </w:r>
    </w:p>
    <w:p w14:paraId="6759EA5E" w14:textId="274E604B" w:rsidR="00C17240" w:rsidRDefault="00C17240" w:rsidP="00C17240">
      <w:pPr>
        <w:spacing w:after="0" w:line="276" w:lineRule="auto"/>
        <w:ind w:left="1440" w:hanging="1440"/>
        <w:jc w:val="left"/>
        <w:rPr>
          <w:lang w:val="en-GB"/>
        </w:rPr>
      </w:pPr>
      <w:r w:rsidRPr="00C17240">
        <w:rPr>
          <w:lang w:val="en-GB"/>
        </w:rPr>
        <w:t>MP</w:t>
      </w:r>
      <w:r w:rsidRPr="00C17240">
        <w:rPr>
          <w:lang w:val="en-GB"/>
        </w:rPr>
        <w:tab/>
        <w:t>Members of Parliament</w:t>
      </w:r>
    </w:p>
    <w:p w14:paraId="04D0DAEB" w14:textId="5495B677" w:rsidR="00EA5612" w:rsidRPr="00C17240" w:rsidRDefault="00EA5612" w:rsidP="00C17240">
      <w:pPr>
        <w:spacing w:after="0" w:line="276" w:lineRule="auto"/>
        <w:ind w:left="1440" w:hanging="1440"/>
        <w:jc w:val="left"/>
        <w:rPr>
          <w:lang w:val="en-GB"/>
        </w:rPr>
      </w:pPr>
      <w:r>
        <w:rPr>
          <w:lang w:val="en-GB"/>
        </w:rPr>
        <w:t>NAC</w:t>
      </w:r>
      <w:r>
        <w:rPr>
          <w:lang w:val="en-GB"/>
        </w:rPr>
        <w:tab/>
        <w:t>National Aid Commission</w:t>
      </w:r>
    </w:p>
    <w:p w14:paraId="7F8117E6" w14:textId="77777777" w:rsidR="00C17240" w:rsidRPr="00C17240" w:rsidRDefault="00C17240" w:rsidP="00C17240">
      <w:pPr>
        <w:spacing w:after="0" w:line="276" w:lineRule="auto"/>
        <w:ind w:left="1440" w:hanging="1440"/>
        <w:jc w:val="left"/>
        <w:rPr>
          <w:lang w:val="en-GB"/>
        </w:rPr>
      </w:pPr>
      <w:r w:rsidRPr="00C17240">
        <w:rPr>
          <w:lang w:val="en-GB"/>
        </w:rPr>
        <w:t>NGO GCN</w:t>
      </w:r>
      <w:r w:rsidRPr="00C17240">
        <w:rPr>
          <w:lang w:val="en-GB"/>
        </w:rPr>
        <w:tab/>
        <w:t>NGO Gender Coordinating Network</w:t>
      </w:r>
    </w:p>
    <w:p w14:paraId="167EC725" w14:textId="77777777" w:rsidR="00C17240" w:rsidRPr="00C17240" w:rsidRDefault="00C17240" w:rsidP="00C17240">
      <w:pPr>
        <w:spacing w:after="0" w:line="276" w:lineRule="auto"/>
        <w:ind w:left="1440" w:hanging="1440"/>
        <w:jc w:val="left"/>
        <w:rPr>
          <w:lang w:val="en-GB"/>
        </w:rPr>
      </w:pPr>
      <w:r w:rsidRPr="00C17240">
        <w:rPr>
          <w:lang w:val="en-GB"/>
        </w:rPr>
        <w:t>NGO</w:t>
      </w:r>
      <w:r w:rsidRPr="00C17240">
        <w:rPr>
          <w:lang w:val="en-GB"/>
        </w:rPr>
        <w:tab/>
        <w:t>Non-governmental organization</w:t>
      </w:r>
    </w:p>
    <w:p w14:paraId="18AAA232" w14:textId="77777777" w:rsidR="00C17240" w:rsidRPr="00C17240" w:rsidRDefault="00C17240" w:rsidP="00C17240">
      <w:pPr>
        <w:spacing w:after="0" w:line="276" w:lineRule="auto"/>
        <w:ind w:left="1440" w:hanging="1440"/>
        <w:jc w:val="left"/>
        <w:rPr>
          <w:lang w:val="en-GB"/>
        </w:rPr>
      </w:pPr>
      <w:r w:rsidRPr="00C17240">
        <w:rPr>
          <w:lang w:val="en-GB"/>
        </w:rPr>
        <w:t>NGP</w:t>
      </w:r>
      <w:r w:rsidRPr="00C17240">
        <w:rPr>
          <w:lang w:val="en-GB"/>
        </w:rPr>
        <w:tab/>
        <w:t>National Gender Policy</w:t>
      </w:r>
    </w:p>
    <w:p w14:paraId="651D2424" w14:textId="0BFAC2E1" w:rsidR="00C17240" w:rsidRDefault="00C17240" w:rsidP="00C17240">
      <w:pPr>
        <w:spacing w:after="0" w:line="276" w:lineRule="auto"/>
        <w:ind w:left="1440" w:hanging="1440"/>
        <w:jc w:val="left"/>
        <w:rPr>
          <w:lang w:val="en-GB"/>
        </w:rPr>
      </w:pPr>
      <w:r w:rsidRPr="00C17240">
        <w:rPr>
          <w:lang w:val="en-GB"/>
        </w:rPr>
        <w:t>NICE</w:t>
      </w:r>
      <w:r w:rsidRPr="00C17240">
        <w:rPr>
          <w:lang w:val="en-GB"/>
        </w:rPr>
        <w:tab/>
        <w:t>National Initiative for Civic Education</w:t>
      </w:r>
    </w:p>
    <w:p w14:paraId="2E12ED28" w14:textId="30905D9B" w:rsidR="00E32BD7" w:rsidRPr="00C17240" w:rsidRDefault="00E32BD7" w:rsidP="00C17240">
      <w:pPr>
        <w:spacing w:after="0" w:line="276" w:lineRule="auto"/>
        <w:ind w:left="1440" w:hanging="1440"/>
        <w:jc w:val="left"/>
        <w:rPr>
          <w:lang w:val="en-GB"/>
        </w:rPr>
      </w:pPr>
      <w:r>
        <w:rPr>
          <w:lang w:val="en-GB"/>
        </w:rPr>
        <w:t>NGM</w:t>
      </w:r>
      <w:r>
        <w:rPr>
          <w:lang w:val="en-GB"/>
        </w:rPr>
        <w:tab/>
        <w:t>National Gender Machinery</w:t>
      </w:r>
    </w:p>
    <w:p w14:paraId="2A0059F6" w14:textId="77777777" w:rsidR="00C17240" w:rsidRPr="00C17240" w:rsidRDefault="00C17240" w:rsidP="00C17240">
      <w:pPr>
        <w:spacing w:after="0" w:line="276" w:lineRule="auto"/>
        <w:ind w:left="1440" w:hanging="1440"/>
        <w:jc w:val="left"/>
        <w:rPr>
          <w:lang w:val="en-GB"/>
        </w:rPr>
      </w:pPr>
      <w:r w:rsidRPr="00C17240">
        <w:rPr>
          <w:lang w:val="en-GB"/>
        </w:rPr>
        <w:t>NSO</w:t>
      </w:r>
      <w:r w:rsidRPr="00C17240">
        <w:rPr>
          <w:lang w:val="en-GB"/>
        </w:rPr>
        <w:tab/>
        <w:t>National Statistics Office</w:t>
      </w:r>
    </w:p>
    <w:p w14:paraId="06BF40C7" w14:textId="02A8889F" w:rsidR="00E32BD7" w:rsidRDefault="00E32BD7" w:rsidP="00C17240">
      <w:pPr>
        <w:spacing w:after="0" w:line="276" w:lineRule="auto"/>
        <w:ind w:left="1440" w:hanging="1440"/>
        <w:jc w:val="left"/>
        <w:rPr>
          <w:lang w:val="en-GB"/>
        </w:rPr>
      </w:pPr>
      <w:r>
        <w:rPr>
          <w:lang w:val="en-GB"/>
        </w:rPr>
        <w:t>OPC</w:t>
      </w:r>
      <w:r>
        <w:rPr>
          <w:lang w:val="en-GB"/>
        </w:rPr>
        <w:tab/>
        <w:t>Office of the President and Cabinet</w:t>
      </w:r>
    </w:p>
    <w:p w14:paraId="168DFE3A" w14:textId="01040BD8" w:rsidR="00D06875" w:rsidRDefault="00D06875" w:rsidP="00C17240">
      <w:pPr>
        <w:spacing w:after="0" w:line="276" w:lineRule="auto"/>
        <w:ind w:left="1440" w:hanging="1440"/>
        <w:jc w:val="left"/>
        <w:rPr>
          <w:lang w:val="en-GB"/>
        </w:rPr>
      </w:pPr>
      <w:r>
        <w:rPr>
          <w:lang w:val="en-GB"/>
        </w:rPr>
        <w:t>PBB</w:t>
      </w:r>
      <w:r>
        <w:rPr>
          <w:lang w:val="en-GB"/>
        </w:rPr>
        <w:tab/>
        <w:t>Programme Based Budget</w:t>
      </w:r>
    </w:p>
    <w:p w14:paraId="6B6DC46C" w14:textId="5510778A" w:rsidR="00134B16" w:rsidRDefault="00134B16" w:rsidP="00C17240">
      <w:pPr>
        <w:spacing w:after="0" w:line="276" w:lineRule="auto"/>
        <w:ind w:left="1440" w:hanging="1440"/>
        <w:jc w:val="left"/>
        <w:rPr>
          <w:lang w:val="en-GB"/>
        </w:rPr>
      </w:pPr>
      <w:r>
        <w:rPr>
          <w:lang w:val="en-GB"/>
        </w:rPr>
        <w:t>PSIP</w:t>
      </w:r>
      <w:r>
        <w:rPr>
          <w:lang w:val="en-GB"/>
        </w:rPr>
        <w:tab/>
        <w:t>Public Sector Investment Plan</w:t>
      </w:r>
    </w:p>
    <w:p w14:paraId="6A8806E2" w14:textId="190598AF" w:rsidR="00C17240" w:rsidRPr="00C17240" w:rsidRDefault="00C17240" w:rsidP="00C17240">
      <w:pPr>
        <w:spacing w:after="0" w:line="276" w:lineRule="auto"/>
        <w:ind w:left="1440" w:hanging="1440"/>
        <w:jc w:val="left"/>
        <w:rPr>
          <w:lang w:val="en-GB"/>
        </w:rPr>
      </w:pPr>
      <w:r w:rsidRPr="00C17240">
        <w:rPr>
          <w:lang w:val="en-GB"/>
        </w:rPr>
        <w:t>PWC</w:t>
      </w:r>
      <w:r w:rsidRPr="00C17240">
        <w:rPr>
          <w:lang w:val="en-GB"/>
        </w:rPr>
        <w:tab/>
        <w:t>Parliamentary Women Caucus</w:t>
      </w:r>
    </w:p>
    <w:p w14:paraId="7F7D081B" w14:textId="77777777" w:rsidR="00C17240" w:rsidRPr="00C17240" w:rsidRDefault="00C17240" w:rsidP="00C17240">
      <w:pPr>
        <w:spacing w:after="0" w:line="276" w:lineRule="auto"/>
        <w:ind w:left="1440" w:hanging="1440"/>
        <w:jc w:val="left"/>
        <w:rPr>
          <w:lang w:val="en-GB"/>
        </w:rPr>
      </w:pPr>
      <w:r w:rsidRPr="00C17240">
        <w:rPr>
          <w:lang w:val="en-GB"/>
        </w:rPr>
        <w:t>RNE</w:t>
      </w:r>
      <w:r w:rsidRPr="00C17240">
        <w:rPr>
          <w:lang w:val="en-GB"/>
        </w:rPr>
        <w:tab/>
        <w:t>Royal Norwegian Embassy</w:t>
      </w:r>
    </w:p>
    <w:p w14:paraId="7AACE53F" w14:textId="77777777" w:rsidR="00C17240" w:rsidRPr="00C17240" w:rsidRDefault="00C17240" w:rsidP="00C17240">
      <w:pPr>
        <w:spacing w:after="0" w:line="276" w:lineRule="auto"/>
        <w:ind w:left="1440" w:hanging="1440"/>
        <w:jc w:val="left"/>
        <w:rPr>
          <w:lang w:val="en-GB"/>
        </w:rPr>
      </w:pPr>
      <w:r w:rsidRPr="00C17240">
        <w:rPr>
          <w:lang w:val="en-GB"/>
        </w:rPr>
        <w:t>SADC</w:t>
      </w:r>
      <w:r w:rsidRPr="00C17240">
        <w:rPr>
          <w:lang w:val="en-GB"/>
        </w:rPr>
        <w:tab/>
        <w:t xml:space="preserve">Southern Africa Development Community </w:t>
      </w:r>
    </w:p>
    <w:p w14:paraId="55E3A263" w14:textId="77777777" w:rsidR="00C17240" w:rsidRPr="00C17240" w:rsidRDefault="00C17240" w:rsidP="00C17240">
      <w:pPr>
        <w:spacing w:after="0" w:line="276" w:lineRule="auto"/>
        <w:ind w:left="1440" w:hanging="1440"/>
        <w:jc w:val="left"/>
        <w:rPr>
          <w:lang w:val="en-GB"/>
        </w:rPr>
      </w:pPr>
      <w:r w:rsidRPr="00C17240">
        <w:rPr>
          <w:lang w:val="en-GB"/>
        </w:rPr>
        <w:t>SDGs</w:t>
      </w:r>
      <w:r w:rsidRPr="00C17240">
        <w:rPr>
          <w:lang w:val="en-GB"/>
        </w:rPr>
        <w:tab/>
        <w:t>Sustainable Development Goals</w:t>
      </w:r>
    </w:p>
    <w:p w14:paraId="18D99D96" w14:textId="77777777" w:rsidR="00C17240" w:rsidRPr="00C17240" w:rsidRDefault="00C17240" w:rsidP="00C17240">
      <w:pPr>
        <w:spacing w:after="0" w:line="276" w:lineRule="auto"/>
        <w:ind w:left="1440" w:hanging="1440"/>
        <w:jc w:val="left"/>
        <w:rPr>
          <w:lang w:val="en-GB"/>
        </w:rPr>
      </w:pPr>
      <w:r w:rsidRPr="00C17240">
        <w:rPr>
          <w:lang w:val="en-GB"/>
        </w:rPr>
        <w:t>UN Women</w:t>
      </w:r>
      <w:r w:rsidRPr="00C17240">
        <w:rPr>
          <w:lang w:val="en-GB"/>
        </w:rPr>
        <w:tab/>
        <w:t>United Nations Entity for Gender Equality and the Empowerment of Women</w:t>
      </w:r>
    </w:p>
    <w:p w14:paraId="6F7F535D" w14:textId="77777777" w:rsidR="00C17240" w:rsidRPr="00C17240" w:rsidRDefault="00C17240" w:rsidP="00C17240">
      <w:pPr>
        <w:spacing w:after="0" w:line="276" w:lineRule="auto"/>
        <w:ind w:left="1440" w:hanging="1440"/>
        <w:jc w:val="left"/>
        <w:rPr>
          <w:lang w:val="en-GB"/>
        </w:rPr>
      </w:pPr>
      <w:r w:rsidRPr="00C17240">
        <w:rPr>
          <w:lang w:val="en-GB"/>
        </w:rPr>
        <w:t>UN</w:t>
      </w:r>
      <w:r w:rsidRPr="00C17240">
        <w:rPr>
          <w:lang w:val="en-GB"/>
        </w:rPr>
        <w:tab/>
        <w:t>United Nations</w:t>
      </w:r>
    </w:p>
    <w:p w14:paraId="02AE08C1" w14:textId="77777777" w:rsidR="00C17240" w:rsidRPr="00C17240" w:rsidRDefault="00C17240" w:rsidP="00C17240">
      <w:pPr>
        <w:spacing w:after="0" w:line="276" w:lineRule="auto"/>
        <w:ind w:left="1440" w:hanging="1440"/>
        <w:jc w:val="left"/>
        <w:rPr>
          <w:lang w:val="en-GB"/>
        </w:rPr>
      </w:pPr>
      <w:r w:rsidRPr="00C17240">
        <w:rPr>
          <w:lang w:val="en-GB"/>
        </w:rPr>
        <w:t>UNICEF</w:t>
      </w:r>
      <w:r w:rsidRPr="00C17240">
        <w:rPr>
          <w:lang w:val="en-GB"/>
        </w:rPr>
        <w:tab/>
        <w:t>United Nations Children’s Fund</w:t>
      </w:r>
    </w:p>
    <w:p w14:paraId="6992923A" w14:textId="77777777" w:rsidR="00C17240" w:rsidRPr="00C17240" w:rsidRDefault="00C17240" w:rsidP="00C17240">
      <w:pPr>
        <w:spacing w:after="0" w:line="276" w:lineRule="auto"/>
        <w:ind w:left="1440" w:hanging="1440"/>
        <w:jc w:val="left"/>
        <w:rPr>
          <w:lang w:val="en-GB"/>
        </w:rPr>
      </w:pPr>
      <w:r w:rsidRPr="00C17240">
        <w:rPr>
          <w:lang w:val="en-GB"/>
        </w:rPr>
        <w:t>UNDG</w:t>
      </w:r>
      <w:r w:rsidRPr="00C17240">
        <w:rPr>
          <w:lang w:val="en-GB"/>
        </w:rPr>
        <w:tab/>
        <w:t>United Nations Development Group</w:t>
      </w:r>
    </w:p>
    <w:p w14:paraId="3700AB2B" w14:textId="77777777" w:rsidR="00C17240" w:rsidRPr="00C17240" w:rsidRDefault="00C17240" w:rsidP="00C17240">
      <w:pPr>
        <w:spacing w:after="0" w:line="276" w:lineRule="auto"/>
        <w:ind w:left="1440" w:hanging="1440"/>
        <w:jc w:val="left"/>
        <w:rPr>
          <w:lang w:val="en-GB"/>
        </w:rPr>
      </w:pPr>
      <w:r w:rsidRPr="00C17240">
        <w:rPr>
          <w:lang w:val="en-GB"/>
        </w:rPr>
        <w:t>UNDP</w:t>
      </w:r>
      <w:r w:rsidRPr="00C17240">
        <w:rPr>
          <w:lang w:val="en-GB"/>
        </w:rPr>
        <w:tab/>
        <w:t>United Nations Development Programme</w:t>
      </w:r>
    </w:p>
    <w:p w14:paraId="2FB350E9" w14:textId="77777777" w:rsidR="00C17240" w:rsidRPr="00C17240" w:rsidRDefault="00C17240" w:rsidP="00C17240">
      <w:pPr>
        <w:spacing w:after="0" w:line="276" w:lineRule="auto"/>
        <w:ind w:left="1440" w:hanging="1440"/>
        <w:jc w:val="left"/>
        <w:rPr>
          <w:lang w:val="en-GB"/>
        </w:rPr>
      </w:pPr>
      <w:r w:rsidRPr="00C17240">
        <w:rPr>
          <w:lang w:val="en-GB"/>
        </w:rPr>
        <w:t>UNEG</w:t>
      </w:r>
      <w:r w:rsidRPr="00C17240">
        <w:rPr>
          <w:lang w:val="en-GB"/>
        </w:rPr>
        <w:tab/>
        <w:t>United Nations Evaluation Group</w:t>
      </w:r>
    </w:p>
    <w:p w14:paraId="0D33CEA4" w14:textId="77777777" w:rsidR="00C17240" w:rsidRPr="00C17240" w:rsidRDefault="00C17240" w:rsidP="00C17240">
      <w:pPr>
        <w:spacing w:after="200" w:line="276" w:lineRule="auto"/>
        <w:ind w:left="1440" w:hanging="1440"/>
        <w:jc w:val="left"/>
        <w:rPr>
          <w:lang w:val="en-GB"/>
        </w:rPr>
      </w:pPr>
      <w:r w:rsidRPr="00C17240">
        <w:rPr>
          <w:lang w:val="en-GB"/>
        </w:rPr>
        <w:t>UNFPA</w:t>
      </w:r>
      <w:r w:rsidRPr="00C17240">
        <w:rPr>
          <w:lang w:val="en-GB"/>
        </w:rPr>
        <w:tab/>
        <w:t>United Nations Population Fund</w:t>
      </w:r>
    </w:p>
    <w:p w14:paraId="178B34CF" w14:textId="77777777" w:rsidR="00CE1FC6" w:rsidRDefault="00CE1FC6"/>
    <w:p w14:paraId="0724D236" w14:textId="77777777" w:rsidR="00CE1FC6" w:rsidRPr="00717FE4" w:rsidRDefault="00CE1FC6" w:rsidP="00717FE4">
      <w:pPr>
        <w:pStyle w:val="Heading1"/>
      </w:pPr>
      <w:bookmarkStart w:id="5" w:name="_Toc27380489"/>
      <w:r w:rsidRPr="00717FE4">
        <w:lastRenderedPageBreak/>
        <w:t>Executive Summary</w:t>
      </w:r>
      <w:bookmarkEnd w:id="5"/>
    </w:p>
    <w:p w14:paraId="2AA10D27" w14:textId="77777777" w:rsidR="001B0604" w:rsidRDefault="001B0604" w:rsidP="00DA0BBC"/>
    <w:p w14:paraId="7F825918" w14:textId="77777777" w:rsidR="001B0604" w:rsidRPr="001B0604" w:rsidRDefault="001B0604" w:rsidP="00DA0BBC">
      <w:pPr>
        <w:rPr>
          <w:b/>
        </w:rPr>
      </w:pPr>
      <w:r w:rsidRPr="001B0604">
        <w:rPr>
          <w:b/>
        </w:rPr>
        <w:t>Introduction</w:t>
      </w:r>
    </w:p>
    <w:p w14:paraId="46A0FC4F" w14:textId="77777777" w:rsidR="0069205A" w:rsidRDefault="00DA0BBC" w:rsidP="00DA0BBC">
      <w:r>
        <w:t>The report is an end of evaluation for the ‘</w:t>
      </w:r>
      <w:r w:rsidRPr="00003EEC">
        <w:t>Advancing and Sustaining Gender Based Governance in Malawi</w:t>
      </w:r>
      <w:r>
        <w:t>’ programme (also known as the GBG programme). The programme was implemented from 2015 to 2018 by UN Women Malawi Country Office with funding from th</w:t>
      </w:r>
      <w:r w:rsidR="00B060CA">
        <w:t>e Royal Norwegian Embassy (RNE)</w:t>
      </w:r>
      <w:r>
        <w:t xml:space="preserve"> </w:t>
      </w:r>
      <w:r w:rsidR="00B060CA" w:rsidRPr="0094746F">
        <w:t xml:space="preserve">under grant contract ATLAS 93275; Government of Norway reference Norway Grant MWI-14/0016. </w:t>
      </w:r>
    </w:p>
    <w:p w14:paraId="28FC2FA7" w14:textId="77777777" w:rsidR="001B0604" w:rsidRPr="001B0604" w:rsidRDefault="001B0604" w:rsidP="00DA0BBC">
      <w:pPr>
        <w:rPr>
          <w:b/>
        </w:rPr>
      </w:pPr>
      <w:r w:rsidRPr="001B0604">
        <w:rPr>
          <w:b/>
        </w:rPr>
        <w:t>Programme brief</w:t>
      </w:r>
    </w:p>
    <w:p w14:paraId="6DBCE20C" w14:textId="09206FC3" w:rsidR="00B060CA" w:rsidRDefault="00B060CA" w:rsidP="00DA0BBC">
      <w:r w:rsidRPr="0094746F">
        <w:t xml:space="preserve">The goal of this programme was to position gender equality as central to all development processes in Malawi. </w:t>
      </w:r>
      <w:r>
        <w:t>The programme had three outcome areas, namely: gender equality dimension is mainstreamed in policies, strategies and budgets at all levels; enhanced capacity of Parliamentarian Women Caucus</w:t>
      </w:r>
      <w:r w:rsidR="00201FA1">
        <w:t xml:space="preserve"> (PWC)</w:t>
      </w:r>
      <w:r>
        <w:t xml:space="preserve"> and Standing Committees for gender sensitive oversight, representation and legislative function; non-state actors effectively influence gender agenda in Malawi. </w:t>
      </w:r>
      <w:r w:rsidRPr="0094746F">
        <w:t xml:space="preserve">The total cost of the programme was estimated at United </w:t>
      </w:r>
      <w:r>
        <w:t>States Dollars (USD) 2, 076,089 and worked with selected institution</w:t>
      </w:r>
      <w:r w:rsidR="004E4953">
        <w:t>s (state and non-state) in the National Gender M</w:t>
      </w:r>
      <w:r>
        <w:t>achinery</w:t>
      </w:r>
      <w:r w:rsidR="004E4953">
        <w:t xml:space="preserve"> (NGM)</w:t>
      </w:r>
      <w:r>
        <w:t>.</w:t>
      </w:r>
    </w:p>
    <w:p w14:paraId="0238D209" w14:textId="411595B2" w:rsidR="001B0604" w:rsidRPr="001B0604" w:rsidRDefault="001B0604" w:rsidP="00DA0BBC">
      <w:pPr>
        <w:rPr>
          <w:b/>
        </w:rPr>
      </w:pPr>
      <w:r w:rsidRPr="001B0604">
        <w:rPr>
          <w:b/>
        </w:rPr>
        <w:t>Evaluation</w:t>
      </w:r>
      <w:r w:rsidR="005B3110">
        <w:rPr>
          <w:b/>
        </w:rPr>
        <w:t xml:space="preserve"> purpose,</w:t>
      </w:r>
      <w:r w:rsidRPr="001B0604">
        <w:rPr>
          <w:b/>
        </w:rPr>
        <w:t xml:space="preserve"> management and approach</w:t>
      </w:r>
    </w:p>
    <w:p w14:paraId="58DE577E" w14:textId="4A56D514" w:rsidR="00DA0BBC" w:rsidRDefault="00DA0BBC" w:rsidP="00DA0BBC">
      <w:r w:rsidRPr="00CA34B6">
        <w:t xml:space="preserve">The evaluation was commissioned and managed by the </w:t>
      </w:r>
      <w:r>
        <w:t xml:space="preserve">Malawi UN Women </w:t>
      </w:r>
      <w:r w:rsidRPr="00CA34B6">
        <w:t xml:space="preserve">Country Office and was conducted by an external independent evaluator between </w:t>
      </w:r>
      <w:r>
        <w:t>September 2019</w:t>
      </w:r>
      <w:r w:rsidRPr="00CA34B6">
        <w:t xml:space="preserve"> and </w:t>
      </w:r>
      <w:r>
        <w:t>October 2019</w:t>
      </w:r>
      <w:r w:rsidRPr="00CA34B6">
        <w:t xml:space="preserve">. </w:t>
      </w:r>
      <w:r w:rsidR="005B3110" w:rsidRPr="005B3110">
        <w:t>The overa</w:t>
      </w:r>
      <w:r w:rsidR="005B3110">
        <w:t>ll objective of the evaluation wa</w:t>
      </w:r>
      <w:r w:rsidR="005B3110" w:rsidRPr="005B3110">
        <w:t>s to assess the extent to which the outcomes of the programme were met and the likelihood of sustainability of the benefits accrued from the same.</w:t>
      </w:r>
      <w:r w:rsidR="005B3110">
        <w:t xml:space="preserve"> It is intended to help UN Women Malawi and its partners improve country programme design and implementation. </w:t>
      </w:r>
      <w:r w:rsidR="00BA017C" w:rsidRPr="00BA017C">
        <w:t>The evaluation adopted a gender responsive and human rights based approach in its design, tools and execution. It was grounded in key women’s rights frameworks, including CEDAW and the Beijing Platform for Action.</w:t>
      </w:r>
      <w:r w:rsidR="0069205A">
        <w:t xml:space="preserve"> </w:t>
      </w:r>
      <w:r w:rsidR="001B0604" w:rsidRPr="0069205A">
        <w:t>The evaluation was mainly qualitative in nature, building on the design developed during the midterm review of the programme.</w:t>
      </w:r>
    </w:p>
    <w:p w14:paraId="64CF6DC4" w14:textId="77777777" w:rsidR="001B0604" w:rsidRPr="001B0604" w:rsidRDefault="001B0604" w:rsidP="00DA0BBC">
      <w:pPr>
        <w:rPr>
          <w:b/>
        </w:rPr>
      </w:pPr>
      <w:r w:rsidRPr="001B0604">
        <w:rPr>
          <w:b/>
        </w:rPr>
        <w:t>Data collection methods</w:t>
      </w:r>
      <w:r>
        <w:rPr>
          <w:b/>
        </w:rPr>
        <w:t xml:space="preserve"> and sampling</w:t>
      </w:r>
    </w:p>
    <w:p w14:paraId="04B2E5C1" w14:textId="6E7B3D51" w:rsidR="0069205A" w:rsidRDefault="0069205A" w:rsidP="00DA0BBC">
      <w:r w:rsidRPr="0069205A">
        <w:t>Informed by the terms of reference, the evaluation largely used two methods of data collection i.e. desk review of programme documents and key informant discussions with programme key stakeholders</w:t>
      </w:r>
      <w:r>
        <w:t>.</w:t>
      </w:r>
      <w:r w:rsidR="001B0604" w:rsidRPr="001B0604">
        <w:t xml:space="preserve"> The sampling approach for the exercise was largely purposeful and at different levels. The first level of the sample included national level stakeholders who directly implemented and benefited from the programme. The other level of the sample included district level stakeholders i.e. district councils which directly benefited from the programme. In that regards, 5 district councils were selected to participate in the exercise. These are </w:t>
      </w:r>
      <w:proofErr w:type="spellStart"/>
      <w:r w:rsidR="001B0604" w:rsidRPr="001B0604">
        <w:t>Salima</w:t>
      </w:r>
      <w:proofErr w:type="spellEnd"/>
      <w:r w:rsidR="001B0604" w:rsidRPr="001B0604">
        <w:t xml:space="preserve">, </w:t>
      </w:r>
      <w:proofErr w:type="spellStart"/>
      <w:r w:rsidR="001B0604" w:rsidRPr="001B0604">
        <w:t>Dedza</w:t>
      </w:r>
      <w:proofErr w:type="spellEnd"/>
      <w:r w:rsidR="001B0604" w:rsidRPr="001B0604">
        <w:t xml:space="preserve">, Chikwawa, </w:t>
      </w:r>
      <w:proofErr w:type="spellStart"/>
      <w:r w:rsidR="001B0604" w:rsidRPr="001B0604">
        <w:t>Chiradzulu</w:t>
      </w:r>
      <w:proofErr w:type="spellEnd"/>
      <w:r w:rsidR="001B0604" w:rsidRPr="001B0604">
        <w:t xml:space="preserve"> and </w:t>
      </w:r>
      <w:proofErr w:type="spellStart"/>
      <w:r w:rsidR="001B0604" w:rsidRPr="001B0604">
        <w:t>Machinga</w:t>
      </w:r>
      <w:proofErr w:type="spellEnd"/>
      <w:r w:rsidR="001B0604" w:rsidRPr="001B0604">
        <w:t>.</w:t>
      </w:r>
      <w:r w:rsidR="001B0604">
        <w:t xml:space="preserve"> In total 23 participants </w:t>
      </w:r>
      <w:r w:rsidR="002D4109">
        <w:t>took part</w:t>
      </w:r>
      <w:r w:rsidR="001B0604">
        <w:t xml:space="preserve"> in key informant interviews at national and district levels. During the evaluation, three major limitations were encountered, namely: timing of the evaluation coincided with post 2019 general elections citizen </w:t>
      </w:r>
      <w:r w:rsidR="001B0604">
        <w:lastRenderedPageBreak/>
        <w:t xml:space="preserve">demonstrations; staff turn-over, availability and transfers; as well as lack of an updated </w:t>
      </w:r>
      <w:r w:rsidR="002D4109">
        <w:t xml:space="preserve">programme </w:t>
      </w:r>
      <w:r w:rsidR="001B0604">
        <w:t>logical framework.</w:t>
      </w:r>
    </w:p>
    <w:p w14:paraId="5E24BFA7" w14:textId="77777777" w:rsidR="00F701F8" w:rsidRDefault="001B0604" w:rsidP="00DA0BBC">
      <w:pPr>
        <w:rPr>
          <w:b/>
        </w:rPr>
      </w:pPr>
      <w:r w:rsidRPr="001B0604">
        <w:rPr>
          <w:b/>
        </w:rPr>
        <w:t>Evaluation findings</w:t>
      </w:r>
      <w:r w:rsidR="00F701F8">
        <w:rPr>
          <w:b/>
        </w:rPr>
        <w:t xml:space="preserve"> and lessons learnt</w:t>
      </w:r>
    </w:p>
    <w:p w14:paraId="42D95FC1" w14:textId="77777777" w:rsidR="00F701F8" w:rsidRPr="008E67EA" w:rsidRDefault="00F701F8" w:rsidP="00DA0BBC">
      <w:pPr>
        <w:rPr>
          <w:b/>
          <w:u w:val="single"/>
        </w:rPr>
      </w:pPr>
      <w:r w:rsidRPr="008E67EA">
        <w:rPr>
          <w:b/>
          <w:u w:val="single"/>
        </w:rPr>
        <w:t xml:space="preserve">Programme design </w:t>
      </w:r>
    </w:p>
    <w:p w14:paraId="283B5325" w14:textId="02AAB2BE" w:rsidR="00F701F8" w:rsidRDefault="00F701F8" w:rsidP="008E67EA">
      <w:r w:rsidRPr="008E67EA">
        <w:rPr>
          <w:b/>
        </w:rPr>
        <w:t>Finding 1:</w:t>
      </w:r>
      <w:r w:rsidRPr="00F701F8">
        <w:t xml:space="preserve"> The GBG programme formulation or design was informed by an objective context analysis of issues affecting the promotion of gender equality in Malawi. This evaluation notes that a situation analysis was conducted to inform the objectives, strategies and activities of the programme. Based on the programme document, the situation analysis was largely informed by review of previous country reports analyzing progress on promoting gender equality based on the existing normative framework. Notwithstanding, </w:t>
      </w:r>
      <w:bookmarkStart w:id="6" w:name="_Hlk24608942"/>
      <w:r w:rsidRPr="00F701F8">
        <w:t xml:space="preserve">a deeper causality analysis was lacking </w:t>
      </w:r>
      <w:bookmarkEnd w:id="6"/>
      <w:r w:rsidRPr="00F701F8">
        <w:t xml:space="preserve">on the </w:t>
      </w:r>
      <w:r w:rsidR="004C70A1">
        <w:t>issues that affect the promotion of gender equality in Malawi to ensure a comprehensive approach in programming.</w:t>
      </w:r>
      <w:r w:rsidRPr="00F701F8">
        <w:t xml:space="preserve"> While reasons were pointed out on why the gaps exists</w:t>
      </w:r>
      <w:r w:rsidR="004C70A1">
        <w:t xml:space="preserve"> regarding gender equality</w:t>
      </w:r>
      <w:r w:rsidRPr="00F701F8">
        <w:t>, these were not thoroughly explained at a much deeper and specific level</w:t>
      </w:r>
      <w:r w:rsidR="005F16DF">
        <w:t xml:space="preserve"> and aligned to the objectives</w:t>
      </w:r>
      <w:r w:rsidR="004C70A1">
        <w:t xml:space="preserve"> of the programme</w:t>
      </w:r>
      <w:r w:rsidRPr="00F701F8">
        <w:t>.</w:t>
      </w:r>
    </w:p>
    <w:p w14:paraId="06F178BA" w14:textId="23352EE9" w:rsidR="00F701F8" w:rsidRDefault="00F701F8" w:rsidP="008E67EA">
      <w:r w:rsidRPr="008E67EA">
        <w:rPr>
          <w:b/>
        </w:rPr>
        <w:t>Finding 2:</w:t>
      </w:r>
      <w:r w:rsidRPr="00F701F8">
        <w:t xml:space="preserve"> A thorough needs assessment </w:t>
      </w:r>
      <w:r w:rsidR="00737638">
        <w:t xml:space="preserve">with </w:t>
      </w:r>
      <w:r w:rsidR="00C841F4">
        <w:t xml:space="preserve">each of </w:t>
      </w:r>
      <w:r w:rsidR="00737638">
        <w:t xml:space="preserve">the implementing partners </w:t>
      </w:r>
      <w:r w:rsidRPr="00F701F8">
        <w:t xml:space="preserve">was not conducted prior to the commencement or early in the </w:t>
      </w:r>
      <w:r w:rsidR="00235C59">
        <w:t xml:space="preserve">implementation </w:t>
      </w:r>
      <w:r w:rsidRPr="00F701F8">
        <w:t>of the GBG programme. The evaluation finds that the GBG programme did not undertake a</w:t>
      </w:r>
      <w:r w:rsidR="00C841F4">
        <w:t xml:space="preserve"> detailed</w:t>
      </w:r>
      <w:r w:rsidRPr="00F701F8">
        <w:t xml:space="preserve"> needs assessment to guide interventions</w:t>
      </w:r>
      <w:r w:rsidR="00C841F4">
        <w:t xml:space="preserve"> with each of the implementing partners</w:t>
      </w:r>
      <w:r w:rsidRPr="00F701F8">
        <w:t>. Review of the programme document and attendant programme reports do not mention of any needs assessment taking place</w:t>
      </w:r>
      <w:r w:rsidR="00737638">
        <w:t xml:space="preserve"> with the implementing partners to understand gaps in their mandates and respective interventions, especially in relation to gender equality promotion</w:t>
      </w:r>
      <w:r w:rsidRPr="00F701F8">
        <w:t xml:space="preserve">. This was collaborated by discussions with UN Women staff who worked on the programme.  </w:t>
      </w:r>
      <w:r>
        <w:t>A</w:t>
      </w:r>
      <w:r w:rsidRPr="00F701F8">
        <w:t xml:space="preserve"> needs assessment is important because it helps in determining gaps (in either knowledge, practices, or skills) that are preventing a given organization achieve its desired goals</w:t>
      </w:r>
      <w:r w:rsidR="00737638">
        <w:t>.</w:t>
      </w:r>
      <w:r w:rsidR="00C841F4">
        <w:t xml:space="preserve"> This would have been essential for a programme whose goal was to strengthen the capacity of the national gender machinery.</w:t>
      </w:r>
    </w:p>
    <w:p w14:paraId="78B13994" w14:textId="7ACDC40F" w:rsidR="00F701F8" w:rsidRDefault="00F701F8" w:rsidP="008E67EA">
      <w:r w:rsidRPr="008E67EA">
        <w:rPr>
          <w:b/>
        </w:rPr>
        <w:t>Finding 3:</w:t>
      </w:r>
      <w:r w:rsidRPr="00F701F8">
        <w:t xml:space="preserve"> The programme de</w:t>
      </w:r>
      <w:r w:rsidR="001C6B79">
        <w:t>sign was appropriate to meet certain</w:t>
      </w:r>
      <w:r w:rsidRPr="00F701F8">
        <w:t xml:space="preserve"> needs of the stakeholders; although some felt the programme needed to broaden its scope and implementation period. The GBG programme was designed in such a way as to allow stakeholders</w:t>
      </w:r>
      <w:r w:rsidR="001C6B79">
        <w:t xml:space="preserve"> (especially PWC)</w:t>
      </w:r>
      <w:r w:rsidRPr="00F701F8">
        <w:t xml:space="preserve"> to inform some of the interventions and how these were to be implemented. </w:t>
      </w:r>
      <w:r w:rsidR="00C13977">
        <w:t xml:space="preserve">This entails flexibility and responsiveness in programme implementation. </w:t>
      </w:r>
      <w:r w:rsidRPr="00F701F8">
        <w:t xml:space="preserve">Discussions with </w:t>
      </w:r>
      <w:r w:rsidR="001C6B79">
        <w:t>PWC</w:t>
      </w:r>
      <w:r w:rsidRPr="00F701F8">
        <w:t xml:space="preserve"> noted that this approach allowed much more leverage on their part to identify the needs that had to be addressed. For example, review of the final programme report reveal that there were many activities implemented with PWC than what was provided for in the programme document.</w:t>
      </w:r>
      <w:r w:rsidR="00C13977">
        <w:t xml:space="preserve"> </w:t>
      </w:r>
    </w:p>
    <w:p w14:paraId="41FAE3F1" w14:textId="77777777" w:rsidR="00F701F8" w:rsidRDefault="00F701F8" w:rsidP="008E67EA">
      <w:r w:rsidRPr="008E67EA">
        <w:rPr>
          <w:b/>
        </w:rPr>
        <w:t>Finding 4:</w:t>
      </w:r>
      <w:r w:rsidRPr="00F701F8">
        <w:t xml:space="preserve"> There was no indication that all stakeholders and beneficiaries specifically participated in the design of the programme; but rather largely in implementation. Discussions with representatives/staff from </w:t>
      </w:r>
      <w:r w:rsidR="00266F38">
        <w:t>National Initiative for Civic Education (</w:t>
      </w:r>
      <w:r w:rsidRPr="00F701F8">
        <w:t>NICE</w:t>
      </w:r>
      <w:r w:rsidR="00266F38">
        <w:t>)</w:t>
      </w:r>
      <w:r w:rsidRPr="00F701F8">
        <w:t xml:space="preserve">, </w:t>
      </w:r>
      <w:r w:rsidR="00266F38">
        <w:t>Malawi Local Government Association (</w:t>
      </w:r>
      <w:r w:rsidRPr="00F701F8">
        <w:t>MALGA</w:t>
      </w:r>
      <w:r w:rsidR="00266F38">
        <w:t>)</w:t>
      </w:r>
      <w:r w:rsidRPr="00F701F8">
        <w:t xml:space="preserve">, </w:t>
      </w:r>
      <w:r w:rsidR="00266F38">
        <w:t>National Statistical Office (</w:t>
      </w:r>
      <w:r w:rsidRPr="00F701F8">
        <w:t>NSO</w:t>
      </w:r>
      <w:r w:rsidR="00266F38">
        <w:t>)</w:t>
      </w:r>
      <w:r w:rsidRPr="00F701F8">
        <w:t xml:space="preserve"> and PWC revealed that their institutions were not directly consulted in the formulation of the </w:t>
      </w:r>
      <w:r w:rsidRPr="00F701F8">
        <w:lastRenderedPageBreak/>
        <w:t xml:space="preserve">programme. However, high level discussions were conducted with the </w:t>
      </w:r>
      <w:r w:rsidR="00266F38">
        <w:t>Ministry of Gender Children, Disability, Social Welfare (</w:t>
      </w:r>
      <w:proofErr w:type="spellStart"/>
      <w:r w:rsidRPr="00F701F8">
        <w:t>MoGDSW</w:t>
      </w:r>
      <w:proofErr w:type="spellEnd"/>
      <w:r w:rsidR="00266F38">
        <w:t xml:space="preserve">) - </w:t>
      </w:r>
      <w:r w:rsidRPr="00F701F8">
        <w:t>as the lead institution in the National Gender Machinery</w:t>
      </w:r>
      <w:r w:rsidR="00266F38">
        <w:t xml:space="preserve"> (NMG</w:t>
      </w:r>
      <w:r w:rsidRPr="00F701F8">
        <w:t xml:space="preserve">) </w:t>
      </w:r>
      <w:r w:rsidR="00266F38">
        <w:t xml:space="preserve">- </w:t>
      </w:r>
      <w:r w:rsidRPr="00F701F8">
        <w:t>in terms of the support required to push the gender equality agenda.</w:t>
      </w:r>
    </w:p>
    <w:p w14:paraId="51077415" w14:textId="77777777" w:rsidR="00F701F8" w:rsidRPr="008E67EA" w:rsidRDefault="00F701F8" w:rsidP="00DA0BBC">
      <w:pPr>
        <w:rPr>
          <w:b/>
          <w:u w:val="single"/>
        </w:rPr>
      </w:pPr>
      <w:r w:rsidRPr="008E67EA">
        <w:rPr>
          <w:b/>
          <w:u w:val="single"/>
        </w:rPr>
        <w:t>Programme relevance</w:t>
      </w:r>
    </w:p>
    <w:p w14:paraId="25FD3A2C" w14:textId="11A5F32D" w:rsidR="00F701F8" w:rsidRDefault="008E67EA" w:rsidP="008E67EA">
      <w:r w:rsidRPr="008E67EA">
        <w:rPr>
          <w:b/>
        </w:rPr>
        <w:t>Finding 5:</w:t>
      </w:r>
      <w:r>
        <w:t xml:space="preserve"> The GBG programme ambitions were relevant to </w:t>
      </w:r>
      <w:r w:rsidR="002D39D1">
        <w:t xml:space="preserve">contribute to </w:t>
      </w:r>
      <w:r>
        <w:t>the</w:t>
      </w:r>
      <w:r w:rsidR="002D39D1">
        <w:t xml:space="preserve"> practical and </w:t>
      </w:r>
      <w:r>
        <w:t>s</w:t>
      </w:r>
      <w:r w:rsidR="002D39D1">
        <w:t>trategic needs of women</w:t>
      </w:r>
      <w:r>
        <w:t xml:space="preserve"> </w:t>
      </w:r>
      <w:r w:rsidR="002D39D1">
        <w:t>and girls</w:t>
      </w:r>
      <w:r>
        <w:t xml:space="preserve"> when it comes to</w:t>
      </w:r>
      <w:r w:rsidR="006E73D2">
        <w:t xml:space="preserve"> advancing</w:t>
      </w:r>
      <w:r>
        <w:t xml:space="preserve"> gender equality in the country.</w:t>
      </w:r>
      <w:r w:rsidR="00266F38">
        <w:t xml:space="preserve"> </w:t>
      </w:r>
      <w:r>
        <w:t xml:space="preserve">It is also important </w:t>
      </w:r>
      <w:r w:rsidR="006E73D2">
        <w:t xml:space="preserve">to note </w:t>
      </w:r>
      <w:r>
        <w:t>that a programme of this nature respond to both short and long</w:t>
      </w:r>
      <w:r w:rsidR="002D39D1">
        <w:t xml:space="preserve"> term strategic needs of women </w:t>
      </w:r>
      <w:r>
        <w:t xml:space="preserve">and boys in the country.  During programme development, the situation analysis from secondary sources revealed that one of the critical challenges affecting women and girls to enjoy their rights as equal members of society </w:t>
      </w:r>
      <w:r w:rsidR="004910E5">
        <w:t>is</w:t>
      </w:r>
      <w:r>
        <w:t xml:space="preserve"> limited capacity to drive the needed policy direction by duty bearers.</w:t>
      </w:r>
      <w:r w:rsidR="002D39D1">
        <w:t xml:space="preserve"> In addressing practical gender needs for example, the programme worked with the</w:t>
      </w:r>
      <w:r w:rsidR="002D39D1" w:rsidRPr="002D39D1">
        <w:t xml:space="preserve"> Ministry of Finance, Economic Planning </w:t>
      </w:r>
      <w:r w:rsidR="002D39D1">
        <w:t>(</w:t>
      </w:r>
      <w:proofErr w:type="spellStart"/>
      <w:r w:rsidR="002D39D1">
        <w:t>MoFEP&amp;D</w:t>
      </w:r>
      <w:proofErr w:type="spellEnd"/>
      <w:r w:rsidR="002D39D1">
        <w:t xml:space="preserve">) </w:t>
      </w:r>
      <w:r w:rsidR="002D39D1" w:rsidRPr="002D39D1">
        <w:t>and Development</w:t>
      </w:r>
      <w:r w:rsidR="002D39D1">
        <w:t xml:space="preserve"> National Local Government Finance Committee (NLGFC) to ensure national and local government budgets are engendered – ultimately contributing to efficient and effective resource allocation for services such as education and health. Similarly, the programme worked with </w:t>
      </w:r>
      <w:r w:rsidR="002D39D1" w:rsidRPr="002D39D1">
        <w:t>Pa</w:t>
      </w:r>
      <w:r w:rsidR="002D39D1">
        <w:t>rliamentary Women’s Caucus (PWC), building its capacity to push for gender legislation in parliament. Legal rights issues are part of strategic gender needs.</w:t>
      </w:r>
    </w:p>
    <w:p w14:paraId="7EAD7D14" w14:textId="46727413" w:rsidR="008E67EA" w:rsidRPr="008E67EA" w:rsidRDefault="008E67EA" w:rsidP="008E67EA">
      <w:r w:rsidRPr="008E67EA">
        <w:rPr>
          <w:b/>
        </w:rPr>
        <w:t xml:space="preserve">Finding 6: </w:t>
      </w:r>
      <w:r w:rsidRPr="008E67EA">
        <w:t>To a larg</w:t>
      </w:r>
      <w:r w:rsidR="006E73D2">
        <w:t>er extent, the GBG programme me</w:t>
      </w:r>
      <w:r w:rsidRPr="008E67EA">
        <w:t>t the needs and priorities of the key implementing stakeholders. As earlier noted, the GBG programme targeted five government agencies and four non-governmental actors. Discussions with selected stakeholders indicated that interventions implemented under the programme were aligned to their respective organizational aspirations and mandates.</w:t>
      </w:r>
      <w:r w:rsidR="002D39D1">
        <w:t xml:space="preserve"> For example, the National Statistical Office (NSO) indicated that </w:t>
      </w:r>
      <w:r w:rsidR="0007448A">
        <w:t xml:space="preserve">one of </w:t>
      </w:r>
      <w:r w:rsidR="002D39D1">
        <w:t xml:space="preserve">their respective aspiration is to ensure </w:t>
      </w:r>
      <w:r w:rsidR="0007448A">
        <w:t xml:space="preserve">production of engendered statistical information for better decision making by government and other development partners; and the programme supported in capacity building of the institution in that regard. </w:t>
      </w:r>
    </w:p>
    <w:p w14:paraId="60A452F6" w14:textId="2531C6A7" w:rsidR="008E67EA" w:rsidRDefault="008E67EA" w:rsidP="008E67EA">
      <w:r w:rsidRPr="008E67EA">
        <w:rPr>
          <w:b/>
        </w:rPr>
        <w:t xml:space="preserve">Finding 7: </w:t>
      </w:r>
      <w:r w:rsidRPr="008E67EA">
        <w:t xml:space="preserve">The GBG programme was found to be strongly aligned to the national structures. The GBG programme directly worked with and supported the MoGCDSW as the main government organ mandated to promote gender equality in Malawi. The programme also worked with and supported other government institutions which are crucial in driving gender equality and women empowerment. As earlier noted, these included </w:t>
      </w:r>
      <w:r w:rsidR="00695FB8">
        <w:t>Department of Human Resources, Management and Development (</w:t>
      </w:r>
      <w:r w:rsidRPr="008E67EA">
        <w:t>DHRMD</w:t>
      </w:r>
      <w:r w:rsidR="00695FB8">
        <w:t>)</w:t>
      </w:r>
      <w:r w:rsidRPr="008E67EA">
        <w:t xml:space="preserve">, NSO, </w:t>
      </w:r>
      <w:r w:rsidR="00695FB8">
        <w:t>Malawi Electoral Commission (</w:t>
      </w:r>
      <w:r w:rsidRPr="008E67EA">
        <w:t>MEC</w:t>
      </w:r>
      <w:r w:rsidR="00695FB8">
        <w:t>)</w:t>
      </w:r>
      <w:r w:rsidRPr="008E67EA">
        <w:t xml:space="preserve"> and </w:t>
      </w:r>
      <w:r w:rsidR="004910E5" w:rsidRPr="008E67EA">
        <w:t>P</w:t>
      </w:r>
      <w:r w:rsidR="004910E5">
        <w:t xml:space="preserve">arliamentary </w:t>
      </w:r>
      <w:r w:rsidRPr="008E67EA">
        <w:t>W</w:t>
      </w:r>
      <w:r w:rsidR="004910E5">
        <w:t xml:space="preserve">omen </w:t>
      </w:r>
      <w:r w:rsidR="004910E5" w:rsidRPr="008E67EA">
        <w:t>C</w:t>
      </w:r>
      <w:r w:rsidR="004910E5">
        <w:t>aucasus (PWC)</w:t>
      </w:r>
      <w:r w:rsidRPr="008E67EA">
        <w:t xml:space="preserve">. On the other hand, the programme also worked with and supported non-state actors including </w:t>
      </w:r>
      <w:r w:rsidR="004910E5">
        <w:t>Malawi Local Government Association (</w:t>
      </w:r>
      <w:r w:rsidRPr="008E67EA">
        <w:t>MALGA</w:t>
      </w:r>
      <w:r w:rsidR="004910E5">
        <w:t>)</w:t>
      </w:r>
      <w:r w:rsidRPr="008E67EA">
        <w:t xml:space="preserve">, </w:t>
      </w:r>
      <w:r w:rsidR="004910E5">
        <w:t>National Initiative for Civic Education (</w:t>
      </w:r>
      <w:r w:rsidRPr="008E67EA">
        <w:t>NICE</w:t>
      </w:r>
      <w:r w:rsidR="004910E5">
        <w:t>)</w:t>
      </w:r>
      <w:r w:rsidRPr="008E67EA">
        <w:t xml:space="preserve">, </w:t>
      </w:r>
      <w:r w:rsidR="00695FB8">
        <w:t>Centre for Multiparty Democracy (</w:t>
      </w:r>
      <w:r w:rsidRPr="008E67EA">
        <w:t>CMD</w:t>
      </w:r>
      <w:r w:rsidR="00695FB8">
        <w:t>)</w:t>
      </w:r>
      <w:r w:rsidRPr="008E67EA">
        <w:t xml:space="preserve"> and </w:t>
      </w:r>
      <w:r w:rsidR="00695FB8">
        <w:t>Non-Governmental Organization Gender Coordinating Network (</w:t>
      </w:r>
      <w:r w:rsidRPr="008E67EA">
        <w:t>NGO GCN</w:t>
      </w:r>
      <w:r w:rsidR="00695FB8">
        <w:t>)</w:t>
      </w:r>
      <w:r w:rsidRPr="008E67EA">
        <w:t>.</w:t>
      </w:r>
    </w:p>
    <w:p w14:paraId="1B0F9A62" w14:textId="77777777" w:rsidR="008E67EA" w:rsidRDefault="008E67EA" w:rsidP="008E67EA">
      <w:r w:rsidRPr="008E67EA">
        <w:rPr>
          <w:b/>
        </w:rPr>
        <w:t>Finding 8:</w:t>
      </w:r>
      <w:r>
        <w:t xml:space="preserve"> The GBG programme was found to be strongly aligned to international and regional aspirations on gender equality. The GBG programme goals and outcomes were </w:t>
      </w:r>
      <w:r>
        <w:lastRenderedPageBreak/>
        <w:t xml:space="preserve">strongly aligned to major international commitments and conventions which the </w:t>
      </w:r>
      <w:r w:rsidR="00695FB8">
        <w:t>Government of Malawi (</w:t>
      </w:r>
      <w:proofErr w:type="spellStart"/>
      <w:r>
        <w:t>GoM</w:t>
      </w:r>
      <w:proofErr w:type="spellEnd"/>
      <w:r w:rsidR="00695FB8">
        <w:t>)</w:t>
      </w:r>
      <w:r>
        <w:t xml:space="preserve"> is party to. The commitments in question include the Convention on the Elimination of All Forms of Discrimination against Women (CEDAW), 1981, as well as the Southern Africa Development Community (SADC) Protocol on Gender and Development (2008), among others. The programme ensured that </w:t>
      </w:r>
      <w:proofErr w:type="spellStart"/>
      <w:r>
        <w:t>GoM</w:t>
      </w:r>
      <w:proofErr w:type="spellEnd"/>
      <w:r>
        <w:t xml:space="preserve"> is provided with the needed capacity to translate such commitments into action. In so doing, the programme enabled continued compliance by the </w:t>
      </w:r>
      <w:proofErr w:type="spellStart"/>
      <w:r>
        <w:t>GoM</w:t>
      </w:r>
      <w:proofErr w:type="spellEnd"/>
      <w:r>
        <w:t xml:space="preserve"> to the global and regional normative framework on gender equality.</w:t>
      </w:r>
    </w:p>
    <w:p w14:paraId="40A27479" w14:textId="77777777" w:rsidR="008E67EA" w:rsidRDefault="008E67EA" w:rsidP="008E67EA">
      <w:r w:rsidRPr="008E67EA">
        <w:rPr>
          <w:b/>
        </w:rPr>
        <w:t xml:space="preserve">Finding 9: </w:t>
      </w:r>
      <w:r w:rsidRPr="008E67EA">
        <w:t xml:space="preserve">The GBG programme was found to be strongly aligned to national policy aspirations on gender equality. The evaluation finds that the GBG programme strongly supported the ambitions of the country’s key policy and legislative framework on gender equality. In 2013, the </w:t>
      </w:r>
      <w:proofErr w:type="spellStart"/>
      <w:r w:rsidRPr="008E67EA">
        <w:t>GoM</w:t>
      </w:r>
      <w:proofErr w:type="spellEnd"/>
      <w:r w:rsidRPr="008E67EA">
        <w:t xml:space="preserve"> passed the Gender Equality Act whose goal is to promote gender equality, equal integration, influence, empowerment, dignity, and opportunities for men and women in all functions of society.</w:t>
      </w:r>
    </w:p>
    <w:p w14:paraId="335B1BC0" w14:textId="77777777" w:rsidR="00F701F8" w:rsidRPr="008E67EA" w:rsidRDefault="00F701F8" w:rsidP="00DA0BBC">
      <w:pPr>
        <w:rPr>
          <w:b/>
          <w:u w:val="single"/>
        </w:rPr>
      </w:pPr>
      <w:r w:rsidRPr="008E67EA">
        <w:rPr>
          <w:b/>
          <w:u w:val="single"/>
        </w:rPr>
        <w:t>Programme effectiveness</w:t>
      </w:r>
    </w:p>
    <w:p w14:paraId="49446DC4" w14:textId="2C2E430A" w:rsidR="00F701F8" w:rsidRPr="008E67EA" w:rsidRDefault="008E67EA" w:rsidP="008E67EA">
      <w:r w:rsidRPr="008E67EA">
        <w:rPr>
          <w:b/>
        </w:rPr>
        <w:t xml:space="preserve">Finding 10: </w:t>
      </w:r>
      <w:r w:rsidRPr="008E67EA">
        <w:t xml:space="preserve">During the programme implementation period (i.e. 2015-2018), there was increased emphasis by the </w:t>
      </w:r>
      <w:r w:rsidR="00695FB8">
        <w:t>Ministry of Finance, Economic Planning and Development (</w:t>
      </w:r>
      <w:proofErr w:type="spellStart"/>
      <w:r w:rsidRPr="008E67EA">
        <w:t>MoFEP</w:t>
      </w:r>
      <w:r w:rsidR="00A1594E">
        <w:t>&amp;</w:t>
      </w:r>
      <w:r w:rsidRPr="008E67EA">
        <w:t>D</w:t>
      </w:r>
      <w:proofErr w:type="spellEnd"/>
      <w:r w:rsidR="00695FB8">
        <w:t>)</w:t>
      </w:r>
      <w:r w:rsidRPr="008E67EA">
        <w:t xml:space="preserve"> for all Ministries, Departments and Agencies (MDAs) to fully apply gender responsive budgeting and planning principles. Following increased lobbying by UN Women and other partners in the </w:t>
      </w:r>
      <w:r w:rsidR="005F2466">
        <w:t>NGM</w:t>
      </w:r>
      <w:r w:rsidRPr="008E67EA">
        <w:t>, Government has continuously encouraged all public sectors to mainstream gender in planning and budgeting. For example, the 2015/16 and 2016/17 government budget guidelines had a special section on gender responsive budgeting all in a bid to encourage all MDAs to apply gender responsive budgeting principles.</w:t>
      </w:r>
    </w:p>
    <w:p w14:paraId="6133C9F3" w14:textId="716AE18F" w:rsidR="008E67EA" w:rsidRDefault="004068DE" w:rsidP="004068DE">
      <w:r w:rsidRPr="004068DE">
        <w:rPr>
          <w:b/>
        </w:rPr>
        <w:t xml:space="preserve">Finding 11: </w:t>
      </w:r>
      <w:r w:rsidRPr="004068DE">
        <w:t>Considerable milestones were achieved in relation to the planned outputs, demonstrating intensity in approach to build the capacity of the national gender machinery</w:t>
      </w:r>
      <w:r w:rsidR="00944EA3">
        <w:t>, especially</w:t>
      </w:r>
      <w:r w:rsidRPr="004068DE">
        <w:t xml:space="preserve"> in gender responsive budgeting and planning as well as implementation of the Gender Equality Act of 2013. </w:t>
      </w:r>
      <w:r w:rsidR="00944EA3">
        <w:t>T</w:t>
      </w:r>
      <w:r w:rsidR="004379EC">
        <w:t xml:space="preserve">he programme supported orientation sessions on the Gender Equality Act for the </w:t>
      </w:r>
      <w:r w:rsidR="004379EC" w:rsidRPr="004379EC">
        <w:t>Department of Human Resource Management and Development (DHRMD)</w:t>
      </w:r>
      <w:r w:rsidR="004379EC">
        <w:t xml:space="preserve"> </w:t>
      </w:r>
      <w:r w:rsidR="00A1594E">
        <w:t xml:space="preserve">in order to implement the gender quota in public service employment. </w:t>
      </w:r>
      <w:r w:rsidR="00944EA3">
        <w:t>The programme also supported a number of capacity building interventions aimed at building the capacity of actors in the NGM in gender responsive budgeting and planning.</w:t>
      </w:r>
    </w:p>
    <w:p w14:paraId="1AD74FA3" w14:textId="44CC2871" w:rsidR="008E67EA" w:rsidRDefault="004068DE" w:rsidP="004068DE">
      <w:r w:rsidRPr="004068DE">
        <w:rPr>
          <w:b/>
        </w:rPr>
        <w:t xml:space="preserve">Finding 12: </w:t>
      </w:r>
      <w:r w:rsidRPr="004068DE">
        <w:t xml:space="preserve">The GBG programme strongly contributed towards improving the capacity of the Parliamentary Women Caucus to improve their contributions in parliament debates and lobby for gender sensitive legislation. Consultations with the </w:t>
      </w:r>
      <w:r w:rsidR="00F566D1">
        <w:t>Malawi Parliament</w:t>
      </w:r>
      <w:r w:rsidRPr="004068DE">
        <w:t xml:space="preserve"> noted that as a result of the GBG programme there was marked improvement in contributions by women parliamentarians in general debates</w:t>
      </w:r>
      <w:r w:rsidR="00A1594E">
        <w:t xml:space="preserve"> and country issues affecting women</w:t>
      </w:r>
      <w:r w:rsidRPr="004068DE">
        <w:t>.</w:t>
      </w:r>
      <w:r w:rsidR="00A1594E">
        <w:t xml:space="preserve"> </w:t>
      </w:r>
      <w:r w:rsidR="00B15490">
        <w:t>While improvements in women contributions were noted, it was also revealed that during the period the programme was implemented there was no specific gender related legislation that was pushed for in parliament.</w:t>
      </w:r>
    </w:p>
    <w:p w14:paraId="5116EA51" w14:textId="34BE214A" w:rsidR="00C91935" w:rsidRDefault="004068DE" w:rsidP="00C91935">
      <w:r w:rsidRPr="004068DE">
        <w:rPr>
          <w:b/>
        </w:rPr>
        <w:lastRenderedPageBreak/>
        <w:t xml:space="preserve">Finding 13: </w:t>
      </w:r>
      <w:r w:rsidRPr="004068DE">
        <w:t xml:space="preserve">As a result of the GBG programme, PWC engaged more on national issues affecting women and girls, such as physical and verbal violence against women as well as gender based violence. Discussions with the Malawi Parliament also noted that PWC increased public awareness and lobby activities through media engagements, press </w:t>
      </w:r>
      <w:r w:rsidR="00211AE5" w:rsidRPr="00211AE5">
        <w:t>briefings as well as community engagements</w:t>
      </w:r>
      <w:r w:rsidR="00211AE5">
        <w:t>.</w:t>
      </w:r>
      <w:r w:rsidR="00211AE5" w:rsidRPr="00211AE5">
        <w:t xml:space="preserve"> For instance, towards May 2019 Tripartite Elections, some aspiring women legislators in Mangochi suffered physical and verbal violence and PWC was in the forefront engaging the police, communities and other stakeholder on the matter.</w:t>
      </w:r>
    </w:p>
    <w:p w14:paraId="772817EA" w14:textId="1CF7F781" w:rsidR="004068DE" w:rsidRDefault="00C91935" w:rsidP="00C91935">
      <w:r w:rsidRPr="00C91935">
        <w:rPr>
          <w:b/>
        </w:rPr>
        <w:t xml:space="preserve">Finding 14: </w:t>
      </w:r>
      <w:r w:rsidR="002816A0" w:rsidRPr="002816A0">
        <w:t>The GBG programme support towards PWC was considerably adequate; considering the key milestones that were achieved withi</w:t>
      </w:r>
      <w:r w:rsidR="002816A0">
        <w:t>n the lifespan of the programme</w:t>
      </w:r>
      <w:r w:rsidRPr="00C91935">
        <w:t>.</w:t>
      </w:r>
      <w:r w:rsidR="00F601DC">
        <w:t xml:space="preserve"> T</w:t>
      </w:r>
      <w:r w:rsidRPr="00C91935">
        <w:t>he outcome was anchored by one output, namely: improved capacity in gender, consultations, presentation, leadership, advocacy and lobbying.</w:t>
      </w:r>
      <w:r w:rsidR="00F601DC">
        <w:t xml:space="preserve"> One of the major activities carried out include undertaking gender responsive budget analysis and orientation to enable PWC members contribute effectively in national budget debates for the 2016/17 fiscal year.</w:t>
      </w:r>
      <w:r w:rsidR="002816A0">
        <w:t xml:space="preserve"> During the lifespan of the programme, parliamentary committees such as the Defense and Security C</w:t>
      </w:r>
      <w:r w:rsidR="002816A0" w:rsidRPr="002816A0">
        <w:t xml:space="preserve">ommittee </w:t>
      </w:r>
      <w:r w:rsidR="002816A0">
        <w:t>had its first</w:t>
      </w:r>
      <w:r w:rsidR="002816A0" w:rsidRPr="002816A0">
        <w:t xml:space="preserve"> female chair</w:t>
      </w:r>
      <w:r w:rsidR="002816A0">
        <w:t xml:space="preserve">person, while the other committees such as the Legal Affairs Committee, Public Appointments Committee and Budget Committee saw an increase in female representation. </w:t>
      </w:r>
    </w:p>
    <w:p w14:paraId="582A5AD3" w14:textId="7BB26EFB" w:rsidR="00C91935" w:rsidRDefault="00C91935" w:rsidP="00C91935">
      <w:r w:rsidRPr="00C91935">
        <w:rPr>
          <w:b/>
        </w:rPr>
        <w:t xml:space="preserve">Finding 15: </w:t>
      </w:r>
      <w:r w:rsidR="00682DE7" w:rsidRPr="00682DE7">
        <w:t>Of the four non-state actors supported under the GBG programme, only NICE, MALGA and CMD were satisfied with the interventions implemented</w:t>
      </w:r>
      <w:r w:rsidRPr="00C91935">
        <w:t>. The GBG programme worked with four non-state actors namely: NGO GCN, NICE, MALGA and CMD. As a result of the programme, NICE and MALGA both reported improved awareness on issues of gender equality</w:t>
      </w:r>
      <w:r w:rsidR="00BB2179">
        <w:t xml:space="preserve"> within their respective organizations. Specifically for NGO GCN and NICE, for example, the programme supported the organizations to develop strategic plans.</w:t>
      </w:r>
    </w:p>
    <w:p w14:paraId="6BEB435D" w14:textId="7FA981E9" w:rsidR="00C91935" w:rsidRDefault="00C91935" w:rsidP="00C91935">
      <w:r w:rsidRPr="00C91935">
        <w:rPr>
          <w:b/>
        </w:rPr>
        <w:t xml:space="preserve">Finding 16: </w:t>
      </w:r>
      <w:r w:rsidRPr="00C91935">
        <w:t xml:space="preserve">In relation to the main output under outcome three, the evaluation finds that there is no reported initiative that was undertaken by NGO GCN to </w:t>
      </w:r>
      <w:r w:rsidR="004359BA">
        <w:t>strengthen the national</w:t>
      </w:r>
      <w:r w:rsidRPr="00C91935">
        <w:t xml:space="preserve"> gender machinery as a result of th</w:t>
      </w:r>
      <w:r w:rsidR="00BE1E8D">
        <w:t xml:space="preserve">e GBG programme. Review of the programme midterm review report </w:t>
      </w:r>
      <w:r w:rsidRPr="00C91935">
        <w:t xml:space="preserve">and final programme report indicate that NGO GCN received support under the programme to develop a strategic plan to guide its activities. (As reported in the </w:t>
      </w:r>
      <w:r w:rsidR="00BE1E8D">
        <w:rPr>
          <w:color w:val="000000" w:themeColor="text1"/>
        </w:rPr>
        <w:t>midterm report</w:t>
      </w:r>
      <w:r w:rsidRPr="00BE1E8D">
        <w:rPr>
          <w:color w:val="000000" w:themeColor="text1"/>
        </w:rPr>
        <w:t xml:space="preserve"> </w:t>
      </w:r>
      <w:r w:rsidRPr="00C91935">
        <w:t xml:space="preserve">support to develop strategic plans was also provided to NICE and CMD). Other than this initiative, both the </w:t>
      </w:r>
      <w:r w:rsidR="00BE1E8D">
        <w:t>midterm review report</w:t>
      </w:r>
      <w:r w:rsidRPr="00C91935">
        <w:t xml:space="preserve"> and final programme report do not mention any interaction between the organization (NGO GCN) and the programme.</w:t>
      </w:r>
    </w:p>
    <w:p w14:paraId="3B844A82" w14:textId="753D459C" w:rsidR="00C91935" w:rsidRDefault="00C91935" w:rsidP="00C91935">
      <w:r w:rsidRPr="00C91935">
        <w:rPr>
          <w:b/>
        </w:rPr>
        <w:t xml:space="preserve">Finding 17: </w:t>
      </w:r>
      <w:r w:rsidRPr="00C91935">
        <w:t xml:space="preserve">On the whole, this evaluation notes that the GBG programme did not achieve wider results on outcome three, compared to the other outcomes; probably due to limited interventions implemented. As can be seen in the discussion above, the GBG programme interaction with non-state actors was limited resulting in limited achievement of results. The programme document emphasized the need to build a stronger civil society sector as part of building the </w:t>
      </w:r>
      <w:r w:rsidR="00226C18">
        <w:t>NGM</w:t>
      </w:r>
      <w:r w:rsidRPr="00C91935">
        <w:t>.</w:t>
      </w:r>
    </w:p>
    <w:p w14:paraId="4AA47758" w14:textId="77777777" w:rsidR="00226C18" w:rsidRPr="00C91935" w:rsidRDefault="00226C18" w:rsidP="00C91935"/>
    <w:p w14:paraId="5D2B43A7" w14:textId="77777777" w:rsidR="00F701F8" w:rsidRPr="00C91935" w:rsidRDefault="00F701F8" w:rsidP="00DA0BBC">
      <w:pPr>
        <w:rPr>
          <w:b/>
          <w:u w:val="single"/>
        </w:rPr>
      </w:pPr>
      <w:r w:rsidRPr="00C91935">
        <w:rPr>
          <w:b/>
          <w:u w:val="single"/>
        </w:rPr>
        <w:lastRenderedPageBreak/>
        <w:t>Programme efficiency</w:t>
      </w:r>
    </w:p>
    <w:p w14:paraId="5FCF431F" w14:textId="6F2EE440" w:rsidR="00C91935" w:rsidRDefault="00C91935" w:rsidP="00C91935">
      <w:r w:rsidRPr="00C91935">
        <w:rPr>
          <w:b/>
        </w:rPr>
        <w:t xml:space="preserve">Finding 18: </w:t>
      </w:r>
      <w:r w:rsidRPr="00C91935">
        <w:t xml:space="preserve">There were gaps in developing a thorough implementation and monitoring plan at programme development stage, resulting in a number of pitfalls including mismatches between planned activities and actual activities on some outputs; and also resulting in untimely activity implementation. </w:t>
      </w:r>
      <w:r w:rsidR="00DB5605">
        <w:t>In principle</w:t>
      </w:r>
      <w:r w:rsidRPr="00C91935">
        <w:t xml:space="preserve">, </w:t>
      </w:r>
      <w:r w:rsidR="00DB5605">
        <w:t>a programme has</w:t>
      </w:r>
      <w:r w:rsidRPr="00C91935">
        <w:t xml:space="preserve"> a greater chance of success when the objectives are properly defined; implementation arrangement is well clarified (specifying roles, responsibilities and timelines); resources clearly allocated to activities; monitoring and evaluation plan clearly outlined.</w:t>
      </w:r>
      <w:r w:rsidR="00DB5605" w:rsidRPr="00DB5605">
        <w:t xml:space="preserve"> Review of the programme documents provided by UN Women Country Office do not show any clearly clarified implementation and monitoring plan (or tracked and updated plans in reports).</w:t>
      </w:r>
    </w:p>
    <w:p w14:paraId="2D4ED3DB" w14:textId="11E81444" w:rsidR="00C91935" w:rsidRDefault="00C91935" w:rsidP="00C91935">
      <w:r w:rsidRPr="00C91935">
        <w:rPr>
          <w:b/>
        </w:rPr>
        <w:t xml:space="preserve">Finding 19: </w:t>
      </w:r>
      <w:r w:rsidR="00587D6F" w:rsidRPr="00587D6F">
        <w:t>The GBG programme did not have robust activity planning and monitoring systems in place and this made it difficult for the evaluation to make a proper assessment on programme cost-effectiveness.</w:t>
      </w:r>
      <w:r w:rsidRPr="00C91935">
        <w:t xml:space="preserve"> As observed above, the programme was challenged with the application of proper planning and monitoring principles. Largely, programme documents do not show solid planning of interventions, monitoring, as well as consistent reporting. This is both on the part of UN Women and stakeholders from the national gender machinery that participated in the implementation of the programme.</w:t>
      </w:r>
    </w:p>
    <w:p w14:paraId="442238FF" w14:textId="3A51BBC7" w:rsidR="00C91935" w:rsidRDefault="00C91935" w:rsidP="00C91935">
      <w:r w:rsidRPr="00C91935">
        <w:rPr>
          <w:b/>
        </w:rPr>
        <w:t xml:space="preserve">Finding 20: </w:t>
      </w:r>
      <w:r w:rsidRPr="00C91935">
        <w:t>While the GBG programme activity implementation exceeded planned expectations on some of the outputs</w:t>
      </w:r>
      <w:r w:rsidR="00DB5605">
        <w:t xml:space="preserve"> (e.g. under outcome one and two)</w:t>
      </w:r>
      <w:r w:rsidRPr="00C91935">
        <w:t>, there were gaps in management, coordination and monitoring, manifested through non-adherence to planning, monitoring and reporting. It has already been alluded to that the programme faced challenges related to the setting up of solid plans of action as well as monitoring and reporting mechanisms; including enforcing the same with all the partners.</w:t>
      </w:r>
    </w:p>
    <w:p w14:paraId="6C9D9FA0" w14:textId="65B0EE96" w:rsidR="00A253BE" w:rsidRPr="00A253BE" w:rsidRDefault="00A253BE" w:rsidP="00C91935">
      <w:pPr>
        <w:rPr>
          <w:b/>
          <w:u w:val="single"/>
        </w:rPr>
      </w:pPr>
      <w:r w:rsidRPr="00A253BE">
        <w:rPr>
          <w:b/>
          <w:u w:val="single"/>
        </w:rPr>
        <w:t>Programme sustainability</w:t>
      </w:r>
    </w:p>
    <w:p w14:paraId="6FF17091" w14:textId="77777777" w:rsidR="00C91935" w:rsidRDefault="00C91935" w:rsidP="00C91935">
      <w:r w:rsidRPr="00C91935">
        <w:rPr>
          <w:b/>
        </w:rPr>
        <w:t xml:space="preserve">Finding 21: </w:t>
      </w:r>
      <w:r w:rsidRPr="00C91935">
        <w:t>All stakeholders consulted during the evaluation stated that the benefits from the programme would face challenges to continue following the phasing out of the programme. All stakeholders interviewed indicated that the benefits from the programme would face challenges for continuity unless financial resources were readily available and assured to implement the needed changes. The stakeholders noted that there were no explicit measures put in place to mobilize extra financial and human resources to sustain the gains made in respective institutions which directly participated in the programme.</w:t>
      </w:r>
    </w:p>
    <w:p w14:paraId="1C785407" w14:textId="474615DD" w:rsidR="00C91935" w:rsidRDefault="0095194F" w:rsidP="0095194F">
      <w:pPr>
        <w:jc w:val="left"/>
      </w:pPr>
      <w:r w:rsidRPr="0095194F">
        <w:rPr>
          <w:b/>
        </w:rPr>
        <w:t xml:space="preserve">Finding 22: </w:t>
      </w:r>
      <w:r w:rsidRPr="0095194F">
        <w:t>Stakeholder engagement is likely to continue following the programme, but unlikely to be scaled up, replicated or institutionalized in some. The evaluation finds that stakeholder engagement on pushing the gender equality agenda is likely to co</w:t>
      </w:r>
      <w:r w:rsidR="00226C18">
        <w:t>ntinue due to programme and other</w:t>
      </w:r>
      <w:r w:rsidRPr="0095194F">
        <w:t xml:space="preserve"> contextual factors. In terms of programme factors, it has been observed earlier that the programme implemented </w:t>
      </w:r>
      <w:r w:rsidR="00A21B12">
        <w:t>a number</w:t>
      </w:r>
      <w:r w:rsidRPr="0095194F">
        <w:t xml:space="preserve"> of activities with some stakeholders. In terms of contextual factors, the current legal framework with </w:t>
      </w:r>
      <w:r w:rsidRPr="0095194F">
        <w:lastRenderedPageBreak/>
        <w:t>numerous gender related laws and policies is likely to push the national gender machinery for continued engagement on gender equality in Malawi.</w:t>
      </w:r>
    </w:p>
    <w:p w14:paraId="4F3C5301" w14:textId="77777777" w:rsidR="00F701F8" w:rsidRPr="00A253BE" w:rsidRDefault="00F701F8" w:rsidP="00DA0BBC">
      <w:pPr>
        <w:rPr>
          <w:b/>
          <w:u w:val="single"/>
        </w:rPr>
      </w:pPr>
      <w:r w:rsidRPr="00A253BE">
        <w:rPr>
          <w:b/>
          <w:u w:val="single"/>
        </w:rPr>
        <w:t>Gender and human rights considerations</w:t>
      </w:r>
    </w:p>
    <w:p w14:paraId="58492B9F" w14:textId="6A13269E" w:rsidR="00F701F8" w:rsidRDefault="00B43E4C" w:rsidP="00B43E4C">
      <w:r w:rsidRPr="00B43E4C">
        <w:rPr>
          <w:b/>
        </w:rPr>
        <w:t xml:space="preserve">Finding 23: </w:t>
      </w:r>
      <w:r w:rsidRPr="00B43E4C">
        <w:t xml:space="preserve">The evaluation found out that both gender equality and human rights considerations were integrated into the programme but not explicitly so in both the design and implementation. The design of the programme provided an analysis of the situation of gender inequality, highlighting challenges and opportunities women and girls face, as rights holders, in fulfilling and claiming their rights. At the same time, the design also provided an analysis of how duty bearers are ensuring women and girls fulfil and claim their rights in the country, including attendant challenges.  However, as earlier alluded to, the broader objective of the programme was to strengthen the capacity of the national gender machinery </w:t>
      </w:r>
      <w:r w:rsidR="00A21B12">
        <w:t xml:space="preserve">to </w:t>
      </w:r>
      <w:r w:rsidRPr="00B43E4C">
        <w:t>effectively push for the gender equality agenda in the country. In this spirit, the evaluation finds that the main outcomes and outputs largely focused on working at duty bearer level other than rights holder level.</w:t>
      </w:r>
    </w:p>
    <w:p w14:paraId="0A1B5FF0" w14:textId="77777777" w:rsidR="00F701F8" w:rsidRPr="00B43E4C" w:rsidRDefault="00F701F8" w:rsidP="00DA0BBC">
      <w:pPr>
        <w:rPr>
          <w:b/>
          <w:u w:val="single"/>
        </w:rPr>
      </w:pPr>
      <w:r w:rsidRPr="00B43E4C">
        <w:rPr>
          <w:b/>
          <w:u w:val="single"/>
        </w:rPr>
        <w:t>Lessons learnt</w:t>
      </w:r>
    </w:p>
    <w:p w14:paraId="573C2040" w14:textId="66C9AC7A" w:rsidR="00B43E4C" w:rsidRPr="00B43E4C" w:rsidRDefault="00B43E4C" w:rsidP="00B43E4C">
      <w:r>
        <w:t>The followin</w:t>
      </w:r>
      <w:r w:rsidR="00A21B12">
        <w:t>g are the key lessons learnt from</w:t>
      </w:r>
      <w:r>
        <w:t xml:space="preserve"> the programme</w:t>
      </w:r>
      <w:r w:rsidRPr="00B43E4C">
        <w:t>:</w:t>
      </w:r>
    </w:p>
    <w:p w14:paraId="38AE1B94" w14:textId="4DEB5145" w:rsidR="00B43E4C" w:rsidRPr="00B43E4C" w:rsidRDefault="00B43E4C" w:rsidP="00153E39">
      <w:pPr>
        <w:numPr>
          <w:ilvl w:val="0"/>
          <w:numId w:val="24"/>
        </w:numPr>
        <w:contextualSpacing/>
        <w:jc w:val="left"/>
      </w:pPr>
      <w:r w:rsidRPr="00B43E4C">
        <w:t>Strong partner involvement at design and implementation phase of the programme would have provided a platform for improve</w:t>
      </w:r>
      <w:r w:rsidR="00A21B12">
        <w:t>d</w:t>
      </w:r>
      <w:r w:rsidRPr="00B43E4C">
        <w:t xml:space="preserve"> engagement between UN Women and implementing partners; thereby increasing more ownership of the programme. The report has earlier highlighted that some stakeholders felt that the programme was more ‘top-down’ and donor driven.</w:t>
      </w:r>
    </w:p>
    <w:p w14:paraId="0A64DEED" w14:textId="54B86B61" w:rsidR="00B43E4C" w:rsidRPr="00B43E4C" w:rsidRDefault="00B43E4C" w:rsidP="00153E39">
      <w:pPr>
        <w:numPr>
          <w:ilvl w:val="0"/>
          <w:numId w:val="24"/>
        </w:numPr>
        <w:contextualSpacing/>
        <w:jc w:val="left"/>
      </w:pPr>
      <w:r w:rsidRPr="00B43E4C">
        <w:t>Building a strong monitoring and evaluation framework, including a monitoring, evaluation and reporting plan, at the design of the programme w</w:t>
      </w:r>
      <w:r w:rsidR="00A21B12">
        <w:t xml:space="preserve">ould have helped in tracking </w:t>
      </w:r>
      <w:r w:rsidRPr="00B43E4C">
        <w:t>progress the programme made; especially tracking higher level or outcome level results that could directly be attributed to the programme.</w:t>
      </w:r>
    </w:p>
    <w:p w14:paraId="5AC8DBA0" w14:textId="190C10A5" w:rsidR="00B43E4C" w:rsidRPr="00B43E4C" w:rsidRDefault="00B43E4C" w:rsidP="00153E39">
      <w:pPr>
        <w:numPr>
          <w:ilvl w:val="0"/>
          <w:numId w:val="24"/>
        </w:numPr>
        <w:contextualSpacing/>
        <w:jc w:val="left"/>
      </w:pPr>
      <w:r w:rsidRPr="00B43E4C">
        <w:t>Sustainability of pro</w:t>
      </w:r>
      <w:r w:rsidR="00A21B12">
        <w:t>gramme benefits and results</w:t>
      </w:r>
      <w:r w:rsidRPr="00B43E4C">
        <w:t xml:space="preserve"> largely depend</w:t>
      </w:r>
      <w:r w:rsidR="00A21B12">
        <w:t>s</w:t>
      </w:r>
      <w:r w:rsidRPr="00B43E4C">
        <w:t xml:space="preserve"> on the broader capaci</w:t>
      </w:r>
      <w:r w:rsidR="00A21B12">
        <w:t>ty and priorities of the</w:t>
      </w:r>
      <w:r w:rsidRPr="00B43E4C">
        <w:t xml:space="preserve"> stakeholders; and the extent to which the partner stakeholders felt that the programme enabled them fulfill their respective mandates better. This is the case with NSO, MEC, NICE, as well as CMD who potentially are likely to sustain the benefits accrued from the programme.</w:t>
      </w:r>
    </w:p>
    <w:p w14:paraId="669E656F" w14:textId="5C06C149" w:rsidR="00B43E4C" w:rsidRPr="00B43E4C" w:rsidRDefault="00B43E4C" w:rsidP="00153E39">
      <w:pPr>
        <w:numPr>
          <w:ilvl w:val="0"/>
          <w:numId w:val="24"/>
        </w:numPr>
        <w:contextualSpacing/>
        <w:jc w:val="left"/>
      </w:pPr>
      <w:r w:rsidRPr="00B43E4C">
        <w:t>In the spirit of decentralization and bringing ‘development’ closer to rights holders</w:t>
      </w:r>
      <w:r w:rsidR="00C95AD4">
        <w:t>, working more with local/district councils</w:t>
      </w:r>
      <w:r w:rsidRPr="00B43E4C">
        <w:t xml:space="preserve"> would have made the programme comprehensive. Stakeholders at local council level observed that they needed a lot of technical backstopping during the programme to ensure that the results are entrenched; and that they easily fulfill their mandate as immediate duty bearer institutions for women and girls.</w:t>
      </w:r>
    </w:p>
    <w:p w14:paraId="65A64B22" w14:textId="631C4281" w:rsidR="00F701F8" w:rsidRPr="00B43E4C" w:rsidRDefault="00B43E4C" w:rsidP="00153E39">
      <w:pPr>
        <w:pStyle w:val="ListParagraph"/>
        <w:numPr>
          <w:ilvl w:val="0"/>
          <w:numId w:val="24"/>
        </w:numPr>
        <w:rPr>
          <w:u w:val="single"/>
        </w:rPr>
      </w:pPr>
      <w:r w:rsidRPr="00B43E4C">
        <w:t>A clear programme exit strategy would have helped sustain the benefits and results of the programme. The strategy would have provided for future immediate and future programme synergies with other organizations implementing or pushing for the gender equality agenda. Most stakeholder</w:t>
      </w:r>
      <w:r w:rsidR="0086373D">
        <w:t>s</w:t>
      </w:r>
      <w:r w:rsidRPr="00B43E4C">
        <w:t xml:space="preserve"> felt the programme was </w:t>
      </w:r>
      <w:r w:rsidRPr="00B43E4C">
        <w:lastRenderedPageBreak/>
        <w:t>largely ‘one-off’ and could not link it with any further interventions supporting the national gender machinery.</w:t>
      </w:r>
    </w:p>
    <w:p w14:paraId="379D4233" w14:textId="77777777" w:rsidR="001B0604" w:rsidRPr="001B0604" w:rsidRDefault="00F701F8" w:rsidP="00DA0BBC">
      <w:pPr>
        <w:rPr>
          <w:b/>
        </w:rPr>
      </w:pPr>
      <w:r>
        <w:rPr>
          <w:b/>
        </w:rPr>
        <w:t>Evaluation conclusions and recommendations</w:t>
      </w:r>
    </w:p>
    <w:p w14:paraId="2701791E" w14:textId="77777777" w:rsidR="0001220F" w:rsidRDefault="00B43E4C" w:rsidP="00DA0BBC">
      <w:r>
        <w:t>The following are the critical conclusions and recommendations:</w:t>
      </w:r>
    </w:p>
    <w:tbl>
      <w:tblPr>
        <w:tblStyle w:val="TableGrid1"/>
        <w:tblW w:w="10075" w:type="dxa"/>
        <w:tblBorders>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3415"/>
        <w:gridCol w:w="3688"/>
        <w:gridCol w:w="1262"/>
        <w:gridCol w:w="1710"/>
      </w:tblGrid>
      <w:tr w:rsidR="00B43E4C" w:rsidRPr="00B43E4C" w14:paraId="7E4952ED" w14:textId="77777777" w:rsidTr="00D4421D">
        <w:tc>
          <w:tcPr>
            <w:tcW w:w="3415" w:type="dxa"/>
          </w:tcPr>
          <w:p w14:paraId="7E903E86" w14:textId="77777777" w:rsidR="00B43E4C" w:rsidRPr="00B43E4C" w:rsidRDefault="00B43E4C" w:rsidP="00B43E4C">
            <w:pPr>
              <w:jc w:val="left"/>
              <w:rPr>
                <w:b/>
                <w:sz w:val="18"/>
              </w:rPr>
            </w:pPr>
            <w:r w:rsidRPr="00B43E4C">
              <w:rPr>
                <w:b/>
                <w:sz w:val="18"/>
              </w:rPr>
              <w:t>Conclusion</w:t>
            </w:r>
          </w:p>
        </w:tc>
        <w:tc>
          <w:tcPr>
            <w:tcW w:w="3688" w:type="dxa"/>
          </w:tcPr>
          <w:p w14:paraId="7EBB9795" w14:textId="77777777" w:rsidR="00B43E4C" w:rsidRPr="00B43E4C" w:rsidRDefault="00B43E4C" w:rsidP="00B43E4C">
            <w:pPr>
              <w:jc w:val="left"/>
              <w:rPr>
                <w:b/>
                <w:sz w:val="18"/>
              </w:rPr>
            </w:pPr>
            <w:r w:rsidRPr="00B43E4C">
              <w:rPr>
                <w:b/>
                <w:sz w:val="18"/>
              </w:rPr>
              <w:t>Recommendation</w:t>
            </w:r>
          </w:p>
        </w:tc>
        <w:tc>
          <w:tcPr>
            <w:tcW w:w="1262" w:type="dxa"/>
          </w:tcPr>
          <w:p w14:paraId="7DB32789" w14:textId="77777777" w:rsidR="00B43E4C" w:rsidRPr="00B43E4C" w:rsidRDefault="00B43E4C" w:rsidP="00B43E4C">
            <w:pPr>
              <w:jc w:val="left"/>
              <w:rPr>
                <w:b/>
                <w:sz w:val="18"/>
              </w:rPr>
            </w:pPr>
            <w:r w:rsidRPr="00B43E4C">
              <w:rPr>
                <w:b/>
                <w:sz w:val="18"/>
              </w:rPr>
              <w:t>Responsible</w:t>
            </w:r>
          </w:p>
        </w:tc>
        <w:tc>
          <w:tcPr>
            <w:tcW w:w="1710" w:type="dxa"/>
          </w:tcPr>
          <w:p w14:paraId="5D00AF13" w14:textId="77777777" w:rsidR="00B43E4C" w:rsidRPr="00B43E4C" w:rsidRDefault="00B43E4C" w:rsidP="00B43E4C">
            <w:pPr>
              <w:jc w:val="left"/>
              <w:rPr>
                <w:b/>
                <w:sz w:val="18"/>
              </w:rPr>
            </w:pPr>
            <w:r w:rsidRPr="00B43E4C">
              <w:rPr>
                <w:b/>
                <w:sz w:val="18"/>
              </w:rPr>
              <w:t>Priority</w:t>
            </w:r>
          </w:p>
        </w:tc>
      </w:tr>
      <w:tr w:rsidR="00B43E4C" w:rsidRPr="00B43E4C" w14:paraId="32341FF8" w14:textId="77777777" w:rsidTr="00D4421D">
        <w:tc>
          <w:tcPr>
            <w:tcW w:w="3415" w:type="dxa"/>
          </w:tcPr>
          <w:p w14:paraId="5DFF44EF" w14:textId="04A0D9BC" w:rsidR="00B43E4C" w:rsidRPr="00B43E4C" w:rsidRDefault="00B5419B" w:rsidP="00B43E4C">
            <w:pPr>
              <w:jc w:val="left"/>
              <w:rPr>
                <w:sz w:val="18"/>
              </w:rPr>
            </w:pPr>
            <w:r w:rsidRPr="00B5419B">
              <w:rPr>
                <w:sz w:val="18"/>
              </w:rPr>
              <w:t>Overall, the design of the programme looked hurried on the basis that it largely ignored critical steps that could have enriched programme implementation and attainment and sustainability of results.</w:t>
            </w:r>
          </w:p>
        </w:tc>
        <w:tc>
          <w:tcPr>
            <w:tcW w:w="3688" w:type="dxa"/>
          </w:tcPr>
          <w:p w14:paraId="250461F6" w14:textId="5CF84070" w:rsidR="00B43E4C" w:rsidRPr="00B43E4C" w:rsidRDefault="00B43E4C" w:rsidP="00B43E4C">
            <w:pPr>
              <w:jc w:val="left"/>
              <w:rPr>
                <w:sz w:val="18"/>
              </w:rPr>
            </w:pPr>
            <w:r w:rsidRPr="00B43E4C">
              <w:rPr>
                <w:sz w:val="18"/>
              </w:rPr>
              <w:t xml:space="preserve">Measures need to be put in place to ensure the design for similar programmes in future actively involve stakeholders in the national gender machinery (e.g. through the creation of a multi-stakeholder programme steering committee, led by </w:t>
            </w:r>
            <w:proofErr w:type="spellStart"/>
            <w:r w:rsidRPr="00B43E4C">
              <w:rPr>
                <w:sz w:val="18"/>
              </w:rPr>
              <w:t>MoGDCSW</w:t>
            </w:r>
            <w:proofErr w:type="spellEnd"/>
            <w:proofErr w:type="gramStart"/>
            <w:r w:rsidRPr="00B43E4C">
              <w:rPr>
                <w:sz w:val="18"/>
              </w:rPr>
              <w:t>) ,</w:t>
            </w:r>
            <w:proofErr w:type="gramEnd"/>
            <w:r w:rsidRPr="00B43E4C">
              <w:rPr>
                <w:sz w:val="18"/>
              </w:rPr>
              <w:t xml:space="preserve"> are in informed by a thorough needs assessment and that the design document should put in place robust implementation plans, robust monitoring and evaluation mechanisms</w:t>
            </w:r>
            <w:r w:rsidR="00845DC1">
              <w:rPr>
                <w:sz w:val="18"/>
              </w:rPr>
              <w:t>.</w:t>
            </w:r>
          </w:p>
          <w:p w14:paraId="342EEBBE" w14:textId="77777777" w:rsidR="00B43E4C" w:rsidRPr="00B43E4C" w:rsidRDefault="00B43E4C" w:rsidP="00B43E4C">
            <w:pPr>
              <w:jc w:val="left"/>
              <w:rPr>
                <w:sz w:val="18"/>
              </w:rPr>
            </w:pPr>
          </w:p>
        </w:tc>
        <w:tc>
          <w:tcPr>
            <w:tcW w:w="1262" w:type="dxa"/>
          </w:tcPr>
          <w:p w14:paraId="0716958B" w14:textId="77777777" w:rsidR="00B43E4C" w:rsidRPr="00B43E4C" w:rsidRDefault="00B43E4C" w:rsidP="00B43E4C">
            <w:pPr>
              <w:jc w:val="left"/>
              <w:rPr>
                <w:sz w:val="18"/>
              </w:rPr>
            </w:pPr>
            <w:r w:rsidRPr="00B43E4C">
              <w:rPr>
                <w:sz w:val="18"/>
              </w:rPr>
              <w:t>UN Women</w:t>
            </w:r>
          </w:p>
          <w:p w14:paraId="0873ADD9" w14:textId="77777777" w:rsidR="00B43E4C" w:rsidRPr="00B43E4C" w:rsidRDefault="00B43E4C" w:rsidP="00B43E4C">
            <w:pPr>
              <w:jc w:val="left"/>
              <w:rPr>
                <w:sz w:val="18"/>
              </w:rPr>
            </w:pPr>
            <w:r w:rsidRPr="00B43E4C">
              <w:rPr>
                <w:sz w:val="18"/>
              </w:rPr>
              <w:t>NGM</w:t>
            </w:r>
          </w:p>
        </w:tc>
        <w:tc>
          <w:tcPr>
            <w:tcW w:w="1710" w:type="dxa"/>
          </w:tcPr>
          <w:p w14:paraId="58E101B9" w14:textId="77777777" w:rsidR="00B43E4C" w:rsidRPr="00B43E4C" w:rsidRDefault="00B43E4C" w:rsidP="00B43E4C">
            <w:pPr>
              <w:jc w:val="left"/>
              <w:rPr>
                <w:sz w:val="18"/>
              </w:rPr>
            </w:pPr>
            <w:r w:rsidRPr="00B43E4C">
              <w:rPr>
                <w:sz w:val="18"/>
              </w:rPr>
              <w:t>Priority: High</w:t>
            </w:r>
          </w:p>
          <w:p w14:paraId="4B0BF045" w14:textId="77777777" w:rsidR="00B43E4C" w:rsidRPr="00B43E4C" w:rsidRDefault="00B43E4C" w:rsidP="00B43E4C">
            <w:pPr>
              <w:jc w:val="left"/>
              <w:rPr>
                <w:sz w:val="18"/>
              </w:rPr>
            </w:pPr>
            <w:r w:rsidRPr="00B43E4C">
              <w:rPr>
                <w:sz w:val="18"/>
              </w:rPr>
              <w:t>Time: Immediate</w:t>
            </w:r>
          </w:p>
          <w:p w14:paraId="240D6DA5" w14:textId="77777777" w:rsidR="00B43E4C" w:rsidRPr="00B43E4C" w:rsidRDefault="00B43E4C" w:rsidP="00B43E4C">
            <w:pPr>
              <w:jc w:val="left"/>
              <w:rPr>
                <w:sz w:val="18"/>
              </w:rPr>
            </w:pPr>
            <w:r w:rsidRPr="00B43E4C">
              <w:rPr>
                <w:sz w:val="18"/>
              </w:rPr>
              <w:t>Level of difficulty: Low</w:t>
            </w:r>
          </w:p>
        </w:tc>
      </w:tr>
      <w:tr w:rsidR="00B43E4C" w:rsidRPr="00B43E4C" w14:paraId="5DDD602A" w14:textId="77777777" w:rsidTr="00D4421D">
        <w:tc>
          <w:tcPr>
            <w:tcW w:w="3415" w:type="dxa"/>
          </w:tcPr>
          <w:p w14:paraId="14BB3C72" w14:textId="3B2F0675" w:rsidR="00B43E4C" w:rsidRPr="00B43E4C" w:rsidRDefault="00B5419B" w:rsidP="00B43E4C">
            <w:pPr>
              <w:jc w:val="left"/>
              <w:rPr>
                <w:sz w:val="18"/>
              </w:rPr>
            </w:pPr>
            <w:r w:rsidRPr="00B5419B">
              <w:rPr>
                <w:sz w:val="18"/>
              </w:rPr>
              <w:t>The GBG programme was strongly aligned to the strategic needs of women and girls, stakeholder needs as well as aligned with country systems and structures. The broader aim of the programme was to build the capacity of the national gender machinery thereby enabling it fulfill its obligations in coordinating activities that empower women and girls to claim and enjoy their rights.</w:t>
            </w:r>
          </w:p>
        </w:tc>
        <w:tc>
          <w:tcPr>
            <w:tcW w:w="3688" w:type="dxa"/>
          </w:tcPr>
          <w:p w14:paraId="6E0AA299" w14:textId="03A72F86" w:rsidR="00B43E4C" w:rsidRPr="00B43E4C" w:rsidRDefault="00B43E4C" w:rsidP="00B43E4C">
            <w:pPr>
              <w:jc w:val="left"/>
              <w:rPr>
                <w:sz w:val="18"/>
              </w:rPr>
            </w:pPr>
            <w:r w:rsidRPr="00B43E4C">
              <w:rPr>
                <w:sz w:val="18"/>
              </w:rPr>
              <w:t>All future gender programmes need to continue to strongly align to the priorities of women and girls in fulfilling and claiming their rights; as well as align towards national priorities, systems and structures</w:t>
            </w:r>
            <w:r w:rsidR="00845DC1">
              <w:rPr>
                <w:sz w:val="18"/>
              </w:rPr>
              <w:t>.</w:t>
            </w:r>
          </w:p>
        </w:tc>
        <w:tc>
          <w:tcPr>
            <w:tcW w:w="1262" w:type="dxa"/>
          </w:tcPr>
          <w:p w14:paraId="290CC8D6" w14:textId="77777777" w:rsidR="00B43E4C" w:rsidRPr="00B43E4C" w:rsidRDefault="00B43E4C" w:rsidP="00B43E4C">
            <w:pPr>
              <w:jc w:val="left"/>
              <w:rPr>
                <w:sz w:val="18"/>
              </w:rPr>
            </w:pPr>
            <w:r w:rsidRPr="00B43E4C">
              <w:rPr>
                <w:sz w:val="18"/>
              </w:rPr>
              <w:t>UN Women</w:t>
            </w:r>
          </w:p>
          <w:p w14:paraId="6A8179F4" w14:textId="77777777" w:rsidR="00B43E4C" w:rsidRPr="00B43E4C" w:rsidRDefault="00B43E4C" w:rsidP="00B43E4C">
            <w:pPr>
              <w:jc w:val="left"/>
              <w:rPr>
                <w:sz w:val="18"/>
              </w:rPr>
            </w:pPr>
            <w:r w:rsidRPr="00B43E4C">
              <w:rPr>
                <w:sz w:val="18"/>
              </w:rPr>
              <w:t>NGM</w:t>
            </w:r>
          </w:p>
        </w:tc>
        <w:tc>
          <w:tcPr>
            <w:tcW w:w="1710" w:type="dxa"/>
          </w:tcPr>
          <w:p w14:paraId="04307909" w14:textId="77777777" w:rsidR="00B43E4C" w:rsidRPr="00B43E4C" w:rsidRDefault="00B43E4C" w:rsidP="00B43E4C">
            <w:pPr>
              <w:jc w:val="left"/>
              <w:rPr>
                <w:sz w:val="18"/>
              </w:rPr>
            </w:pPr>
            <w:r w:rsidRPr="00B43E4C">
              <w:rPr>
                <w:sz w:val="18"/>
              </w:rPr>
              <w:t>Priority: High Time: Immediate</w:t>
            </w:r>
          </w:p>
          <w:p w14:paraId="529FF741" w14:textId="77777777" w:rsidR="00B43E4C" w:rsidRPr="00B43E4C" w:rsidRDefault="00B43E4C" w:rsidP="00B43E4C">
            <w:pPr>
              <w:jc w:val="left"/>
              <w:rPr>
                <w:sz w:val="18"/>
              </w:rPr>
            </w:pPr>
            <w:r w:rsidRPr="00B43E4C">
              <w:rPr>
                <w:sz w:val="18"/>
              </w:rPr>
              <w:t>Level of difficulty: Low</w:t>
            </w:r>
          </w:p>
        </w:tc>
      </w:tr>
      <w:tr w:rsidR="00B43E4C" w:rsidRPr="00B43E4C" w14:paraId="4FC139B8" w14:textId="77777777" w:rsidTr="00D4421D">
        <w:tc>
          <w:tcPr>
            <w:tcW w:w="3415" w:type="dxa"/>
          </w:tcPr>
          <w:p w14:paraId="10BF0626" w14:textId="0FCD6742" w:rsidR="00B43E4C" w:rsidRPr="00B43E4C" w:rsidRDefault="00624121" w:rsidP="00B43E4C">
            <w:pPr>
              <w:jc w:val="left"/>
              <w:rPr>
                <w:sz w:val="18"/>
              </w:rPr>
            </w:pPr>
            <w:r w:rsidRPr="00624121">
              <w:rPr>
                <w:sz w:val="18"/>
              </w:rPr>
              <w:t xml:space="preserve">The GBG programme was largely effective in advancing gender responsive budgeting and planning in all Ministries, Departments, </w:t>
            </w:r>
            <w:proofErr w:type="gramStart"/>
            <w:r w:rsidRPr="00624121">
              <w:rPr>
                <w:sz w:val="18"/>
              </w:rPr>
              <w:t>Agencies</w:t>
            </w:r>
            <w:proofErr w:type="gramEnd"/>
            <w:r w:rsidRPr="00624121">
              <w:rPr>
                <w:sz w:val="18"/>
              </w:rPr>
              <w:t xml:space="preserve">. The evaluation has cited examples of increased emphasis on gender responsive budgeting by the </w:t>
            </w:r>
            <w:proofErr w:type="spellStart"/>
            <w:r w:rsidRPr="00624121">
              <w:rPr>
                <w:sz w:val="18"/>
              </w:rPr>
              <w:t>MoFEPD</w:t>
            </w:r>
            <w:proofErr w:type="spellEnd"/>
            <w:r w:rsidRPr="00624121">
              <w:rPr>
                <w:sz w:val="18"/>
              </w:rPr>
              <w:t xml:space="preserve"> in the 2015/16/17/18 financial years.</w:t>
            </w:r>
          </w:p>
        </w:tc>
        <w:tc>
          <w:tcPr>
            <w:tcW w:w="3688" w:type="dxa"/>
          </w:tcPr>
          <w:p w14:paraId="0B5B9FF2" w14:textId="2A91112E" w:rsidR="00B43E4C" w:rsidRPr="00B43E4C" w:rsidRDefault="00B43E4C" w:rsidP="00B43E4C">
            <w:pPr>
              <w:jc w:val="left"/>
              <w:rPr>
                <w:sz w:val="18"/>
              </w:rPr>
            </w:pPr>
            <w:r w:rsidRPr="00B43E4C">
              <w:rPr>
                <w:sz w:val="18"/>
              </w:rPr>
              <w:t>Future programming by UN Women and stakeholders should ensure that issues of mainstreaming gender in national level planning and budgeting is taken into consideration, especially at district council levels</w:t>
            </w:r>
            <w:r w:rsidR="00845DC1">
              <w:rPr>
                <w:sz w:val="18"/>
              </w:rPr>
              <w:t>.</w:t>
            </w:r>
            <w:r w:rsidRPr="00B43E4C">
              <w:rPr>
                <w:sz w:val="18"/>
              </w:rPr>
              <w:t xml:space="preserve"> </w:t>
            </w:r>
          </w:p>
        </w:tc>
        <w:tc>
          <w:tcPr>
            <w:tcW w:w="1262" w:type="dxa"/>
          </w:tcPr>
          <w:p w14:paraId="5513CCF9" w14:textId="77777777" w:rsidR="00B43E4C" w:rsidRPr="00B43E4C" w:rsidRDefault="00B43E4C" w:rsidP="00B43E4C">
            <w:pPr>
              <w:jc w:val="left"/>
              <w:rPr>
                <w:sz w:val="18"/>
              </w:rPr>
            </w:pPr>
            <w:r w:rsidRPr="00B43E4C">
              <w:rPr>
                <w:sz w:val="18"/>
              </w:rPr>
              <w:t>UN Women</w:t>
            </w:r>
          </w:p>
          <w:p w14:paraId="73AB3FED" w14:textId="77777777" w:rsidR="00B43E4C" w:rsidRPr="00B43E4C" w:rsidRDefault="00B43E4C" w:rsidP="00B43E4C">
            <w:pPr>
              <w:jc w:val="left"/>
              <w:rPr>
                <w:sz w:val="18"/>
              </w:rPr>
            </w:pPr>
            <w:r w:rsidRPr="00B43E4C">
              <w:rPr>
                <w:sz w:val="18"/>
              </w:rPr>
              <w:t>NGM</w:t>
            </w:r>
          </w:p>
        </w:tc>
        <w:tc>
          <w:tcPr>
            <w:tcW w:w="1710" w:type="dxa"/>
          </w:tcPr>
          <w:p w14:paraId="0BC04E47" w14:textId="77777777" w:rsidR="00B43E4C" w:rsidRPr="00B43E4C" w:rsidRDefault="00B43E4C" w:rsidP="00B43E4C">
            <w:pPr>
              <w:jc w:val="left"/>
              <w:rPr>
                <w:sz w:val="18"/>
              </w:rPr>
            </w:pPr>
            <w:r w:rsidRPr="00B43E4C">
              <w:rPr>
                <w:sz w:val="18"/>
              </w:rPr>
              <w:t>Priority: High Time: Immediate</w:t>
            </w:r>
          </w:p>
          <w:p w14:paraId="6B87B1E9" w14:textId="77777777" w:rsidR="00B43E4C" w:rsidRPr="00B43E4C" w:rsidRDefault="00B43E4C" w:rsidP="00B43E4C">
            <w:pPr>
              <w:jc w:val="left"/>
              <w:rPr>
                <w:sz w:val="18"/>
              </w:rPr>
            </w:pPr>
            <w:r w:rsidRPr="00B43E4C">
              <w:rPr>
                <w:sz w:val="18"/>
              </w:rPr>
              <w:t>Level of difficulty: Medium/High</w:t>
            </w:r>
          </w:p>
        </w:tc>
      </w:tr>
      <w:tr w:rsidR="00B43E4C" w:rsidRPr="00B43E4C" w14:paraId="070D9C4A" w14:textId="77777777" w:rsidTr="00D4421D">
        <w:tc>
          <w:tcPr>
            <w:tcW w:w="3415" w:type="dxa"/>
          </w:tcPr>
          <w:p w14:paraId="42D02E45" w14:textId="5AE0525E" w:rsidR="00B43E4C" w:rsidRPr="00B43E4C" w:rsidRDefault="00624121" w:rsidP="00B43E4C">
            <w:pPr>
              <w:jc w:val="left"/>
              <w:rPr>
                <w:sz w:val="18"/>
              </w:rPr>
            </w:pPr>
            <w:r w:rsidRPr="00624121">
              <w:rPr>
                <w:sz w:val="18"/>
              </w:rPr>
              <w:t>The GBG programme contributed positively to building the capacity of non-state actors to enable them effectively push for the gender equality agenda. Strides were registered from NICE, MALGA and CMD. However, the evaluation has noted that the programme failed to achieve meaningful and sustainable results in building the capacity of the NGO GCN, as the main non-state actor network</w:t>
            </w:r>
            <w:r>
              <w:rPr>
                <w:sz w:val="18"/>
              </w:rPr>
              <w:t>.</w:t>
            </w:r>
          </w:p>
        </w:tc>
        <w:tc>
          <w:tcPr>
            <w:tcW w:w="3688" w:type="dxa"/>
          </w:tcPr>
          <w:p w14:paraId="478BF285" w14:textId="77777777" w:rsidR="00B43E4C" w:rsidRPr="00B43E4C" w:rsidRDefault="00B43E4C" w:rsidP="00B43E4C">
            <w:pPr>
              <w:jc w:val="left"/>
              <w:rPr>
                <w:sz w:val="18"/>
              </w:rPr>
            </w:pPr>
            <w:r w:rsidRPr="00B43E4C">
              <w:rPr>
                <w:sz w:val="18"/>
              </w:rPr>
              <w:t xml:space="preserve">There is need to consider continuous engagement and capacity building of female MPs for them to effectively lobby for gender sensitive legislation in Parliament. To make it more sustainable, MoGCDSW should include capacity building plans targeting PWC. Based on the capacity of the Gender Department at the ministry this is possible. Partners such as UN Women should consider supporting such plans. </w:t>
            </w:r>
          </w:p>
        </w:tc>
        <w:tc>
          <w:tcPr>
            <w:tcW w:w="1262" w:type="dxa"/>
          </w:tcPr>
          <w:p w14:paraId="5EE3AFE8" w14:textId="77777777" w:rsidR="00B43E4C" w:rsidRPr="00B43E4C" w:rsidRDefault="00B43E4C" w:rsidP="00B43E4C">
            <w:pPr>
              <w:jc w:val="left"/>
              <w:rPr>
                <w:sz w:val="18"/>
              </w:rPr>
            </w:pPr>
            <w:r w:rsidRPr="00B43E4C">
              <w:rPr>
                <w:sz w:val="18"/>
              </w:rPr>
              <w:t>MoGCDSW</w:t>
            </w:r>
          </w:p>
          <w:p w14:paraId="5FE03E15" w14:textId="77777777" w:rsidR="00B43E4C" w:rsidRPr="00B43E4C" w:rsidRDefault="00B43E4C" w:rsidP="00B43E4C">
            <w:pPr>
              <w:jc w:val="left"/>
              <w:rPr>
                <w:sz w:val="18"/>
              </w:rPr>
            </w:pPr>
            <w:r w:rsidRPr="00B43E4C">
              <w:rPr>
                <w:sz w:val="18"/>
              </w:rPr>
              <w:t>UNW</w:t>
            </w:r>
          </w:p>
        </w:tc>
        <w:tc>
          <w:tcPr>
            <w:tcW w:w="1710" w:type="dxa"/>
          </w:tcPr>
          <w:p w14:paraId="38BA8D90" w14:textId="77777777" w:rsidR="00B43E4C" w:rsidRPr="00B43E4C" w:rsidRDefault="00B43E4C" w:rsidP="00B43E4C">
            <w:pPr>
              <w:jc w:val="left"/>
              <w:rPr>
                <w:sz w:val="18"/>
              </w:rPr>
            </w:pPr>
            <w:r w:rsidRPr="00B43E4C">
              <w:rPr>
                <w:sz w:val="18"/>
              </w:rPr>
              <w:t>Priority: High Time: Immediate</w:t>
            </w:r>
          </w:p>
          <w:p w14:paraId="67D5904C" w14:textId="77777777" w:rsidR="00B43E4C" w:rsidRPr="00B43E4C" w:rsidRDefault="00B43E4C" w:rsidP="00B43E4C">
            <w:pPr>
              <w:jc w:val="left"/>
              <w:rPr>
                <w:sz w:val="18"/>
              </w:rPr>
            </w:pPr>
            <w:r w:rsidRPr="00B43E4C">
              <w:rPr>
                <w:sz w:val="18"/>
              </w:rPr>
              <w:t>Level of difficulty: Medium/High</w:t>
            </w:r>
          </w:p>
        </w:tc>
      </w:tr>
      <w:tr w:rsidR="00B43E4C" w:rsidRPr="00B43E4C" w14:paraId="55EBA405" w14:textId="77777777" w:rsidTr="00D4421D">
        <w:tc>
          <w:tcPr>
            <w:tcW w:w="3415" w:type="dxa"/>
          </w:tcPr>
          <w:p w14:paraId="30316CD8" w14:textId="77777777" w:rsidR="00B43E4C" w:rsidRPr="00B43E4C" w:rsidRDefault="00B43E4C" w:rsidP="00B43E4C">
            <w:pPr>
              <w:jc w:val="left"/>
              <w:rPr>
                <w:sz w:val="18"/>
              </w:rPr>
            </w:pPr>
            <w:r w:rsidRPr="00B43E4C">
              <w:rPr>
                <w:sz w:val="18"/>
              </w:rPr>
              <w:t xml:space="preserve">The GBG programme contributed positively to building the capacity of non-state actors to enable them </w:t>
            </w:r>
            <w:r w:rsidRPr="00B43E4C">
              <w:rPr>
                <w:sz w:val="18"/>
              </w:rPr>
              <w:lastRenderedPageBreak/>
              <w:t>effectively push for the gender equality agenda. Positive sentiments were observed from NICE, MALGA and CMD.</w:t>
            </w:r>
          </w:p>
        </w:tc>
        <w:tc>
          <w:tcPr>
            <w:tcW w:w="3688" w:type="dxa"/>
          </w:tcPr>
          <w:p w14:paraId="73296984" w14:textId="77777777" w:rsidR="00B43E4C" w:rsidRPr="00B43E4C" w:rsidRDefault="00B43E4C" w:rsidP="00B43E4C">
            <w:pPr>
              <w:jc w:val="left"/>
              <w:rPr>
                <w:sz w:val="18"/>
              </w:rPr>
            </w:pPr>
            <w:r w:rsidRPr="00B43E4C">
              <w:rPr>
                <w:sz w:val="18"/>
              </w:rPr>
              <w:lastRenderedPageBreak/>
              <w:t xml:space="preserve">Future support for non-state actors should be channeled through the coordinating network i.e. NGO GCN. In </w:t>
            </w:r>
            <w:r w:rsidRPr="00B43E4C">
              <w:rPr>
                <w:sz w:val="18"/>
              </w:rPr>
              <w:lastRenderedPageBreak/>
              <w:t>so doing, this will contribute towards improving the capacity of local partners to manage and deliver programmes. Due to the fact that UN Women played a very leading role in programme management, without sharing such management responsibilities, defeated the whole essence of the programme i.e. to build the national gender machinery.</w:t>
            </w:r>
          </w:p>
        </w:tc>
        <w:tc>
          <w:tcPr>
            <w:tcW w:w="1262" w:type="dxa"/>
          </w:tcPr>
          <w:p w14:paraId="16C1DEFF" w14:textId="77777777" w:rsidR="00B43E4C" w:rsidRPr="00B43E4C" w:rsidRDefault="00B43E4C" w:rsidP="00B43E4C">
            <w:pPr>
              <w:jc w:val="left"/>
              <w:rPr>
                <w:sz w:val="18"/>
              </w:rPr>
            </w:pPr>
            <w:r w:rsidRPr="00B43E4C">
              <w:rPr>
                <w:sz w:val="18"/>
              </w:rPr>
              <w:lastRenderedPageBreak/>
              <w:t>UN Women</w:t>
            </w:r>
          </w:p>
          <w:p w14:paraId="2694A1CC" w14:textId="77777777" w:rsidR="00B43E4C" w:rsidRPr="00B43E4C" w:rsidRDefault="00B43E4C" w:rsidP="00B43E4C">
            <w:pPr>
              <w:jc w:val="left"/>
              <w:rPr>
                <w:sz w:val="18"/>
              </w:rPr>
            </w:pPr>
            <w:r w:rsidRPr="00B43E4C">
              <w:rPr>
                <w:sz w:val="18"/>
              </w:rPr>
              <w:t>NGM</w:t>
            </w:r>
          </w:p>
        </w:tc>
        <w:tc>
          <w:tcPr>
            <w:tcW w:w="1710" w:type="dxa"/>
          </w:tcPr>
          <w:p w14:paraId="2F0FDBB0" w14:textId="77777777" w:rsidR="00B43E4C" w:rsidRPr="00B43E4C" w:rsidRDefault="00B43E4C" w:rsidP="00B43E4C">
            <w:pPr>
              <w:jc w:val="left"/>
              <w:rPr>
                <w:sz w:val="18"/>
              </w:rPr>
            </w:pPr>
            <w:r w:rsidRPr="00B43E4C">
              <w:rPr>
                <w:sz w:val="18"/>
              </w:rPr>
              <w:t>Priority: High Time: Immediate</w:t>
            </w:r>
          </w:p>
          <w:p w14:paraId="0E6BBAD8" w14:textId="77777777" w:rsidR="00B43E4C" w:rsidRPr="00B43E4C" w:rsidRDefault="00B43E4C" w:rsidP="00B43E4C">
            <w:pPr>
              <w:jc w:val="left"/>
              <w:rPr>
                <w:sz w:val="18"/>
              </w:rPr>
            </w:pPr>
            <w:r w:rsidRPr="00B43E4C">
              <w:rPr>
                <w:sz w:val="18"/>
              </w:rPr>
              <w:lastRenderedPageBreak/>
              <w:t xml:space="preserve">Level of difficulty: High </w:t>
            </w:r>
          </w:p>
        </w:tc>
      </w:tr>
      <w:tr w:rsidR="00B43E4C" w:rsidRPr="00B43E4C" w14:paraId="04D96B09" w14:textId="77777777" w:rsidTr="00D4421D">
        <w:tc>
          <w:tcPr>
            <w:tcW w:w="3415" w:type="dxa"/>
          </w:tcPr>
          <w:p w14:paraId="4C002C75" w14:textId="7A5F1AAB" w:rsidR="00B43E4C" w:rsidRPr="00B43E4C" w:rsidRDefault="00624121" w:rsidP="00B43E4C">
            <w:pPr>
              <w:jc w:val="left"/>
              <w:rPr>
                <w:sz w:val="18"/>
              </w:rPr>
            </w:pPr>
            <w:r w:rsidRPr="00624121">
              <w:rPr>
                <w:sz w:val="18"/>
              </w:rPr>
              <w:lastRenderedPageBreak/>
              <w:t>The evaluation finds that limitations in the programme design negatively affected implementation and ultimately overall efficiency. The gaps identified include lack of a thorough implementation and monitoring/reporting plan, resulting in a number of pitfalls including mismatches between planned activities and actual activities on some outputs; and also resulting in untimely activity implementation.</w:t>
            </w:r>
          </w:p>
        </w:tc>
        <w:tc>
          <w:tcPr>
            <w:tcW w:w="3688" w:type="dxa"/>
          </w:tcPr>
          <w:p w14:paraId="3DB659C6" w14:textId="5DD30910" w:rsidR="00B43E4C" w:rsidRPr="00B43E4C" w:rsidRDefault="00B43E4C" w:rsidP="00B43E4C">
            <w:pPr>
              <w:jc w:val="left"/>
              <w:rPr>
                <w:sz w:val="18"/>
              </w:rPr>
            </w:pPr>
            <w:r w:rsidRPr="00B43E4C">
              <w:rPr>
                <w:sz w:val="18"/>
              </w:rPr>
              <w:t>In addition to improving programme implementation management (through clear implementation and monitoring and reporting plans that are adhered to), UN Women should consider engaging in strategic alliances with partners in the national gender machinery who will directly support management of future programmes. In so doing, UN Women will focus more on result quality control and technical backstopping, rather than front-line implementation (which in the case of this programme met challenges related to late activity implementation)</w:t>
            </w:r>
            <w:r w:rsidR="00845DC1">
              <w:rPr>
                <w:sz w:val="18"/>
              </w:rPr>
              <w:t>.</w:t>
            </w:r>
          </w:p>
        </w:tc>
        <w:tc>
          <w:tcPr>
            <w:tcW w:w="1262" w:type="dxa"/>
          </w:tcPr>
          <w:p w14:paraId="179ECF88" w14:textId="77777777" w:rsidR="00B43E4C" w:rsidRPr="00B43E4C" w:rsidRDefault="00B43E4C" w:rsidP="00B43E4C">
            <w:pPr>
              <w:jc w:val="left"/>
              <w:rPr>
                <w:sz w:val="18"/>
              </w:rPr>
            </w:pPr>
            <w:r w:rsidRPr="00B43E4C">
              <w:rPr>
                <w:sz w:val="18"/>
              </w:rPr>
              <w:t>UN Women</w:t>
            </w:r>
          </w:p>
        </w:tc>
        <w:tc>
          <w:tcPr>
            <w:tcW w:w="1710" w:type="dxa"/>
          </w:tcPr>
          <w:p w14:paraId="428C5CA3" w14:textId="77777777" w:rsidR="00B43E4C" w:rsidRPr="00B43E4C" w:rsidRDefault="00B43E4C" w:rsidP="00B43E4C">
            <w:pPr>
              <w:jc w:val="left"/>
              <w:rPr>
                <w:sz w:val="18"/>
              </w:rPr>
            </w:pPr>
            <w:r w:rsidRPr="00B43E4C">
              <w:rPr>
                <w:sz w:val="18"/>
              </w:rPr>
              <w:t>Priority: High Time: Immediate</w:t>
            </w:r>
          </w:p>
          <w:p w14:paraId="1DCAB6F4" w14:textId="77777777" w:rsidR="00B43E4C" w:rsidRPr="00B43E4C" w:rsidRDefault="00B43E4C" w:rsidP="00B43E4C">
            <w:pPr>
              <w:jc w:val="left"/>
              <w:rPr>
                <w:sz w:val="18"/>
              </w:rPr>
            </w:pPr>
            <w:r w:rsidRPr="00B43E4C">
              <w:rPr>
                <w:sz w:val="18"/>
              </w:rPr>
              <w:t>Level of difficulty: Medium</w:t>
            </w:r>
          </w:p>
        </w:tc>
      </w:tr>
      <w:tr w:rsidR="00B43E4C" w:rsidRPr="00B43E4C" w14:paraId="5D014F8E" w14:textId="77777777" w:rsidTr="00D4421D">
        <w:tc>
          <w:tcPr>
            <w:tcW w:w="3415" w:type="dxa"/>
          </w:tcPr>
          <w:p w14:paraId="23EBFB2F" w14:textId="6D5D7FCC" w:rsidR="00B43E4C" w:rsidRPr="00B43E4C" w:rsidRDefault="00624121" w:rsidP="00B43E4C">
            <w:pPr>
              <w:jc w:val="left"/>
              <w:rPr>
                <w:sz w:val="18"/>
              </w:rPr>
            </w:pPr>
            <w:r w:rsidRPr="00624121">
              <w:rPr>
                <w:sz w:val="18"/>
              </w:rPr>
              <w:t xml:space="preserve">Findings on the sustainability of the benefits and results of the GBG programme are mixed; on the one hand findings demonstrating the likelihood that some stakeholders have institutionalized the benefits and results (e.g. </w:t>
            </w:r>
            <w:proofErr w:type="spellStart"/>
            <w:r w:rsidRPr="00624121">
              <w:rPr>
                <w:sz w:val="18"/>
              </w:rPr>
              <w:t>MoFEPD</w:t>
            </w:r>
            <w:proofErr w:type="spellEnd"/>
            <w:r w:rsidRPr="00624121">
              <w:rPr>
                <w:sz w:val="18"/>
              </w:rPr>
              <w:t>, NSO who continue to push for engendering their activities).</w:t>
            </w:r>
          </w:p>
        </w:tc>
        <w:tc>
          <w:tcPr>
            <w:tcW w:w="3688" w:type="dxa"/>
          </w:tcPr>
          <w:p w14:paraId="2F0FF56B" w14:textId="77777777" w:rsidR="00B43E4C" w:rsidRPr="00B43E4C" w:rsidRDefault="00B43E4C" w:rsidP="00B43E4C">
            <w:pPr>
              <w:jc w:val="left"/>
              <w:rPr>
                <w:sz w:val="18"/>
              </w:rPr>
            </w:pPr>
            <w:r w:rsidRPr="00B43E4C">
              <w:rPr>
                <w:sz w:val="18"/>
              </w:rPr>
              <w:t>As reflected in the findings (and some recommendations above), future programming should actively involve partners in the national gender machinery. This will aid in institutionalizing the benefits over the long term.</w:t>
            </w:r>
          </w:p>
        </w:tc>
        <w:tc>
          <w:tcPr>
            <w:tcW w:w="1262" w:type="dxa"/>
          </w:tcPr>
          <w:p w14:paraId="1246DE52" w14:textId="77777777" w:rsidR="00B43E4C" w:rsidRPr="00B43E4C" w:rsidRDefault="00B43E4C" w:rsidP="00B43E4C">
            <w:pPr>
              <w:jc w:val="left"/>
              <w:rPr>
                <w:sz w:val="18"/>
              </w:rPr>
            </w:pPr>
            <w:r w:rsidRPr="00B43E4C">
              <w:rPr>
                <w:sz w:val="18"/>
              </w:rPr>
              <w:t>UN Women</w:t>
            </w:r>
          </w:p>
        </w:tc>
        <w:tc>
          <w:tcPr>
            <w:tcW w:w="1710" w:type="dxa"/>
          </w:tcPr>
          <w:p w14:paraId="43CB981A" w14:textId="77777777" w:rsidR="00B43E4C" w:rsidRPr="00B43E4C" w:rsidRDefault="00B43E4C" w:rsidP="00B43E4C">
            <w:pPr>
              <w:jc w:val="left"/>
              <w:rPr>
                <w:sz w:val="18"/>
              </w:rPr>
            </w:pPr>
            <w:r w:rsidRPr="00B43E4C">
              <w:rPr>
                <w:sz w:val="18"/>
              </w:rPr>
              <w:t>Priority: High Time: Immediate</w:t>
            </w:r>
          </w:p>
          <w:p w14:paraId="7496ECA4" w14:textId="77777777" w:rsidR="00B43E4C" w:rsidRPr="00B43E4C" w:rsidRDefault="00B43E4C" w:rsidP="00B43E4C">
            <w:pPr>
              <w:jc w:val="left"/>
              <w:rPr>
                <w:sz w:val="18"/>
              </w:rPr>
            </w:pPr>
            <w:r w:rsidRPr="00B43E4C">
              <w:rPr>
                <w:sz w:val="18"/>
              </w:rPr>
              <w:t>Level of difficulty: Medium</w:t>
            </w:r>
          </w:p>
        </w:tc>
      </w:tr>
      <w:tr w:rsidR="00B43E4C" w:rsidRPr="00B43E4C" w14:paraId="70C7BA3E" w14:textId="77777777" w:rsidTr="00D4421D">
        <w:tc>
          <w:tcPr>
            <w:tcW w:w="3415" w:type="dxa"/>
          </w:tcPr>
          <w:p w14:paraId="1655DDB8" w14:textId="01352897" w:rsidR="00B43E4C" w:rsidRPr="00B43E4C" w:rsidRDefault="00624121" w:rsidP="00B43E4C">
            <w:pPr>
              <w:jc w:val="left"/>
              <w:rPr>
                <w:sz w:val="18"/>
              </w:rPr>
            </w:pPr>
            <w:r w:rsidRPr="00624121">
              <w:rPr>
                <w:sz w:val="18"/>
              </w:rPr>
              <w:t>The evaluation concludes that the GBG programme attempted to take into account gender, human rights considerations in the design and implementation; largely from duty-bearer perspective and not from a right’s holder perspective.</w:t>
            </w:r>
          </w:p>
        </w:tc>
        <w:tc>
          <w:tcPr>
            <w:tcW w:w="3688" w:type="dxa"/>
          </w:tcPr>
          <w:p w14:paraId="77279B3B" w14:textId="77777777" w:rsidR="00B43E4C" w:rsidRPr="00B43E4C" w:rsidRDefault="00B43E4C" w:rsidP="00B43E4C">
            <w:pPr>
              <w:jc w:val="left"/>
              <w:rPr>
                <w:sz w:val="18"/>
              </w:rPr>
            </w:pPr>
            <w:r w:rsidRPr="00B43E4C">
              <w:rPr>
                <w:sz w:val="18"/>
              </w:rPr>
              <w:t>Future programming should ensure a stronger gender and human rights consideration in the design and implementation. Programming should ensure a balanced approach (i.e. with interventions targeting both rights holders and duty bearers), and where not possible, providing for clear mechanisms for synergies with programmes that are being implemented by other partners.</w:t>
            </w:r>
          </w:p>
        </w:tc>
        <w:tc>
          <w:tcPr>
            <w:tcW w:w="1262" w:type="dxa"/>
          </w:tcPr>
          <w:p w14:paraId="457B19E6" w14:textId="77777777" w:rsidR="00B43E4C" w:rsidRPr="00B43E4C" w:rsidRDefault="00B43E4C" w:rsidP="00B43E4C">
            <w:pPr>
              <w:jc w:val="left"/>
              <w:rPr>
                <w:sz w:val="18"/>
              </w:rPr>
            </w:pPr>
            <w:r w:rsidRPr="00B43E4C">
              <w:rPr>
                <w:sz w:val="18"/>
              </w:rPr>
              <w:t>UN Women</w:t>
            </w:r>
          </w:p>
          <w:p w14:paraId="1E9D62F3" w14:textId="77777777" w:rsidR="00B43E4C" w:rsidRPr="00B43E4C" w:rsidRDefault="00B43E4C" w:rsidP="00B43E4C">
            <w:pPr>
              <w:jc w:val="left"/>
              <w:rPr>
                <w:sz w:val="18"/>
              </w:rPr>
            </w:pPr>
            <w:r w:rsidRPr="00B43E4C">
              <w:rPr>
                <w:sz w:val="18"/>
              </w:rPr>
              <w:t>MoGCDSW</w:t>
            </w:r>
          </w:p>
        </w:tc>
        <w:tc>
          <w:tcPr>
            <w:tcW w:w="1710" w:type="dxa"/>
          </w:tcPr>
          <w:p w14:paraId="16E9C851" w14:textId="77777777" w:rsidR="00B43E4C" w:rsidRPr="00B43E4C" w:rsidRDefault="00B43E4C" w:rsidP="00B43E4C">
            <w:pPr>
              <w:jc w:val="left"/>
              <w:rPr>
                <w:sz w:val="18"/>
              </w:rPr>
            </w:pPr>
            <w:r w:rsidRPr="00B43E4C">
              <w:rPr>
                <w:sz w:val="18"/>
              </w:rPr>
              <w:t>Priority: High Time: Immediate</w:t>
            </w:r>
          </w:p>
          <w:p w14:paraId="21B67C35" w14:textId="77777777" w:rsidR="00B43E4C" w:rsidRPr="00B43E4C" w:rsidRDefault="00B43E4C" w:rsidP="00B43E4C">
            <w:pPr>
              <w:jc w:val="left"/>
              <w:rPr>
                <w:sz w:val="18"/>
              </w:rPr>
            </w:pPr>
            <w:r w:rsidRPr="00B43E4C">
              <w:rPr>
                <w:sz w:val="18"/>
              </w:rPr>
              <w:t>Level of difficulty: Medium/Low</w:t>
            </w:r>
          </w:p>
        </w:tc>
      </w:tr>
    </w:tbl>
    <w:p w14:paraId="3940D72F" w14:textId="77777777" w:rsidR="00B43E4C" w:rsidRPr="00B43E4C" w:rsidRDefault="00B43E4C" w:rsidP="00B43E4C"/>
    <w:p w14:paraId="078BE6E4" w14:textId="77777777" w:rsidR="00B43E4C" w:rsidRDefault="00B43E4C" w:rsidP="00DA0BBC"/>
    <w:p w14:paraId="1D2570E0" w14:textId="77777777" w:rsidR="002362DA" w:rsidRDefault="002362DA" w:rsidP="002362DA"/>
    <w:p w14:paraId="4068161F" w14:textId="77777777" w:rsidR="00281A14" w:rsidRDefault="00281A14" w:rsidP="002362DA"/>
    <w:p w14:paraId="74256772" w14:textId="77777777" w:rsidR="009E6AF5" w:rsidRDefault="009E6AF5"/>
    <w:p w14:paraId="59FE657E" w14:textId="77777777" w:rsidR="009E6AF5" w:rsidRDefault="009E6AF5">
      <w:pPr>
        <w:sectPr w:rsidR="009E6AF5" w:rsidSect="00046BE9">
          <w:footerReference w:type="default" r:id="rId10"/>
          <w:pgSz w:w="12240" w:h="15840"/>
          <w:pgMar w:top="1440" w:right="1440" w:bottom="1440" w:left="1440" w:header="720" w:footer="720" w:gutter="0"/>
          <w:pgNumType w:fmt="lowerRoman" w:start="0"/>
          <w:cols w:space="720"/>
          <w:titlePg/>
          <w:docGrid w:linePitch="360"/>
        </w:sectPr>
      </w:pPr>
    </w:p>
    <w:p w14:paraId="0F886DF7" w14:textId="77777777" w:rsidR="009E6AF5" w:rsidRDefault="009E6AF5"/>
    <w:p w14:paraId="7FEF5260" w14:textId="77777777" w:rsidR="00CE1FC6" w:rsidRPr="009E6AF5" w:rsidRDefault="00CE1FC6" w:rsidP="009E6AF5">
      <w:pPr>
        <w:pStyle w:val="Heading1"/>
      </w:pPr>
      <w:bookmarkStart w:id="7" w:name="_Toc27380490"/>
      <w:r w:rsidRPr="00717FE4">
        <w:t>Chapter 1: Introduction and Background Information</w:t>
      </w:r>
      <w:bookmarkEnd w:id="7"/>
    </w:p>
    <w:p w14:paraId="1B382F2E" w14:textId="77777777" w:rsidR="00717FE4" w:rsidRDefault="00717FE4"/>
    <w:p w14:paraId="5576A664" w14:textId="77777777" w:rsidR="00CA7A5D" w:rsidRDefault="00CA7A5D" w:rsidP="00EC2E94">
      <w:pPr>
        <w:pStyle w:val="Heading2"/>
      </w:pPr>
      <w:bookmarkStart w:id="8" w:name="_Toc27380491"/>
      <w:r>
        <w:t>Introduction for the report</w:t>
      </w:r>
      <w:bookmarkEnd w:id="8"/>
    </w:p>
    <w:p w14:paraId="43DA2A63" w14:textId="29E6858F" w:rsidR="00CA7A5D" w:rsidRDefault="00003EEC" w:rsidP="00CA7A5D">
      <w:r>
        <w:t>This report presents evaluation findings of the ‘</w:t>
      </w:r>
      <w:r w:rsidRPr="00003EEC">
        <w:t>Advancing and Sustaining Gender Based Governance in Malawi</w:t>
      </w:r>
      <w:r>
        <w:t>’, also known as the GBG</w:t>
      </w:r>
      <w:r w:rsidR="00601BAF">
        <w:t xml:space="preserve"> programme. The programme was</w:t>
      </w:r>
      <w:r>
        <w:t xml:space="preserve"> implemented from 2015 to 2018</w:t>
      </w:r>
      <w:r w:rsidR="00601BAF">
        <w:t xml:space="preserve"> by UN Women Malawi Country Office with funding from the Royal Norwegian Embassy (RNE). </w:t>
      </w:r>
      <w:r w:rsidR="00CA34B6" w:rsidRPr="00CA34B6">
        <w:t xml:space="preserve">The evaluation was commissioned and managed by the </w:t>
      </w:r>
      <w:r w:rsidR="003A176F">
        <w:t xml:space="preserve">Malawi UN Women </w:t>
      </w:r>
      <w:r w:rsidR="00CA34B6" w:rsidRPr="00CA34B6">
        <w:t xml:space="preserve">Country Office and was conducted by an external independent evaluator between </w:t>
      </w:r>
      <w:r w:rsidR="003A176F">
        <w:t>September 2019</w:t>
      </w:r>
      <w:r w:rsidR="00CA34B6" w:rsidRPr="00CA34B6">
        <w:t xml:space="preserve"> and </w:t>
      </w:r>
      <w:r w:rsidR="003A176F">
        <w:t>October 2019</w:t>
      </w:r>
      <w:r w:rsidR="00CA34B6" w:rsidRPr="00CA34B6">
        <w:t>. The report is presented in six sections: background</w:t>
      </w:r>
      <w:r w:rsidR="003A176F">
        <w:t xml:space="preserve"> </w:t>
      </w:r>
      <w:r w:rsidR="004341B4">
        <w:t xml:space="preserve">information, GBG programme </w:t>
      </w:r>
      <w:r w:rsidR="003E54CC">
        <w:t>description</w:t>
      </w:r>
      <w:r w:rsidR="004341B4">
        <w:t xml:space="preserve">, </w:t>
      </w:r>
      <w:r w:rsidR="003A176F">
        <w:t>purpose of the evaluation</w:t>
      </w:r>
      <w:r w:rsidR="00CA34B6" w:rsidRPr="00CA34B6">
        <w:t>, findings</w:t>
      </w:r>
      <w:r w:rsidR="003A176F">
        <w:t xml:space="preserve"> of the evaluation</w:t>
      </w:r>
      <w:r w:rsidR="00CA34B6" w:rsidRPr="00CA34B6">
        <w:t xml:space="preserve">, </w:t>
      </w:r>
      <w:r w:rsidR="003A176F">
        <w:t xml:space="preserve">conclusions, </w:t>
      </w:r>
      <w:r w:rsidR="00CA34B6" w:rsidRPr="00CA34B6">
        <w:t>recommendations</w:t>
      </w:r>
      <w:r w:rsidR="003A176F">
        <w:t xml:space="preserve"> and lessons</w:t>
      </w:r>
      <w:r w:rsidR="00CA34B6" w:rsidRPr="00CA34B6">
        <w:t xml:space="preserve">. The targeted users of the </w:t>
      </w:r>
      <w:r w:rsidR="003A176F">
        <w:t>report</w:t>
      </w:r>
      <w:r w:rsidR="00CA34B6" w:rsidRPr="00CA34B6">
        <w:t xml:space="preserve"> are UN Women </w:t>
      </w:r>
      <w:r w:rsidR="003A176F">
        <w:t xml:space="preserve">Malawi Country Office, </w:t>
      </w:r>
      <w:r w:rsidR="00CA34B6" w:rsidRPr="00CA34B6">
        <w:t>Regional Office</w:t>
      </w:r>
      <w:r w:rsidR="003A176F">
        <w:t xml:space="preserve">, </w:t>
      </w:r>
      <w:r w:rsidR="00CA34B6" w:rsidRPr="00CA34B6">
        <w:t>and</w:t>
      </w:r>
      <w:r w:rsidR="003A176F">
        <w:t xml:space="preserve"> key stakeholders in the national gender machinery in Malawi</w:t>
      </w:r>
      <w:r w:rsidR="00CA34B6" w:rsidRPr="00CA34B6">
        <w:t>.</w:t>
      </w:r>
    </w:p>
    <w:p w14:paraId="2398EC90" w14:textId="77777777" w:rsidR="00CE1FC6" w:rsidRDefault="001613B5" w:rsidP="00EC2E94">
      <w:pPr>
        <w:pStyle w:val="Heading2"/>
      </w:pPr>
      <w:bookmarkStart w:id="9" w:name="_Toc27380492"/>
      <w:r>
        <w:t xml:space="preserve">Background </w:t>
      </w:r>
      <w:r w:rsidR="004341B4">
        <w:t>Information</w:t>
      </w:r>
      <w:bookmarkEnd w:id="9"/>
    </w:p>
    <w:p w14:paraId="3CB80690" w14:textId="77777777" w:rsidR="008A4393" w:rsidRDefault="008A4393" w:rsidP="008A4393">
      <w:pPr>
        <w:pStyle w:val="Heading2"/>
      </w:pPr>
    </w:p>
    <w:p w14:paraId="7AE08944" w14:textId="77777777" w:rsidR="00411FDD" w:rsidRDefault="00411FDD" w:rsidP="008A4393">
      <w:pPr>
        <w:rPr>
          <w:b/>
        </w:rPr>
      </w:pPr>
      <w:r>
        <w:rPr>
          <w:b/>
        </w:rPr>
        <w:t>Country context</w:t>
      </w:r>
    </w:p>
    <w:p w14:paraId="12FEF66F" w14:textId="77777777" w:rsidR="003C43D4" w:rsidRPr="003C43D4" w:rsidRDefault="003C43D4" w:rsidP="003C43D4">
      <w:pPr>
        <w:rPr>
          <w:b/>
          <w:i/>
        </w:rPr>
      </w:pPr>
      <w:bookmarkStart w:id="10" w:name="_Toc11325693"/>
      <w:r w:rsidRPr="003C43D4">
        <w:rPr>
          <w:b/>
          <w:i/>
        </w:rPr>
        <w:t xml:space="preserve">Socio-economic </w:t>
      </w:r>
      <w:bookmarkEnd w:id="10"/>
      <w:r w:rsidR="009D1781">
        <w:rPr>
          <w:b/>
          <w:i/>
        </w:rPr>
        <w:t>profile</w:t>
      </w:r>
    </w:p>
    <w:p w14:paraId="5A40B632" w14:textId="77777777" w:rsidR="003C43D4" w:rsidRPr="003C43D4" w:rsidRDefault="003C43D4" w:rsidP="003C43D4">
      <w:pPr>
        <w:rPr>
          <w:color w:val="000000" w:themeColor="text1"/>
        </w:rPr>
      </w:pPr>
      <w:r w:rsidRPr="003C43D4">
        <w:rPr>
          <w:color w:val="000000" w:themeColor="text1"/>
        </w:rPr>
        <w:t>Malawi is generally characterized by a peaceful and democratic political environment; high population growth rates; widespread poverty and undiversified economy which is vulnerable to environmental and other external shocks. Since transitioning to multiparty presidential and parliamentary rule in 1994, the country has made several milestones in consolidating human rights. A new constitution was adopted which specifically sanctify the rights and dignity of every human being and provides for the creation of an enabling environment where economic, social and cultural rights are fulfilled.</w:t>
      </w:r>
      <w:r>
        <w:rPr>
          <w:color w:val="000000" w:themeColor="text1"/>
        </w:rPr>
        <w:t xml:space="preserve"> T</w:t>
      </w:r>
      <w:r w:rsidRPr="003C43D4">
        <w:rPr>
          <w:color w:val="000000" w:themeColor="text1"/>
        </w:rPr>
        <w:t>his has led to implementation of several policy initiatives to ensure that everyone, especially those that are marginalized</w:t>
      </w:r>
      <w:r>
        <w:rPr>
          <w:color w:val="000000" w:themeColor="text1"/>
        </w:rPr>
        <w:t xml:space="preserve"> such as women</w:t>
      </w:r>
      <w:r w:rsidRPr="003C43D4">
        <w:rPr>
          <w:color w:val="000000" w:themeColor="text1"/>
        </w:rPr>
        <w:t>, enjoy their economic, social and cultural rights.</w:t>
      </w:r>
    </w:p>
    <w:p w14:paraId="7F9A8D01" w14:textId="77777777" w:rsidR="003C43D4" w:rsidRPr="003C43D4" w:rsidRDefault="003C43D4" w:rsidP="003C43D4">
      <w:pPr>
        <w:rPr>
          <w:color w:val="000000" w:themeColor="text1"/>
        </w:rPr>
      </w:pPr>
      <w:r w:rsidRPr="003C43D4">
        <w:rPr>
          <w:color w:val="000000" w:themeColor="text1"/>
        </w:rPr>
        <w:t xml:space="preserve">Recent population data estimates the country’s population at 17.5 million; and with an annual growth rate of 2.9 percent the country has one of the fastest growing populations in the world. The high growth rate is largely due to early marriages, especially for girls, and limitations in exercising sexual and reproductive health rights among women. The population is also very young, with children i.e. those below the age of 18, accounting for 51 percent of the total population (National Statistical Office, </w:t>
      </w:r>
      <w:r w:rsidR="00D37F37">
        <w:rPr>
          <w:color w:val="000000" w:themeColor="text1"/>
        </w:rPr>
        <w:t xml:space="preserve">NSO, </w:t>
      </w:r>
      <w:r w:rsidRPr="003C43D4">
        <w:rPr>
          <w:color w:val="000000" w:themeColor="text1"/>
        </w:rPr>
        <w:t xml:space="preserve">2018). This means most of the population is unproductive. The 18-25 age group is also significantly large and characterized by limited productive skills (especially amongst the most vulnerable such as young women) to contribute to the growth of the economy. </w:t>
      </w:r>
    </w:p>
    <w:p w14:paraId="67204E54" w14:textId="7075F02F" w:rsidR="003C43D4" w:rsidRPr="003C43D4" w:rsidRDefault="003C43D4" w:rsidP="003C43D4">
      <w:pPr>
        <w:rPr>
          <w:color w:val="000000" w:themeColor="text1"/>
        </w:rPr>
      </w:pPr>
      <w:r w:rsidRPr="003C43D4">
        <w:rPr>
          <w:color w:val="000000" w:themeColor="text1"/>
        </w:rPr>
        <w:t xml:space="preserve">As a result the country has a huge pressure to expand its economy and provide the needed </w:t>
      </w:r>
      <w:r>
        <w:rPr>
          <w:color w:val="000000" w:themeColor="text1"/>
        </w:rPr>
        <w:t xml:space="preserve">health and </w:t>
      </w:r>
      <w:r w:rsidRPr="003C43D4">
        <w:rPr>
          <w:color w:val="000000" w:themeColor="text1"/>
        </w:rPr>
        <w:t xml:space="preserve">education </w:t>
      </w:r>
      <w:r>
        <w:rPr>
          <w:color w:val="000000" w:themeColor="text1"/>
        </w:rPr>
        <w:t>services</w:t>
      </w:r>
      <w:r w:rsidRPr="003C43D4">
        <w:rPr>
          <w:color w:val="000000" w:themeColor="text1"/>
        </w:rPr>
        <w:t>. In addition, Malawi’s population is mostly rural at 84 percent and women constitute the highest of rural dwellers at 7.6 million compared to 7.1 million for men, (</w:t>
      </w:r>
      <w:r w:rsidR="00D37F37">
        <w:rPr>
          <w:color w:val="000000" w:themeColor="text1"/>
        </w:rPr>
        <w:t xml:space="preserve">NSO, </w:t>
      </w:r>
      <w:r w:rsidRPr="003C43D4">
        <w:rPr>
          <w:color w:val="000000" w:themeColor="text1"/>
        </w:rPr>
        <w:t xml:space="preserve">2018). Notwithstanding, there is progress made in life </w:t>
      </w:r>
      <w:r w:rsidRPr="003C43D4">
        <w:rPr>
          <w:color w:val="000000" w:themeColor="text1"/>
        </w:rPr>
        <w:lastRenderedPageBreak/>
        <w:t>expectancy, now at 63 years and literacy rates, now at 81 percent for males and 66 percent for females.</w:t>
      </w:r>
    </w:p>
    <w:p w14:paraId="5D69ED2B" w14:textId="77777777" w:rsidR="003C43D4" w:rsidRPr="003C43D4" w:rsidRDefault="003C43D4" w:rsidP="003C43D4">
      <w:pPr>
        <w:rPr>
          <w:color w:val="000000" w:themeColor="text1"/>
        </w:rPr>
      </w:pPr>
      <w:r w:rsidRPr="003C43D4">
        <w:rPr>
          <w:color w:val="000000" w:themeColor="text1"/>
        </w:rPr>
        <w:t>On another note, the country’s economy is largely undiversified and dependent on low technologically driven agriculture and international donor support. Growth in real Gross Domestic Product (GDP) was estimated at 3.7 percent in 2018, down from 5.1 percent in 2017, (African Development Bank, 2019). The unstable growth in the economy makes it difficult for the country to generate meaningful improvements in people’s lives. As such poverty remains widespread at 51.5 percent nationwide in 2017, up from 50.4 percent in 2010, especially in rural areas.</w:t>
      </w:r>
      <w:r w:rsidRPr="003C43D4">
        <w:rPr>
          <w:color w:val="000000" w:themeColor="text1"/>
          <w:vertAlign w:val="superscript"/>
        </w:rPr>
        <w:footnoteReference w:id="1"/>
      </w:r>
      <w:r w:rsidRPr="003C43D4">
        <w:rPr>
          <w:color w:val="000000" w:themeColor="text1"/>
        </w:rPr>
        <w:t xml:space="preserve"> </w:t>
      </w:r>
    </w:p>
    <w:p w14:paraId="43BC5FBD" w14:textId="77777777" w:rsidR="003C43D4" w:rsidRPr="003C43D4" w:rsidRDefault="003C43D4" w:rsidP="003C43D4">
      <w:pPr>
        <w:rPr>
          <w:color w:val="000000" w:themeColor="text1"/>
        </w:rPr>
      </w:pPr>
      <w:r w:rsidRPr="003C43D4">
        <w:rPr>
          <w:color w:val="000000" w:themeColor="text1"/>
        </w:rPr>
        <w:t xml:space="preserve">The country faces extreme poverty, largely because of food insecurity amongst rural households. Incomes are very low, with a Gross National Income (GNI) per capita of $360 in 2016 (African Development Bank, 2019). Weather shocks, such as droughts and floods, heavily contributes to poor agricultural production amongst the rural population, leading to perpetual low incomes and food insecurity. </w:t>
      </w:r>
    </w:p>
    <w:p w14:paraId="2CB1BCB0" w14:textId="77777777" w:rsidR="003C43D4" w:rsidRPr="003C43D4" w:rsidRDefault="003C43D4" w:rsidP="003C43D4">
      <w:pPr>
        <w:rPr>
          <w:color w:val="000000" w:themeColor="text1"/>
        </w:rPr>
      </w:pPr>
      <w:r w:rsidRPr="003C43D4">
        <w:rPr>
          <w:color w:val="000000" w:themeColor="text1"/>
        </w:rPr>
        <w:t xml:space="preserve">The country is characterized by greater gender imbalance in the employment sector. According to the Gender, Equity and Rural Employment Division of FAO 2011, women are more disadvantaged when it comes to decent work opportunities and face greater difficulty translating their labour into paid work and their paid work into higher and more secure incomes, which would ultimately lead to enhanced food security. </w:t>
      </w:r>
    </w:p>
    <w:p w14:paraId="39A07C69" w14:textId="77777777" w:rsidR="003C43D4" w:rsidRPr="003C43D4" w:rsidRDefault="003C43D4" w:rsidP="003C43D4">
      <w:pPr>
        <w:rPr>
          <w:color w:val="000000" w:themeColor="text1"/>
        </w:rPr>
      </w:pPr>
      <w:r w:rsidRPr="003C43D4">
        <w:rPr>
          <w:color w:val="000000" w:themeColor="text1"/>
        </w:rPr>
        <w:t>Additionally, based on the 2015/16 MDHS report, men are more likely to be employed than women i.e. 63 percent of women age 15-49 are currently employed compared with 81 percent of men age 15-49. While women dominate employment in agriculture (59 percent compared to 44 percent for men), they are less likely to receive any payment for their work compared to those in non-agricultural work (76 percent compared to 36 percent).  A report by UN Women in 2015 estimated that the cost for such gender disparities in agricultural production, for example, is estimated at U$100 million or close to 2 percent of total GDP.</w:t>
      </w:r>
    </w:p>
    <w:p w14:paraId="5CD1A521" w14:textId="77777777" w:rsidR="00762808" w:rsidRPr="00762808" w:rsidRDefault="00762808" w:rsidP="00762808">
      <w:pPr>
        <w:rPr>
          <w:b/>
        </w:rPr>
      </w:pPr>
      <w:r w:rsidRPr="00762808">
        <w:rPr>
          <w:b/>
        </w:rPr>
        <w:t xml:space="preserve">Current legal and development policy </w:t>
      </w:r>
      <w:r w:rsidR="00150F2B">
        <w:rPr>
          <w:b/>
        </w:rPr>
        <w:t>framework</w:t>
      </w:r>
      <w:r w:rsidR="002839D0">
        <w:rPr>
          <w:b/>
        </w:rPr>
        <w:t>: national</w:t>
      </w:r>
    </w:p>
    <w:p w14:paraId="71B8CCC9" w14:textId="74965194" w:rsidR="00762808" w:rsidRPr="00762808" w:rsidRDefault="00762808" w:rsidP="00762808">
      <w:r w:rsidRPr="00762808">
        <w:t xml:space="preserve">As earlier noted, </w:t>
      </w:r>
      <w:r w:rsidR="0043204C">
        <w:t>Republican C</w:t>
      </w:r>
      <w:r w:rsidRPr="00762808">
        <w:t xml:space="preserve">onstitution has remained the basis for formulating gender-aware policies in the country. Section 20 </w:t>
      </w:r>
      <w:r w:rsidR="0043204C">
        <w:t xml:space="preserve">of the Constitution </w:t>
      </w:r>
      <w:r w:rsidRPr="00762808">
        <w:t>provides for gender equality and Section 24 provides for special rights of women. Furthermore, following the Beijing Conference in 1995, countries were encouraged to formulate their own Platforms for Action based on issues that were critical in their countries. Malawi formulated its own Natio</w:t>
      </w:r>
      <w:r w:rsidR="008E4D3B">
        <w:t>nal Platform in 1997 which had four</w:t>
      </w:r>
      <w:r w:rsidRPr="00762808">
        <w:t xml:space="preserve"> themes namely: poverty alleviation and empowerment; the girl child; violence against women; and peace.</w:t>
      </w:r>
    </w:p>
    <w:p w14:paraId="59952724" w14:textId="77777777" w:rsidR="00762808" w:rsidRPr="00762808" w:rsidRDefault="00762808" w:rsidP="00762808">
      <w:r w:rsidRPr="00762808">
        <w:t xml:space="preserve">Malawi also formulated its first National Gender Policy in 2000, which covered the period 2000-2005. The policy had the following thematic priority areas: education and training, reproductive health, food and nutrition security, natural resources and environmental </w:t>
      </w:r>
      <w:r w:rsidRPr="00762808">
        <w:lastRenderedPageBreak/>
        <w:t xml:space="preserve">management, governance and human rights, poverty eradication and economic empowerment. The National Gender Programme (2004-2009) was designed to operationalize the National Gender Policy and had 8 priority areas: institutional strengthening; education; health; HIV and AIDS; agriculture, food and nutrition security, natural resources and environment; poverty and economic empowerment; governance and human rights. </w:t>
      </w:r>
    </w:p>
    <w:p w14:paraId="4A0B6E1D" w14:textId="54924EB9" w:rsidR="001D4EF5" w:rsidRDefault="00762808" w:rsidP="00762808">
      <w:r w:rsidRPr="00762808">
        <w:t xml:space="preserve">The government reviewed the National Gender Policy in 2015 covering the same thematic areas as the 2000 policy. </w:t>
      </w:r>
      <w:r w:rsidR="005C4783">
        <w:t xml:space="preserve">Further, like the previous gender policy, the current one has also provided for strengthening of the national gender machinery (defined as </w:t>
      </w:r>
      <w:r w:rsidR="005C4783" w:rsidRPr="005C4783">
        <w:t>a single body or a complex organized system of bodies, often under different authorities, but recognized by the government as the institution dealing with the promotion of the status of women</w:t>
      </w:r>
      <w:r w:rsidR="005C4783">
        <w:t>)</w:t>
      </w:r>
      <w:r w:rsidR="005C4783" w:rsidRPr="005C4783">
        <w:t>.</w:t>
      </w:r>
      <w:r w:rsidR="005C4783">
        <w:t xml:space="preserve"> The </w:t>
      </w:r>
      <w:r w:rsidR="001D4EF5">
        <w:t>machinery is led by the Ministry of Gender, Children, Disability and Social Welfare. As will be learnt later, a situation analysis in the GBG programme identified several challenges with the machinery including: limitation in mainstreaming gender in</w:t>
      </w:r>
      <w:r w:rsidR="001D4EF5" w:rsidRPr="001D4EF5">
        <w:t xml:space="preserve"> mandates, roles and responsibilities, poor gender programming and financing, weak coordination, networking and partnerships, limited human capacity and </w:t>
      </w:r>
      <w:r w:rsidR="0043204C">
        <w:t>in</w:t>
      </w:r>
      <w:r w:rsidR="001D4EF5">
        <w:t xml:space="preserve">adequate capacity building, </w:t>
      </w:r>
      <w:r w:rsidR="001D4EF5" w:rsidRPr="001D4EF5">
        <w:t>and weak mo</w:t>
      </w:r>
      <w:r w:rsidR="001D4EF5">
        <w:t xml:space="preserve">nitoring and evaluation systems. </w:t>
      </w:r>
    </w:p>
    <w:p w14:paraId="338C26CD" w14:textId="77777777" w:rsidR="00762808" w:rsidRPr="00762808" w:rsidRDefault="001D4EF5" w:rsidP="00762808">
      <w:r>
        <w:t>Further, t</w:t>
      </w:r>
      <w:r w:rsidR="00762808" w:rsidRPr="00762808">
        <w:t xml:space="preserve">o strengthen the policy, government developed the National Action Plan on Women Economic Empowerment – NAPWEE, (2016-2021). The plan aims at mobilizing efforts to ensure that women in the country enjoy their social and economic rights, thereby enhancing their economic status in the country.   </w:t>
      </w:r>
    </w:p>
    <w:p w14:paraId="22B95F44" w14:textId="77777777" w:rsidR="00762808" w:rsidRPr="00762808" w:rsidRDefault="00762808" w:rsidP="00762808">
      <w:r w:rsidRPr="00762808">
        <w:t>Malawi also developed the National Strategy on Combating Gender Based Violence (2002– 2006) and was implemented by different stakeholders. The strategy was reviewed and led to the implementation of National Response to Combating Gender Based Violence Strategy (2008 -2011). Currently, Malawi has a National Action Plan to Combat Gender-Based Violence (2016-2021).</w:t>
      </w:r>
    </w:p>
    <w:p w14:paraId="3C88708C" w14:textId="74CA9C17" w:rsidR="00762808" w:rsidRPr="00762808" w:rsidRDefault="00532DBD" w:rsidP="00762808">
      <w:r>
        <w:t>In</w:t>
      </w:r>
      <w:r w:rsidR="00762808" w:rsidRPr="00762808">
        <w:t xml:space="preserve"> 2013, </w:t>
      </w:r>
      <w:r>
        <w:t xml:space="preserve">the Government </w:t>
      </w:r>
      <w:r w:rsidR="00762808" w:rsidRPr="00762808">
        <w:t xml:space="preserve">enacted the Gender Equality Act. The Act aims at ‘promoting gender equality, equal integration, influence, empowerment, dignity and opportunities for men and women in all functions of society; prohibiting and providing redress for sex discrimination, harmful practices and sexual harassment; providing for the public awareness on promotion of gender equality; and </w:t>
      </w:r>
      <w:r>
        <w:t>providing for connected matters.’</w:t>
      </w:r>
      <w:r w:rsidR="00762808" w:rsidRPr="00762808">
        <w:t xml:space="preserve"> At best, the law provides a great opportunity for ensuring that key social service sectoral interventions equally benefit men, women, boys and girls; and that women and girls in particular, are not disadvantaged. While this remains a great milestone in the fight for gender equality, the challenge remains </w:t>
      </w:r>
      <w:r w:rsidR="009F6996">
        <w:t xml:space="preserve">in </w:t>
      </w:r>
      <w:r w:rsidR="00762808" w:rsidRPr="00762808">
        <w:t xml:space="preserve">ensuring that the law is widely disseminated, implemented and enforced. </w:t>
      </w:r>
    </w:p>
    <w:p w14:paraId="59527137" w14:textId="77777777" w:rsidR="00762808" w:rsidRPr="00762808" w:rsidRDefault="0036735E" w:rsidP="00762808">
      <w:r>
        <w:t>In addition, the G</w:t>
      </w:r>
      <w:r w:rsidR="00762808" w:rsidRPr="00762808">
        <w:t>overnment of Malawi has made strides in creating a conducive legal environment for the implementation of interventions that relate to women, men, boys, girls and persons with disability. Other laws that have been enacted to respond to the concerns of women, men, boys, girls and persons with disability are highlighted in the table below.</w:t>
      </w:r>
    </w:p>
    <w:p w14:paraId="4ACE3A53" w14:textId="52C54E08" w:rsidR="00954595" w:rsidRPr="00762808" w:rsidRDefault="00954595" w:rsidP="00954595">
      <w:bookmarkStart w:id="11" w:name="_Toc27380471"/>
      <w:r>
        <w:lastRenderedPageBreak/>
        <w:t xml:space="preserve">Table </w:t>
      </w:r>
      <w:fldSimple w:instr=" SEQ Table \* ARABIC ">
        <w:r w:rsidR="00F42FDC">
          <w:rPr>
            <w:noProof/>
          </w:rPr>
          <w:t>1</w:t>
        </w:r>
      </w:fldSimple>
      <w:r>
        <w:t>: National gender related laws</w:t>
      </w:r>
      <w:bookmarkEnd w:id="11"/>
    </w:p>
    <w:tbl>
      <w:tblPr>
        <w:tblW w:w="10173" w:type="dxa"/>
        <w:tblBorders>
          <w:top w:val="single" w:sz="4" w:space="0" w:color="000000"/>
          <w:bottom w:val="single" w:sz="4" w:space="0" w:color="000000"/>
          <w:insideH w:val="dotted" w:sz="4" w:space="0" w:color="000000"/>
        </w:tblBorders>
        <w:tblLook w:val="04A0" w:firstRow="1" w:lastRow="0" w:firstColumn="1" w:lastColumn="0" w:noHBand="0" w:noVBand="1"/>
      </w:tblPr>
      <w:tblGrid>
        <w:gridCol w:w="2660"/>
        <w:gridCol w:w="850"/>
        <w:gridCol w:w="6663"/>
      </w:tblGrid>
      <w:tr w:rsidR="00762808" w:rsidRPr="00762808" w14:paraId="45024F1F" w14:textId="77777777" w:rsidTr="002839D0">
        <w:tc>
          <w:tcPr>
            <w:tcW w:w="2660" w:type="dxa"/>
            <w:shd w:val="clear" w:color="auto" w:fill="DEEAF6" w:themeFill="accent1" w:themeFillTint="33"/>
          </w:tcPr>
          <w:p w14:paraId="64A058D8" w14:textId="77777777" w:rsidR="00762808" w:rsidRPr="00762808" w:rsidRDefault="00762808" w:rsidP="00762808">
            <w:pPr>
              <w:spacing w:after="100"/>
              <w:rPr>
                <w:rFonts w:eastAsia="Times New Roman" w:cs="Times New Roman"/>
                <w:b/>
                <w:sz w:val="20"/>
                <w:szCs w:val="20"/>
                <w:lang w:bidi="en-US"/>
              </w:rPr>
            </w:pPr>
            <w:r w:rsidRPr="00762808">
              <w:rPr>
                <w:rFonts w:eastAsia="Times New Roman" w:cs="Times New Roman"/>
                <w:b/>
                <w:sz w:val="20"/>
                <w:szCs w:val="20"/>
                <w:lang w:bidi="en-US"/>
              </w:rPr>
              <w:t>Act</w:t>
            </w:r>
          </w:p>
        </w:tc>
        <w:tc>
          <w:tcPr>
            <w:tcW w:w="850" w:type="dxa"/>
            <w:shd w:val="clear" w:color="auto" w:fill="DEEAF6" w:themeFill="accent1" w:themeFillTint="33"/>
          </w:tcPr>
          <w:p w14:paraId="767D3660" w14:textId="77777777" w:rsidR="00762808" w:rsidRPr="00762808" w:rsidRDefault="00762808" w:rsidP="00762808">
            <w:pPr>
              <w:spacing w:after="100"/>
              <w:rPr>
                <w:rFonts w:eastAsia="Times New Roman" w:cs="Times New Roman"/>
                <w:b/>
                <w:sz w:val="20"/>
                <w:szCs w:val="20"/>
                <w:lang w:bidi="en-US"/>
              </w:rPr>
            </w:pPr>
            <w:r w:rsidRPr="00762808">
              <w:rPr>
                <w:rFonts w:eastAsia="Times New Roman" w:cs="Times New Roman"/>
                <w:b/>
                <w:sz w:val="20"/>
                <w:szCs w:val="20"/>
                <w:lang w:bidi="en-US"/>
              </w:rPr>
              <w:t>Year</w:t>
            </w:r>
          </w:p>
        </w:tc>
        <w:tc>
          <w:tcPr>
            <w:tcW w:w="6663" w:type="dxa"/>
            <w:shd w:val="clear" w:color="auto" w:fill="DEEAF6" w:themeFill="accent1" w:themeFillTint="33"/>
          </w:tcPr>
          <w:p w14:paraId="3C9BEDE5" w14:textId="77777777" w:rsidR="00762808" w:rsidRPr="00762808" w:rsidRDefault="00762808" w:rsidP="00762808">
            <w:pPr>
              <w:spacing w:after="100"/>
              <w:rPr>
                <w:rFonts w:eastAsia="Times New Roman" w:cs="Times New Roman"/>
                <w:b/>
                <w:sz w:val="20"/>
                <w:szCs w:val="20"/>
                <w:lang w:bidi="en-US"/>
              </w:rPr>
            </w:pPr>
            <w:r w:rsidRPr="00762808">
              <w:rPr>
                <w:rFonts w:eastAsia="Times New Roman" w:cs="Times New Roman"/>
                <w:b/>
                <w:sz w:val="20"/>
                <w:szCs w:val="20"/>
                <w:lang w:bidi="en-US"/>
              </w:rPr>
              <w:t>Purpose</w:t>
            </w:r>
          </w:p>
        </w:tc>
      </w:tr>
      <w:tr w:rsidR="00762808" w:rsidRPr="00762808" w14:paraId="7A8993D6" w14:textId="77777777" w:rsidTr="002839D0">
        <w:tc>
          <w:tcPr>
            <w:tcW w:w="2660" w:type="dxa"/>
          </w:tcPr>
          <w:p w14:paraId="04A22571"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Prevention of Domestic Violence Act</w:t>
            </w:r>
          </w:p>
        </w:tc>
        <w:tc>
          <w:tcPr>
            <w:tcW w:w="850" w:type="dxa"/>
          </w:tcPr>
          <w:p w14:paraId="5B8316F9"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2006</w:t>
            </w:r>
          </w:p>
        </w:tc>
        <w:tc>
          <w:tcPr>
            <w:tcW w:w="6663" w:type="dxa"/>
          </w:tcPr>
          <w:p w14:paraId="4F152DC4"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To ensure the commitment of the State to eliminate gender based violence occurring within a domestic relationship, and to provide for effective legal remedies and other social services to persons affected by domestic violence.</w:t>
            </w:r>
          </w:p>
        </w:tc>
      </w:tr>
      <w:tr w:rsidR="00762808" w:rsidRPr="00762808" w14:paraId="4EE7FB51" w14:textId="77777777" w:rsidTr="002839D0">
        <w:tc>
          <w:tcPr>
            <w:tcW w:w="2660" w:type="dxa"/>
          </w:tcPr>
          <w:p w14:paraId="0AF97E91"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Deceased Estates (Wills and Inheritance) Act</w:t>
            </w:r>
          </w:p>
        </w:tc>
        <w:tc>
          <w:tcPr>
            <w:tcW w:w="850" w:type="dxa"/>
          </w:tcPr>
          <w:p w14:paraId="2079440A"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2011</w:t>
            </w:r>
          </w:p>
        </w:tc>
        <w:tc>
          <w:tcPr>
            <w:tcW w:w="6663" w:type="dxa"/>
          </w:tcPr>
          <w:p w14:paraId="6733F26C"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To provide for the making of wills and the devolution of property under a will; the inheritance to the estates of persons dying without valid wills; the protection of deceased estates; the administration of deceased estates; the prosecution of offences relating to deceased estates; the civic education of the public; the functions of courts in relation to deceased estates and for other connected matters.</w:t>
            </w:r>
          </w:p>
        </w:tc>
      </w:tr>
      <w:tr w:rsidR="00762808" w:rsidRPr="00762808" w14:paraId="6B7AF0CC" w14:textId="77777777" w:rsidTr="002839D0">
        <w:tc>
          <w:tcPr>
            <w:tcW w:w="2660" w:type="dxa"/>
          </w:tcPr>
          <w:p w14:paraId="34A12359"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Gender Equality Act</w:t>
            </w:r>
          </w:p>
        </w:tc>
        <w:tc>
          <w:tcPr>
            <w:tcW w:w="850" w:type="dxa"/>
          </w:tcPr>
          <w:p w14:paraId="24D5EDC4"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2013</w:t>
            </w:r>
          </w:p>
        </w:tc>
        <w:tc>
          <w:tcPr>
            <w:tcW w:w="6663" w:type="dxa"/>
          </w:tcPr>
          <w:p w14:paraId="3E0F4947"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To promote gender equality and equal integration of men and women in all functions of society, prohibit and provide redress for sex discrimination, harmful practices, and sexual harassment and provide for public awareness and promotion of gender equality.</w:t>
            </w:r>
          </w:p>
        </w:tc>
      </w:tr>
      <w:tr w:rsidR="00762808" w:rsidRPr="00762808" w14:paraId="09886923" w14:textId="77777777" w:rsidTr="002839D0">
        <w:tc>
          <w:tcPr>
            <w:tcW w:w="2660" w:type="dxa"/>
          </w:tcPr>
          <w:p w14:paraId="6674B14D"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Disability Act</w:t>
            </w:r>
          </w:p>
        </w:tc>
        <w:tc>
          <w:tcPr>
            <w:tcW w:w="850" w:type="dxa"/>
          </w:tcPr>
          <w:p w14:paraId="25C2C618"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2012</w:t>
            </w:r>
          </w:p>
        </w:tc>
        <w:tc>
          <w:tcPr>
            <w:tcW w:w="6663" w:type="dxa"/>
          </w:tcPr>
          <w:p w14:paraId="3C364882"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To make provision for the equalization of opportunities for persons with disabilities through the promotion and protection of their rights; to provide for the establishment of a Disability Trust Fund; and to provide for matters connected with or incidental to the foregoing.</w:t>
            </w:r>
          </w:p>
        </w:tc>
      </w:tr>
      <w:tr w:rsidR="00762808" w:rsidRPr="00762808" w14:paraId="3294786D" w14:textId="77777777" w:rsidTr="002839D0">
        <w:tc>
          <w:tcPr>
            <w:tcW w:w="2660" w:type="dxa"/>
          </w:tcPr>
          <w:p w14:paraId="5136293F"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The Marriage, Divorce and Family Relations Act</w:t>
            </w:r>
          </w:p>
        </w:tc>
        <w:tc>
          <w:tcPr>
            <w:tcW w:w="850" w:type="dxa"/>
          </w:tcPr>
          <w:p w14:paraId="25D9454F"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2015</w:t>
            </w:r>
          </w:p>
        </w:tc>
        <w:tc>
          <w:tcPr>
            <w:tcW w:w="6663" w:type="dxa"/>
          </w:tcPr>
          <w:p w14:paraId="1B449F00"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To provide for marriage, divorce and family relations between spouses and between unmarried persons, their welfare and maintenance and that of their children; and for connected matters.</w:t>
            </w:r>
          </w:p>
        </w:tc>
      </w:tr>
      <w:tr w:rsidR="00762808" w:rsidRPr="00762808" w14:paraId="4FC9FDE5" w14:textId="77777777" w:rsidTr="002839D0">
        <w:tc>
          <w:tcPr>
            <w:tcW w:w="2660" w:type="dxa"/>
          </w:tcPr>
          <w:p w14:paraId="04DCB4A2"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The Trafficking in Persons Act</w:t>
            </w:r>
          </w:p>
        </w:tc>
        <w:tc>
          <w:tcPr>
            <w:tcW w:w="850" w:type="dxa"/>
          </w:tcPr>
          <w:p w14:paraId="220A65D3"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2015</w:t>
            </w:r>
          </w:p>
        </w:tc>
        <w:tc>
          <w:tcPr>
            <w:tcW w:w="6663" w:type="dxa"/>
          </w:tcPr>
          <w:p w14:paraId="03F10142" w14:textId="77777777" w:rsidR="00762808" w:rsidRPr="00762808" w:rsidRDefault="00762808" w:rsidP="00762808">
            <w:pPr>
              <w:spacing w:after="100"/>
              <w:rPr>
                <w:rFonts w:eastAsia="Times New Roman" w:cs="Times New Roman"/>
                <w:sz w:val="20"/>
                <w:szCs w:val="20"/>
                <w:lang w:bidi="en-US"/>
              </w:rPr>
            </w:pPr>
            <w:r w:rsidRPr="00762808">
              <w:rPr>
                <w:rFonts w:eastAsia="Times New Roman" w:cs="Times New Roman"/>
                <w:sz w:val="20"/>
                <w:szCs w:val="20"/>
                <w:lang w:bidi="en-US"/>
              </w:rPr>
              <w:t xml:space="preserve">To prevent and prosecute individuals involved in all forms of trafficking in persons for any other reasons; and for other connected matters. </w:t>
            </w:r>
          </w:p>
        </w:tc>
      </w:tr>
    </w:tbl>
    <w:p w14:paraId="131E0785" w14:textId="77777777" w:rsidR="00762808" w:rsidRPr="00E10E0B" w:rsidRDefault="00E10E0B" w:rsidP="00E10E0B">
      <w:pPr>
        <w:rPr>
          <w:i/>
          <w:sz w:val="18"/>
        </w:rPr>
      </w:pPr>
      <w:r w:rsidRPr="00E10E0B">
        <w:rPr>
          <w:i/>
          <w:sz w:val="18"/>
        </w:rPr>
        <w:t>Source: Author summary</w:t>
      </w:r>
    </w:p>
    <w:p w14:paraId="02133E2E" w14:textId="77777777" w:rsidR="002839D0" w:rsidRPr="002839D0" w:rsidRDefault="002839D0" w:rsidP="002839D0">
      <w:pPr>
        <w:rPr>
          <w:b/>
        </w:rPr>
      </w:pPr>
      <w:r w:rsidRPr="002839D0">
        <w:rPr>
          <w:b/>
        </w:rPr>
        <w:t>Legal and policy framework: international and regional</w:t>
      </w:r>
    </w:p>
    <w:p w14:paraId="37451B6A" w14:textId="2769693A" w:rsidR="002839D0" w:rsidRPr="002839D0" w:rsidRDefault="002839D0" w:rsidP="002839D0">
      <w:r w:rsidRPr="002839D0">
        <w:t xml:space="preserve">The Government of Malawi has committed itself to </w:t>
      </w:r>
      <w:r>
        <w:t>the global gender equality</w:t>
      </w:r>
      <w:r w:rsidRPr="002839D0">
        <w:t xml:space="preserve"> </w:t>
      </w:r>
      <w:r>
        <w:t xml:space="preserve">agenda </w:t>
      </w:r>
      <w:r w:rsidRPr="002839D0">
        <w:t xml:space="preserve">and has signed and/or ratified declarations and instruments that promote gender equality and women empowerment. At the international level, </w:t>
      </w:r>
      <w:r>
        <w:t>the Government of Malawi</w:t>
      </w:r>
      <w:r w:rsidRPr="002839D0">
        <w:t xml:space="preserve"> signed the Convention on the Elimination of All Forms of Discrimination against Women (CEDAW) (1987) and its addendum (1999); the Beijing Declaration and Platform for Action (1995); and the </w:t>
      </w:r>
      <w:r>
        <w:t>Sustainable Development Goals (S</w:t>
      </w:r>
      <w:r w:rsidRPr="002839D0">
        <w:t>DGs)</w:t>
      </w:r>
      <w:r>
        <w:t xml:space="preserve"> in 2015; among many international agreements/commitments. </w:t>
      </w:r>
    </w:p>
    <w:p w14:paraId="71398DE5" w14:textId="7C2BC763" w:rsidR="00411FDD" w:rsidRDefault="002839D0" w:rsidP="008A4393">
      <w:pPr>
        <w:rPr>
          <w:color w:val="000000" w:themeColor="text1"/>
        </w:rPr>
      </w:pPr>
      <w:r>
        <w:t>Regionally</w:t>
      </w:r>
      <w:r w:rsidRPr="002839D0">
        <w:t xml:space="preserve">, </w:t>
      </w:r>
      <w:r>
        <w:t xml:space="preserve">the Government of </w:t>
      </w:r>
      <w:r w:rsidRPr="002839D0">
        <w:t xml:space="preserve">Malawi acceded to the Southern Africa Development Community (SADC) Protocol on Gender and Development (2008); the African Union Protocol to the African Charter on Human and People’s Rights on the Rights of Women in Africa (2005); African Union Solemn Declaration on Gender Equality in Africa (2000); </w:t>
      </w:r>
      <w:r>
        <w:t>among others.</w:t>
      </w:r>
      <w:r w:rsidRPr="002839D0">
        <w:t xml:space="preserve"> All these </w:t>
      </w:r>
      <w:r>
        <w:t xml:space="preserve">international and </w:t>
      </w:r>
      <w:r w:rsidRPr="002839D0">
        <w:t xml:space="preserve">regional instruments </w:t>
      </w:r>
      <w:r>
        <w:t xml:space="preserve">push for State Parties to </w:t>
      </w:r>
      <w:r>
        <w:lastRenderedPageBreak/>
        <w:t>put in measures to implement gender equality. From time to time, State Parties are required to report on progress made in the implementation of the measures put in place.</w:t>
      </w:r>
      <w:r w:rsidRPr="002839D0">
        <w:t xml:space="preserve"> </w:t>
      </w:r>
      <w:r>
        <w:t xml:space="preserve">For example, </w:t>
      </w:r>
      <w:r w:rsidR="00FB3C16">
        <w:t>in</w:t>
      </w:r>
      <w:r>
        <w:t xml:space="preserve"> June 2019, the Government of Malawi produced a country report documenting progress made in the </w:t>
      </w:r>
      <w:r w:rsidRPr="002839D0">
        <w:rPr>
          <w:color w:val="000000" w:themeColor="text1"/>
        </w:rPr>
        <w:t>implementation of the Be</w:t>
      </w:r>
      <w:r>
        <w:rPr>
          <w:color w:val="000000" w:themeColor="text1"/>
        </w:rPr>
        <w:t>ijing Declaration and Platform f</w:t>
      </w:r>
      <w:r w:rsidRPr="002839D0">
        <w:rPr>
          <w:color w:val="000000" w:themeColor="text1"/>
        </w:rPr>
        <w:t xml:space="preserve">or Action </w:t>
      </w:r>
      <w:r w:rsidR="000C30D9">
        <w:rPr>
          <w:color w:val="000000" w:themeColor="text1"/>
        </w:rPr>
        <w:t>(1995).</w:t>
      </w:r>
      <w:r w:rsidR="009D1781">
        <w:rPr>
          <w:rStyle w:val="FootnoteReference"/>
          <w:color w:val="000000" w:themeColor="text1"/>
        </w:rPr>
        <w:footnoteReference w:id="2"/>
      </w:r>
    </w:p>
    <w:p w14:paraId="4805799C" w14:textId="77777777" w:rsidR="008A4393" w:rsidRPr="008A4393" w:rsidRDefault="00411FDD" w:rsidP="004341B4">
      <w:pPr>
        <w:pStyle w:val="Heading2"/>
      </w:pPr>
      <w:bookmarkStart w:id="12" w:name="_Toc27380493"/>
      <w:r>
        <w:t>Programme description</w:t>
      </w:r>
      <w:bookmarkEnd w:id="12"/>
    </w:p>
    <w:p w14:paraId="15173369" w14:textId="77777777" w:rsidR="0094746F" w:rsidRPr="0094746F" w:rsidRDefault="0094746F" w:rsidP="0094746F">
      <w:r w:rsidRPr="0094746F">
        <w:t>UN Women, the United Nations entity for gender equality and women empowerment was established to accelerate progress on the elimination of discrimination against women and girls, empowerment of women, and achievement of gender equality between women and men as partners and beneficiaries of development. Among its major responsibilities, UN Women supports member states as they set global standards for gender equality and women’s empowerment, and works with governments and civil society organizations to develop laws, policies, programs and services needed to implement strategies for promoting human rights, humanitarian action and peace and security.</w:t>
      </w:r>
    </w:p>
    <w:p w14:paraId="361BFF8A" w14:textId="45ACA8E6" w:rsidR="0094746F" w:rsidRPr="0094746F" w:rsidRDefault="0094746F" w:rsidP="0094746F">
      <w:r w:rsidRPr="0094746F">
        <w:t xml:space="preserve">UN Women Malawi implemented </w:t>
      </w:r>
      <w:r w:rsidR="00045903">
        <w:t>the GBG</w:t>
      </w:r>
      <w:r w:rsidRPr="0094746F">
        <w:t xml:space="preserve"> program between 2015 and 2018 through the Government of Malawi and local NGO partners. The programme was funded by Royal Norwegian Embassy (RNE) under grant contract ATLAS 93275; Government of Norway reference Norway Grant MWI-14/0016. The goal of this programme was to position gender equality as central to all development processes in Malawi. The total cost of the programme was estimated at United States Dollars (USD) </w:t>
      </w:r>
      <w:r w:rsidR="00434AB6" w:rsidRPr="00434AB6">
        <w:t>2,084,088</w:t>
      </w:r>
      <w:r w:rsidRPr="0094746F">
        <w:t>.</w:t>
      </w:r>
    </w:p>
    <w:p w14:paraId="6B27140B" w14:textId="77777777" w:rsidR="0094746F" w:rsidRDefault="0094746F" w:rsidP="0094746F">
      <w:r w:rsidRPr="0094746F">
        <w:t>According to UN Women, the programme was meant to respond to the slow progress Malawi was making in ensuring implementation of key international and national instruments on gender equality.</w:t>
      </w:r>
      <w:r w:rsidRPr="0094746F">
        <w:rPr>
          <w:vertAlign w:val="superscript"/>
        </w:rPr>
        <w:footnoteReference w:id="3"/>
      </w:r>
      <w:r w:rsidRPr="0094746F">
        <w:t xml:space="preserve"> These include the Convention on the Elimination of All Forms of Discrimination against Women (CEDAW); Sustainable Development Goals (SDGs)</w:t>
      </w:r>
      <w:r w:rsidRPr="0094746F">
        <w:rPr>
          <w:vertAlign w:val="superscript"/>
        </w:rPr>
        <w:footnoteReference w:id="4"/>
      </w:r>
      <w:r w:rsidRPr="0094746F">
        <w:t>; Protocol to the African Charter on the Rights of Women in Africa; African Charter for Popular Participation in Development and Transformation; as well as the Republic of Malawi Constitution; National Gender Policy; Gender Equality Act of 2013, among others. Slow progress in implementation was attributed to low financial resources, limited female representation at decision making and political positions at national and local levels, insufficient and poorly qualified staff in the lead government ministry (Ministry of Gender, Children, Disability and Social Welfare), as well as limited role played by non-state actors on the same.</w:t>
      </w:r>
      <w:r w:rsidRPr="0094746F">
        <w:rPr>
          <w:vertAlign w:val="superscript"/>
        </w:rPr>
        <w:footnoteReference w:id="5"/>
      </w:r>
    </w:p>
    <w:p w14:paraId="5538CBB4" w14:textId="77777777" w:rsidR="007D0123" w:rsidRDefault="007D0123" w:rsidP="0094746F"/>
    <w:p w14:paraId="7EEB8CD5" w14:textId="77777777" w:rsidR="007D0123" w:rsidRPr="0094746F" w:rsidRDefault="007D0123" w:rsidP="0094746F"/>
    <w:p w14:paraId="2D86BC6B" w14:textId="77777777" w:rsidR="004341B4" w:rsidRPr="004341B4" w:rsidRDefault="0094746F" w:rsidP="001A22D2">
      <w:r w:rsidRPr="0094746F">
        <w:lastRenderedPageBreak/>
        <w:t>The details of the programme in terms of outcomes and strategies are outlined below.</w:t>
      </w:r>
      <w:bookmarkStart w:id="13" w:name="_Toc21081647"/>
    </w:p>
    <w:p w14:paraId="24F72439" w14:textId="32232135" w:rsidR="0094746F" w:rsidRPr="001A22D2" w:rsidRDefault="00802F57" w:rsidP="001A22D2">
      <w:pPr>
        <w:rPr>
          <w:b/>
        </w:rPr>
      </w:pPr>
      <w:r>
        <w:rPr>
          <w:b/>
        </w:rPr>
        <w:t>Goal and p</w:t>
      </w:r>
      <w:r w:rsidR="0094746F" w:rsidRPr="001A22D2">
        <w:rPr>
          <w:b/>
        </w:rPr>
        <w:t>urpose of the programme</w:t>
      </w:r>
      <w:bookmarkEnd w:id="13"/>
    </w:p>
    <w:p w14:paraId="38355FE5" w14:textId="5FFC42B0" w:rsidR="0094746F" w:rsidRPr="0094746F" w:rsidRDefault="0094746F" w:rsidP="0094746F">
      <w:r w:rsidRPr="0094746F">
        <w:t>The following w</w:t>
      </w:r>
      <w:r w:rsidR="00802F57">
        <w:t>as</w:t>
      </w:r>
      <w:r w:rsidRPr="0094746F">
        <w:t xml:space="preserve"> the key </w:t>
      </w:r>
      <w:r w:rsidR="00802F57">
        <w:t xml:space="preserve">goal and </w:t>
      </w:r>
      <w:r w:rsidRPr="0094746F">
        <w:t xml:space="preserve">outcomes of the programme: </w:t>
      </w:r>
    </w:p>
    <w:p w14:paraId="293141B7" w14:textId="0D387D63" w:rsidR="00802F57" w:rsidRDefault="00802F57" w:rsidP="00802F57">
      <w:pPr>
        <w:numPr>
          <w:ilvl w:val="0"/>
          <w:numId w:val="1"/>
        </w:numPr>
        <w:contextualSpacing/>
        <w:rPr>
          <w:lang w:bidi="en-US"/>
        </w:rPr>
      </w:pPr>
      <w:r w:rsidRPr="00802F57">
        <w:rPr>
          <w:lang w:bidi="en-US"/>
        </w:rPr>
        <w:t>Position gender equality central to all development processes in Malawi.</w:t>
      </w:r>
    </w:p>
    <w:p w14:paraId="72ACAF14" w14:textId="56FFAA33" w:rsidR="0094746F" w:rsidRPr="0094746F" w:rsidRDefault="0094746F" w:rsidP="00802F57">
      <w:pPr>
        <w:numPr>
          <w:ilvl w:val="1"/>
          <w:numId w:val="35"/>
        </w:numPr>
        <w:contextualSpacing/>
        <w:rPr>
          <w:lang w:bidi="en-US"/>
        </w:rPr>
      </w:pPr>
      <w:r w:rsidRPr="0094746F">
        <w:rPr>
          <w:lang w:bidi="en-US"/>
        </w:rPr>
        <w:t>Gender equality dimension is mainstreamed in policies, strategies and budgets at all levels.</w:t>
      </w:r>
    </w:p>
    <w:p w14:paraId="65C578C4" w14:textId="77777777" w:rsidR="0094746F" w:rsidRPr="0094746F" w:rsidRDefault="0094746F" w:rsidP="00802F57">
      <w:pPr>
        <w:numPr>
          <w:ilvl w:val="1"/>
          <w:numId w:val="35"/>
        </w:numPr>
        <w:contextualSpacing/>
        <w:rPr>
          <w:lang w:bidi="en-US"/>
        </w:rPr>
      </w:pPr>
      <w:r w:rsidRPr="0094746F">
        <w:t>Enhanced capacity of Parliamentarian Women Caucus and Standing Committees for gender sensitive oversight, representation and legislative function.</w:t>
      </w:r>
    </w:p>
    <w:p w14:paraId="63B6E39F" w14:textId="77777777" w:rsidR="0094746F" w:rsidRPr="0094746F" w:rsidRDefault="0094746F" w:rsidP="00802F57">
      <w:pPr>
        <w:numPr>
          <w:ilvl w:val="1"/>
          <w:numId w:val="35"/>
        </w:numPr>
        <w:contextualSpacing/>
        <w:rPr>
          <w:lang w:bidi="en-US"/>
        </w:rPr>
      </w:pPr>
      <w:r w:rsidRPr="0094746F">
        <w:t xml:space="preserve">Non-state actors effectively influence gender agenda in Malawi. </w:t>
      </w:r>
    </w:p>
    <w:p w14:paraId="7A474498" w14:textId="77777777" w:rsidR="0094746F" w:rsidRPr="0094746F" w:rsidRDefault="0094746F" w:rsidP="0094746F">
      <w:pPr>
        <w:ind w:left="720"/>
        <w:contextualSpacing/>
        <w:rPr>
          <w:lang w:bidi="en-US"/>
        </w:rPr>
      </w:pPr>
    </w:p>
    <w:p w14:paraId="5A881D77" w14:textId="7B3A662C" w:rsidR="00FE1486" w:rsidRDefault="00FE1486" w:rsidP="001A22D2">
      <w:pPr>
        <w:rPr>
          <w:b/>
        </w:rPr>
      </w:pPr>
      <w:bookmarkStart w:id="14" w:name="_Toc21081648"/>
      <w:r>
        <w:rPr>
          <w:b/>
        </w:rPr>
        <w:t>Programme results framework</w:t>
      </w:r>
    </w:p>
    <w:p w14:paraId="0A6EABBC" w14:textId="35B139BE" w:rsidR="00FE1486" w:rsidRDefault="00702C70" w:rsidP="001A22D2">
      <w:r w:rsidRPr="00702C70">
        <w:t xml:space="preserve">The following is a summary description of the results framework of the programme. </w:t>
      </w:r>
      <w:r w:rsidR="000173C2">
        <w:t xml:space="preserve">The full results framework for the programme is </w:t>
      </w:r>
      <w:r w:rsidR="004A0FE7">
        <w:t>indicated in Annex 6.</w:t>
      </w:r>
    </w:p>
    <w:p w14:paraId="6B01004B" w14:textId="5A1B46DC" w:rsidR="004A0FE7" w:rsidRPr="004A0FE7" w:rsidRDefault="004A0FE7" w:rsidP="004A0FE7">
      <w:pPr>
        <w:pStyle w:val="Caption"/>
        <w:rPr>
          <w:i w:val="0"/>
          <w:color w:val="000000" w:themeColor="text1"/>
          <w:sz w:val="22"/>
        </w:rPr>
      </w:pPr>
      <w:bookmarkStart w:id="15" w:name="_Toc27380472"/>
      <w:r w:rsidRPr="004A0FE7">
        <w:rPr>
          <w:i w:val="0"/>
          <w:color w:val="000000" w:themeColor="text1"/>
          <w:sz w:val="22"/>
        </w:rPr>
        <w:t xml:space="preserve">Table </w:t>
      </w:r>
      <w:r w:rsidRPr="004A0FE7">
        <w:rPr>
          <w:i w:val="0"/>
          <w:color w:val="000000" w:themeColor="text1"/>
          <w:sz w:val="22"/>
        </w:rPr>
        <w:fldChar w:fldCharType="begin"/>
      </w:r>
      <w:r w:rsidRPr="004A0FE7">
        <w:rPr>
          <w:i w:val="0"/>
          <w:color w:val="000000" w:themeColor="text1"/>
          <w:sz w:val="22"/>
        </w:rPr>
        <w:instrText xml:space="preserve"> SEQ Table \* ARABIC </w:instrText>
      </w:r>
      <w:r w:rsidRPr="004A0FE7">
        <w:rPr>
          <w:i w:val="0"/>
          <w:color w:val="000000" w:themeColor="text1"/>
          <w:sz w:val="22"/>
        </w:rPr>
        <w:fldChar w:fldCharType="separate"/>
      </w:r>
      <w:r w:rsidR="00F42FDC">
        <w:rPr>
          <w:i w:val="0"/>
          <w:noProof/>
          <w:color w:val="000000" w:themeColor="text1"/>
          <w:sz w:val="22"/>
        </w:rPr>
        <w:t>2</w:t>
      </w:r>
      <w:r w:rsidRPr="004A0FE7">
        <w:rPr>
          <w:i w:val="0"/>
          <w:color w:val="000000" w:themeColor="text1"/>
          <w:sz w:val="22"/>
        </w:rPr>
        <w:fldChar w:fldCharType="end"/>
      </w:r>
      <w:r w:rsidRPr="004A0FE7">
        <w:rPr>
          <w:i w:val="0"/>
          <w:color w:val="000000" w:themeColor="text1"/>
          <w:sz w:val="22"/>
        </w:rPr>
        <w:t>: Summary programme results framework</w:t>
      </w:r>
      <w:bookmarkEnd w:id="15"/>
    </w:p>
    <w:tbl>
      <w:tblPr>
        <w:tblW w:w="9783" w:type="dxa"/>
        <w:tblInd w:w="-5" w:type="dxa"/>
        <w:tblBorders>
          <w:top w:val="single" w:sz="4" w:space="0" w:color="auto"/>
          <w:bottom w:val="single" w:sz="4" w:space="0" w:color="auto"/>
          <w:insideH w:val="dotted" w:sz="4" w:space="0" w:color="auto"/>
        </w:tblBorders>
        <w:tblLook w:val="04A0" w:firstRow="1" w:lastRow="0" w:firstColumn="1" w:lastColumn="0" w:noHBand="0" w:noVBand="1"/>
      </w:tblPr>
      <w:tblGrid>
        <w:gridCol w:w="2430"/>
        <w:gridCol w:w="2200"/>
        <w:gridCol w:w="2680"/>
        <w:gridCol w:w="2460"/>
        <w:gridCol w:w="13"/>
      </w:tblGrid>
      <w:tr w:rsidR="004A0FE7" w:rsidRPr="004A0FE7" w14:paraId="1B57350A" w14:textId="77777777" w:rsidTr="00F42FDC">
        <w:trPr>
          <w:gridAfter w:val="1"/>
          <w:wAfter w:w="13" w:type="dxa"/>
          <w:trHeight w:val="270"/>
        </w:trPr>
        <w:tc>
          <w:tcPr>
            <w:tcW w:w="2430" w:type="dxa"/>
            <w:shd w:val="clear" w:color="auto" w:fill="auto"/>
            <w:hideMark/>
          </w:tcPr>
          <w:p w14:paraId="3CC48016"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rPr>
              <w:t>Result hierarchy</w:t>
            </w:r>
          </w:p>
        </w:tc>
        <w:tc>
          <w:tcPr>
            <w:tcW w:w="2200" w:type="dxa"/>
            <w:shd w:val="clear" w:color="auto" w:fill="auto"/>
            <w:hideMark/>
          </w:tcPr>
          <w:p w14:paraId="5972AD53"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rPr>
              <w:t>Indicator</w:t>
            </w:r>
          </w:p>
        </w:tc>
        <w:tc>
          <w:tcPr>
            <w:tcW w:w="2680" w:type="dxa"/>
            <w:shd w:val="clear" w:color="auto" w:fill="auto"/>
            <w:hideMark/>
          </w:tcPr>
          <w:p w14:paraId="1F70211F"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rPr>
              <w:t>Risks</w:t>
            </w:r>
          </w:p>
        </w:tc>
        <w:tc>
          <w:tcPr>
            <w:tcW w:w="2460" w:type="dxa"/>
            <w:shd w:val="clear" w:color="auto" w:fill="auto"/>
            <w:hideMark/>
          </w:tcPr>
          <w:p w14:paraId="2BB35F2E"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rPr>
              <w:t>Assumptions</w:t>
            </w:r>
          </w:p>
        </w:tc>
      </w:tr>
      <w:tr w:rsidR="004A0FE7" w:rsidRPr="004A0FE7" w14:paraId="3DF73ED1" w14:textId="77777777" w:rsidTr="00F42FDC">
        <w:trPr>
          <w:gridAfter w:val="1"/>
          <w:wAfter w:w="13" w:type="dxa"/>
          <w:trHeight w:val="1140"/>
        </w:trPr>
        <w:tc>
          <w:tcPr>
            <w:tcW w:w="2430" w:type="dxa"/>
            <w:vMerge w:val="restart"/>
            <w:shd w:val="clear" w:color="auto" w:fill="auto"/>
            <w:hideMark/>
          </w:tcPr>
          <w:p w14:paraId="7B9A857D"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lang w:val="en-GB"/>
              </w:rPr>
              <w:t>Goal: Position gender equality central to all development processes in Malawi.</w:t>
            </w:r>
          </w:p>
        </w:tc>
        <w:tc>
          <w:tcPr>
            <w:tcW w:w="2200" w:type="dxa"/>
            <w:shd w:val="clear" w:color="auto" w:fill="auto"/>
            <w:hideMark/>
          </w:tcPr>
          <w:p w14:paraId="720009D6"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680" w:type="dxa"/>
            <w:shd w:val="clear" w:color="auto" w:fill="auto"/>
            <w:hideMark/>
          </w:tcPr>
          <w:p w14:paraId="068659A5"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Limited financial and technical capacity of gender machineries to implement GE initiatives</w:t>
            </w:r>
          </w:p>
        </w:tc>
        <w:tc>
          <w:tcPr>
            <w:tcW w:w="2460" w:type="dxa"/>
            <w:shd w:val="clear" w:color="auto" w:fill="auto"/>
            <w:hideMark/>
          </w:tcPr>
          <w:p w14:paraId="6B29CF01"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lang w:val="en-GB"/>
              </w:rPr>
              <w:t>Continued Government, Parliament and CSO commitment to implement GE initiatives</w:t>
            </w:r>
          </w:p>
        </w:tc>
      </w:tr>
      <w:tr w:rsidR="004A0FE7" w:rsidRPr="004A0FE7" w14:paraId="29579D41" w14:textId="77777777" w:rsidTr="00F42FDC">
        <w:trPr>
          <w:gridAfter w:val="1"/>
          <w:wAfter w:w="13" w:type="dxa"/>
          <w:trHeight w:val="855"/>
        </w:trPr>
        <w:tc>
          <w:tcPr>
            <w:tcW w:w="2430" w:type="dxa"/>
            <w:vMerge/>
            <w:vAlign w:val="center"/>
            <w:hideMark/>
          </w:tcPr>
          <w:p w14:paraId="5131AFAB" w14:textId="77777777" w:rsidR="004A0FE7" w:rsidRPr="004A0FE7" w:rsidRDefault="004A0FE7" w:rsidP="004A0FE7">
            <w:pPr>
              <w:spacing w:after="0" w:line="240" w:lineRule="auto"/>
              <w:jc w:val="left"/>
              <w:rPr>
                <w:rFonts w:eastAsia="Times New Roman" w:cs="Calibri"/>
                <w:b/>
                <w:bCs/>
                <w:color w:val="000000"/>
                <w:sz w:val="18"/>
                <w:szCs w:val="18"/>
              </w:rPr>
            </w:pPr>
          </w:p>
        </w:tc>
        <w:tc>
          <w:tcPr>
            <w:tcW w:w="2200" w:type="dxa"/>
            <w:shd w:val="clear" w:color="auto" w:fill="auto"/>
            <w:hideMark/>
          </w:tcPr>
          <w:p w14:paraId="7A2D017E"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680" w:type="dxa"/>
            <w:shd w:val="clear" w:color="auto" w:fill="auto"/>
            <w:hideMark/>
          </w:tcPr>
          <w:p w14:paraId="2B9F3ED4"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Delays in implementation of project agreements by ministry and NGO GCN</w:t>
            </w:r>
          </w:p>
        </w:tc>
        <w:tc>
          <w:tcPr>
            <w:tcW w:w="2460" w:type="dxa"/>
            <w:shd w:val="clear" w:color="auto" w:fill="auto"/>
            <w:hideMark/>
          </w:tcPr>
          <w:p w14:paraId="173A0ED4"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7E64E438" w14:textId="77777777" w:rsidTr="00F42FDC">
        <w:trPr>
          <w:gridAfter w:val="1"/>
          <w:wAfter w:w="13" w:type="dxa"/>
          <w:trHeight w:val="570"/>
        </w:trPr>
        <w:tc>
          <w:tcPr>
            <w:tcW w:w="2430" w:type="dxa"/>
            <w:vMerge/>
            <w:vAlign w:val="center"/>
            <w:hideMark/>
          </w:tcPr>
          <w:p w14:paraId="21388FF8" w14:textId="77777777" w:rsidR="004A0FE7" w:rsidRPr="004A0FE7" w:rsidRDefault="004A0FE7" w:rsidP="004A0FE7">
            <w:pPr>
              <w:spacing w:after="0" w:line="240" w:lineRule="auto"/>
              <w:jc w:val="left"/>
              <w:rPr>
                <w:rFonts w:eastAsia="Times New Roman" w:cs="Calibri"/>
                <w:b/>
                <w:bCs/>
                <w:color w:val="000000"/>
                <w:sz w:val="18"/>
                <w:szCs w:val="18"/>
              </w:rPr>
            </w:pPr>
          </w:p>
        </w:tc>
        <w:tc>
          <w:tcPr>
            <w:tcW w:w="2200" w:type="dxa"/>
            <w:shd w:val="clear" w:color="auto" w:fill="auto"/>
            <w:hideMark/>
          </w:tcPr>
          <w:p w14:paraId="11F7F044"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680" w:type="dxa"/>
            <w:shd w:val="clear" w:color="auto" w:fill="auto"/>
            <w:hideMark/>
          </w:tcPr>
          <w:p w14:paraId="6FC92C01"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Blurred roles between UNW and UNDP</w:t>
            </w:r>
          </w:p>
        </w:tc>
        <w:tc>
          <w:tcPr>
            <w:tcW w:w="2460" w:type="dxa"/>
            <w:shd w:val="clear" w:color="auto" w:fill="auto"/>
            <w:hideMark/>
          </w:tcPr>
          <w:p w14:paraId="13AA1143"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7327D1BD" w14:textId="77777777" w:rsidTr="00F42FDC">
        <w:trPr>
          <w:trHeight w:val="285"/>
        </w:trPr>
        <w:tc>
          <w:tcPr>
            <w:tcW w:w="9783" w:type="dxa"/>
            <w:gridSpan w:val="5"/>
            <w:shd w:val="clear" w:color="auto" w:fill="auto"/>
            <w:hideMark/>
          </w:tcPr>
          <w:p w14:paraId="7F9430FA" w14:textId="77777777" w:rsidR="004A0FE7" w:rsidRPr="004A0FE7" w:rsidRDefault="004A0FE7" w:rsidP="004A0FE7">
            <w:pPr>
              <w:spacing w:after="0" w:line="240" w:lineRule="auto"/>
              <w:jc w:val="center"/>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0B842BB5" w14:textId="77777777" w:rsidTr="00F42FDC">
        <w:trPr>
          <w:gridAfter w:val="1"/>
          <w:wAfter w:w="13" w:type="dxa"/>
          <w:trHeight w:val="1080"/>
        </w:trPr>
        <w:tc>
          <w:tcPr>
            <w:tcW w:w="2430" w:type="dxa"/>
            <w:shd w:val="clear" w:color="auto" w:fill="auto"/>
            <w:hideMark/>
          </w:tcPr>
          <w:p w14:paraId="59A647A7"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lang w:val="en-GB"/>
              </w:rPr>
              <w:t>Outcome 1: Gender equality dimension is mainstreamed in policies, strategies and budgets at all levels.</w:t>
            </w:r>
          </w:p>
        </w:tc>
        <w:tc>
          <w:tcPr>
            <w:tcW w:w="2200" w:type="dxa"/>
            <w:shd w:val="clear" w:color="auto" w:fill="auto"/>
            <w:hideMark/>
          </w:tcPr>
          <w:p w14:paraId="5B17C595"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Number of sectors implementing GRB and GRP</w:t>
            </w:r>
          </w:p>
        </w:tc>
        <w:tc>
          <w:tcPr>
            <w:tcW w:w="2680" w:type="dxa"/>
            <w:shd w:val="clear" w:color="auto" w:fill="auto"/>
            <w:hideMark/>
          </w:tcPr>
          <w:p w14:paraId="3A03BEE5"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460" w:type="dxa"/>
            <w:shd w:val="clear" w:color="auto" w:fill="auto"/>
            <w:hideMark/>
          </w:tcPr>
          <w:p w14:paraId="3CBF21E5"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2D1DB2D4" w14:textId="77777777" w:rsidTr="00F42FDC">
        <w:trPr>
          <w:gridAfter w:val="1"/>
          <w:wAfter w:w="13" w:type="dxa"/>
          <w:trHeight w:val="1140"/>
        </w:trPr>
        <w:tc>
          <w:tcPr>
            <w:tcW w:w="2430" w:type="dxa"/>
            <w:shd w:val="clear" w:color="auto" w:fill="auto"/>
            <w:hideMark/>
          </w:tcPr>
          <w:p w14:paraId="688D663D"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Output 1.1 Improved capacity of public service to implement the gender quota as for the Gender Equality Act</w:t>
            </w:r>
          </w:p>
        </w:tc>
        <w:tc>
          <w:tcPr>
            <w:tcW w:w="2200" w:type="dxa"/>
            <w:shd w:val="clear" w:color="auto" w:fill="auto"/>
            <w:hideMark/>
          </w:tcPr>
          <w:p w14:paraId="139827CD"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Percentage of women in public sector </w:t>
            </w:r>
          </w:p>
        </w:tc>
        <w:tc>
          <w:tcPr>
            <w:tcW w:w="2680" w:type="dxa"/>
            <w:shd w:val="clear" w:color="auto" w:fill="auto"/>
            <w:hideMark/>
          </w:tcPr>
          <w:p w14:paraId="4F3B9DB1"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Calibri" w:cs="Calibri"/>
                <w:color w:val="000000"/>
                <w:sz w:val="18"/>
                <w:szCs w:val="18"/>
              </w:rPr>
              <w:t xml:space="preserve">Effects of cash gates eroding government capacity to fund gender initiatives </w:t>
            </w:r>
          </w:p>
        </w:tc>
        <w:tc>
          <w:tcPr>
            <w:tcW w:w="2460" w:type="dxa"/>
            <w:shd w:val="clear" w:color="auto" w:fill="auto"/>
            <w:hideMark/>
          </w:tcPr>
          <w:p w14:paraId="3D1D6E4F"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Availability of financial and technical resources </w:t>
            </w:r>
          </w:p>
        </w:tc>
      </w:tr>
      <w:tr w:rsidR="004A0FE7" w:rsidRPr="004A0FE7" w14:paraId="056B576C" w14:textId="77777777" w:rsidTr="00F42FDC">
        <w:trPr>
          <w:gridAfter w:val="1"/>
          <w:wAfter w:w="13" w:type="dxa"/>
          <w:trHeight w:val="855"/>
        </w:trPr>
        <w:tc>
          <w:tcPr>
            <w:tcW w:w="2430" w:type="dxa"/>
            <w:shd w:val="clear" w:color="auto" w:fill="auto"/>
            <w:hideMark/>
          </w:tcPr>
          <w:p w14:paraId="67623898"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lang w:val="en-GB"/>
              </w:rPr>
              <w:t>Output 1.2: MDGs and other relevant analysis informs MDGS II review process</w:t>
            </w:r>
          </w:p>
        </w:tc>
        <w:tc>
          <w:tcPr>
            <w:tcW w:w="2200" w:type="dxa"/>
            <w:shd w:val="clear" w:color="auto" w:fill="auto"/>
            <w:hideMark/>
          </w:tcPr>
          <w:p w14:paraId="3E22074B"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Number of gender recommendations integrated </w:t>
            </w:r>
          </w:p>
        </w:tc>
        <w:tc>
          <w:tcPr>
            <w:tcW w:w="2680" w:type="dxa"/>
            <w:shd w:val="clear" w:color="auto" w:fill="auto"/>
            <w:hideMark/>
          </w:tcPr>
          <w:p w14:paraId="3A7EAD8D"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460" w:type="dxa"/>
            <w:shd w:val="clear" w:color="auto" w:fill="auto"/>
            <w:hideMark/>
          </w:tcPr>
          <w:p w14:paraId="28D4C3E1"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Availability of gender analysis of data </w:t>
            </w:r>
          </w:p>
        </w:tc>
      </w:tr>
      <w:tr w:rsidR="004A0FE7" w:rsidRPr="004A0FE7" w14:paraId="2B2914BE" w14:textId="77777777" w:rsidTr="00F42FDC">
        <w:trPr>
          <w:gridAfter w:val="1"/>
          <w:wAfter w:w="13" w:type="dxa"/>
          <w:trHeight w:val="1425"/>
        </w:trPr>
        <w:tc>
          <w:tcPr>
            <w:tcW w:w="2430" w:type="dxa"/>
            <w:shd w:val="clear" w:color="auto" w:fill="auto"/>
            <w:hideMark/>
          </w:tcPr>
          <w:p w14:paraId="0205850F"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lang w:val="en-GB"/>
              </w:rPr>
              <w:lastRenderedPageBreak/>
              <w:t>Output 1.3. Increased implementation of mechanism to institutionalize gender responsive budgeting across government</w:t>
            </w:r>
          </w:p>
        </w:tc>
        <w:tc>
          <w:tcPr>
            <w:tcW w:w="2200" w:type="dxa"/>
            <w:shd w:val="clear" w:color="auto" w:fill="auto"/>
            <w:hideMark/>
          </w:tcPr>
          <w:p w14:paraId="28CE341E"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Number of recommendation made to MDGSII informed by MDGs analysis</w:t>
            </w:r>
          </w:p>
        </w:tc>
        <w:tc>
          <w:tcPr>
            <w:tcW w:w="2680" w:type="dxa"/>
            <w:shd w:val="clear" w:color="auto" w:fill="auto"/>
            <w:hideMark/>
          </w:tcPr>
          <w:p w14:paraId="09B22810"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Calibri" w:cs="Calibri"/>
                <w:color w:val="000000"/>
                <w:sz w:val="18"/>
                <w:szCs w:val="18"/>
              </w:rPr>
              <w:t>Limited capacity for communication and coordination</w:t>
            </w:r>
          </w:p>
        </w:tc>
        <w:tc>
          <w:tcPr>
            <w:tcW w:w="2460" w:type="dxa"/>
            <w:shd w:val="clear" w:color="auto" w:fill="auto"/>
            <w:hideMark/>
          </w:tcPr>
          <w:p w14:paraId="12B7AB08"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Continued Government commitment to gender post MGDSII</w:t>
            </w:r>
          </w:p>
        </w:tc>
      </w:tr>
      <w:tr w:rsidR="004A0FE7" w:rsidRPr="004A0FE7" w14:paraId="76C97C8C" w14:textId="77777777" w:rsidTr="00F42FDC">
        <w:trPr>
          <w:gridAfter w:val="1"/>
          <w:wAfter w:w="13" w:type="dxa"/>
          <w:trHeight w:val="855"/>
        </w:trPr>
        <w:tc>
          <w:tcPr>
            <w:tcW w:w="2430" w:type="dxa"/>
            <w:shd w:val="clear" w:color="auto" w:fill="auto"/>
            <w:hideMark/>
          </w:tcPr>
          <w:p w14:paraId="620D97C3"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200" w:type="dxa"/>
            <w:shd w:val="clear" w:color="auto" w:fill="auto"/>
            <w:hideMark/>
          </w:tcPr>
          <w:p w14:paraId="3E83EC68"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680" w:type="dxa"/>
            <w:shd w:val="clear" w:color="auto" w:fill="auto"/>
            <w:hideMark/>
          </w:tcPr>
          <w:p w14:paraId="66112014"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Calibri" w:cs="Calibri"/>
                <w:color w:val="000000"/>
                <w:sz w:val="18"/>
                <w:szCs w:val="18"/>
              </w:rPr>
              <w:t xml:space="preserve">Limited capacity in human resources </w:t>
            </w:r>
          </w:p>
        </w:tc>
        <w:tc>
          <w:tcPr>
            <w:tcW w:w="2460" w:type="dxa"/>
            <w:shd w:val="clear" w:color="auto" w:fill="auto"/>
            <w:hideMark/>
          </w:tcPr>
          <w:p w14:paraId="3A08985A"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A strengthened institutional gender mechanism/framework </w:t>
            </w:r>
          </w:p>
        </w:tc>
      </w:tr>
      <w:tr w:rsidR="004A0FE7" w:rsidRPr="004A0FE7" w14:paraId="0B8455D6" w14:textId="77777777" w:rsidTr="00F42FDC">
        <w:trPr>
          <w:trHeight w:val="285"/>
        </w:trPr>
        <w:tc>
          <w:tcPr>
            <w:tcW w:w="9783" w:type="dxa"/>
            <w:gridSpan w:val="5"/>
            <w:shd w:val="clear" w:color="auto" w:fill="auto"/>
            <w:hideMark/>
          </w:tcPr>
          <w:p w14:paraId="2ABC0E7B" w14:textId="77777777" w:rsidR="004A0FE7" w:rsidRPr="004A0FE7" w:rsidRDefault="004A0FE7" w:rsidP="004A0FE7">
            <w:pPr>
              <w:spacing w:after="0" w:line="240" w:lineRule="auto"/>
              <w:jc w:val="center"/>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2155F7CE" w14:textId="77777777" w:rsidTr="00F42FDC">
        <w:trPr>
          <w:gridAfter w:val="1"/>
          <w:wAfter w:w="13" w:type="dxa"/>
          <w:trHeight w:val="1350"/>
        </w:trPr>
        <w:tc>
          <w:tcPr>
            <w:tcW w:w="2430" w:type="dxa"/>
            <w:shd w:val="clear" w:color="auto" w:fill="auto"/>
            <w:hideMark/>
          </w:tcPr>
          <w:p w14:paraId="6EDD9B5A"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lang w:val="en-GB"/>
              </w:rPr>
              <w:t>Outcome 2: Enhanced capacity of Parliamentarian Women Caucus, Committees for gender sensitive oversight, representation and legislation</w:t>
            </w:r>
          </w:p>
        </w:tc>
        <w:tc>
          <w:tcPr>
            <w:tcW w:w="2200" w:type="dxa"/>
            <w:shd w:val="clear" w:color="auto" w:fill="auto"/>
            <w:hideMark/>
          </w:tcPr>
          <w:p w14:paraId="469DB6C5"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Number of gender sensitive legislation passed </w:t>
            </w:r>
          </w:p>
        </w:tc>
        <w:tc>
          <w:tcPr>
            <w:tcW w:w="2680" w:type="dxa"/>
            <w:shd w:val="clear" w:color="auto" w:fill="auto"/>
            <w:hideMark/>
          </w:tcPr>
          <w:p w14:paraId="2B796CC6"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460" w:type="dxa"/>
            <w:shd w:val="clear" w:color="auto" w:fill="auto"/>
            <w:hideMark/>
          </w:tcPr>
          <w:p w14:paraId="6C4EAD29"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10304529" w14:textId="77777777" w:rsidTr="00F42FDC">
        <w:trPr>
          <w:gridAfter w:val="1"/>
          <w:wAfter w:w="13" w:type="dxa"/>
          <w:trHeight w:val="1140"/>
        </w:trPr>
        <w:tc>
          <w:tcPr>
            <w:tcW w:w="2430" w:type="dxa"/>
            <w:shd w:val="clear" w:color="auto" w:fill="auto"/>
            <w:hideMark/>
          </w:tcPr>
          <w:p w14:paraId="7A1061B0"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Output 2.1: Improved capacity in gender, consultations, presentation, leadership, advocacy and lobbying</w:t>
            </w:r>
          </w:p>
        </w:tc>
        <w:tc>
          <w:tcPr>
            <w:tcW w:w="2200" w:type="dxa"/>
            <w:shd w:val="clear" w:color="auto" w:fill="auto"/>
            <w:hideMark/>
          </w:tcPr>
          <w:p w14:paraId="6180A48E"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No and Quality of reports produced</w:t>
            </w:r>
          </w:p>
        </w:tc>
        <w:tc>
          <w:tcPr>
            <w:tcW w:w="2680" w:type="dxa"/>
            <w:shd w:val="clear" w:color="auto" w:fill="auto"/>
            <w:hideMark/>
          </w:tcPr>
          <w:p w14:paraId="1F35D319"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Calibri" w:cs="Calibri"/>
                <w:color w:val="000000"/>
                <w:sz w:val="18"/>
                <w:szCs w:val="18"/>
              </w:rPr>
              <w:t>Trained parliamentarians not using the acquired skills</w:t>
            </w:r>
          </w:p>
        </w:tc>
        <w:tc>
          <w:tcPr>
            <w:tcW w:w="2460" w:type="dxa"/>
            <w:shd w:val="clear" w:color="auto" w:fill="auto"/>
            <w:hideMark/>
          </w:tcPr>
          <w:p w14:paraId="6EF0350E"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The Project achieve expected results</w:t>
            </w:r>
          </w:p>
        </w:tc>
      </w:tr>
      <w:tr w:rsidR="004A0FE7" w:rsidRPr="004A0FE7" w14:paraId="141C4DAF" w14:textId="77777777" w:rsidTr="00F42FDC">
        <w:trPr>
          <w:trHeight w:val="285"/>
        </w:trPr>
        <w:tc>
          <w:tcPr>
            <w:tcW w:w="9783" w:type="dxa"/>
            <w:gridSpan w:val="5"/>
            <w:shd w:val="clear" w:color="auto" w:fill="auto"/>
            <w:hideMark/>
          </w:tcPr>
          <w:p w14:paraId="26D9FF1A" w14:textId="77777777" w:rsidR="004A0FE7" w:rsidRPr="004A0FE7" w:rsidRDefault="004A0FE7" w:rsidP="004A0FE7">
            <w:pPr>
              <w:spacing w:after="0" w:line="240" w:lineRule="auto"/>
              <w:jc w:val="center"/>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6494AF50" w14:textId="77777777" w:rsidTr="00F42FDC">
        <w:trPr>
          <w:gridAfter w:val="1"/>
          <w:wAfter w:w="13" w:type="dxa"/>
          <w:trHeight w:val="1140"/>
        </w:trPr>
        <w:tc>
          <w:tcPr>
            <w:tcW w:w="2430" w:type="dxa"/>
            <w:shd w:val="clear" w:color="auto" w:fill="auto"/>
            <w:hideMark/>
          </w:tcPr>
          <w:p w14:paraId="1CDCDFC2" w14:textId="77777777" w:rsidR="004A0FE7" w:rsidRPr="004A0FE7" w:rsidRDefault="004A0FE7" w:rsidP="004A0FE7">
            <w:pPr>
              <w:spacing w:after="0" w:line="240" w:lineRule="auto"/>
              <w:jc w:val="left"/>
              <w:rPr>
                <w:rFonts w:eastAsia="Times New Roman" w:cs="Calibri"/>
                <w:b/>
                <w:bCs/>
                <w:color w:val="000000"/>
                <w:sz w:val="18"/>
                <w:szCs w:val="18"/>
              </w:rPr>
            </w:pPr>
            <w:r w:rsidRPr="004A0FE7">
              <w:rPr>
                <w:rFonts w:eastAsia="Times New Roman" w:cs="Calibri"/>
                <w:b/>
                <w:bCs/>
                <w:color w:val="000000"/>
                <w:sz w:val="18"/>
                <w:szCs w:val="18"/>
                <w:lang w:val="en-GB"/>
              </w:rPr>
              <w:t>Outcome 3: Non-state actors effectively influence gender agenda in Malawi</w:t>
            </w:r>
          </w:p>
        </w:tc>
        <w:tc>
          <w:tcPr>
            <w:tcW w:w="2200" w:type="dxa"/>
            <w:shd w:val="clear" w:color="auto" w:fill="auto"/>
            <w:hideMark/>
          </w:tcPr>
          <w:p w14:paraId="6080DD42"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Number of key organizations advocating policy making </w:t>
            </w:r>
          </w:p>
        </w:tc>
        <w:tc>
          <w:tcPr>
            <w:tcW w:w="2680" w:type="dxa"/>
            <w:shd w:val="clear" w:color="auto" w:fill="auto"/>
            <w:hideMark/>
          </w:tcPr>
          <w:p w14:paraId="4AB50744"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c>
          <w:tcPr>
            <w:tcW w:w="2460" w:type="dxa"/>
            <w:shd w:val="clear" w:color="auto" w:fill="auto"/>
            <w:hideMark/>
          </w:tcPr>
          <w:p w14:paraId="1DE490D3"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w:t>
            </w:r>
          </w:p>
        </w:tc>
      </w:tr>
      <w:tr w:rsidR="004A0FE7" w:rsidRPr="004A0FE7" w14:paraId="7BC24916" w14:textId="77777777" w:rsidTr="00F42FDC">
        <w:trPr>
          <w:gridAfter w:val="1"/>
          <w:wAfter w:w="13" w:type="dxa"/>
          <w:trHeight w:val="1425"/>
        </w:trPr>
        <w:tc>
          <w:tcPr>
            <w:tcW w:w="2430" w:type="dxa"/>
            <w:shd w:val="clear" w:color="auto" w:fill="auto"/>
            <w:hideMark/>
          </w:tcPr>
          <w:p w14:paraId="371686E6"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lang w:val="en-GB"/>
              </w:rPr>
              <w:t xml:space="preserve">Output 3.1:Strengthen the positioning of NGO GCN as a key coordinator of gender work in Malawi </w:t>
            </w:r>
          </w:p>
        </w:tc>
        <w:tc>
          <w:tcPr>
            <w:tcW w:w="2200" w:type="dxa"/>
            <w:shd w:val="clear" w:color="auto" w:fill="auto"/>
            <w:hideMark/>
          </w:tcPr>
          <w:p w14:paraId="7642028A"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of own initiatives taken by NGOGCN to strengthen the national/district gender machinery</w:t>
            </w:r>
          </w:p>
        </w:tc>
        <w:tc>
          <w:tcPr>
            <w:tcW w:w="2680" w:type="dxa"/>
            <w:shd w:val="clear" w:color="auto" w:fill="auto"/>
            <w:hideMark/>
          </w:tcPr>
          <w:p w14:paraId="5D6851EE"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Calibri" w:cs="Calibri"/>
                <w:color w:val="000000"/>
                <w:sz w:val="18"/>
                <w:szCs w:val="18"/>
              </w:rPr>
              <w:t>Resistance by NGOGCN as they perceive the project to subsume their work</w:t>
            </w:r>
          </w:p>
        </w:tc>
        <w:tc>
          <w:tcPr>
            <w:tcW w:w="2460" w:type="dxa"/>
            <w:shd w:val="clear" w:color="auto" w:fill="auto"/>
            <w:hideMark/>
          </w:tcPr>
          <w:p w14:paraId="061C0396" w14:textId="77777777" w:rsidR="004A0FE7" w:rsidRPr="004A0FE7" w:rsidRDefault="004A0FE7" w:rsidP="004A0FE7">
            <w:pPr>
              <w:spacing w:after="0" w:line="240" w:lineRule="auto"/>
              <w:jc w:val="left"/>
              <w:rPr>
                <w:rFonts w:eastAsia="Times New Roman" w:cs="Calibri"/>
                <w:color w:val="000000"/>
                <w:sz w:val="18"/>
                <w:szCs w:val="18"/>
              </w:rPr>
            </w:pPr>
            <w:r w:rsidRPr="004A0FE7">
              <w:rPr>
                <w:rFonts w:eastAsia="Times New Roman" w:cs="Calibri"/>
                <w:color w:val="000000"/>
                <w:sz w:val="18"/>
                <w:szCs w:val="18"/>
              </w:rPr>
              <w:t xml:space="preserve">Development partners continue support to gender equality -initiatives </w:t>
            </w:r>
          </w:p>
        </w:tc>
      </w:tr>
      <w:tr w:rsidR="004A0FE7" w:rsidRPr="004A0FE7" w14:paraId="6C708BA7" w14:textId="77777777" w:rsidTr="00F42FDC">
        <w:trPr>
          <w:trHeight w:val="285"/>
        </w:trPr>
        <w:tc>
          <w:tcPr>
            <w:tcW w:w="9783" w:type="dxa"/>
            <w:gridSpan w:val="5"/>
            <w:shd w:val="clear" w:color="auto" w:fill="auto"/>
            <w:hideMark/>
          </w:tcPr>
          <w:p w14:paraId="677AC8A7" w14:textId="77777777" w:rsidR="004A0FE7" w:rsidRPr="004A0FE7" w:rsidRDefault="004A0FE7" w:rsidP="004A0FE7">
            <w:pPr>
              <w:spacing w:after="0" w:line="240" w:lineRule="auto"/>
              <w:jc w:val="center"/>
              <w:rPr>
                <w:rFonts w:eastAsia="Times New Roman" w:cs="Calibri"/>
                <w:color w:val="000000"/>
                <w:sz w:val="18"/>
                <w:szCs w:val="18"/>
              </w:rPr>
            </w:pPr>
            <w:r w:rsidRPr="004A0FE7">
              <w:rPr>
                <w:rFonts w:eastAsia="Times New Roman" w:cs="Calibri"/>
                <w:color w:val="000000"/>
                <w:sz w:val="18"/>
                <w:szCs w:val="18"/>
              </w:rPr>
              <w:t> </w:t>
            </w:r>
          </w:p>
        </w:tc>
      </w:tr>
    </w:tbl>
    <w:p w14:paraId="47202782" w14:textId="01637092" w:rsidR="004A0FE7" w:rsidRPr="004A0FE7" w:rsidRDefault="004A0FE7" w:rsidP="001A22D2">
      <w:pPr>
        <w:rPr>
          <w:i/>
          <w:sz w:val="18"/>
        </w:rPr>
      </w:pPr>
      <w:r w:rsidRPr="004A0FE7">
        <w:rPr>
          <w:i/>
          <w:sz w:val="18"/>
        </w:rPr>
        <w:t>Source: Programme midterm review report</w:t>
      </w:r>
    </w:p>
    <w:p w14:paraId="1B1F6266" w14:textId="7B0DC694" w:rsidR="0094746F" w:rsidRPr="001A22D2" w:rsidRDefault="0094746F" w:rsidP="001A22D2">
      <w:pPr>
        <w:rPr>
          <w:b/>
        </w:rPr>
      </w:pPr>
      <w:r w:rsidRPr="001A22D2">
        <w:rPr>
          <w:b/>
        </w:rPr>
        <w:t>Main strategies of the programme</w:t>
      </w:r>
      <w:bookmarkEnd w:id="14"/>
    </w:p>
    <w:p w14:paraId="1E0E9B2E" w14:textId="4CF4AFAD" w:rsidR="0094746F" w:rsidRPr="0094746F" w:rsidRDefault="0094746F" w:rsidP="00153E39">
      <w:pPr>
        <w:numPr>
          <w:ilvl w:val="0"/>
          <w:numId w:val="2"/>
        </w:numPr>
        <w:contextualSpacing/>
      </w:pPr>
      <w:r w:rsidRPr="0094746F">
        <w:t xml:space="preserve">Strengthening functional steering and coordination mechanisms of the </w:t>
      </w:r>
      <w:r w:rsidR="0083569A">
        <w:t>NGM</w:t>
      </w:r>
      <w:r w:rsidRPr="0094746F">
        <w:t>, coordinated by the MoGCDSW. Within this, gender equality training and integration in the public-sector work procedures and processes were prioritized.</w:t>
      </w:r>
    </w:p>
    <w:p w14:paraId="3163E910" w14:textId="4BCC5E58" w:rsidR="0094746F" w:rsidRPr="0094746F" w:rsidRDefault="0094746F" w:rsidP="00153E39">
      <w:pPr>
        <w:numPr>
          <w:ilvl w:val="0"/>
          <w:numId w:val="2"/>
        </w:numPr>
        <w:contextualSpacing/>
      </w:pPr>
      <w:r w:rsidRPr="0094746F">
        <w:t>Facilitating processes for institutionalizing Gender Responsive Budgeting in current national and local frameworks with government and civil society partners</w:t>
      </w:r>
      <w:r w:rsidR="0083569A">
        <w:t>.</w:t>
      </w:r>
    </w:p>
    <w:p w14:paraId="60F0CAE0" w14:textId="77777777" w:rsidR="0094746F" w:rsidRPr="0094746F" w:rsidRDefault="0094746F" w:rsidP="00153E39">
      <w:pPr>
        <w:numPr>
          <w:ilvl w:val="0"/>
          <w:numId w:val="2"/>
        </w:numPr>
        <w:contextualSpacing/>
      </w:pPr>
      <w:r w:rsidRPr="0094746F">
        <w:t>Enhancing women voice and participation through strengthening non-state actor’s role such as NGO</w:t>
      </w:r>
      <w:r w:rsidR="00954595">
        <w:t xml:space="preserve"> </w:t>
      </w:r>
      <w:r w:rsidRPr="0094746F">
        <w:t xml:space="preserve">GCN. </w:t>
      </w:r>
    </w:p>
    <w:p w14:paraId="10A3D8D5" w14:textId="77777777" w:rsidR="0094746F" w:rsidRPr="0094746F" w:rsidRDefault="0094746F" w:rsidP="00153E39">
      <w:pPr>
        <w:numPr>
          <w:ilvl w:val="0"/>
          <w:numId w:val="2"/>
        </w:numPr>
        <w:contextualSpacing/>
      </w:pPr>
      <w:r w:rsidRPr="0094746F">
        <w:t>Strengthening the popularization and advocacy on the implementation of the Gender Equality Act and further improvement of skills, knowledge and positioning of the Parliamentarian Women Caucus and Standing Committees.</w:t>
      </w:r>
    </w:p>
    <w:p w14:paraId="78C2149B" w14:textId="77777777" w:rsidR="0094746F" w:rsidRPr="0094746F" w:rsidRDefault="0094746F" w:rsidP="00153E39">
      <w:pPr>
        <w:numPr>
          <w:ilvl w:val="0"/>
          <w:numId w:val="2"/>
        </w:numPr>
        <w:contextualSpacing/>
      </w:pPr>
      <w:r w:rsidRPr="0094746F">
        <w:t xml:space="preserve">Supporting processes for the gendering of the post MGDS II. The project facilitated generation of key findings and recommendations emanating from the gender </w:t>
      </w:r>
      <w:r w:rsidRPr="0094746F">
        <w:lastRenderedPageBreak/>
        <w:t>analysis of the MDGs and other documents to feed into the post MDGSII development strategy.</w:t>
      </w:r>
    </w:p>
    <w:p w14:paraId="489D651C" w14:textId="77777777" w:rsidR="0094746F" w:rsidRDefault="0094746F" w:rsidP="00153E39">
      <w:pPr>
        <w:numPr>
          <w:ilvl w:val="0"/>
          <w:numId w:val="2"/>
        </w:numPr>
        <w:contextualSpacing/>
      </w:pPr>
      <w:r w:rsidRPr="0094746F">
        <w:t>Following up on the 50:50 campaigns with focus on public service and national and local decision making, with emphasis on the efforts towards implementation of the gender quota for government and revision of the electoral system with identification of effective affirmative actions.</w:t>
      </w:r>
    </w:p>
    <w:p w14:paraId="593CC51A" w14:textId="77777777" w:rsidR="00C10D99" w:rsidRPr="0094746F" w:rsidRDefault="00C10D99" w:rsidP="00C10D99">
      <w:pPr>
        <w:ind w:left="720"/>
        <w:contextualSpacing/>
      </w:pPr>
    </w:p>
    <w:p w14:paraId="0B625FCC" w14:textId="77777777" w:rsidR="0094746F" w:rsidRPr="0094746F" w:rsidRDefault="0094746F" w:rsidP="0094746F">
      <w:r w:rsidRPr="0094746F">
        <w:t xml:space="preserve">Cross-cutting strategies in pursuit of the outcomes: </w:t>
      </w:r>
    </w:p>
    <w:p w14:paraId="5801D76B" w14:textId="72DE5DB4" w:rsidR="0094746F" w:rsidRPr="0094746F" w:rsidRDefault="0094746F" w:rsidP="00153E39">
      <w:pPr>
        <w:numPr>
          <w:ilvl w:val="0"/>
          <w:numId w:val="3"/>
        </w:numPr>
        <w:contextualSpacing/>
      </w:pPr>
      <w:r w:rsidRPr="0094746F">
        <w:t>Ensuring increased numbers of women in decision making and political parties at national and local levels</w:t>
      </w:r>
      <w:r w:rsidR="0083569A">
        <w:t>.</w:t>
      </w:r>
    </w:p>
    <w:p w14:paraId="59B21A8E" w14:textId="325AF418" w:rsidR="0094746F" w:rsidRPr="0094746F" w:rsidRDefault="0094746F" w:rsidP="00153E39">
      <w:pPr>
        <w:numPr>
          <w:ilvl w:val="0"/>
          <w:numId w:val="3"/>
        </w:numPr>
        <w:contextualSpacing/>
      </w:pPr>
      <w:r w:rsidRPr="0094746F">
        <w:t>Popularizing international and national gender instruments and commitments, including following up and monitoring decisions made at international fora such as Commission on the Status of Women and United Nations General Assembly as well African Union and SADC</w:t>
      </w:r>
      <w:r w:rsidR="0083569A">
        <w:t>.</w:t>
      </w:r>
      <w:r w:rsidRPr="0094746F">
        <w:t xml:space="preserve"> </w:t>
      </w:r>
    </w:p>
    <w:p w14:paraId="20B1AF00" w14:textId="77777777" w:rsidR="0094746F" w:rsidRPr="0094746F" w:rsidRDefault="0094746F" w:rsidP="00153E39">
      <w:pPr>
        <w:numPr>
          <w:ilvl w:val="0"/>
          <w:numId w:val="3"/>
        </w:numPr>
        <w:contextualSpacing/>
      </w:pPr>
      <w:r w:rsidRPr="0094746F">
        <w:t>Increasing availability and use of gender analysis of key data and statistics as well as research.</w:t>
      </w:r>
    </w:p>
    <w:p w14:paraId="3FA3FE38" w14:textId="77777777" w:rsidR="00954595" w:rsidRDefault="00954595" w:rsidP="00DC0CD7">
      <w:pPr>
        <w:rPr>
          <w:b/>
        </w:rPr>
      </w:pPr>
      <w:bookmarkStart w:id="16" w:name="_Toc21081654"/>
      <w:bookmarkStart w:id="17" w:name="_Toc21081649"/>
    </w:p>
    <w:p w14:paraId="115C8F5A" w14:textId="77777777" w:rsidR="00DC0CD7" w:rsidRPr="00DC0CD7" w:rsidRDefault="00DC0CD7" w:rsidP="00DC0CD7">
      <w:pPr>
        <w:rPr>
          <w:b/>
        </w:rPr>
      </w:pPr>
      <w:r w:rsidRPr="00DC0CD7">
        <w:rPr>
          <w:b/>
        </w:rPr>
        <w:t>Theory of change or programme theory</w:t>
      </w:r>
      <w:bookmarkEnd w:id="16"/>
    </w:p>
    <w:p w14:paraId="26F41D7A" w14:textId="7BCCD8B4" w:rsidR="00DC0CD7" w:rsidRDefault="00DC0CD7" w:rsidP="00DC0CD7">
      <w:r>
        <w:t>Formulation of the programme was guided by UN Women overall coun</w:t>
      </w:r>
      <w:r w:rsidR="00163611">
        <w:t xml:space="preserve">try programme theory of change as </w:t>
      </w:r>
      <w:r>
        <w:t xml:space="preserve">articulated </w:t>
      </w:r>
      <w:r w:rsidR="00163611">
        <w:t>in the Strategic Note 2014-2017</w:t>
      </w:r>
      <w:r>
        <w:t>. The theory of change assumed that achieving gender e</w:t>
      </w:r>
      <w:r w:rsidRPr="005C25AD">
        <w:t>qual</w:t>
      </w:r>
      <w:r>
        <w:t>ity; empowering women and girls;</w:t>
      </w:r>
      <w:r w:rsidRPr="005C25AD">
        <w:t xml:space="preserve"> and free</w:t>
      </w:r>
      <w:r>
        <w:t>ing women</w:t>
      </w:r>
      <w:r w:rsidRPr="005C25AD">
        <w:t xml:space="preserve"> from violence and discrimination</w:t>
      </w:r>
      <w:r>
        <w:t xml:space="preserve"> is guaranteed when an enabling legislative and policy environment is in place. It is also guaranteed when women and men have equal access to and control over productive resources, services and technologies; as well as women are perceived as equal legitimate leaders in political, public and private spheres as men. The midterm evaluation conducted in 2017 noted a strong alignment of the programme to the theory of change.</w:t>
      </w:r>
      <w:r>
        <w:rPr>
          <w:rStyle w:val="FootnoteReference"/>
        </w:rPr>
        <w:footnoteReference w:id="6"/>
      </w:r>
      <w:r>
        <w:t xml:space="preserve"> </w:t>
      </w:r>
    </w:p>
    <w:p w14:paraId="7E1BAA7B" w14:textId="77777777" w:rsidR="0094746F" w:rsidRPr="0094746F" w:rsidRDefault="0094746F" w:rsidP="0094746F">
      <w:pPr>
        <w:rPr>
          <w:b/>
        </w:rPr>
      </w:pPr>
      <w:r w:rsidRPr="0094746F">
        <w:rPr>
          <w:b/>
        </w:rPr>
        <w:t>Main implementing partners of the programme</w:t>
      </w:r>
      <w:bookmarkEnd w:id="17"/>
    </w:p>
    <w:p w14:paraId="066836BC" w14:textId="77777777" w:rsidR="0094746F" w:rsidRDefault="0094746F" w:rsidP="0094746F">
      <w:r>
        <w:t>The main implementing partners of the programme were as follows:</w:t>
      </w:r>
    </w:p>
    <w:p w14:paraId="67087C1F" w14:textId="77777777" w:rsidR="0094746F" w:rsidRPr="00A4622F" w:rsidRDefault="0094746F" w:rsidP="00153E39">
      <w:pPr>
        <w:pStyle w:val="ListParagraph"/>
        <w:numPr>
          <w:ilvl w:val="0"/>
          <w:numId w:val="7"/>
        </w:numPr>
      </w:pPr>
      <w:r w:rsidRPr="00A4622F">
        <w:rPr>
          <w:rFonts w:eastAsia="Times New Roman" w:cs="Calibri"/>
          <w:bCs/>
          <w:color w:val="000000"/>
        </w:rPr>
        <w:t>Government of Norway</w:t>
      </w:r>
      <w:r w:rsidRPr="00A4622F">
        <w:rPr>
          <w:rFonts w:eastAsia="Times New Roman" w:cs="Calibri"/>
          <w:color w:val="000000"/>
        </w:rPr>
        <w:t xml:space="preserve"> (Royal Norwegian Embassy in Malawi)</w:t>
      </w:r>
    </w:p>
    <w:p w14:paraId="4B8EA972" w14:textId="77777777" w:rsidR="0094746F" w:rsidRPr="00A4622F" w:rsidRDefault="0094746F" w:rsidP="00153E39">
      <w:pPr>
        <w:pStyle w:val="ListParagraph"/>
        <w:numPr>
          <w:ilvl w:val="0"/>
          <w:numId w:val="7"/>
        </w:numPr>
      </w:pPr>
      <w:r w:rsidRPr="00A4622F">
        <w:rPr>
          <w:rFonts w:eastAsia="Times New Roman" w:cs="Calibri"/>
          <w:bCs/>
          <w:color w:val="000000"/>
        </w:rPr>
        <w:t>Ministry of Gender, Children, Disability, and Social Welfare (MoGCDSW)</w:t>
      </w:r>
    </w:p>
    <w:p w14:paraId="3B0761BE" w14:textId="77777777" w:rsidR="0094746F" w:rsidRPr="00A4622F" w:rsidRDefault="0094746F" w:rsidP="00153E39">
      <w:pPr>
        <w:pStyle w:val="ListParagraph"/>
        <w:numPr>
          <w:ilvl w:val="0"/>
          <w:numId w:val="7"/>
        </w:numPr>
      </w:pPr>
      <w:r w:rsidRPr="00A4622F">
        <w:rPr>
          <w:rFonts w:eastAsia="Times New Roman" w:cs="Calibri"/>
          <w:color w:val="000000"/>
        </w:rPr>
        <w:t xml:space="preserve">The </w:t>
      </w:r>
      <w:r w:rsidRPr="00A4622F">
        <w:rPr>
          <w:rFonts w:eastAsia="Times New Roman" w:cs="Calibri"/>
          <w:bCs/>
          <w:color w:val="000000"/>
        </w:rPr>
        <w:t xml:space="preserve">United Nations Development Programme (UNDP), </w:t>
      </w:r>
      <w:r w:rsidRPr="00A4622F">
        <w:rPr>
          <w:rFonts w:eastAsia="Times New Roman" w:cs="Calibri"/>
          <w:color w:val="000000"/>
        </w:rPr>
        <w:t xml:space="preserve">the </w:t>
      </w:r>
      <w:r w:rsidRPr="00A4622F">
        <w:rPr>
          <w:rFonts w:eastAsia="Times New Roman" w:cs="Calibri"/>
          <w:bCs/>
          <w:color w:val="000000"/>
        </w:rPr>
        <w:t>United Nations Population Fund (UNFPA)</w:t>
      </w:r>
      <w:r w:rsidRPr="00A4622F">
        <w:rPr>
          <w:rFonts w:eastAsia="Times New Roman" w:cs="Calibri"/>
          <w:color w:val="000000"/>
        </w:rPr>
        <w:t xml:space="preserve">, the </w:t>
      </w:r>
      <w:r w:rsidRPr="00A4622F">
        <w:rPr>
          <w:rFonts w:eastAsia="Times New Roman" w:cs="Calibri"/>
          <w:bCs/>
          <w:color w:val="000000"/>
        </w:rPr>
        <w:t>United Nations Children Fund</w:t>
      </w:r>
      <w:r w:rsidRPr="00A4622F">
        <w:rPr>
          <w:rFonts w:eastAsia="Times New Roman" w:cs="Calibri"/>
          <w:color w:val="000000"/>
        </w:rPr>
        <w:t xml:space="preserve"> </w:t>
      </w:r>
      <w:r w:rsidRPr="00A4622F">
        <w:rPr>
          <w:rFonts w:eastAsia="Times New Roman" w:cs="Calibri"/>
          <w:bCs/>
          <w:color w:val="000000"/>
        </w:rPr>
        <w:t xml:space="preserve">(UNICEF) </w:t>
      </w:r>
      <w:r w:rsidRPr="00A4622F">
        <w:rPr>
          <w:rFonts w:eastAsia="Times New Roman" w:cs="Calibri"/>
          <w:color w:val="000000"/>
        </w:rPr>
        <w:t xml:space="preserve">and the </w:t>
      </w:r>
      <w:r w:rsidRPr="00A4622F">
        <w:rPr>
          <w:rFonts w:eastAsia="Times New Roman" w:cs="Calibri"/>
          <w:bCs/>
          <w:color w:val="000000"/>
        </w:rPr>
        <w:t>Joint United Nations Programme on HIV/AIDS (UNAIDS)</w:t>
      </w:r>
      <w:r w:rsidRPr="00A4622F">
        <w:rPr>
          <w:rFonts w:eastAsia="Times New Roman" w:cs="Calibri"/>
          <w:color w:val="000000"/>
        </w:rPr>
        <w:t xml:space="preserve"> in the context of the UN Delivery as One</w:t>
      </w:r>
    </w:p>
    <w:p w14:paraId="253D7C02" w14:textId="77777777" w:rsidR="0094746F" w:rsidRPr="00A4622F" w:rsidRDefault="0094746F" w:rsidP="00153E39">
      <w:pPr>
        <w:pStyle w:val="ListParagraph"/>
        <w:numPr>
          <w:ilvl w:val="0"/>
          <w:numId w:val="7"/>
        </w:numPr>
      </w:pPr>
      <w:r w:rsidRPr="00A4622F">
        <w:rPr>
          <w:rFonts w:eastAsia="Times New Roman" w:cs="Calibri"/>
          <w:bCs/>
          <w:color w:val="000000"/>
        </w:rPr>
        <w:t>Malawi Local Government Association (MALGA),</w:t>
      </w:r>
    </w:p>
    <w:p w14:paraId="42CB253A" w14:textId="77777777" w:rsidR="0094746F" w:rsidRPr="00A4622F" w:rsidRDefault="0094746F" w:rsidP="00153E39">
      <w:pPr>
        <w:pStyle w:val="ListParagraph"/>
        <w:numPr>
          <w:ilvl w:val="0"/>
          <w:numId w:val="7"/>
        </w:numPr>
      </w:pPr>
      <w:r w:rsidRPr="00A4622F">
        <w:t>Centre for Multiparty Democracy (CMD),</w:t>
      </w:r>
    </w:p>
    <w:p w14:paraId="06600D5F" w14:textId="77777777" w:rsidR="0094746F" w:rsidRPr="00A4622F" w:rsidRDefault="0094746F" w:rsidP="00153E39">
      <w:pPr>
        <w:pStyle w:val="ListParagraph"/>
        <w:numPr>
          <w:ilvl w:val="0"/>
          <w:numId w:val="7"/>
        </w:numPr>
      </w:pPr>
      <w:r w:rsidRPr="00A4622F">
        <w:t>National Initiative for Civic Education (NICE)</w:t>
      </w:r>
    </w:p>
    <w:p w14:paraId="2DEDAD2F" w14:textId="77777777" w:rsidR="0094746F" w:rsidRPr="00A4622F" w:rsidRDefault="0094746F" w:rsidP="00153E39">
      <w:pPr>
        <w:pStyle w:val="ListParagraph"/>
        <w:numPr>
          <w:ilvl w:val="0"/>
          <w:numId w:val="7"/>
        </w:numPr>
      </w:pPr>
      <w:r w:rsidRPr="00A4622F">
        <w:rPr>
          <w:rFonts w:eastAsia="Times New Roman" w:cs="Calibri"/>
          <w:bCs/>
          <w:color w:val="000000"/>
        </w:rPr>
        <w:t>Non-Governmental Organizations Gender Coordination Network (NGO GCN)</w:t>
      </w:r>
    </w:p>
    <w:p w14:paraId="1219BC58" w14:textId="77777777" w:rsidR="0094746F" w:rsidRPr="00A4622F" w:rsidRDefault="0094746F" w:rsidP="00153E39">
      <w:pPr>
        <w:pStyle w:val="ListParagraph"/>
        <w:numPr>
          <w:ilvl w:val="0"/>
          <w:numId w:val="7"/>
        </w:numPr>
      </w:pPr>
      <w:r w:rsidRPr="00A4622F">
        <w:rPr>
          <w:rFonts w:eastAsia="Times New Roman" w:cs="Calibri"/>
          <w:bCs/>
          <w:color w:val="000000"/>
        </w:rPr>
        <w:lastRenderedPageBreak/>
        <w:t>Ministry of Finance, Economic Planning and Development (</w:t>
      </w:r>
      <w:proofErr w:type="spellStart"/>
      <w:r w:rsidRPr="00A4622F">
        <w:rPr>
          <w:rFonts w:eastAsia="Times New Roman" w:cs="Calibri"/>
          <w:bCs/>
          <w:color w:val="000000"/>
        </w:rPr>
        <w:t>MoFEP&amp;D</w:t>
      </w:r>
      <w:proofErr w:type="spellEnd"/>
      <w:r w:rsidRPr="00A4622F">
        <w:rPr>
          <w:rFonts w:eastAsia="Times New Roman" w:cs="Calibri"/>
          <w:bCs/>
          <w:color w:val="000000"/>
        </w:rPr>
        <w:t>)</w:t>
      </w:r>
    </w:p>
    <w:p w14:paraId="005B2E66" w14:textId="77777777" w:rsidR="0094746F" w:rsidRPr="00A4622F" w:rsidRDefault="0094746F" w:rsidP="00153E39">
      <w:pPr>
        <w:pStyle w:val="ListParagraph"/>
        <w:numPr>
          <w:ilvl w:val="0"/>
          <w:numId w:val="7"/>
        </w:numPr>
        <w:rPr>
          <w:rFonts w:eastAsia="Times New Roman" w:cs="Calibri"/>
          <w:bCs/>
          <w:color w:val="000000"/>
        </w:rPr>
      </w:pPr>
      <w:r w:rsidRPr="00A4622F">
        <w:rPr>
          <w:rFonts w:eastAsia="Times New Roman" w:cs="Calibri"/>
          <w:bCs/>
          <w:color w:val="000000"/>
        </w:rPr>
        <w:t>National Local Government Finance Committee (NLGFC)</w:t>
      </w:r>
      <w:r w:rsidRPr="00A4622F">
        <w:t xml:space="preserve"> </w:t>
      </w:r>
    </w:p>
    <w:p w14:paraId="450FBBE5" w14:textId="77777777" w:rsidR="0094746F" w:rsidRPr="00A4622F" w:rsidRDefault="0094746F" w:rsidP="00153E39">
      <w:pPr>
        <w:pStyle w:val="ListParagraph"/>
        <w:numPr>
          <w:ilvl w:val="0"/>
          <w:numId w:val="7"/>
        </w:numPr>
        <w:rPr>
          <w:rFonts w:eastAsia="Times New Roman" w:cs="Calibri"/>
          <w:bCs/>
          <w:color w:val="000000"/>
        </w:rPr>
      </w:pPr>
      <w:r w:rsidRPr="00A4622F">
        <w:rPr>
          <w:rFonts w:eastAsia="Times New Roman" w:cs="Calibri"/>
          <w:bCs/>
          <w:color w:val="000000"/>
        </w:rPr>
        <w:t>Parliamentary Women’s Caucus (PWC), the Social and Community Affairs Committee</w:t>
      </w:r>
    </w:p>
    <w:p w14:paraId="07A82CEB" w14:textId="77777777" w:rsidR="0094746F" w:rsidRPr="00A4622F" w:rsidRDefault="0094746F" w:rsidP="00153E39">
      <w:pPr>
        <w:pStyle w:val="ListParagraph"/>
        <w:numPr>
          <w:ilvl w:val="0"/>
          <w:numId w:val="7"/>
        </w:numPr>
        <w:rPr>
          <w:rFonts w:eastAsia="Times New Roman" w:cs="Calibri"/>
          <w:bCs/>
          <w:color w:val="000000"/>
        </w:rPr>
      </w:pPr>
      <w:r w:rsidRPr="00A4622F">
        <w:rPr>
          <w:rFonts w:eastAsia="Times New Roman" w:cs="Calibri"/>
          <w:bCs/>
          <w:color w:val="000000"/>
        </w:rPr>
        <w:t>National Statistics Office (NSO)</w:t>
      </w:r>
    </w:p>
    <w:p w14:paraId="59CFE45F" w14:textId="77777777" w:rsidR="0094746F" w:rsidRPr="005F7892" w:rsidRDefault="0094746F" w:rsidP="00153E39">
      <w:pPr>
        <w:pStyle w:val="ListParagraph"/>
        <w:numPr>
          <w:ilvl w:val="0"/>
          <w:numId w:val="7"/>
        </w:numPr>
      </w:pPr>
      <w:r w:rsidRPr="00A4622F">
        <w:rPr>
          <w:rFonts w:eastAsia="Times New Roman" w:cs="Calibri"/>
          <w:bCs/>
          <w:color w:val="000000"/>
        </w:rPr>
        <w:t>Malawi Electoral Commission (MEC)</w:t>
      </w:r>
    </w:p>
    <w:p w14:paraId="177908C6" w14:textId="77777777" w:rsidR="001A22D2" w:rsidRPr="00E04538" w:rsidRDefault="001A22D2" w:rsidP="001613B5">
      <w:pPr>
        <w:rPr>
          <w:color w:val="000000" w:themeColor="text1"/>
        </w:rPr>
      </w:pPr>
    </w:p>
    <w:p w14:paraId="19525BDD" w14:textId="77777777" w:rsidR="001613B5" w:rsidRDefault="001613B5" w:rsidP="00EC2E94">
      <w:pPr>
        <w:pStyle w:val="Heading2"/>
      </w:pPr>
      <w:bookmarkStart w:id="18" w:name="_Toc27380494"/>
      <w:r>
        <w:t xml:space="preserve">Evaluation </w:t>
      </w:r>
      <w:r w:rsidR="004341B4">
        <w:t>purpose</w:t>
      </w:r>
      <w:r>
        <w:t xml:space="preserve"> and scope</w:t>
      </w:r>
      <w:bookmarkEnd w:id="18"/>
    </w:p>
    <w:p w14:paraId="079AEF27" w14:textId="77777777" w:rsidR="0089201A" w:rsidRDefault="0089201A" w:rsidP="0089201A">
      <w:pPr>
        <w:rPr>
          <w:b/>
        </w:rPr>
      </w:pPr>
      <w:bookmarkStart w:id="19" w:name="_Toc21081651"/>
    </w:p>
    <w:p w14:paraId="5DD551AE" w14:textId="77777777" w:rsidR="0089201A" w:rsidRPr="0089201A" w:rsidRDefault="0089201A" w:rsidP="0089201A">
      <w:pPr>
        <w:rPr>
          <w:b/>
        </w:rPr>
      </w:pPr>
      <w:r w:rsidRPr="0089201A">
        <w:rPr>
          <w:b/>
        </w:rPr>
        <w:t>Purpose of the evaluation</w:t>
      </w:r>
      <w:bookmarkEnd w:id="19"/>
    </w:p>
    <w:p w14:paraId="5BAB67FC" w14:textId="77777777" w:rsidR="0089201A" w:rsidRPr="0089201A" w:rsidRDefault="0089201A" w:rsidP="0089201A">
      <w:r w:rsidRPr="0089201A">
        <w:t>The overall objective of the evaluation is to assess the extent to which the outcomes of the programme were met and the likelihood of sustainability of the benefits accrued from the same. The end of programme evaluation is a follow up to the midterm evaluation conducted in 2017.</w:t>
      </w:r>
    </w:p>
    <w:p w14:paraId="59C11E57" w14:textId="77777777" w:rsidR="00954595" w:rsidRDefault="00954595" w:rsidP="001613B5">
      <w:pPr>
        <w:rPr>
          <w:b/>
        </w:rPr>
      </w:pPr>
    </w:p>
    <w:p w14:paraId="60B5C9BE" w14:textId="77777777" w:rsidR="001613B5" w:rsidRPr="00DE1845" w:rsidRDefault="001613B5" w:rsidP="001613B5">
      <w:pPr>
        <w:rPr>
          <w:b/>
        </w:rPr>
      </w:pPr>
      <w:r w:rsidRPr="00DE1845">
        <w:rPr>
          <w:b/>
        </w:rPr>
        <w:t>Scope of the evaluation</w:t>
      </w:r>
    </w:p>
    <w:p w14:paraId="39096B92" w14:textId="77777777" w:rsidR="001613B5" w:rsidRDefault="001613B5" w:rsidP="00153E39">
      <w:pPr>
        <w:pStyle w:val="ListParagraph"/>
        <w:numPr>
          <w:ilvl w:val="0"/>
          <w:numId w:val="4"/>
        </w:numPr>
      </w:pPr>
      <w:r>
        <w:t xml:space="preserve">Relevance: The </w:t>
      </w:r>
      <w:r w:rsidR="00CF641A">
        <w:t xml:space="preserve">evaluation assessed the </w:t>
      </w:r>
      <w:r>
        <w:t xml:space="preserve">extent to which the objectives of a GBG programme were consistent with beneficiaries’ requirement, country needs, global priorities and partners’ and donors’ policies.  </w:t>
      </w:r>
    </w:p>
    <w:p w14:paraId="397088F2" w14:textId="77777777" w:rsidR="001613B5" w:rsidRDefault="001613B5" w:rsidP="00153E39">
      <w:pPr>
        <w:pStyle w:val="ListParagraph"/>
        <w:numPr>
          <w:ilvl w:val="0"/>
          <w:numId w:val="4"/>
        </w:numPr>
      </w:pPr>
      <w:r>
        <w:t xml:space="preserve">Efficiency:  This </w:t>
      </w:r>
      <w:r w:rsidR="00CF641A">
        <w:t xml:space="preserve">evaluation assessed </w:t>
      </w:r>
      <w:r>
        <w:t>how economically resources/inputs (f</w:t>
      </w:r>
      <w:r w:rsidR="00CF641A">
        <w:t>unds, expertise, time, etc.) were</w:t>
      </w:r>
      <w:r>
        <w:t xml:space="preserve"> converted to results. Efficiency is a measure of the relationship between outputs, i.e. the products or services of an intervention, and inputs, i.e. the resources that it uses. </w:t>
      </w:r>
    </w:p>
    <w:p w14:paraId="2D427BA4" w14:textId="77777777" w:rsidR="001613B5" w:rsidRDefault="00CF641A" w:rsidP="00153E39">
      <w:pPr>
        <w:pStyle w:val="ListParagraph"/>
        <w:numPr>
          <w:ilvl w:val="0"/>
          <w:numId w:val="4"/>
        </w:numPr>
      </w:pPr>
      <w:r>
        <w:t>Effectiveness: The evaluation attempted to</w:t>
      </w:r>
      <w:r w:rsidR="001613B5">
        <w:t xml:space="preserve"> establish the extent to which the GBG programme objectives </w:t>
      </w:r>
      <w:r>
        <w:t>were achieved</w:t>
      </w:r>
      <w:r w:rsidR="001613B5">
        <w:t xml:space="preserve">.  </w:t>
      </w:r>
    </w:p>
    <w:p w14:paraId="6A8E003E" w14:textId="77777777" w:rsidR="001613B5" w:rsidRDefault="001613B5" w:rsidP="00153E39">
      <w:pPr>
        <w:pStyle w:val="ListParagraph"/>
        <w:numPr>
          <w:ilvl w:val="0"/>
          <w:numId w:val="4"/>
        </w:numPr>
      </w:pPr>
      <w:r>
        <w:t xml:space="preserve">Sustainability: This </w:t>
      </w:r>
      <w:r w:rsidR="00CF641A">
        <w:t xml:space="preserve">assessed the likelihood for continuation of the </w:t>
      </w:r>
      <w:r>
        <w:t xml:space="preserve">benefits from </w:t>
      </w:r>
      <w:r w:rsidR="00CF641A">
        <w:t>the programme</w:t>
      </w:r>
      <w:r>
        <w:t>. Sustainability is a measure of whether the benefits of a development intervention are likely to continue after external support has been completed.</w:t>
      </w:r>
    </w:p>
    <w:p w14:paraId="3DCD54FF" w14:textId="77777777" w:rsidR="001613B5" w:rsidRDefault="001613B5" w:rsidP="00EC2E94">
      <w:pPr>
        <w:pStyle w:val="Heading2"/>
      </w:pPr>
      <w:bookmarkStart w:id="20" w:name="_Toc27380495"/>
      <w:r>
        <w:t>Evaluation methodology and limitations</w:t>
      </w:r>
      <w:bookmarkEnd w:id="20"/>
    </w:p>
    <w:p w14:paraId="09429574" w14:textId="77777777" w:rsidR="004B11FA" w:rsidRDefault="004B11FA" w:rsidP="004B11FA">
      <w:r w:rsidRPr="004B11FA">
        <w:t>The evaluation is based on the evaluation criteria in the Terms of Reference (relevance, effectiveness, efficiency, and gender equality and human rights). It is guided by the United Nations Evaluation Group (UNEG) guidance on integrating human rights and</w:t>
      </w:r>
      <w:r>
        <w:t xml:space="preserve"> gender equality in evaluations</w:t>
      </w:r>
      <w:r>
        <w:rPr>
          <w:rStyle w:val="FootnoteReference"/>
        </w:rPr>
        <w:footnoteReference w:id="7"/>
      </w:r>
      <w:r w:rsidRPr="004B11FA">
        <w:t xml:space="preserve"> and in </w:t>
      </w:r>
      <w:r>
        <w:t>UN Women’s evaluation handbook.</w:t>
      </w:r>
      <w:r>
        <w:rPr>
          <w:rStyle w:val="FootnoteReference"/>
        </w:rPr>
        <w:footnoteReference w:id="8"/>
      </w:r>
    </w:p>
    <w:p w14:paraId="5A6C3C4F" w14:textId="77777777" w:rsidR="00D72F53" w:rsidRPr="0050356D" w:rsidRDefault="00D72F53" w:rsidP="0050356D">
      <w:pPr>
        <w:rPr>
          <w:b/>
        </w:rPr>
      </w:pPr>
      <w:r w:rsidRPr="0050356D">
        <w:rPr>
          <w:b/>
        </w:rPr>
        <w:t xml:space="preserve">Evaluation </w:t>
      </w:r>
      <w:r w:rsidR="00B81BC1">
        <w:rPr>
          <w:b/>
        </w:rPr>
        <w:t>approach</w:t>
      </w:r>
    </w:p>
    <w:p w14:paraId="0552933F" w14:textId="43095C5E" w:rsidR="00D72F53" w:rsidRDefault="00B81BC1" w:rsidP="00D72F53">
      <w:r w:rsidRPr="00B81BC1">
        <w:lastRenderedPageBreak/>
        <w:t>The evaluation adopted a gender responsive and human rights based approach in its de</w:t>
      </w:r>
      <w:r w:rsidR="0066719D">
        <w:t>sign, tools and execution. It was</w:t>
      </w:r>
      <w:r w:rsidRPr="00B81BC1">
        <w:t xml:space="preserve"> grounded in key women’s rights frameworks, including CEDAW and the B</w:t>
      </w:r>
      <w:r w:rsidR="0066719D">
        <w:t>eijing Platform for Action. It was also</w:t>
      </w:r>
      <w:r w:rsidRPr="00B81BC1">
        <w:t xml:space="preserve"> based on the principles of empowerment, participation of stakeho</w:t>
      </w:r>
      <w:r w:rsidR="0066719D">
        <w:t>lders, and inclusiveness. T</w:t>
      </w:r>
      <w:r w:rsidRPr="00B81BC1">
        <w:t>he evaluation emphasized the active participation of stakeholders</w:t>
      </w:r>
      <w:r w:rsidR="0066719D">
        <w:t>.</w:t>
      </w:r>
      <w:r w:rsidRPr="00B81BC1">
        <w:t xml:space="preserve"> In order to promote the spirit of participation among them, they were encouraged to share their own experiences and make recommendations in order to help </w:t>
      </w:r>
      <w:r w:rsidR="0066719D">
        <w:t>future programming</w:t>
      </w:r>
      <w:r w:rsidRPr="00B81BC1">
        <w:t>.</w:t>
      </w:r>
      <w:r w:rsidR="009A7954">
        <w:t xml:space="preserve"> Further, to adhere to the</w:t>
      </w:r>
      <w:r w:rsidR="009A7954" w:rsidRPr="009A7954">
        <w:t xml:space="preserve"> United Nations Evaluation Group (UNEG) </w:t>
      </w:r>
      <w:r w:rsidR="0069440E">
        <w:t xml:space="preserve">evaluation quality </w:t>
      </w:r>
      <w:r w:rsidR="009A7954" w:rsidRPr="009A7954">
        <w:t>standards</w:t>
      </w:r>
      <w:r w:rsidR="009A7954">
        <w:t xml:space="preserve">, the evaluation </w:t>
      </w:r>
      <w:r w:rsidR="0069440E">
        <w:t xml:space="preserve">used the </w:t>
      </w:r>
      <w:r w:rsidR="0069440E" w:rsidRPr="0069440E">
        <w:t>Global Evaluation Report Assessment and Analysis System (GERAAS)</w:t>
      </w:r>
      <w:r w:rsidR="0069440E">
        <w:t xml:space="preserve"> for quality benchmarking.</w:t>
      </w:r>
    </w:p>
    <w:p w14:paraId="4BE7849E" w14:textId="77777777" w:rsidR="008C6FFC" w:rsidRPr="008C6FFC" w:rsidRDefault="008C6FFC" w:rsidP="00873183">
      <w:pPr>
        <w:rPr>
          <w:b/>
        </w:rPr>
      </w:pPr>
      <w:r w:rsidRPr="008C6FFC">
        <w:rPr>
          <w:b/>
        </w:rPr>
        <w:t>Evaluation design and data collection methods</w:t>
      </w:r>
    </w:p>
    <w:p w14:paraId="261CB7A0" w14:textId="14EC9011" w:rsidR="00715BE1" w:rsidRDefault="00873183" w:rsidP="00873183">
      <w:r>
        <w:t xml:space="preserve">The evaluation was mainly qualitative in nature, building on the </w:t>
      </w:r>
      <w:r w:rsidR="00A3509A">
        <w:t xml:space="preserve">2017 </w:t>
      </w:r>
      <w:r>
        <w:t>midterm review of the programme. Informed by the terms of reference, the evaluation largely used two methods of data collection i.e. desk review of programme documents and key informant discussions with programme key stakeholders.</w:t>
      </w:r>
      <w:r w:rsidR="00715BE1">
        <w:t xml:space="preserve"> The evaluation did not conduct focus group discussions owing to the nature of the programme design. The programme mainly targeted national and local council institutions (targeting individual offices in the institutions) rather than women (or girls) target groups. In principle, focus group discussions work better when one needs to get a deeper understanding on issues collected through larger quantitative studies for example. </w:t>
      </w:r>
    </w:p>
    <w:p w14:paraId="0BD78C1A" w14:textId="080818C7" w:rsidR="00873183" w:rsidRDefault="00873183" w:rsidP="00873183">
      <w:r>
        <w:t>Pr</w:t>
      </w:r>
      <w:r w:rsidR="009141A6">
        <w:t>ogramme documents consulted</w:t>
      </w:r>
      <w:r>
        <w:t xml:space="preserve"> include</w:t>
      </w:r>
      <w:r w:rsidR="009141A6">
        <w:t>d</w:t>
      </w:r>
      <w:r>
        <w:t xml:space="preserve"> the main programme proposal document, work plans, monitoring reports, midterm evaluatio</w:t>
      </w:r>
      <w:r w:rsidR="00176522">
        <w:t xml:space="preserve">n report, end of programme report </w:t>
      </w:r>
      <w:r>
        <w:t>gender-related legal and policy instruments, as well as UN Women policy and guidelines on evaluation. These documents were collected from UN Women Malawi office as well as relevant government offices. Largely, review of programme documents was useful in understanding the main purpose of the programme as well as attendant reported achievements. It also provided insights on the programme implementation arrangements, including how these were efficient and effective.</w:t>
      </w:r>
    </w:p>
    <w:p w14:paraId="672667BB" w14:textId="25D58C5F" w:rsidR="00873183" w:rsidRDefault="00873183" w:rsidP="00873183">
      <w:r>
        <w:t>On the other hand, key informant discussions were done with UN Women staff (those that were directly responsible for programme implementation), government implementing ministries/departments/agencies, selected local councils as well as non-state actors. The main aim of the key informant discussions was to solicit key stakeholder views on the achievements (or lack thereof) of the programme. The interviews also provided key insights into how similar programmes could be developed and implemented</w:t>
      </w:r>
      <w:r w:rsidR="009141A6" w:rsidRPr="009141A6">
        <w:t xml:space="preserve"> </w:t>
      </w:r>
      <w:r w:rsidR="009141A6">
        <w:t>in future</w:t>
      </w:r>
      <w:r>
        <w:t>.</w:t>
      </w:r>
    </w:p>
    <w:p w14:paraId="47666A2B" w14:textId="77777777" w:rsidR="00F46934" w:rsidRPr="00F46934" w:rsidRDefault="00F46934" w:rsidP="00F46934">
      <w:pPr>
        <w:rPr>
          <w:b/>
        </w:rPr>
      </w:pPr>
      <w:bookmarkStart w:id="21" w:name="_Toc21081660"/>
      <w:r w:rsidRPr="00F46934">
        <w:rPr>
          <w:b/>
        </w:rPr>
        <w:t>Sample and sampling design</w:t>
      </w:r>
      <w:bookmarkEnd w:id="21"/>
    </w:p>
    <w:p w14:paraId="3F03C96A" w14:textId="77777777" w:rsidR="00F46934" w:rsidRDefault="00F46934" w:rsidP="00F46934">
      <w:r>
        <w:t xml:space="preserve">The sampling approach for the exercise was largely purposeful and at different levels. The first level of the sample included national level stakeholders who directly implemented and benefited from the programme. These include UN Women and government agencies. UN Women was included on the sample as the lead implementer of the programme. Discussions with UN Women staff dwelt on the results the programme achieved (or not) as well as implementation and coordination arrangements of the </w:t>
      </w:r>
      <w:r>
        <w:lastRenderedPageBreak/>
        <w:t xml:space="preserve">programme. On the other </w:t>
      </w:r>
      <w:r w:rsidRPr="004467B0">
        <w:t xml:space="preserve">hand, discussions with government ministries/departments/agencies </w:t>
      </w:r>
      <w:r>
        <w:t>involved</w:t>
      </w:r>
      <w:r w:rsidRPr="004467B0">
        <w:t xml:space="preserve"> soliciting views on project</w:t>
      </w:r>
      <w:r>
        <w:t xml:space="preserve"> achievements (or not), and whether such achievements will be sustained over time, implementation arrangements; as well as views on how similar programmes could be developed and implemented in future.</w:t>
      </w:r>
    </w:p>
    <w:p w14:paraId="0F52C087" w14:textId="09214DA8" w:rsidR="00B81BC1" w:rsidRDefault="00F46934" w:rsidP="00D72F53">
      <w:r>
        <w:t>The other level of the sample include</w:t>
      </w:r>
      <w:r w:rsidR="00F4615D">
        <w:t>d</w:t>
      </w:r>
      <w:r>
        <w:t xml:space="preserve"> district level stakeholders i.e. district councils which directly benefited from the programme. In tha</w:t>
      </w:r>
      <w:r w:rsidR="003346DB">
        <w:t>t regard</w:t>
      </w:r>
      <w:r w:rsidR="00176522">
        <w:t>, five</w:t>
      </w:r>
      <w:r w:rsidR="00F4615D">
        <w:t xml:space="preserve"> district councils we</w:t>
      </w:r>
      <w:r>
        <w:t xml:space="preserve">re selected to participate in the exercise. These are </w:t>
      </w:r>
      <w:proofErr w:type="spellStart"/>
      <w:r>
        <w:t>Salima</w:t>
      </w:r>
      <w:proofErr w:type="spellEnd"/>
      <w:r>
        <w:t xml:space="preserve">, </w:t>
      </w:r>
      <w:proofErr w:type="spellStart"/>
      <w:r>
        <w:t>Dedza</w:t>
      </w:r>
      <w:proofErr w:type="spellEnd"/>
      <w:r>
        <w:t xml:space="preserve">, Chikwawa, </w:t>
      </w:r>
      <w:proofErr w:type="spellStart"/>
      <w:r>
        <w:t>Chiradzulu</w:t>
      </w:r>
      <w:proofErr w:type="spellEnd"/>
      <w:r>
        <w:t xml:space="preserve"> and </w:t>
      </w:r>
      <w:proofErr w:type="spellStart"/>
      <w:r>
        <w:t>Machinga</w:t>
      </w:r>
      <w:proofErr w:type="spellEnd"/>
      <w:r>
        <w:t>. In the districts at le</w:t>
      </w:r>
      <w:r w:rsidR="00F4615D">
        <w:t>ast 5 council staff members were</w:t>
      </w:r>
      <w:r w:rsidR="003346DB">
        <w:t xml:space="preserve"> </w:t>
      </w:r>
      <w:r>
        <w:t>consulted. These staff members include</w:t>
      </w:r>
      <w:r w:rsidR="00F4615D">
        <w:t>d</w:t>
      </w:r>
      <w:r>
        <w:t xml:space="preserve"> those that directly received capacity building support through the programme. However, where necessary, other staff members i.e. those that did not participate in any </w:t>
      </w:r>
      <w:r w:rsidR="00F4615D">
        <w:t>capacity building exercise, were</w:t>
      </w:r>
      <w:r>
        <w:t xml:space="preserve"> </w:t>
      </w:r>
      <w:r w:rsidR="003346DB">
        <w:t xml:space="preserve">also </w:t>
      </w:r>
      <w:r>
        <w:t>consulted. District level consultations mainly aid</w:t>
      </w:r>
      <w:r w:rsidR="00F4615D">
        <w:t>ed</w:t>
      </w:r>
      <w:r>
        <w:t xml:space="preserve"> in collecting information on whether or not programme interventions led to improvements in district level gender responsive planning and budgeting; and whether or not such improvements will be sustained over time.</w:t>
      </w:r>
      <w:r w:rsidR="003A3001">
        <w:t xml:space="preserve"> In total, at both national and local level, 23 stakeholders were consulted.</w:t>
      </w:r>
      <w:r w:rsidR="00F42FDC">
        <w:t xml:space="preserve"> The summary of institutions consulted during the evaluation are included in the table below.</w:t>
      </w:r>
    </w:p>
    <w:p w14:paraId="6CC92AB2" w14:textId="58B307E7" w:rsidR="00F42FDC" w:rsidRPr="00F42FDC" w:rsidRDefault="00F42FDC" w:rsidP="00F42FDC">
      <w:pPr>
        <w:pStyle w:val="Caption"/>
        <w:rPr>
          <w:i w:val="0"/>
          <w:color w:val="000000" w:themeColor="text1"/>
          <w:sz w:val="22"/>
        </w:rPr>
      </w:pPr>
      <w:bookmarkStart w:id="22" w:name="_Toc27380473"/>
      <w:r w:rsidRPr="00F42FDC">
        <w:rPr>
          <w:i w:val="0"/>
          <w:color w:val="000000" w:themeColor="text1"/>
          <w:sz w:val="22"/>
        </w:rPr>
        <w:t xml:space="preserve">Table </w:t>
      </w:r>
      <w:r w:rsidRPr="00F42FDC">
        <w:rPr>
          <w:i w:val="0"/>
          <w:color w:val="000000" w:themeColor="text1"/>
          <w:sz w:val="22"/>
        </w:rPr>
        <w:fldChar w:fldCharType="begin"/>
      </w:r>
      <w:r w:rsidRPr="00F42FDC">
        <w:rPr>
          <w:i w:val="0"/>
          <w:color w:val="000000" w:themeColor="text1"/>
          <w:sz w:val="22"/>
        </w:rPr>
        <w:instrText xml:space="preserve"> SEQ Table \* ARABIC </w:instrText>
      </w:r>
      <w:r w:rsidRPr="00F42FDC">
        <w:rPr>
          <w:i w:val="0"/>
          <w:color w:val="000000" w:themeColor="text1"/>
          <w:sz w:val="22"/>
        </w:rPr>
        <w:fldChar w:fldCharType="separate"/>
      </w:r>
      <w:r w:rsidRPr="00F42FDC">
        <w:rPr>
          <w:i w:val="0"/>
          <w:noProof/>
          <w:color w:val="000000" w:themeColor="text1"/>
          <w:sz w:val="22"/>
        </w:rPr>
        <w:t>3</w:t>
      </w:r>
      <w:r w:rsidRPr="00F42FDC">
        <w:rPr>
          <w:i w:val="0"/>
          <w:color w:val="000000" w:themeColor="text1"/>
          <w:sz w:val="22"/>
        </w:rPr>
        <w:fldChar w:fldCharType="end"/>
      </w:r>
      <w:r w:rsidRPr="00F42FDC">
        <w:rPr>
          <w:i w:val="0"/>
          <w:color w:val="000000" w:themeColor="text1"/>
          <w:sz w:val="22"/>
        </w:rPr>
        <w:t>: Summary of institutions consulted during the evaluation</w:t>
      </w:r>
      <w:bookmarkEnd w:id="22"/>
    </w:p>
    <w:tbl>
      <w:tblPr>
        <w:tblW w:w="9455" w:type="dxa"/>
        <w:tblInd w:w="-5" w:type="dxa"/>
        <w:tblBorders>
          <w:top w:val="single" w:sz="4" w:space="0" w:color="auto"/>
          <w:bottom w:val="single" w:sz="4" w:space="0" w:color="auto"/>
          <w:insideH w:val="dotted" w:sz="4" w:space="0" w:color="auto"/>
        </w:tblBorders>
        <w:tblLook w:val="04A0" w:firstRow="1" w:lastRow="0" w:firstColumn="1" w:lastColumn="0" w:noHBand="0" w:noVBand="1"/>
      </w:tblPr>
      <w:tblGrid>
        <w:gridCol w:w="5495"/>
        <w:gridCol w:w="3960"/>
      </w:tblGrid>
      <w:tr w:rsidR="00F42FDC" w:rsidRPr="00F42FDC" w14:paraId="7141BE60" w14:textId="77777777" w:rsidTr="00F42FDC">
        <w:trPr>
          <w:trHeight w:val="270"/>
        </w:trPr>
        <w:tc>
          <w:tcPr>
            <w:tcW w:w="5495" w:type="dxa"/>
            <w:shd w:val="clear" w:color="auto" w:fill="auto"/>
            <w:hideMark/>
          </w:tcPr>
          <w:p w14:paraId="3D679C59" w14:textId="7D61C125" w:rsidR="00F42FDC" w:rsidRPr="00F42FDC" w:rsidRDefault="00F42FDC" w:rsidP="00F42FDC">
            <w:pPr>
              <w:spacing w:after="0" w:line="240" w:lineRule="auto"/>
              <w:jc w:val="left"/>
              <w:rPr>
                <w:rFonts w:eastAsia="Times New Roman" w:cs="Calibri"/>
                <w:b/>
                <w:bCs/>
                <w:color w:val="000000"/>
                <w:sz w:val="20"/>
                <w:szCs w:val="16"/>
              </w:rPr>
            </w:pPr>
            <w:r w:rsidRPr="00F42FDC">
              <w:rPr>
                <w:rFonts w:eastAsia="Times New Roman" w:cs="Calibri"/>
                <w:b/>
                <w:bCs/>
                <w:color w:val="000000"/>
                <w:sz w:val="20"/>
                <w:szCs w:val="16"/>
              </w:rPr>
              <w:t>Institution</w:t>
            </w:r>
          </w:p>
        </w:tc>
        <w:tc>
          <w:tcPr>
            <w:tcW w:w="3960" w:type="dxa"/>
            <w:shd w:val="clear" w:color="auto" w:fill="auto"/>
            <w:hideMark/>
          </w:tcPr>
          <w:p w14:paraId="4AE5E9A8" w14:textId="77777777" w:rsidR="00F42FDC" w:rsidRPr="00F42FDC" w:rsidRDefault="00F42FDC" w:rsidP="00F42FDC">
            <w:pPr>
              <w:spacing w:after="0" w:line="240" w:lineRule="auto"/>
              <w:jc w:val="center"/>
              <w:rPr>
                <w:rFonts w:eastAsia="Times New Roman" w:cs="Calibri"/>
                <w:b/>
                <w:bCs/>
                <w:color w:val="000000"/>
                <w:sz w:val="20"/>
                <w:szCs w:val="16"/>
              </w:rPr>
            </w:pPr>
            <w:r w:rsidRPr="00F42FDC">
              <w:rPr>
                <w:rFonts w:eastAsia="Times New Roman" w:cs="Calibri"/>
                <w:b/>
                <w:bCs/>
                <w:color w:val="000000"/>
                <w:sz w:val="20"/>
                <w:szCs w:val="16"/>
              </w:rPr>
              <w:t>Office</w:t>
            </w:r>
          </w:p>
        </w:tc>
      </w:tr>
      <w:tr w:rsidR="00F42FDC" w:rsidRPr="00F42FDC" w14:paraId="3A994D08" w14:textId="77777777" w:rsidTr="00F42FDC">
        <w:trPr>
          <w:trHeight w:val="270"/>
        </w:trPr>
        <w:tc>
          <w:tcPr>
            <w:tcW w:w="9455" w:type="dxa"/>
            <w:gridSpan w:val="2"/>
            <w:shd w:val="clear" w:color="auto" w:fill="auto"/>
            <w:hideMark/>
          </w:tcPr>
          <w:p w14:paraId="02315BBF" w14:textId="77777777" w:rsidR="00F42FDC" w:rsidRPr="00F42FDC" w:rsidRDefault="00F42FDC" w:rsidP="00F42FDC">
            <w:pPr>
              <w:spacing w:after="0" w:line="240" w:lineRule="auto"/>
              <w:jc w:val="center"/>
              <w:rPr>
                <w:rFonts w:eastAsia="Times New Roman" w:cs="Calibri"/>
                <w:b/>
                <w:bCs/>
                <w:color w:val="000000"/>
                <w:sz w:val="20"/>
                <w:szCs w:val="16"/>
              </w:rPr>
            </w:pPr>
            <w:r w:rsidRPr="00F42FDC">
              <w:rPr>
                <w:rFonts w:eastAsia="Times New Roman" w:cs="Calibri"/>
                <w:b/>
                <w:bCs/>
                <w:color w:val="000000"/>
                <w:sz w:val="20"/>
                <w:szCs w:val="16"/>
              </w:rPr>
              <w:t>National level (Government)</w:t>
            </w:r>
          </w:p>
        </w:tc>
      </w:tr>
      <w:tr w:rsidR="00F42FDC" w:rsidRPr="00F42FDC" w14:paraId="435B2CD8" w14:textId="77777777" w:rsidTr="00F42FDC">
        <w:trPr>
          <w:trHeight w:val="305"/>
        </w:trPr>
        <w:tc>
          <w:tcPr>
            <w:tcW w:w="5495" w:type="dxa"/>
            <w:shd w:val="clear" w:color="auto" w:fill="auto"/>
            <w:hideMark/>
          </w:tcPr>
          <w:p w14:paraId="262D10EA"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Ministry of Gender, Children, Disability and Social Welfare</w:t>
            </w:r>
          </w:p>
        </w:tc>
        <w:tc>
          <w:tcPr>
            <w:tcW w:w="3960" w:type="dxa"/>
            <w:shd w:val="clear" w:color="auto" w:fill="auto"/>
            <w:hideMark/>
          </w:tcPr>
          <w:p w14:paraId="29EEA5CB"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Directorate</w:t>
            </w:r>
          </w:p>
        </w:tc>
      </w:tr>
      <w:tr w:rsidR="00F42FDC" w:rsidRPr="00F42FDC" w14:paraId="427BC22C" w14:textId="77777777" w:rsidTr="00F42FDC">
        <w:trPr>
          <w:trHeight w:val="287"/>
        </w:trPr>
        <w:tc>
          <w:tcPr>
            <w:tcW w:w="5495" w:type="dxa"/>
            <w:shd w:val="clear" w:color="auto" w:fill="auto"/>
            <w:hideMark/>
          </w:tcPr>
          <w:p w14:paraId="1BD43AFB"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Ministry of Finance, Economic Planning &amp; Development</w:t>
            </w:r>
          </w:p>
        </w:tc>
        <w:tc>
          <w:tcPr>
            <w:tcW w:w="3960" w:type="dxa"/>
            <w:shd w:val="clear" w:color="auto" w:fill="auto"/>
            <w:hideMark/>
          </w:tcPr>
          <w:p w14:paraId="37E760DD"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Budget Directorate</w:t>
            </w:r>
          </w:p>
        </w:tc>
      </w:tr>
      <w:tr w:rsidR="00F42FDC" w:rsidRPr="00F42FDC" w14:paraId="3F79A8D1" w14:textId="77777777" w:rsidTr="00F42FDC">
        <w:trPr>
          <w:trHeight w:val="270"/>
        </w:trPr>
        <w:tc>
          <w:tcPr>
            <w:tcW w:w="5495" w:type="dxa"/>
            <w:shd w:val="clear" w:color="auto" w:fill="auto"/>
            <w:hideMark/>
          </w:tcPr>
          <w:p w14:paraId="20D4DB31"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National Statistical Office</w:t>
            </w:r>
          </w:p>
        </w:tc>
        <w:tc>
          <w:tcPr>
            <w:tcW w:w="3960" w:type="dxa"/>
            <w:shd w:val="clear" w:color="auto" w:fill="auto"/>
            <w:hideMark/>
          </w:tcPr>
          <w:p w14:paraId="20E9AC09"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Statistician</w:t>
            </w:r>
          </w:p>
        </w:tc>
      </w:tr>
      <w:tr w:rsidR="00F42FDC" w:rsidRPr="00F42FDC" w14:paraId="3365361E" w14:textId="77777777" w:rsidTr="00F42FDC">
        <w:trPr>
          <w:trHeight w:val="540"/>
        </w:trPr>
        <w:tc>
          <w:tcPr>
            <w:tcW w:w="5495" w:type="dxa"/>
            <w:shd w:val="clear" w:color="auto" w:fill="auto"/>
            <w:hideMark/>
          </w:tcPr>
          <w:p w14:paraId="394E21B5"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Parliament of Malawi</w:t>
            </w:r>
          </w:p>
        </w:tc>
        <w:tc>
          <w:tcPr>
            <w:tcW w:w="3960" w:type="dxa"/>
            <w:shd w:val="clear" w:color="auto" w:fill="auto"/>
            <w:hideMark/>
          </w:tcPr>
          <w:p w14:paraId="056FF70C"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Parliamentary Women Caucus members</w:t>
            </w:r>
          </w:p>
        </w:tc>
      </w:tr>
      <w:tr w:rsidR="00F42FDC" w:rsidRPr="00F42FDC" w14:paraId="23B8D502" w14:textId="77777777" w:rsidTr="00F42FDC">
        <w:trPr>
          <w:trHeight w:val="270"/>
        </w:trPr>
        <w:tc>
          <w:tcPr>
            <w:tcW w:w="5495" w:type="dxa"/>
            <w:shd w:val="clear" w:color="auto" w:fill="auto"/>
            <w:hideMark/>
          </w:tcPr>
          <w:p w14:paraId="4CD9DD90"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w:t>
            </w:r>
          </w:p>
        </w:tc>
        <w:tc>
          <w:tcPr>
            <w:tcW w:w="3960" w:type="dxa"/>
            <w:shd w:val="clear" w:color="auto" w:fill="auto"/>
            <w:hideMark/>
          </w:tcPr>
          <w:p w14:paraId="5D15ADC9" w14:textId="5A81C86B" w:rsidR="00F42FDC" w:rsidRPr="00F42FDC" w:rsidRDefault="00F42FDC" w:rsidP="00F42FDC">
            <w:pPr>
              <w:spacing w:after="0" w:line="240" w:lineRule="auto"/>
              <w:jc w:val="left"/>
              <w:rPr>
                <w:rFonts w:eastAsia="Times New Roman" w:cs="Calibri"/>
                <w:color w:val="000000"/>
                <w:sz w:val="20"/>
                <w:szCs w:val="16"/>
              </w:rPr>
            </w:pPr>
            <w:r>
              <w:rPr>
                <w:rFonts w:eastAsia="Times New Roman" w:cs="Calibri"/>
                <w:color w:val="000000"/>
                <w:sz w:val="20"/>
                <w:szCs w:val="16"/>
              </w:rPr>
              <w:t>PWC Committee Secretariat</w:t>
            </w:r>
          </w:p>
        </w:tc>
      </w:tr>
      <w:tr w:rsidR="00F42FDC" w:rsidRPr="00F42FDC" w14:paraId="4B921E04" w14:textId="77777777" w:rsidTr="00F42FDC">
        <w:trPr>
          <w:trHeight w:val="270"/>
        </w:trPr>
        <w:tc>
          <w:tcPr>
            <w:tcW w:w="9455" w:type="dxa"/>
            <w:gridSpan w:val="2"/>
            <w:shd w:val="clear" w:color="auto" w:fill="auto"/>
            <w:hideMark/>
          </w:tcPr>
          <w:p w14:paraId="04D0712A" w14:textId="294AD5B5" w:rsidR="00F42FDC" w:rsidRPr="00F42FDC" w:rsidRDefault="00F42FDC" w:rsidP="00F42FDC">
            <w:pPr>
              <w:spacing w:after="0" w:line="240" w:lineRule="auto"/>
              <w:jc w:val="center"/>
              <w:rPr>
                <w:rFonts w:eastAsia="Times New Roman" w:cs="Calibri"/>
                <w:b/>
                <w:color w:val="000000"/>
                <w:sz w:val="20"/>
                <w:szCs w:val="16"/>
              </w:rPr>
            </w:pPr>
            <w:r w:rsidRPr="00F42FDC">
              <w:rPr>
                <w:rFonts w:eastAsia="Times New Roman" w:cs="Calibri"/>
                <w:b/>
                <w:color w:val="000000"/>
                <w:sz w:val="20"/>
                <w:szCs w:val="16"/>
              </w:rPr>
              <w:t> </w:t>
            </w:r>
            <w:r w:rsidR="00BB46CD" w:rsidRPr="00BB46CD">
              <w:rPr>
                <w:rFonts w:eastAsia="Times New Roman" w:cs="Calibri"/>
                <w:b/>
                <w:color w:val="000000"/>
                <w:sz w:val="20"/>
                <w:szCs w:val="16"/>
              </w:rPr>
              <w:t>National level (UN Women)</w:t>
            </w:r>
          </w:p>
        </w:tc>
      </w:tr>
      <w:tr w:rsidR="00BB46CD" w:rsidRPr="00F42FDC" w14:paraId="36C53C1C" w14:textId="77777777" w:rsidTr="00F42FDC">
        <w:trPr>
          <w:trHeight w:val="270"/>
        </w:trPr>
        <w:tc>
          <w:tcPr>
            <w:tcW w:w="9455" w:type="dxa"/>
            <w:gridSpan w:val="2"/>
            <w:shd w:val="clear" w:color="auto" w:fill="auto"/>
          </w:tcPr>
          <w:p w14:paraId="39882376" w14:textId="26F6591A" w:rsidR="00BB46CD" w:rsidRPr="00F42FDC" w:rsidRDefault="00BB46CD" w:rsidP="00BB46CD">
            <w:pPr>
              <w:spacing w:after="0" w:line="240" w:lineRule="auto"/>
              <w:jc w:val="left"/>
              <w:rPr>
                <w:rFonts w:eastAsia="Times New Roman" w:cs="Calibri"/>
                <w:color w:val="000000"/>
                <w:sz w:val="20"/>
                <w:szCs w:val="16"/>
              </w:rPr>
            </w:pPr>
            <w:r>
              <w:rPr>
                <w:rFonts w:eastAsia="Times New Roman" w:cs="Calibri"/>
                <w:color w:val="000000"/>
                <w:sz w:val="20"/>
                <w:szCs w:val="16"/>
              </w:rPr>
              <w:t>Programme management specialist</w:t>
            </w:r>
          </w:p>
        </w:tc>
      </w:tr>
      <w:tr w:rsidR="00BB46CD" w:rsidRPr="00F42FDC" w14:paraId="7B09EBF6" w14:textId="77777777" w:rsidTr="00F42FDC">
        <w:trPr>
          <w:trHeight w:val="270"/>
        </w:trPr>
        <w:tc>
          <w:tcPr>
            <w:tcW w:w="9455" w:type="dxa"/>
            <w:gridSpan w:val="2"/>
            <w:shd w:val="clear" w:color="auto" w:fill="auto"/>
          </w:tcPr>
          <w:p w14:paraId="52289C88" w14:textId="51250A1E" w:rsidR="00BB46CD" w:rsidRDefault="00BB46CD" w:rsidP="00BB46CD">
            <w:pPr>
              <w:spacing w:after="0" w:line="240" w:lineRule="auto"/>
              <w:jc w:val="left"/>
              <w:rPr>
                <w:rFonts w:eastAsia="Times New Roman" w:cs="Calibri"/>
                <w:color w:val="000000"/>
                <w:sz w:val="20"/>
                <w:szCs w:val="16"/>
              </w:rPr>
            </w:pPr>
            <w:r>
              <w:rPr>
                <w:rFonts w:eastAsia="Times New Roman" w:cs="Calibri"/>
                <w:color w:val="000000"/>
                <w:sz w:val="20"/>
                <w:szCs w:val="16"/>
              </w:rPr>
              <w:t>Monitoring, Evaluation, Learning specialist</w:t>
            </w:r>
          </w:p>
        </w:tc>
      </w:tr>
      <w:tr w:rsidR="00BB46CD" w:rsidRPr="00F42FDC" w14:paraId="7409FD9A" w14:textId="77777777" w:rsidTr="00F42FDC">
        <w:trPr>
          <w:trHeight w:val="270"/>
        </w:trPr>
        <w:tc>
          <w:tcPr>
            <w:tcW w:w="9455" w:type="dxa"/>
            <w:gridSpan w:val="2"/>
            <w:shd w:val="clear" w:color="auto" w:fill="auto"/>
          </w:tcPr>
          <w:p w14:paraId="43D240BA" w14:textId="24CD2342" w:rsidR="00BB46CD" w:rsidRDefault="00BB46CD" w:rsidP="00BB46CD">
            <w:pPr>
              <w:spacing w:after="0" w:line="240" w:lineRule="auto"/>
              <w:jc w:val="left"/>
              <w:rPr>
                <w:rFonts w:eastAsia="Times New Roman" w:cs="Calibri"/>
                <w:color w:val="000000"/>
                <w:sz w:val="20"/>
                <w:szCs w:val="16"/>
              </w:rPr>
            </w:pPr>
            <w:r>
              <w:rPr>
                <w:rFonts w:eastAsia="Times New Roman" w:cs="Calibri"/>
                <w:color w:val="000000"/>
                <w:sz w:val="20"/>
                <w:szCs w:val="16"/>
              </w:rPr>
              <w:t>Former programme management specialist</w:t>
            </w:r>
          </w:p>
        </w:tc>
      </w:tr>
      <w:tr w:rsidR="00F42FDC" w:rsidRPr="00F42FDC" w14:paraId="068A7CCF" w14:textId="77777777" w:rsidTr="00F42FDC">
        <w:trPr>
          <w:trHeight w:val="270"/>
        </w:trPr>
        <w:tc>
          <w:tcPr>
            <w:tcW w:w="9455" w:type="dxa"/>
            <w:gridSpan w:val="2"/>
            <w:shd w:val="clear" w:color="auto" w:fill="auto"/>
            <w:hideMark/>
          </w:tcPr>
          <w:p w14:paraId="3F965D6A" w14:textId="77777777" w:rsidR="00F42FDC" w:rsidRPr="00F42FDC" w:rsidRDefault="00F42FDC" w:rsidP="00F42FDC">
            <w:pPr>
              <w:spacing w:after="0" w:line="240" w:lineRule="auto"/>
              <w:jc w:val="center"/>
              <w:rPr>
                <w:rFonts w:eastAsia="Times New Roman" w:cs="Calibri"/>
                <w:b/>
                <w:bCs/>
                <w:color w:val="000000"/>
                <w:sz w:val="20"/>
                <w:szCs w:val="16"/>
              </w:rPr>
            </w:pPr>
            <w:r w:rsidRPr="00F42FDC">
              <w:rPr>
                <w:rFonts w:eastAsia="Times New Roman" w:cs="Calibri"/>
                <w:b/>
                <w:bCs/>
                <w:color w:val="000000"/>
                <w:sz w:val="20"/>
                <w:szCs w:val="16"/>
              </w:rPr>
              <w:t>Local level (Government)</w:t>
            </w:r>
          </w:p>
        </w:tc>
      </w:tr>
      <w:tr w:rsidR="00F42FDC" w:rsidRPr="00F42FDC" w14:paraId="4B6EA739" w14:textId="77777777" w:rsidTr="00F42FDC">
        <w:trPr>
          <w:trHeight w:val="270"/>
        </w:trPr>
        <w:tc>
          <w:tcPr>
            <w:tcW w:w="5495" w:type="dxa"/>
            <w:vMerge w:val="restart"/>
            <w:shd w:val="clear" w:color="auto" w:fill="auto"/>
            <w:hideMark/>
          </w:tcPr>
          <w:p w14:paraId="09E2C7C0" w14:textId="77777777" w:rsidR="00F42FDC" w:rsidRPr="00F42FDC" w:rsidRDefault="00F42FDC" w:rsidP="00F42FDC">
            <w:pPr>
              <w:spacing w:after="0" w:line="240" w:lineRule="auto"/>
              <w:jc w:val="left"/>
              <w:rPr>
                <w:rFonts w:eastAsia="Times New Roman" w:cs="Calibri"/>
                <w:color w:val="000000"/>
                <w:sz w:val="20"/>
                <w:szCs w:val="16"/>
              </w:rPr>
            </w:pPr>
            <w:proofErr w:type="spellStart"/>
            <w:r w:rsidRPr="00F42FDC">
              <w:rPr>
                <w:rFonts w:eastAsia="Times New Roman" w:cs="Calibri"/>
                <w:color w:val="000000"/>
                <w:sz w:val="20"/>
                <w:szCs w:val="16"/>
              </w:rPr>
              <w:t>Salima</w:t>
            </w:r>
            <w:proofErr w:type="spellEnd"/>
          </w:p>
        </w:tc>
        <w:tc>
          <w:tcPr>
            <w:tcW w:w="3960" w:type="dxa"/>
            <w:shd w:val="clear" w:color="auto" w:fill="auto"/>
            <w:hideMark/>
          </w:tcPr>
          <w:p w14:paraId="5C15CD37"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Planning Office</w:t>
            </w:r>
          </w:p>
        </w:tc>
      </w:tr>
      <w:tr w:rsidR="00F42FDC" w:rsidRPr="00F42FDC" w14:paraId="3FB1CC54" w14:textId="77777777" w:rsidTr="00F42FDC">
        <w:trPr>
          <w:trHeight w:val="270"/>
        </w:trPr>
        <w:tc>
          <w:tcPr>
            <w:tcW w:w="5495" w:type="dxa"/>
            <w:vMerge/>
            <w:vAlign w:val="center"/>
            <w:hideMark/>
          </w:tcPr>
          <w:p w14:paraId="6F12134A"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237AF911"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Office</w:t>
            </w:r>
          </w:p>
        </w:tc>
      </w:tr>
      <w:tr w:rsidR="00F42FDC" w:rsidRPr="00F42FDC" w14:paraId="35A03AF0" w14:textId="77777777" w:rsidTr="00F42FDC">
        <w:trPr>
          <w:trHeight w:val="270"/>
        </w:trPr>
        <w:tc>
          <w:tcPr>
            <w:tcW w:w="5495" w:type="dxa"/>
            <w:vMerge/>
            <w:vAlign w:val="center"/>
            <w:hideMark/>
          </w:tcPr>
          <w:p w14:paraId="22F8937A"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353E6472"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Social Welfare Office</w:t>
            </w:r>
          </w:p>
        </w:tc>
      </w:tr>
      <w:tr w:rsidR="00F42FDC" w:rsidRPr="00F42FDC" w14:paraId="23558D5D" w14:textId="77777777" w:rsidTr="00F42FDC">
        <w:trPr>
          <w:trHeight w:val="270"/>
        </w:trPr>
        <w:tc>
          <w:tcPr>
            <w:tcW w:w="5495" w:type="dxa"/>
            <w:vMerge w:val="restart"/>
            <w:shd w:val="clear" w:color="auto" w:fill="auto"/>
            <w:hideMark/>
          </w:tcPr>
          <w:p w14:paraId="5F01D4A4" w14:textId="77777777" w:rsidR="00F42FDC" w:rsidRPr="00F42FDC" w:rsidRDefault="00F42FDC" w:rsidP="00F42FDC">
            <w:pPr>
              <w:spacing w:after="0" w:line="240" w:lineRule="auto"/>
              <w:jc w:val="left"/>
              <w:rPr>
                <w:rFonts w:eastAsia="Times New Roman" w:cs="Calibri"/>
                <w:color w:val="000000"/>
                <w:sz w:val="20"/>
                <w:szCs w:val="16"/>
              </w:rPr>
            </w:pPr>
            <w:proofErr w:type="spellStart"/>
            <w:r w:rsidRPr="00F42FDC">
              <w:rPr>
                <w:rFonts w:eastAsia="Times New Roman" w:cs="Calibri"/>
                <w:color w:val="000000"/>
                <w:sz w:val="20"/>
                <w:szCs w:val="16"/>
              </w:rPr>
              <w:t>Dedza</w:t>
            </w:r>
            <w:proofErr w:type="spellEnd"/>
          </w:p>
        </w:tc>
        <w:tc>
          <w:tcPr>
            <w:tcW w:w="3960" w:type="dxa"/>
            <w:shd w:val="clear" w:color="auto" w:fill="auto"/>
            <w:hideMark/>
          </w:tcPr>
          <w:p w14:paraId="64476E0B"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Planning Office</w:t>
            </w:r>
          </w:p>
        </w:tc>
      </w:tr>
      <w:tr w:rsidR="00F42FDC" w:rsidRPr="00F42FDC" w14:paraId="7DE41872" w14:textId="77777777" w:rsidTr="00F42FDC">
        <w:trPr>
          <w:trHeight w:val="270"/>
        </w:trPr>
        <w:tc>
          <w:tcPr>
            <w:tcW w:w="5495" w:type="dxa"/>
            <w:vMerge/>
            <w:vAlign w:val="center"/>
            <w:hideMark/>
          </w:tcPr>
          <w:p w14:paraId="241CFBCF"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06F4F192"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Office</w:t>
            </w:r>
          </w:p>
        </w:tc>
      </w:tr>
      <w:tr w:rsidR="00F42FDC" w:rsidRPr="00F42FDC" w14:paraId="468DFA84" w14:textId="77777777" w:rsidTr="00F42FDC">
        <w:trPr>
          <w:trHeight w:val="270"/>
        </w:trPr>
        <w:tc>
          <w:tcPr>
            <w:tcW w:w="5495" w:type="dxa"/>
            <w:vMerge/>
            <w:vAlign w:val="center"/>
            <w:hideMark/>
          </w:tcPr>
          <w:p w14:paraId="328AC646"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10E544D3"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Social Welfare Office</w:t>
            </w:r>
          </w:p>
        </w:tc>
      </w:tr>
      <w:tr w:rsidR="00F42FDC" w:rsidRPr="00F42FDC" w14:paraId="45BB92D1" w14:textId="77777777" w:rsidTr="00F42FDC">
        <w:trPr>
          <w:trHeight w:val="270"/>
        </w:trPr>
        <w:tc>
          <w:tcPr>
            <w:tcW w:w="5495" w:type="dxa"/>
            <w:vMerge w:val="restart"/>
            <w:shd w:val="clear" w:color="auto" w:fill="auto"/>
            <w:hideMark/>
          </w:tcPr>
          <w:p w14:paraId="4FD065B4"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Chikwawa</w:t>
            </w:r>
          </w:p>
        </w:tc>
        <w:tc>
          <w:tcPr>
            <w:tcW w:w="3960" w:type="dxa"/>
            <w:shd w:val="clear" w:color="auto" w:fill="auto"/>
            <w:hideMark/>
          </w:tcPr>
          <w:p w14:paraId="08DA9CBC"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Planning Office</w:t>
            </w:r>
          </w:p>
        </w:tc>
      </w:tr>
      <w:tr w:rsidR="00F42FDC" w:rsidRPr="00F42FDC" w14:paraId="6A411986" w14:textId="77777777" w:rsidTr="00F42FDC">
        <w:trPr>
          <w:trHeight w:val="270"/>
        </w:trPr>
        <w:tc>
          <w:tcPr>
            <w:tcW w:w="5495" w:type="dxa"/>
            <w:vMerge/>
            <w:vAlign w:val="center"/>
            <w:hideMark/>
          </w:tcPr>
          <w:p w14:paraId="47FC3072"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30DB5B0F"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Office</w:t>
            </w:r>
          </w:p>
        </w:tc>
      </w:tr>
      <w:tr w:rsidR="00F42FDC" w:rsidRPr="00F42FDC" w14:paraId="74311D19" w14:textId="77777777" w:rsidTr="00F42FDC">
        <w:trPr>
          <w:trHeight w:val="270"/>
        </w:trPr>
        <w:tc>
          <w:tcPr>
            <w:tcW w:w="5495" w:type="dxa"/>
            <w:vMerge/>
            <w:vAlign w:val="center"/>
            <w:hideMark/>
          </w:tcPr>
          <w:p w14:paraId="5E7D2A08"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02C25485"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Social Welfare Office</w:t>
            </w:r>
          </w:p>
        </w:tc>
      </w:tr>
      <w:tr w:rsidR="00F42FDC" w:rsidRPr="00F42FDC" w14:paraId="2FDB9137" w14:textId="77777777" w:rsidTr="00F42FDC">
        <w:trPr>
          <w:trHeight w:val="270"/>
        </w:trPr>
        <w:tc>
          <w:tcPr>
            <w:tcW w:w="5495" w:type="dxa"/>
            <w:vMerge w:val="restart"/>
            <w:shd w:val="clear" w:color="auto" w:fill="auto"/>
            <w:hideMark/>
          </w:tcPr>
          <w:p w14:paraId="1B363D6D" w14:textId="77777777" w:rsidR="00F42FDC" w:rsidRPr="00F42FDC" w:rsidRDefault="00F42FDC" w:rsidP="00F42FDC">
            <w:pPr>
              <w:spacing w:after="0" w:line="240" w:lineRule="auto"/>
              <w:jc w:val="left"/>
              <w:rPr>
                <w:rFonts w:eastAsia="Times New Roman" w:cs="Calibri"/>
                <w:color w:val="000000"/>
                <w:sz w:val="20"/>
                <w:szCs w:val="16"/>
              </w:rPr>
            </w:pPr>
            <w:proofErr w:type="spellStart"/>
            <w:r w:rsidRPr="00F42FDC">
              <w:rPr>
                <w:rFonts w:eastAsia="Times New Roman" w:cs="Calibri"/>
                <w:color w:val="000000"/>
                <w:sz w:val="20"/>
                <w:szCs w:val="16"/>
              </w:rPr>
              <w:t>Chiradzulu</w:t>
            </w:r>
            <w:proofErr w:type="spellEnd"/>
          </w:p>
        </w:tc>
        <w:tc>
          <w:tcPr>
            <w:tcW w:w="3960" w:type="dxa"/>
            <w:shd w:val="clear" w:color="auto" w:fill="auto"/>
            <w:hideMark/>
          </w:tcPr>
          <w:p w14:paraId="0ADF3406"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Planning Office</w:t>
            </w:r>
          </w:p>
        </w:tc>
      </w:tr>
      <w:tr w:rsidR="00F42FDC" w:rsidRPr="00F42FDC" w14:paraId="0DE7B4CF" w14:textId="77777777" w:rsidTr="00F42FDC">
        <w:trPr>
          <w:trHeight w:val="270"/>
        </w:trPr>
        <w:tc>
          <w:tcPr>
            <w:tcW w:w="5495" w:type="dxa"/>
            <w:vMerge/>
            <w:vAlign w:val="center"/>
            <w:hideMark/>
          </w:tcPr>
          <w:p w14:paraId="155EA5F4"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6B11333E"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Office</w:t>
            </w:r>
          </w:p>
        </w:tc>
      </w:tr>
      <w:tr w:rsidR="00F42FDC" w:rsidRPr="00F42FDC" w14:paraId="41111FDB" w14:textId="77777777" w:rsidTr="00F42FDC">
        <w:trPr>
          <w:trHeight w:val="270"/>
        </w:trPr>
        <w:tc>
          <w:tcPr>
            <w:tcW w:w="5495" w:type="dxa"/>
            <w:vMerge/>
            <w:vAlign w:val="center"/>
            <w:hideMark/>
          </w:tcPr>
          <w:p w14:paraId="0D10103E"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3C4BBFFD"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Social Welfare Office</w:t>
            </w:r>
          </w:p>
        </w:tc>
      </w:tr>
      <w:tr w:rsidR="00F42FDC" w:rsidRPr="00F42FDC" w14:paraId="429C2AB2" w14:textId="77777777" w:rsidTr="00F42FDC">
        <w:trPr>
          <w:trHeight w:val="270"/>
        </w:trPr>
        <w:tc>
          <w:tcPr>
            <w:tcW w:w="5495" w:type="dxa"/>
            <w:vMerge w:val="restart"/>
            <w:shd w:val="clear" w:color="auto" w:fill="auto"/>
            <w:hideMark/>
          </w:tcPr>
          <w:p w14:paraId="48FFF152" w14:textId="77777777" w:rsidR="00F42FDC" w:rsidRPr="00F42FDC" w:rsidRDefault="00F42FDC" w:rsidP="00F42FDC">
            <w:pPr>
              <w:spacing w:after="0" w:line="240" w:lineRule="auto"/>
              <w:jc w:val="left"/>
              <w:rPr>
                <w:rFonts w:eastAsia="Times New Roman" w:cs="Calibri"/>
                <w:color w:val="000000"/>
                <w:sz w:val="20"/>
                <w:szCs w:val="16"/>
              </w:rPr>
            </w:pPr>
            <w:proofErr w:type="spellStart"/>
            <w:r w:rsidRPr="00F42FDC">
              <w:rPr>
                <w:rFonts w:eastAsia="Times New Roman" w:cs="Calibri"/>
                <w:color w:val="000000"/>
                <w:sz w:val="20"/>
                <w:szCs w:val="16"/>
              </w:rPr>
              <w:t>Machinga</w:t>
            </w:r>
            <w:proofErr w:type="spellEnd"/>
          </w:p>
        </w:tc>
        <w:tc>
          <w:tcPr>
            <w:tcW w:w="3960" w:type="dxa"/>
            <w:shd w:val="clear" w:color="auto" w:fill="auto"/>
            <w:hideMark/>
          </w:tcPr>
          <w:p w14:paraId="1DD9ABAF"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Planning Office</w:t>
            </w:r>
          </w:p>
        </w:tc>
      </w:tr>
      <w:tr w:rsidR="00F42FDC" w:rsidRPr="00F42FDC" w14:paraId="5C46C2EF" w14:textId="77777777" w:rsidTr="00F42FDC">
        <w:trPr>
          <w:trHeight w:val="270"/>
        </w:trPr>
        <w:tc>
          <w:tcPr>
            <w:tcW w:w="5495" w:type="dxa"/>
            <w:vMerge/>
            <w:vAlign w:val="center"/>
            <w:hideMark/>
          </w:tcPr>
          <w:p w14:paraId="7C1ECB7F"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4471C95D"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Gender Office</w:t>
            </w:r>
          </w:p>
        </w:tc>
      </w:tr>
      <w:tr w:rsidR="00F42FDC" w:rsidRPr="00F42FDC" w14:paraId="405B6518" w14:textId="77777777" w:rsidTr="00F42FDC">
        <w:trPr>
          <w:trHeight w:val="270"/>
        </w:trPr>
        <w:tc>
          <w:tcPr>
            <w:tcW w:w="5495" w:type="dxa"/>
            <w:vMerge/>
            <w:vAlign w:val="center"/>
            <w:hideMark/>
          </w:tcPr>
          <w:p w14:paraId="21B135F9" w14:textId="77777777" w:rsidR="00F42FDC" w:rsidRPr="00F42FDC" w:rsidRDefault="00F42FDC" w:rsidP="00F42FDC">
            <w:pPr>
              <w:spacing w:after="0" w:line="240" w:lineRule="auto"/>
              <w:jc w:val="left"/>
              <w:rPr>
                <w:rFonts w:eastAsia="Times New Roman" w:cs="Calibri"/>
                <w:color w:val="000000"/>
                <w:sz w:val="20"/>
                <w:szCs w:val="16"/>
              </w:rPr>
            </w:pPr>
          </w:p>
        </w:tc>
        <w:tc>
          <w:tcPr>
            <w:tcW w:w="3960" w:type="dxa"/>
            <w:shd w:val="clear" w:color="auto" w:fill="auto"/>
            <w:hideMark/>
          </w:tcPr>
          <w:p w14:paraId="2670618F"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Social Welfare Office</w:t>
            </w:r>
          </w:p>
        </w:tc>
      </w:tr>
      <w:tr w:rsidR="00F42FDC" w:rsidRPr="00F42FDC" w14:paraId="3D15F9BA" w14:textId="77777777" w:rsidTr="00F42FDC">
        <w:trPr>
          <w:trHeight w:val="270"/>
        </w:trPr>
        <w:tc>
          <w:tcPr>
            <w:tcW w:w="9455" w:type="dxa"/>
            <w:gridSpan w:val="2"/>
            <w:shd w:val="clear" w:color="auto" w:fill="auto"/>
            <w:hideMark/>
          </w:tcPr>
          <w:p w14:paraId="0D4221C3" w14:textId="77777777" w:rsidR="00F42FDC" w:rsidRPr="00F42FDC" w:rsidRDefault="00F42FDC" w:rsidP="00F42FDC">
            <w:pPr>
              <w:spacing w:after="0" w:line="240" w:lineRule="auto"/>
              <w:jc w:val="center"/>
              <w:rPr>
                <w:rFonts w:eastAsia="Times New Roman" w:cs="Calibri"/>
                <w:b/>
                <w:bCs/>
                <w:color w:val="000000"/>
                <w:sz w:val="20"/>
                <w:szCs w:val="16"/>
              </w:rPr>
            </w:pPr>
            <w:r w:rsidRPr="00F42FDC">
              <w:rPr>
                <w:rFonts w:eastAsia="Times New Roman" w:cs="Calibri"/>
                <w:b/>
                <w:bCs/>
                <w:color w:val="000000"/>
                <w:sz w:val="20"/>
                <w:szCs w:val="16"/>
              </w:rPr>
              <w:t>Other institutions</w:t>
            </w:r>
          </w:p>
        </w:tc>
      </w:tr>
      <w:tr w:rsidR="00F42FDC" w:rsidRPr="00F42FDC" w14:paraId="11EDAE97" w14:textId="77777777" w:rsidTr="00F42FDC">
        <w:trPr>
          <w:trHeight w:val="270"/>
        </w:trPr>
        <w:tc>
          <w:tcPr>
            <w:tcW w:w="5495" w:type="dxa"/>
            <w:shd w:val="clear" w:color="auto" w:fill="auto"/>
            <w:hideMark/>
          </w:tcPr>
          <w:p w14:paraId="0F1A1DC7"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Malawi Local Government Association</w:t>
            </w:r>
          </w:p>
        </w:tc>
        <w:tc>
          <w:tcPr>
            <w:tcW w:w="3960" w:type="dxa"/>
            <w:shd w:val="clear" w:color="auto" w:fill="auto"/>
            <w:hideMark/>
          </w:tcPr>
          <w:p w14:paraId="77F52086"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w:t>
            </w:r>
          </w:p>
        </w:tc>
      </w:tr>
      <w:tr w:rsidR="00F42FDC" w:rsidRPr="00F42FDC" w14:paraId="6CA46CDF" w14:textId="77777777" w:rsidTr="00F42FDC">
        <w:trPr>
          <w:trHeight w:val="270"/>
        </w:trPr>
        <w:tc>
          <w:tcPr>
            <w:tcW w:w="5495" w:type="dxa"/>
            <w:shd w:val="clear" w:color="auto" w:fill="auto"/>
            <w:hideMark/>
          </w:tcPr>
          <w:p w14:paraId="664F9EB6"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National Initiative for Civic Education</w:t>
            </w:r>
          </w:p>
        </w:tc>
        <w:tc>
          <w:tcPr>
            <w:tcW w:w="3960" w:type="dxa"/>
            <w:shd w:val="clear" w:color="auto" w:fill="auto"/>
            <w:hideMark/>
          </w:tcPr>
          <w:p w14:paraId="17888D60"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w:t>
            </w:r>
          </w:p>
        </w:tc>
      </w:tr>
      <w:tr w:rsidR="00F42FDC" w:rsidRPr="00F42FDC" w14:paraId="06028854" w14:textId="77777777" w:rsidTr="00F42FDC">
        <w:trPr>
          <w:trHeight w:val="540"/>
        </w:trPr>
        <w:tc>
          <w:tcPr>
            <w:tcW w:w="5495" w:type="dxa"/>
            <w:shd w:val="clear" w:color="auto" w:fill="auto"/>
            <w:hideMark/>
          </w:tcPr>
          <w:p w14:paraId="7AF18E69"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xml:space="preserve">Non-Governmental Organization </w:t>
            </w:r>
            <w:proofErr w:type="spellStart"/>
            <w:r w:rsidRPr="00F42FDC">
              <w:rPr>
                <w:rFonts w:eastAsia="Times New Roman" w:cs="Calibri"/>
                <w:color w:val="000000"/>
                <w:sz w:val="20"/>
                <w:szCs w:val="16"/>
              </w:rPr>
              <w:t>Geder</w:t>
            </w:r>
            <w:proofErr w:type="spellEnd"/>
            <w:r w:rsidRPr="00F42FDC">
              <w:rPr>
                <w:rFonts w:eastAsia="Times New Roman" w:cs="Calibri"/>
                <w:color w:val="000000"/>
                <w:sz w:val="20"/>
                <w:szCs w:val="16"/>
              </w:rPr>
              <w:t xml:space="preserve"> Coordination Network</w:t>
            </w:r>
          </w:p>
        </w:tc>
        <w:tc>
          <w:tcPr>
            <w:tcW w:w="3960" w:type="dxa"/>
            <w:shd w:val="clear" w:color="auto" w:fill="auto"/>
            <w:hideMark/>
          </w:tcPr>
          <w:p w14:paraId="1FF14576"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w:t>
            </w:r>
          </w:p>
        </w:tc>
      </w:tr>
      <w:tr w:rsidR="00F42FDC" w:rsidRPr="00F42FDC" w14:paraId="2B55F518" w14:textId="77777777" w:rsidTr="00F42FDC">
        <w:trPr>
          <w:trHeight w:val="270"/>
        </w:trPr>
        <w:tc>
          <w:tcPr>
            <w:tcW w:w="5495" w:type="dxa"/>
            <w:shd w:val="clear" w:color="auto" w:fill="auto"/>
            <w:hideMark/>
          </w:tcPr>
          <w:p w14:paraId="2A34A46E"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Centre for Multiparty Democracy</w:t>
            </w:r>
          </w:p>
        </w:tc>
        <w:tc>
          <w:tcPr>
            <w:tcW w:w="3960" w:type="dxa"/>
            <w:shd w:val="clear" w:color="auto" w:fill="auto"/>
            <w:hideMark/>
          </w:tcPr>
          <w:p w14:paraId="4094E65B" w14:textId="77777777" w:rsidR="00F42FDC" w:rsidRPr="00F42FDC" w:rsidRDefault="00F42FDC" w:rsidP="00F42FDC">
            <w:pPr>
              <w:spacing w:after="0" w:line="240" w:lineRule="auto"/>
              <w:jc w:val="left"/>
              <w:rPr>
                <w:rFonts w:eastAsia="Times New Roman" w:cs="Calibri"/>
                <w:color w:val="000000"/>
                <w:sz w:val="20"/>
                <w:szCs w:val="16"/>
              </w:rPr>
            </w:pPr>
            <w:r w:rsidRPr="00F42FDC">
              <w:rPr>
                <w:rFonts w:eastAsia="Times New Roman" w:cs="Calibri"/>
                <w:color w:val="000000"/>
                <w:sz w:val="20"/>
                <w:szCs w:val="16"/>
              </w:rPr>
              <w:t> </w:t>
            </w:r>
          </w:p>
        </w:tc>
      </w:tr>
    </w:tbl>
    <w:p w14:paraId="31532E27" w14:textId="2B9D8E92" w:rsidR="00F42FDC" w:rsidRPr="00F42FDC" w:rsidRDefault="00F42FDC" w:rsidP="00D72F53">
      <w:pPr>
        <w:rPr>
          <w:i/>
          <w:sz w:val="18"/>
        </w:rPr>
      </w:pPr>
      <w:r w:rsidRPr="00F42FDC">
        <w:rPr>
          <w:i/>
          <w:sz w:val="18"/>
        </w:rPr>
        <w:t>Source: Authors summary</w:t>
      </w:r>
    </w:p>
    <w:p w14:paraId="38FAC282" w14:textId="77777777" w:rsidR="00F42FDC" w:rsidRDefault="00F42FDC" w:rsidP="00D72F53"/>
    <w:p w14:paraId="74B0A66C" w14:textId="77777777" w:rsidR="007549D0" w:rsidRPr="007549D0" w:rsidRDefault="007549D0" w:rsidP="00D72F53">
      <w:pPr>
        <w:rPr>
          <w:b/>
        </w:rPr>
      </w:pPr>
      <w:r w:rsidRPr="007549D0">
        <w:rPr>
          <w:b/>
        </w:rPr>
        <w:t>Data analysis</w:t>
      </w:r>
    </w:p>
    <w:p w14:paraId="37ED83F5" w14:textId="77777777" w:rsidR="007549D0" w:rsidRDefault="007549D0" w:rsidP="00D72F53">
      <w:r w:rsidRPr="007549D0">
        <w:t xml:space="preserve">Data from all sources including desk review, field visits, and interviews was </w:t>
      </w:r>
      <w:proofErr w:type="spellStart"/>
      <w:r w:rsidRPr="007549D0">
        <w:t>analysed</w:t>
      </w:r>
      <w:proofErr w:type="spellEnd"/>
      <w:r w:rsidRPr="007549D0">
        <w:t xml:space="preserve"> as follows:  </w:t>
      </w:r>
    </w:p>
    <w:p w14:paraId="2DEC1842" w14:textId="176FF224" w:rsidR="007549D0" w:rsidRDefault="007549D0" w:rsidP="00153E39">
      <w:pPr>
        <w:pStyle w:val="ListParagraph"/>
        <w:numPr>
          <w:ilvl w:val="0"/>
          <w:numId w:val="9"/>
        </w:numPr>
      </w:pPr>
      <w:r w:rsidRPr="007549D0">
        <w:t xml:space="preserve">The triangulation of data emerging from these divergent sources was used to ensure validity and reliability of the findings. Triangulating information was used to identify similarities and/or discrepancies in data obtained </w:t>
      </w:r>
      <w:r>
        <w:t>from different sources</w:t>
      </w:r>
      <w:r w:rsidR="00176522">
        <w:t xml:space="preserve"> (</w:t>
      </w:r>
      <w:r>
        <w:t>desk review of documents and key informant interviews)</w:t>
      </w:r>
      <w:r w:rsidRPr="007549D0">
        <w:t xml:space="preserve"> a</w:t>
      </w:r>
      <w:r w:rsidR="00176522">
        <w:t>nd from different stakeholders (</w:t>
      </w:r>
      <w:r w:rsidRPr="007549D0">
        <w:t xml:space="preserve">duty bearers, rights holders, etc.).   </w:t>
      </w:r>
    </w:p>
    <w:p w14:paraId="556B760A" w14:textId="77777777" w:rsidR="007549D0" w:rsidRDefault="007549D0" w:rsidP="00153E39">
      <w:pPr>
        <w:pStyle w:val="ListParagraph"/>
        <w:numPr>
          <w:ilvl w:val="0"/>
          <w:numId w:val="9"/>
        </w:numPr>
      </w:pPr>
      <w:r w:rsidRPr="007549D0">
        <w:t>Content analysis w</w:t>
      </w:r>
      <w:r>
        <w:t xml:space="preserve">as conducted on </w:t>
      </w:r>
      <w:r w:rsidRPr="007549D0">
        <w:t xml:space="preserve">qualitative data </w:t>
      </w:r>
      <w:r>
        <w:t>collected through document review and key informant</w:t>
      </w:r>
      <w:r w:rsidRPr="007549D0">
        <w:t xml:space="preserve"> interviews. The programme indicators on the output level were used to measure the results and used to establish quantitative and qualitative changes over a period of time. </w:t>
      </w:r>
    </w:p>
    <w:p w14:paraId="169C4436" w14:textId="77777777" w:rsidR="007549D0" w:rsidRDefault="007549D0" w:rsidP="00153E39">
      <w:pPr>
        <w:pStyle w:val="ListParagraph"/>
        <w:numPr>
          <w:ilvl w:val="0"/>
          <w:numId w:val="9"/>
        </w:numPr>
      </w:pPr>
      <w:r>
        <w:t>Comparative analysis of the results planned in the original programme document and subsequent programme reports i.e. MTR, first year implementation report and final programme report.</w:t>
      </w:r>
    </w:p>
    <w:p w14:paraId="03F198A6" w14:textId="77777777" w:rsidR="007549D0" w:rsidRDefault="007549D0" w:rsidP="007549D0">
      <w:pPr>
        <w:pStyle w:val="ListParagraph"/>
      </w:pPr>
    </w:p>
    <w:p w14:paraId="6679C14A" w14:textId="77777777" w:rsidR="00D72F53" w:rsidRPr="009A75C0" w:rsidRDefault="00D72F53" w:rsidP="009A75C0">
      <w:pPr>
        <w:rPr>
          <w:b/>
        </w:rPr>
      </w:pPr>
      <w:r w:rsidRPr="009A75C0">
        <w:rPr>
          <w:b/>
        </w:rPr>
        <w:t>Ethical, gender and human rights considerations</w:t>
      </w:r>
    </w:p>
    <w:p w14:paraId="67F91B6E" w14:textId="77777777" w:rsidR="00913BD2" w:rsidRDefault="00954595" w:rsidP="00913BD2">
      <w:r>
        <w:t>UNEG</w:t>
      </w:r>
      <w:r w:rsidR="00913BD2">
        <w:t xml:space="preserve"> recommends that all those engaged in </w:t>
      </w:r>
      <w:r w:rsidR="00913BD2" w:rsidRPr="008B70B4">
        <w:t>designing, conducting and managing evaluation activities should aspire to conduct high quality work guided by professional standards and ethical and moral principles.</w:t>
      </w:r>
      <w:r w:rsidR="00913BD2" w:rsidRPr="00626AC6">
        <w:rPr>
          <w:rStyle w:val="FootnoteReference"/>
          <w:color w:val="000000" w:themeColor="text1"/>
        </w:rPr>
        <w:footnoteReference w:id="9"/>
      </w:r>
      <w:r w:rsidR="00913BD2" w:rsidRPr="008B70B4">
        <w:t xml:space="preserve"> </w:t>
      </w:r>
      <w:r w:rsidR="00913BD2">
        <w:t>Therefore, the approach for this evaluation ensured adherence to the following:</w:t>
      </w:r>
    </w:p>
    <w:p w14:paraId="5A9E4C36" w14:textId="32BF67F3" w:rsidR="00913BD2" w:rsidRDefault="00913BD2" w:rsidP="00153E39">
      <w:pPr>
        <w:pStyle w:val="ListParagraph"/>
        <w:numPr>
          <w:ilvl w:val="0"/>
          <w:numId w:val="8"/>
        </w:numPr>
      </w:pPr>
      <w:r w:rsidRPr="00626AC6">
        <w:t>Respect for the dignity and diversity of all stakeholders</w:t>
      </w:r>
      <w:r>
        <w:t xml:space="preserve"> to participate in the exercise</w:t>
      </w:r>
      <w:r w:rsidRPr="00626AC6">
        <w:t>, with equal voice being given to all</w:t>
      </w:r>
      <w:r w:rsidR="003346DB">
        <w:t>,</w:t>
      </w:r>
      <w:r w:rsidRPr="00626AC6">
        <w:t xml:space="preserve"> irre</w:t>
      </w:r>
      <w:r>
        <w:t>spective of position or status.</w:t>
      </w:r>
    </w:p>
    <w:p w14:paraId="05DE9A1F" w14:textId="77777777" w:rsidR="00913BD2" w:rsidRDefault="00913BD2" w:rsidP="00153E39">
      <w:pPr>
        <w:pStyle w:val="ListParagraph"/>
        <w:numPr>
          <w:ilvl w:val="0"/>
          <w:numId w:val="8"/>
        </w:numPr>
      </w:pPr>
      <w:r>
        <w:t>U</w:t>
      </w:r>
      <w:r w:rsidRPr="00626AC6">
        <w:t>nderstanding and acceptance of all stakeholders' right to self</w:t>
      </w:r>
      <w:r>
        <w:t>-</w:t>
      </w:r>
      <w:r w:rsidRPr="00626AC6">
        <w:t>determination, to exp</w:t>
      </w:r>
      <w:r>
        <w:t>ress views and opinions freely.</w:t>
      </w:r>
    </w:p>
    <w:p w14:paraId="47CB5D52" w14:textId="77777777" w:rsidR="00913BD2" w:rsidRDefault="00913BD2" w:rsidP="00153E39">
      <w:pPr>
        <w:pStyle w:val="ListParagraph"/>
        <w:numPr>
          <w:ilvl w:val="0"/>
          <w:numId w:val="8"/>
        </w:numPr>
      </w:pPr>
      <w:r w:rsidRPr="00626AC6">
        <w:t xml:space="preserve">Fair representation, i.e. </w:t>
      </w:r>
      <w:r>
        <w:t xml:space="preserve">choosing </w:t>
      </w:r>
      <w:r w:rsidRPr="00626AC6">
        <w:t xml:space="preserve">an appropriate and representative sample, all of whose views and recommendations </w:t>
      </w:r>
      <w:r>
        <w:t>are</w:t>
      </w:r>
      <w:r w:rsidRPr="00626AC6">
        <w:t xml:space="preserve"> taken into </w:t>
      </w:r>
      <w:r>
        <w:t xml:space="preserve">account; </w:t>
      </w:r>
    </w:p>
    <w:p w14:paraId="5FC7E642" w14:textId="77777777" w:rsidR="00913BD2" w:rsidRDefault="00913BD2" w:rsidP="00153E39">
      <w:pPr>
        <w:pStyle w:val="ListParagraph"/>
        <w:numPr>
          <w:ilvl w:val="0"/>
          <w:numId w:val="8"/>
        </w:numPr>
      </w:pPr>
      <w:r w:rsidRPr="00626AC6">
        <w:lastRenderedPageBreak/>
        <w:t xml:space="preserve">Confidentiality and full anonymity </w:t>
      </w:r>
      <w:r>
        <w:t xml:space="preserve">assurance at all times.  </w:t>
      </w:r>
    </w:p>
    <w:p w14:paraId="12D95928" w14:textId="77777777" w:rsidR="00913BD2" w:rsidRPr="00626AC6" w:rsidRDefault="00913BD2" w:rsidP="00153E39">
      <w:pPr>
        <w:pStyle w:val="ListParagraph"/>
        <w:numPr>
          <w:ilvl w:val="0"/>
          <w:numId w:val="8"/>
        </w:numPr>
      </w:pPr>
      <w:r>
        <w:t>A</w:t>
      </w:r>
      <w:r w:rsidRPr="00626AC6">
        <w:t xml:space="preserve">voidance of harm </w:t>
      </w:r>
      <w:r>
        <w:t xml:space="preserve">to evaluation participants </w:t>
      </w:r>
      <w:r w:rsidRPr="00626AC6">
        <w:t>throughout the</w:t>
      </w:r>
      <w:r>
        <w:t xml:space="preserve"> process.</w:t>
      </w:r>
    </w:p>
    <w:p w14:paraId="373E0B94" w14:textId="0CF16B7E" w:rsidR="00913BD2" w:rsidRDefault="00913BD2" w:rsidP="00913BD2">
      <w:pPr>
        <w:rPr>
          <w:color w:val="FF0000"/>
        </w:rPr>
      </w:pPr>
      <w:r w:rsidRPr="004E7338">
        <w:t xml:space="preserve">Further, the evaluation </w:t>
      </w:r>
      <w:r>
        <w:t>also</w:t>
      </w:r>
      <w:r w:rsidRPr="004E7338">
        <w:t xml:space="preserve"> ensure</w:t>
      </w:r>
      <w:r>
        <w:t>d</w:t>
      </w:r>
      <w:r w:rsidRPr="004E7338">
        <w:t xml:space="preserve"> that the design, process and tools used </w:t>
      </w:r>
      <w:r>
        <w:t>were</w:t>
      </w:r>
      <w:r w:rsidRPr="004E7338">
        <w:t xml:space="preserve"> gender and human rights responsive.  This </w:t>
      </w:r>
      <w:r>
        <w:t>meant</w:t>
      </w:r>
      <w:r w:rsidRPr="004E7338">
        <w:t xml:space="preserve"> that the design, process and tools t</w:t>
      </w:r>
      <w:r>
        <w:t>ook</w:t>
      </w:r>
      <w:r w:rsidRPr="004E7338">
        <w:t xml:space="preserve"> into account the gender dynamics, social norms, inequalities and power relations in the context of assessing the contributions UN Women support and interventions </w:t>
      </w:r>
      <w:r>
        <w:t>made</w:t>
      </w:r>
      <w:r w:rsidRPr="004E7338">
        <w:t xml:space="preserve"> under the programme. This </w:t>
      </w:r>
      <w:r>
        <w:t>meant</w:t>
      </w:r>
      <w:r w:rsidRPr="004E7338">
        <w:t xml:space="preserve"> applying a gender analytical approach throughout the exercise.</w:t>
      </w:r>
      <w:r w:rsidRPr="006C1117">
        <w:t xml:space="preserve">  Additionally, the evaluation design and approach </w:t>
      </w:r>
      <w:r>
        <w:t>took</w:t>
      </w:r>
      <w:r w:rsidRPr="006C1117">
        <w:t xml:space="preserve"> into account inclusion principles i.e. all participants (at national and district level) in the exercise </w:t>
      </w:r>
      <w:r>
        <w:t>were</w:t>
      </w:r>
      <w:r w:rsidRPr="006C1117">
        <w:t xml:space="preserve"> treated with the same respect. This include</w:t>
      </w:r>
      <w:r>
        <w:t>d</w:t>
      </w:r>
      <w:r w:rsidRPr="006C1117">
        <w:t xml:space="preserve"> all stakeholders that participated in the programme i.e. direct programme implementers and beneficiaries.</w:t>
      </w:r>
      <w:r w:rsidRPr="004E7338">
        <w:rPr>
          <w:color w:val="FF0000"/>
        </w:rPr>
        <w:t xml:space="preserve"> </w:t>
      </w:r>
    </w:p>
    <w:p w14:paraId="624F0182" w14:textId="4B2AD430" w:rsidR="00913BD2" w:rsidRDefault="00913BD2" w:rsidP="00913BD2">
      <w:r>
        <w:t>Additionally,  as part of human rights and gender equality considerations, the evaluation looked at the extent to which the programme contributed towards improving the quality of life of right-holders in the longer term as well as strengthening the capacity of duty bearers and other actors to fulfill their obligations and responsibilities</w:t>
      </w:r>
      <w:r>
        <w:rPr>
          <w:rStyle w:val="FootnoteReference"/>
        </w:rPr>
        <w:footnoteReference w:id="10"/>
      </w:r>
      <w:r>
        <w:t>. It is important that programming within UN Women not only promote the welfare of right-holders and obligations of duty bearers, but also encourage broader adherence and compliance to the global human rights and gender equality framework.</w:t>
      </w:r>
      <w:r>
        <w:rPr>
          <w:rStyle w:val="FootnoteReference"/>
        </w:rPr>
        <w:footnoteReference w:id="11"/>
      </w:r>
      <w:r>
        <w:t xml:space="preserve"> This evaluation exercise therefore endeavored to evaluate the extent to which the GBG programme design and implementation considered all these element. </w:t>
      </w:r>
    </w:p>
    <w:p w14:paraId="527D3BF3" w14:textId="77777777" w:rsidR="00F07E29" w:rsidRPr="00F07E29" w:rsidRDefault="00F07E29" w:rsidP="00F07E29">
      <w:pPr>
        <w:rPr>
          <w:b/>
        </w:rPr>
      </w:pPr>
      <w:r w:rsidRPr="00F07E29">
        <w:rPr>
          <w:b/>
        </w:rPr>
        <w:t>Evaluation management and approach</w:t>
      </w:r>
    </w:p>
    <w:p w14:paraId="451B1AE4" w14:textId="2AC2E2EB" w:rsidR="00F07E29" w:rsidRDefault="00F07E29" w:rsidP="00F07E29">
      <w:r w:rsidRPr="00F07E29">
        <w:t>The evaluation was commissioned and managed by the Malawi UN Women Country Office and was conducted by an external independent evaluator</w:t>
      </w:r>
      <w:r>
        <w:rPr>
          <w:rStyle w:val="FootnoteReference"/>
        </w:rPr>
        <w:footnoteReference w:id="12"/>
      </w:r>
      <w:r w:rsidRPr="00F07E29">
        <w:t xml:space="preserve"> between September 2019 and </w:t>
      </w:r>
      <w:r w:rsidR="00A247AC">
        <w:t>November</w:t>
      </w:r>
      <w:r w:rsidRPr="00F07E29">
        <w:t xml:space="preserve"> 2019.</w:t>
      </w:r>
      <w:r>
        <w:t xml:space="preserve"> </w:t>
      </w:r>
      <w:r w:rsidR="00FE30B6" w:rsidRPr="00FE30B6">
        <w:t>A small reference group comprising of UN Women, Royal Norwegian and Ministry of Gender</w:t>
      </w:r>
      <w:r w:rsidR="00FE30B6">
        <w:t>, Children, Disability and Social Welfare</w:t>
      </w:r>
      <w:r w:rsidR="00FE30B6" w:rsidRPr="00FE30B6">
        <w:t xml:space="preserve"> provide</w:t>
      </w:r>
      <w:r w:rsidR="00FE30B6">
        <w:t>d</w:t>
      </w:r>
      <w:r w:rsidR="00FE30B6" w:rsidRPr="00FE30B6">
        <w:t xml:space="preserve"> oversight and guidance to the process</w:t>
      </w:r>
      <w:r w:rsidR="00B27A62">
        <w:t xml:space="preserve"> (by way of providing input on evaluation design, approach, methodology as well as report writing)</w:t>
      </w:r>
      <w:r w:rsidR="00FE30B6" w:rsidRPr="00FE30B6">
        <w:t>.</w:t>
      </w:r>
      <w:r w:rsidR="00FE30B6">
        <w:t xml:space="preserve"> </w:t>
      </w:r>
      <w:r w:rsidR="00A247AC">
        <w:t>Final o</w:t>
      </w:r>
      <w:r w:rsidR="00FE30B6" w:rsidRPr="00FE30B6">
        <w:t xml:space="preserve">versight </w:t>
      </w:r>
      <w:r w:rsidR="00FE30B6">
        <w:t>was provided by UN</w:t>
      </w:r>
      <w:r w:rsidR="00FE30B6" w:rsidRPr="00FE30B6">
        <w:t xml:space="preserve"> Women P</w:t>
      </w:r>
      <w:r w:rsidR="00A247AC">
        <w:t>rogramme Manag</w:t>
      </w:r>
      <w:r w:rsidR="0044123E">
        <w:t>ement Specialist as well as the</w:t>
      </w:r>
      <w:r w:rsidR="00FE30B6" w:rsidRPr="00FE30B6">
        <w:t xml:space="preserve"> UN Women Monitoring Evaluation and Reporting Specialist</w:t>
      </w:r>
      <w:r w:rsidR="00FE30B6">
        <w:t>.</w:t>
      </w:r>
    </w:p>
    <w:p w14:paraId="7E7A092E" w14:textId="77777777" w:rsidR="00F07E29" w:rsidRDefault="00F07E29" w:rsidP="00913BD2"/>
    <w:p w14:paraId="0BF9C2C7" w14:textId="77777777" w:rsidR="00EC2E94" w:rsidRPr="009A75C0" w:rsidRDefault="009A75C0" w:rsidP="009A75C0">
      <w:pPr>
        <w:rPr>
          <w:b/>
        </w:rPr>
      </w:pPr>
      <w:r w:rsidRPr="009A75C0">
        <w:rPr>
          <w:b/>
        </w:rPr>
        <w:t>Evaluation l</w:t>
      </w:r>
      <w:r w:rsidR="00EC2E94" w:rsidRPr="009A75C0">
        <w:rPr>
          <w:b/>
        </w:rPr>
        <w:t>imitations</w:t>
      </w:r>
    </w:p>
    <w:p w14:paraId="07B20B03" w14:textId="77777777" w:rsidR="00A447E0" w:rsidRDefault="00A447E0" w:rsidP="00A447E0">
      <w:pPr>
        <w:pStyle w:val="ListParagraph"/>
        <w:ind w:left="0"/>
      </w:pPr>
      <w:r>
        <w:t xml:space="preserve">A number of </w:t>
      </w:r>
      <w:r w:rsidR="002309C9">
        <w:t>limitations were encountered during the evaluation process, and these included:</w:t>
      </w:r>
      <w:r>
        <w:t xml:space="preserve">  </w:t>
      </w:r>
    </w:p>
    <w:p w14:paraId="545D26D7" w14:textId="77777777" w:rsidR="00A447E0" w:rsidRDefault="00A447E0" w:rsidP="00A447E0">
      <w:pPr>
        <w:pStyle w:val="ListParagraph"/>
        <w:ind w:left="0"/>
      </w:pPr>
    </w:p>
    <w:p w14:paraId="14A7DB27" w14:textId="2E3995D7" w:rsidR="00A447E0" w:rsidRDefault="00292358" w:rsidP="00153E39">
      <w:pPr>
        <w:pStyle w:val="ListParagraph"/>
        <w:numPr>
          <w:ilvl w:val="1"/>
          <w:numId w:val="2"/>
        </w:numPr>
      </w:pPr>
      <w:r w:rsidRPr="00292358">
        <w:rPr>
          <w:b/>
        </w:rPr>
        <w:t>Evaluation t</w:t>
      </w:r>
      <w:r w:rsidR="00A447E0" w:rsidRPr="00292358">
        <w:rPr>
          <w:b/>
        </w:rPr>
        <w:t>iming:</w:t>
      </w:r>
      <w:r w:rsidR="00A447E0">
        <w:t xml:space="preserve"> The field work was scheduled </w:t>
      </w:r>
      <w:r w:rsidR="002309C9">
        <w:t>in the month of September and October 2019</w:t>
      </w:r>
      <w:r w:rsidR="00A447E0">
        <w:t xml:space="preserve">, which coincided </w:t>
      </w:r>
      <w:r w:rsidR="002309C9">
        <w:t>with post electoral civic demonstrations</w:t>
      </w:r>
      <w:r w:rsidR="00A447E0">
        <w:t>.</w:t>
      </w:r>
      <w:r w:rsidR="002309C9">
        <w:t xml:space="preserve"> Due to civic demonstrations interviews with stakeholders </w:t>
      </w:r>
      <w:r w:rsidR="002309C9">
        <w:lastRenderedPageBreak/>
        <w:t>were constantly rescheduled, with some not even committing to providing time for in</w:t>
      </w:r>
      <w:r w:rsidR="00012A27">
        <w:t>terviews as they could not be in</w:t>
      </w:r>
      <w:r w:rsidR="002309C9">
        <w:t xml:space="preserve"> office for most of the times. </w:t>
      </w:r>
      <w:r w:rsidR="00A447E0">
        <w:t xml:space="preserve"> Hence all the work was delayed.  </w:t>
      </w:r>
      <w:r w:rsidR="002309C9">
        <w:t xml:space="preserve">To make up for this, some respondents were sent questionnaires to respond to and follow-up with telephone calls. </w:t>
      </w:r>
    </w:p>
    <w:p w14:paraId="068F20DE" w14:textId="77777777" w:rsidR="00A447E0" w:rsidRDefault="00A447E0" w:rsidP="00A447E0">
      <w:pPr>
        <w:pStyle w:val="ListParagraph"/>
        <w:ind w:left="0"/>
      </w:pPr>
    </w:p>
    <w:p w14:paraId="3BEC92E1" w14:textId="5D6BC670" w:rsidR="002309C9" w:rsidRDefault="00A447E0" w:rsidP="00153E39">
      <w:pPr>
        <w:pStyle w:val="ListParagraph"/>
        <w:numPr>
          <w:ilvl w:val="1"/>
          <w:numId w:val="2"/>
        </w:numPr>
      </w:pPr>
      <w:r w:rsidRPr="00292358">
        <w:rPr>
          <w:b/>
        </w:rPr>
        <w:t>Staff turnover /availability</w:t>
      </w:r>
      <w:r w:rsidR="00292358">
        <w:rPr>
          <w:b/>
        </w:rPr>
        <w:t>/transfers</w:t>
      </w:r>
      <w:r w:rsidRPr="00292358">
        <w:rPr>
          <w:b/>
        </w:rPr>
        <w:t>:</w:t>
      </w:r>
      <w:r>
        <w:t xml:space="preserve">  </w:t>
      </w:r>
      <w:r w:rsidR="002309C9">
        <w:t>UN Women Malawi had major staff turnover for the GBG programme. Staff who designed the programme and implemented</w:t>
      </w:r>
      <w:r w:rsidR="00012A27">
        <w:t xml:space="preserve"> the</w:t>
      </w:r>
      <w:r w:rsidR="002309C9">
        <w:t xml:space="preserve"> early phase moved on from UN Women Malawi. The staff interviewed only joined the programme towards the last phases of the programme. This affected information provided on the programme especially during the early phase.</w:t>
      </w:r>
      <w:r w:rsidR="00292358">
        <w:t xml:space="preserve"> This was</w:t>
      </w:r>
      <w:r w:rsidR="002309C9">
        <w:t xml:space="preserve"> </w:t>
      </w:r>
      <w:r w:rsidR="00292358">
        <w:t>the same with some institutions consulted, where staff</w:t>
      </w:r>
      <w:r w:rsidR="00C47948">
        <w:t xml:space="preserve"> had been transferred or moved</w:t>
      </w:r>
      <w:r w:rsidR="00292358">
        <w:t xml:space="preserve"> to other jobs. </w:t>
      </w:r>
      <w:r w:rsidR="00C47948">
        <w:t xml:space="preserve">However, </w:t>
      </w:r>
      <w:r w:rsidR="002309C9">
        <w:t>effort</w:t>
      </w:r>
      <w:r w:rsidR="00C47948">
        <w:t>s were</w:t>
      </w:r>
      <w:r w:rsidR="002309C9">
        <w:t xml:space="preserve"> made to contact the former staff member</w:t>
      </w:r>
      <w:r w:rsidR="00C47948">
        <w:t>s</w:t>
      </w:r>
      <w:r w:rsidR="002309C9">
        <w:t xml:space="preserve"> who helped </w:t>
      </w:r>
      <w:r w:rsidR="00C47948">
        <w:t xml:space="preserve">to </w:t>
      </w:r>
      <w:r w:rsidR="002309C9">
        <w:t>design the programme.</w:t>
      </w:r>
    </w:p>
    <w:p w14:paraId="7DCB9E59" w14:textId="77777777" w:rsidR="002309C9" w:rsidRDefault="002309C9" w:rsidP="002309C9">
      <w:pPr>
        <w:pStyle w:val="ListParagraph"/>
      </w:pPr>
    </w:p>
    <w:p w14:paraId="0786A9A8" w14:textId="16F136B1" w:rsidR="002309C9" w:rsidRDefault="00A447E0" w:rsidP="00100F21">
      <w:pPr>
        <w:pStyle w:val="ListParagraph"/>
        <w:numPr>
          <w:ilvl w:val="1"/>
          <w:numId w:val="2"/>
        </w:numPr>
      </w:pPr>
      <w:r w:rsidRPr="00292358">
        <w:rPr>
          <w:b/>
        </w:rPr>
        <w:t xml:space="preserve">Lack of </w:t>
      </w:r>
      <w:r w:rsidR="002309C9" w:rsidRPr="00292358">
        <w:rPr>
          <w:b/>
        </w:rPr>
        <w:t xml:space="preserve">monitoring </w:t>
      </w:r>
      <w:r w:rsidRPr="00292358">
        <w:rPr>
          <w:b/>
        </w:rPr>
        <w:t>data</w:t>
      </w:r>
      <w:r w:rsidR="002309C9" w:rsidRPr="00292358">
        <w:rPr>
          <w:b/>
        </w:rPr>
        <w:t xml:space="preserve"> on the logical framework</w:t>
      </w:r>
      <w:r w:rsidRPr="00292358">
        <w:rPr>
          <w:b/>
        </w:rPr>
        <w:t>:</w:t>
      </w:r>
      <w:r>
        <w:t xml:space="preserve"> </w:t>
      </w:r>
      <w:r w:rsidR="002309C9">
        <w:t>The final programme report and the MTR did not have a fully filled logical framework, tracking the indicators that were planned</w:t>
      </w:r>
      <w:r>
        <w:t>.</w:t>
      </w:r>
      <w:r w:rsidR="002309C9">
        <w:t xml:space="preserve"> This seriously affected analysis of progress made on the programme </w:t>
      </w:r>
      <w:r w:rsidR="00AB0D54">
        <w:t xml:space="preserve">based </w:t>
      </w:r>
      <w:r w:rsidR="002309C9">
        <w:t xml:space="preserve">success indicators. </w:t>
      </w:r>
      <w:r w:rsidR="00082B47">
        <w:t xml:space="preserve">During the implementation of the programme, UN Women Malawi had not yet set up a monitoring and evaluation function. </w:t>
      </w:r>
      <w:r w:rsidR="00100F21" w:rsidRPr="00100F21">
        <w:t>This gap was covered by way of gathering perc</w:t>
      </w:r>
      <w:r w:rsidR="00100F21">
        <w:t xml:space="preserve">eptions regarding the progress </w:t>
      </w:r>
      <w:r w:rsidR="00100F21" w:rsidRPr="00100F21">
        <w:t>made</w:t>
      </w:r>
      <w:r w:rsidR="002309C9">
        <w:t>.</w:t>
      </w:r>
      <w:r>
        <w:t xml:space="preserve">  </w:t>
      </w:r>
    </w:p>
    <w:p w14:paraId="063FF703" w14:textId="77777777" w:rsidR="00621DD5" w:rsidRDefault="00621DD5" w:rsidP="00621DD5">
      <w:pPr>
        <w:pStyle w:val="ListParagraph"/>
      </w:pPr>
    </w:p>
    <w:p w14:paraId="3ECBECD5" w14:textId="1325CF8C" w:rsidR="00621DD5" w:rsidRDefault="00621DD5" w:rsidP="007D36DE">
      <w:pPr>
        <w:pStyle w:val="ListParagraph"/>
        <w:numPr>
          <w:ilvl w:val="1"/>
          <w:numId w:val="2"/>
        </w:numPr>
      </w:pPr>
      <w:r w:rsidRPr="00621DD5">
        <w:rPr>
          <w:b/>
        </w:rPr>
        <w:t>Limited programme expenditure reports</w:t>
      </w:r>
      <w:r>
        <w:t xml:space="preserve">: The evaluation did not look at expenditure reports to make a complete efficiency analysis. This is because expenditure reports provided to the evaluation team were insufficient to warrant a solid efficiency analysis. The reports that were provided </w:t>
      </w:r>
      <w:r w:rsidR="007D36DE">
        <w:t xml:space="preserve">to the evaluation team </w:t>
      </w:r>
      <w:r w:rsidR="001A451B">
        <w:t xml:space="preserve">were lacking in information on </w:t>
      </w:r>
      <w:r w:rsidR="007D36DE" w:rsidRPr="007D36DE">
        <w:t xml:space="preserve">budgeted </w:t>
      </w:r>
      <w:r w:rsidR="001A451B">
        <w:t xml:space="preserve">and actual </w:t>
      </w:r>
      <w:r w:rsidR="007D36DE" w:rsidRPr="007D36DE">
        <w:t>project costs and revenues</w:t>
      </w:r>
      <w:r w:rsidR="001A451B">
        <w:t>.</w:t>
      </w:r>
      <w:bookmarkStart w:id="23" w:name="_GoBack"/>
      <w:bookmarkEnd w:id="23"/>
    </w:p>
    <w:p w14:paraId="5427461B" w14:textId="77777777" w:rsidR="00E645D6" w:rsidRDefault="00E645D6"/>
    <w:p w14:paraId="01B95CDE" w14:textId="77777777" w:rsidR="00D72F53" w:rsidRDefault="00D72F53"/>
    <w:p w14:paraId="3F2C6912" w14:textId="77777777" w:rsidR="009E6AF5" w:rsidRDefault="009E6AF5">
      <w:r>
        <w:br w:type="page"/>
      </w:r>
    </w:p>
    <w:p w14:paraId="25C7A8C4" w14:textId="77777777" w:rsidR="00717FE4" w:rsidRDefault="00717FE4"/>
    <w:p w14:paraId="77A22DC8" w14:textId="77777777" w:rsidR="00E645D6" w:rsidRPr="00717FE4" w:rsidRDefault="00621DA5" w:rsidP="00717FE4">
      <w:pPr>
        <w:pStyle w:val="Heading1"/>
      </w:pPr>
      <w:bookmarkStart w:id="24" w:name="_Toc27380496"/>
      <w:r>
        <w:t>Chapter 2</w:t>
      </w:r>
      <w:r w:rsidR="00E645D6" w:rsidRPr="00717FE4">
        <w:t xml:space="preserve">: </w:t>
      </w:r>
      <w:r w:rsidR="009C5D27">
        <w:t>Evaluation f</w:t>
      </w:r>
      <w:r w:rsidR="00E645D6" w:rsidRPr="00717FE4">
        <w:t>indings</w:t>
      </w:r>
      <w:bookmarkEnd w:id="24"/>
    </w:p>
    <w:p w14:paraId="23C355E8" w14:textId="77777777" w:rsidR="00E645D6" w:rsidRDefault="00E645D6"/>
    <w:p w14:paraId="17C36FB0" w14:textId="77777777" w:rsidR="003E34D8" w:rsidRDefault="009674AE">
      <w:r>
        <w:t>This chapter pres</w:t>
      </w:r>
      <w:r w:rsidR="002434D4">
        <w:t xml:space="preserve">ents findings based on the evaluation objectives and criteria. The presentation of the findings follows the evaluation criteria of design, relevance, effectiveness, efficiency and sustainability.  </w:t>
      </w:r>
      <w:r w:rsidR="003E34D8">
        <w:t xml:space="preserve">Attempts are made to align the discussion to specific questions articulated in the Evaluation Matrix. </w:t>
      </w:r>
    </w:p>
    <w:p w14:paraId="3FA07493" w14:textId="77777777" w:rsidR="00A1610D" w:rsidRDefault="00A1610D" w:rsidP="00EC2E94">
      <w:pPr>
        <w:pStyle w:val="Heading2"/>
      </w:pPr>
      <w:bookmarkStart w:id="25" w:name="_Toc27380497"/>
      <w:r>
        <w:t>Programme design</w:t>
      </w:r>
      <w:bookmarkEnd w:id="25"/>
    </w:p>
    <w:p w14:paraId="09A509BE" w14:textId="77777777" w:rsidR="00A1610D" w:rsidRDefault="003E34D8" w:rsidP="00A1610D">
      <w:r>
        <w:t xml:space="preserve">In line with the evaluation criteria, this section discusses </w:t>
      </w:r>
      <w:r w:rsidRPr="003E34D8">
        <w:t>the extent to which the logical</w:t>
      </w:r>
      <w:r>
        <w:t xml:space="preserve"> framework approach was adopted;</w:t>
      </w:r>
      <w:r w:rsidRPr="003E34D8">
        <w:t xml:space="preserve"> with measurable expected objectives, outcomes and outputs, performance indicators, including gender equality and human rights, targets, risks, mitigation measures and assumptions. The evaluation will also look at the extent to which an appropriate participatory needs assessment and context analysis took place.</w:t>
      </w:r>
    </w:p>
    <w:p w14:paraId="1B736570" w14:textId="77777777" w:rsidR="003E34D8" w:rsidRDefault="003D1371" w:rsidP="00A1610D">
      <w:r>
        <w:rPr>
          <w:noProof/>
        </w:rPr>
        <mc:AlternateContent>
          <mc:Choice Requires="wps">
            <w:drawing>
              <wp:inline distT="0" distB="0" distL="0" distR="0" wp14:anchorId="604C9BC0" wp14:editId="76000F54">
                <wp:extent cx="6115050" cy="561975"/>
                <wp:effectExtent l="0" t="0" r="19050" b="28575"/>
                <wp:docPr id="1" name="Text Box 1"/>
                <wp:cNvGraphicFramePr/>
                <a:graphic xmlns:a="http://schemas.openxmlformats.org/drawingml/2006/main">
                  <a:graphicData uri="http://schemas.microsoft.com/office/word/2010/wordprocessingShape">
                    <wps:wsp>
                      <wps:cNvSpPr txBox="1"/>
                      <wps:spPr>
                        <a:xfrm>
                          <a:off x="0" y="0"/>
                          <a:ext cx="6115050" cy="561975"/>
                        </a:xfrm>
                        <a:prstGeom prst="rect">
                          <a:avLst/>
                        </a:prstGeom>
                        <a:solidFill>
                          <a:schemeClr val="lt1"/>
                        </a:solidFill>
                        <a:ln w="6350">
                          <a:solidFill>
                            <a:prstClr val="black"/>
                          </a:solidFill>
                        </a:ln>
                      </wps:spPr>
                      <wps:txbx>
                        <w:txbxContent>
                          <w:p w14:paraId="452C8769" w14:textId="77777777" w:rsidR="007D36DE" w:rsidRDefault="007D36DE">
                            <w:r>
                              <w:t>Question 1: Was the programme design based on a needs assessment and objective context analysis of the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4C9BC0" id="Text Box 1" o:spid="_x0000_s1027" type="#_x0000_t202" style="width:481.5pt;height:4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" fillcolor="white [3201]" strokeweight=".5pt">
                <v:textbox>
                  <w:txbxContent>
                    <w:p w14:paraId="452C8769" w14:textId="77777777" w:rsidR="007D36DE" w:rsidRDefault="007D36DE">
                      <w:r>
                        <w:t>Question 1: Was the programme design based on a needs assessment and objective context analysis of the problem?</w:t>
                      </w:r>
                    </w:p>
                  </w:txbxContent>
                </v:textbox>
                <w10:anchorlock/>
              </v:shape>
            </w:pict>
          </mc:Fallback>
        </mc:AlternateContent>
      </w:r>
    </w:p>
    <w:p w14:paraId="350741FF" w14:textId="77777777" w:rsidR="003D1371" w:rsidRPr="00B36860" w:rsidRDefault="003D1371" w:rsidP="00A1610D">
      <w:pPr>
        <w:rPr>
          <w:b/>
        </w:rPr>
      </w:pPr>
      <w:r w:rsidRPr="00B36860">
        <w:rPr>
          <w:b/>
        </w:rPr>
        <w:t>Finding 1:</w:t>
      </w:r>
      <w:r w:rsidR="00046BE2" w:rsidRPr="00B36860">
        <w:rPr>
          <w:b/>
        </w:rPr>
        <w:t xml:space="preserve"> The GBG programme formulation or design was</w:t>
      </w:r>
      <w:r w:rsidR="00E36042" w:rsidRPr="00B36860">
        <w:rPr>
          <w:b/>
        </w:rPr>
        <w:t xml:space="preserve"> to a considerable degree</w:t>
      </w:r>
      <w:r w:rsidR="00046BE2" w:rsidRPr="00B36860">
        <w:rPr>
          <w:b/>
        </w:rPr>
        <w:t xml:space="preserve"> informed by an objective context analysis of issues affecting the promotion of gender equality in Malawi.</w:t>
      </w:r>
    </w:p>
    <w:p w14:paraId="727B91F9" w14:textId="77777777" w:rsidR="008C130B" w:rsidRDefault="008C130B" w:rsidP="00A1610D">
      <w:r w:rsidRPr="008C130B">
        <w:t>T</w:t>
      </w:r>
      <w:r>
        <w:t xml:space="preserve">his evaluation notes that a situation analysis was conducted to inform the objectives, strategies and activities of the programme. Based on the programme document, the situation analysis was largely informed by review of previous country reports analyzing </w:t>
      </w:r>
      <w:r w:rsidR="00F90E72">
        <w:t>progress on promoting gender equality based on the existing normative framework. Overall, the situation analysis noted gaps in promoting gender equality in the co</w:t>
      </w:r>
      <w:r w:rsidR="009B230B">
        <w:t>untry. The gaps noted in gender equality included</w:t>
      </w:r>
      <w:r w:rsidR="00AA3B31">
        <w:t xml:space="preserve"> low</w:t>
      </w:r>
      <w:r w:rsidR="009B230B">
        <w:t xml:space="preserve"> number of women in decision making positions in government Ministries, Departments and Agencies (MDAs); weak coordination and leadership in driving the gender equality agenda by the responsible government ministry; budgetary constraints on the part of government to finance the gender equality agenda; </w:t>
      </w:r>
      <w:r w:rsidR="00AA3B31">
        <w:t>p</w:t>
      </w:r>
      <w:r w:rsidR="00AA3B31" w:rsidRPr="00AA3B31">
        <w:t>oor institutionalization of gender equality programmes and mainstreaming at central and local government level</w:t>
      </w:r>
      <w:r w:rsidR="00AA3B31">
        <w:t>, among others.</w:t>
      </w:r>
      <w:r w:rsidR="004E5CAC">
        <w:t xml:space="preserve"> To a considerable degree, a</w:t>
      </w:r>
      <w:r w:rsidR="00AA3B31">
        <w:t xml:space="preserve">ll these gaps became critical entry points for the development of the objectives </w:t>
      </w:r>
      <w:r w:rsidR="004E5CAC">
        <w:t xml:space="preserve">and outputs </w:t>
      </w:r>
      <w:r w:rsidR="00AA3B31">
        <w:t xml:space="preserve">of the programme.  </w:t>
      </w:r>
    </w:p>
    <w:p w14:paraId="099C0275" w14:textId="69C837D6" w:rsidR="004E5CAC" w:rsidRDefault="004E5CAC" w:rsidP="00A1610D">
      <w:r>
        <w:t xml:space="preserve">Notwithstanding, a deeper causality analysis was lacking on the gaps raised in the programme design. While reasons were pointed out on </w:t>
      </w:r>
      <w:r w:rsidR="00293E16">
        <w:t>why the gaps exist</w:t>
      </w:r>
      <w:r w:rsidR="007B6896">
        <w:t xml:space="preserve">, these were not thoroughly explained at a much deeper and specific level. For example, </w:t>
      </w:r>
      <w:r w:rsidR="00304754">
        <w:t xml:space="preserve">the programme document identified that the Malawi Growth and Development Strategy II (MGDS II) as lacking in mainstreaming gender across its priority areas. However, this was not fully substantiated with evidence showing rigorous causality analysis of the factors that led (or lead) to limited mainstreaming of gender issues in government policies.  </w:t>
      </w:r>
      <w:r w:rsidR="00630F03">
        <w:t xml:space="preserve">As </w:t>
      </w:r>
      <w:r w:rsidR="00630F03">
        <w:lastRenderedPageBreak/>
        <w:t>one of the critical outputs of the programme had to do with ensuring gender issue</w:t>
      </w:r>
      <w:r w:rsidR="00293E16">
        <w:t>s are prominent in the successive</w:t>
      </w:r>
      <w:r w:rsidR="00630F03">
        <w:t xml:space="preserve"> MGDS III, it was important that a thorough analysis would have been made on the reasons MGDS II did not fully mainstream gender.</w:t>
      </w:r>
    </w:p>
    <w:p w14:paraId="411705DD" w14:textId="02475BA9" w:rsidR="00046BE2" w:rsidRPr="00B36860" w:rsidRDefault="00046BE2" w:rsidP="00A1610D">
      <w:pPr>
        <w:rPr>
          <w:b/>
        </w:rPr>
      </w:pPr>
      <w:r w:rsidRPr="00B36860">
        <w:rPr>
          <w:b/>
        </w:rPr>
        <w:t xml:space="preserve">Finding 2: </w:t>
      </w:r>
      <w:r w:rsidR="00235C59" w:rsidRPr="00235C59">
        <w:rPr>
          <w:b/>
        </w:rPr>
        <w:t xml:space="preserve">A thorough needs assessment with each of the implementing partners was not conducted prior to the commencement or early in the </w:t>
      </w:r>
      <w:r w:rsidR="00235C59">
        <w:rPr>
          <w:b/>
        </w:rPr>
        <w:t>implementation</w:t>
      </w:r>
      <w:r w:rsidR="00235C59" w:rsidRPr="00235C59">
        <w:rPr>
          <w:b/>
        </w:rPr>
        <w:t xml:space="preserve"> of the GBG programme.</w:t>
      </w:r>
      <w:r w:rsidRPr="00B36860">
        <w:rPr>
          <w:b/>
        </w:rPr>
        <w:t xml:space="preserve"> </w:t>
      </w:r>
      <w:r w:rsidR="004E5CAC" w:rsidRPr="00B36860">
        <w:rPr>
          <w:b/>
        </w:rPr>
        <w:t xml:space="preserve"> </w:t>
      </w:r>
    </w:p>
    <w:p w14:paraId="2B48D471" w14:textId="77777777" w:rsidR="00106748" w:rsidRDefault="00BE5586" w:rsidP="00A1610D">
      <w:r>
        <w:t>The evaluation finds that the GBG programme did not undertake a needs assessment to guide interventions. Review of the programme document and attendant programme reports do not mention of any needs assessment taking place. This was collaborated by discussions with UN Women staff who worked on the programme. Generally, a needs assessment is important because it helps in determining gaps</w:t>
      </w:r>
      <w:r w:rsidR="00106748">
        <w:t xml:space="preserve"> (in either knowledge, practices, or skills)</w:t>
      </w:r>
      <w:r>
        <w:t xml:space="preserve"> that are preventing a given organization achieve its desired goals. </w:t>
      </w:r>
    </w:p>
    <w:p w14:paraId="240AAEC5" w14:textId="77777777" w:rsidR="00BF05DE" w:rsidRDefault="00106748" w:rsidP="00A1610D">
      <w:r>
        <w:t>Notwithstanding, the evaluation finds that other mechanisms were used and compensated for the lack of a needs assessment. For instance, the programme document indicates that a Strengths, Weakness, Opportunities, Threats (SWOT) analysis was conducted for the partner agencies as part of the development of the programme.</w:t>
      </w:r>
      <w:r w:rsidR="00BF05DE">
        <w:t xml:space="preserve"> An example of the SWOT analysis which was conducted is shown in the table below. </w:t>
      </w:r>
      <w:r w:rsidR="006F6967">
        <w:t xml:space="preserve">Outcome one of the programme targeted addressing the weaknesses indicated in the table below.  </w:t>
      </w:r>
    </w:p>
    <w:p w14:paraId="48DF8C7D" w14:textId="6DA22F40" w:rsidR="00954595" w:rsidRPr="006F6967" w:rsidRDefault="00954595" w:rsidP="00954595">
      <w:pPr>
        <w:rPr>
          <w:b/>
        </w:rPr>
      </w:pPr>
      <w:bookmarkStart w:id="26" w:name="_Toc27380474"/>
      <w:r>
        <w:t xml:space="preserve">Table </w:t>
      </w:r>
      <w:fldSimple w:instr=" SEQ Table \* ARABIC ">
        <w:r w:rsidR="00F42FDC">
          <w:rPr>
            <w:noProof/>
          </w:rPr>
          <w:t>4</w:t>
        </w:r>
      </w:fldSimple>
      <w:r>
        <w:t>: GBG Programme sample SWOT analysis</w:t>
      </w:r>
      <w:bookmarkEnd w:id="26"/>
    </w:p>
    <w:tbl>
      <w:tblPr>
        <w:tblW w:w="9805" w:type="dxa"/>
        <w:tblBorders>
          <w:top w:val="dotted" w:sz="4" w:space="0" w:color="000000"/>
          <w:bottom w:val="single" w:sz="4" w:space="0" w:color="000000"/>
          <w:insideH w:val="dotted" w:sz="4" w:space="0" w:color="000000"/>
        </w:tblBorders>
        <w:tblLayout w:type="fixed"/>
        <w:tblLook w:val="00A0" w:firstRow="1" w:lastRow="0" w:firstColumn="1" w:lastColumn="0" w:noHBand="0" w:noVBand="0"/>
      </w:tblPr>
      <w:tblGrid>
        <w:gridCol w:w="1165"/>
        <w:gridCol w:w="2003"/>
        <w:gridCol w:w="2497"/>
        <w:gridCol w:w="2160"/>
        <w:gridCol w:w="1980"/>
      </w:tblGrid>
      <w:tr w:rsidR="006F6967" w:rsidRPr="006F6967" w14:paraId="3B6FCD06" w14:textId="77777777" w:rsidTr="00954595">
        <w:trPr>
          <w:trHeight w:val="440"/>
          <w:tblHeader/>
        </w:trPr>
        <w:tc>
          <w:tcPr>
            <w:tcW w:w="1165" w:type="dxa"/>
            <w:shd w:val="clear" w:color="auto" w:fill="DEEAF6" w:themeFill="accent1" w:themeFillTint="33"/>
          </w:tcPr>
          <w:p w14:paraId="431D77D8" w14:textId="77777777" w:rsidR="006F6967" w:rsidRPr="006F6967" w:rsidRDefault="006F6967" w:rsidP="006F6967">
            <w:pPr>
              <w:jc w:val="left"/>
              <w:rPr>
                <w:rFonts w:eastAsia="Calibri" w:cs="Arial"/>
                <w:b/>
                <w:bCs/>
                <w:sz w:val="16"/>
              </w:rPr>
            </w:pPr>
            <w:r w:rsidRPr="006F6967">
              <w:rPr>
                <w:rFonts w:eastAsia="Calibri" w:cs="Arial"/>
                <w:b/>
                <w:bCs/>
                <w:sz w:val="16"/>
              </w:rPr>
              <w:t>Level of networking</w:t>
            </w:r>
          </w:p>
        </w:tc>
        <w:tc>
          <w:tcPr>
            <w:tcW w:w="2003" w:type="dxa"/>
            <w:shd w:val="clear" w:color="auto" w:fill="DEEAF6" w:themeFill="accent1" w:themeFillTint="33"/>
          </w:tcPr>
          <w:p w14:paraId="5C8B6A8A" w14:textId="77777777" w:rsidR="006F6967" w:rsidRPr="006F6967" w:rsidRDefault="006F6967" w:rsidP="006F6967">
            <w:pPr>
              <w:jc w:val="left"/>
              <w:rPr>
                <w:rFonts w:eastAsia="Calibri" w:cs="Arial"/>
                <w:b/>
                <w:bCs/>
                <w:sz w:val="16"/>
              </w:rPr>
            </w:pPr>
            <w:r w:rsidRPr="006F6967">
              <w:rPr>
                <w:rFonts w:eastAsia="Calibri" w:cs="Arial"/>
                <w:b/>
                <w:bCs/>
                <w:sz w:val="16"/>
              </w:rPr>
              <w:t>Strengths</w:t>
            </w:r>
          </w:p>
        </w:tc>
        <w:tc>
          <w:tcPr>
            <w:tcW w:w="2497" w:type="dxa"/>
            <w:shd w:val="clear" w:color="auto" w:fill="DEEAF6" w:themeFill="accent1" w:themeFillTint="33"/>
          </w:tcPr>
          <w:p w14:paraId="6B831E80" w14:textId="77777777" w:rsidR="006F6967" w:rsidRPr="006F6967" w:rsidRDefault="006F6967" w:rsidP="006F6967">
            <w:pPr>
              <w:jc w:val="left"/>
              <w:rPr>
                <w:rFonts w:eastAsia="Calibri" w:cs="Arial"/>
                <w:b/>
                <w:bCs/>
                <w:sz w:val="16"/>
              </w:rPr>
            </w:pPr>
            <w:r w:rsidRPr="006F6967">
              <w:rPr>
                <w:rFonts w:eastAsia="Calibri" w:cs="Arial"/>
                <w:b/>
                <w:bCs/>
                <w:sz w:val="16"/>
              </w:rPr>
              <w:t>Weaknesses</w:t>
            </w:r>
          </w:p>
        </w:tc>
        <w:tc>
          <w:tcPr>
            <w:tcW w:w="2160" w:type="dxa"/>
            <w:shd w:val="clear" w:color="auto" w:fill="DEEAF6" w:themeFill="accent1" w:themeFillTint="33"/>
          </w:tcPr>
          <w:p w14:paraId="203603B2" w14:textId="77777777" w:rsidR="006F6967" w:rsidRPr="006F6967" w:rsidRDefault="006F6967" w:rsidP="006F6967">
            <w:pPr>
              <w:jc w:val="left"/>
              <w:rPr>
                <w:rFonts w:eastAsia="Calibri" w:cs="Arial"/>
                <w:b/>
                <w:bCs/>
                <w:sz w:val="16"/>
              </w:rPr>
            </w:pPr>
            <w:r w:rsidRPr="006F6967">
              <w:rPr>
                <w:rFonts w:eastAsia="Calibri" w:cs="Arial"/>
                <w:b/>
                <w:bCs/>
                <w:sz w:val="16"/>
              </w:rPr>
              <w:t>Opportunities</w:t>
            </w:r>
          </w:p>
        </w:tc>
        <w:tc>
          <w:tcPr>
            <w:tcW w:w="1980" w:type="dxa"/>
            <w:shd w:val="clear" w:color="auto" w:fill="DEEAF6" w:themeFill="accent1" w:themeFillTint="33"/>
          </w:tcPr>
          <w:p w14:paraId="53388C6B" w14:textId="77777777" w:rsidR="006F6967" w:rsidRPr="006F6967" w:rsidRDefault="006F6967" w:rsidP="006F6967">
            <w:pPr>
              <w:jc w:val="left"/>
              <w:rPr>
                <w:rFonts w:eastAsia="Calibri" w:cs="Arial"/>
                <w:b/>
                <w:bCs/>
                <w:sz w:val="16"/>
              </w:rPr>
            </w:pPr>
            <w:r w:rsidRPr="006F6967">
              <w:rPr>
                <w:rFonts w:eastAsia="Calibri" w:cs="Arial"/>
                <w:b/>
                <w:bCs/>
                <w:sz w:val="16"/>
              </w:rPr>
              <w:t>Threats</w:t>
            </w:r>
          </w:p>
        </w:tc>
      </w:tr>
      <w:tr w:rsidR="006F6967" w:rsidRPr="006F6967" w14:paraId="634A317A" w14:textId="77777777" w:rsidTr="00954595">
        <w:trPr>
          <w:cantSplit/>
          <w:trHeight w:val="1134"/>
        </w:trPr>
        <w:tc>
          <w:tcPr>
            <w:tcW w:w="1165" w:type="dxa"/>
            <w:textDirection w:val="btLr"/>
          </w:tcPr>
          <w:p w14:paraId="4B192516" w14:textId="77777777" w:rsidR="006F6967" w:rsidRPr="006F6967" w:rsidRDefault="006F6967" w:rsidP="006F6967">
            <w:pPr>
              <w:ind w:left="113" w:right="113"/>
              <w:jc w:val="center"/>
              <w:rPr>
                <w:rFonts w:eastAsia="Calibri" w:cs="Arial"/>
                <w:b/>
                <w:bCs/>
                <w:sz w:val="16"/>
              </w:rPr>
            </w:pPr>
            <w:r w:rsidRPr="006F6967">
              <w:rPr>
                <w:rFonts w:eastAsia="Calibri" w:cs="Arial"/>
                <w:b/>
                <w:bCs/>
                <w:sz w:val="16"/>
              </w:rPr>
              <w:t xml:space="preserve">Government Institutions </w:t>
            </w:r>
          </w:p>
        </w:tc>
        <w:tc>
          <w:tcPr>
            <w:tcW w:w="2003" w:type="dxa"/>
          </w:tcPr>
          <w:p w14:paraId="1EB0A8E4" w14:textId="77777777" w:rsidR="006F6967" w:rsidRPr="006F6967" w:rsidRDefault="006F6967" w:rsidP="006F6967">
            <w:pPr>
              <w:jc w:val="left"/>
              <w:rPr>
                <w:rFonts w:eastAsia="Calibri" w:cs="Arial"/>
                <w:sz w:val="16"/>
              </w:rPr>
            </w:pPr>
            <w:r w:rsidRPr="006F6967">
              <w:rPr>
                <w:rFonts w:eastAsia="Calibri" w:cs="Arial"/>
                <w:sz w:val="16"/>
              </w:rPr>
              <w:t>Committed government leadership.</w:t>
            </w:r>
          </w:p>
          <w:p w14:paraId="7A4BFBE1" w14:textId="77777777" w:rsidR="006F6967" w:rsidRPr="006F6967" w:rsidRDefault="006F6967" w:rsidP="006F6967">
            <w:pPr>
              <w:jc w:val="left"/>
              <w:rPr>
                <w:rFonts w:eastAsia="Calibri" w:cs="Arial"/>
                <w:sz w:val="16"/>
              </w:rPr>
            </w:pPr>
          </w:p>
          <w:p w14:paraId="500AEAC3" w14:textId="77777777" w:rsidR="006F6967" w:rsidRPr="006F6967" w:rsidRDefault="006F6967" w:rsidP="006F6967">
            <w:pPr>
              <w:jc w:val="left"/>
              <w:rPr>
                <w:rFonts w:eastAsia="Calibri" w:cs="Arial"/>
                <w:sz w:val="16"/>
              </w:rPr>
            </w:pPr>
            <w:r w:rsidRPr="006F6967">
              <w:rPr>
                <w:rFonts w:eastAsia="Calibri" w:cs="Arial"/>
                <w:sz w:val="16"/>
              </w:rPr>
              <w:t>Some government officials have experience in promoting gender equality.</w:t>
            </w:r>
          </w:p>
          <w:p w14:paraId="4DDD16C7" w14:textId="77777777" w:rsidR="006F6967" w:rsidRPr="006F6967" w:rsidRDefault="006F6967" w:rsidP="006F6967">
            <w:pPr>
              <w:jc w:val="left"/>
              <w:rPr>
                <w:rFonts w:eastAsia="Calibri" w:cs="Arial"/>
                <w:sz w:val="16"/>
              </w:rPr>
            </w:pPr>
          </w:p>
          <w:p w14:paraId="35BFA543" w14:textId="77777777" w:rsidR="006F6967" w:rsidRPr="006F6967" w:rsidRDefault="006F6967" w:rsidP="006F6967">
            <w:pPr>
              <w:jc w:val="left"/>
              <w:rPr>
                <w:rFonts w:eastAsia="Calibri" w:cs="Arial"/>
                <w:sz w:val="16"/>
              </w:rPr>
            </w:pPr>
          </w:p>
        </w:tc>
        <w:tc>
          <w:tcPr>
            <w:tcW w:w="2497" w:type="dxa"/>
          </w:tcPr>
          <w:p w14:paraId="1433D46F" w14:textId="77777777" w:rsidR="006F6967" w:rsidRPr="006F6967" w:rsidRDefault="006F6967" w:rsidP="006F6967">
            <w:pPr>
              <w:jc w:val="left"/>
              <w:rPr>
                <w:rFonts w:eastAsia="Calibri" w:cs="Arial"/>
                <w:sz w:val="16"/>
              </w:rPr>
            </w:pPr>
            <w:r w:rsidRPr="006F6967">
              <w:rPr>
                <w:rFonts w:eastAsia="Calibri" w:cs="Arial"/>
                <w:sz w:val="16"/>
              </w:rPr>
              <w:t xml:space="preserve">Weak gender machinery coordination resulting in lack of strategic allegiances and weak synergies. </w:t>
            </w:r>
          </w:p>
          <w:p w14:paraId="236958AE" w14:textId="17014EB3" w:rsidR="006F6967" w:rsidRPr="006F6967" w:rsidRDefault="006F6967" w:rsidP="006F6967">
            <w:pPr>
              <w:jc w:val="left"/>
              <w:rPr>
                <w:rFonts w:eastAsia="Calibri" w:cs="Arial"/>
                <w:sz w:val="16"/>
              </w:rPr>
            </w:pPr>
            <w:r w:rsidRPr="006F6967">
              <w:rPr>
                <w:rFonts w:eastAsia="Calibri" w:cs="Arial"/>
                <w:sz w:val="16"/>
              </w:rPr>
              <w:t>Under-resourced: equipment, finances</w:t>
            </w:r>
            <w:r w:rsidR="008F78AA">
              <w:rPr>
                <w:rFonts w:eastAsia="Calibri" w:cs="Arial"/>
                <w:sz w:val="16"/>
              </w:rPr>
              <w:t>.</w:t>
            </w:r>
          </w:p>
          <w:p w14:paraId="1B7BC116" w14:textId="584301F9" w:rsidR="006F6967" w:rsidRPr="006F6967" w:rsidRDefault="006F6967" w:rsidP="006F6967">
            <w:pPr>
              <w:jc w:val="left"/>
              <w:rPr>
                <w:rFonts w:eastAsia="Calibri" w:cs="Arial"/>
                <w:sz w:val="16"/>
              </w:rPr>
            </w:pPr>
            <w:r w:rsidRPr="006F6967">
              <w:rPr>
                <w:rFonts w:eastAsia="Calibri" w:cs="Arial"/>
                <w:sz w:val="16"/>
              </w:rPr>
              <w:t>Limited capacity in gender mainstreaming, documentation and networking</w:t>
            </w:r>
            <w:r w:rsidR="008F78AA">
              <w:rPr>
                <w:rFonts w:eastAsia="Calibri" w:cs="Arial"/>
                <w:sz w:val="16"/>
              </w:rPr>
              <w:t>.</w:t>
            </w:r>
          </w:p>
          <w:p w14:paraId="75AB3378" w14:textId="77777777" w:rsidR="006F6967" w:rsidRPr="006F6967" w:rsidRDefault="006F6967" w:rsidP="006F6967">
            <w:pPr>
              <w:jc w:val="left"/>
              <w:rPr>
                <w:rFonts w:eastAsia="Calibri" w:cs="Arial"/>
                <w:sz w:val="16"/>
              </w:rPr>
            </w:pPr>
            <w:r w:rsidRPr="006F6967">
              <w:rPr>
                <w:rFonts w:eastAsia="Calibri" w:cs="Arial"/>
                <w:sz w:val="16"/>
              </w:rPr>
              <w:t xml:space="preserve">Limited sharing of experiences </w:t>
            </w:r>
          </w:p>
          <w:p w14:paraId="43E27190" w14:textId="5A765D28" w:rsidR="006F6967" w:rsidRPr="006F6967" w:rsidRDefault="006F6967" w:rsidP="006F6967">
            <w:pPr>
              <w:jc w:val="left"/>
              <w:rPr>
                <w:rFonts w:eastAsia="Calibri" w:cs="Arial"/>
                <w:sz w:val="16"/>
              </w:rPr>
            </w:pPr>
            <w:r w:rsidRPr="006F6967">
              <w:rPr>
                <w:rFonts w:eastAsia="Calibri" w:cs="Arial"/>
                <w:sz w:val="16"/>
              </w:rPr>
              <w:t>Inadequate human and financial resources in government institutions to focus and commit on gender equality and mainstreaming</w:t>
            </w:r>
            <w:r w:rsidR="008F78AA">
              <w:rPr>
                <w:rFonts w:eastAsia="Calibri" w:cs="Arial"/>
                <w:sz w:val="16"/>
              </w:rPr>
              <w:t>.</w:t>
            </w:r>
          </w:p>
        </w:tc>
        <w:tc>
          <w:tcPr>
            <w:tcW w:w="2160" w:type="dxa"/>
          </w:tcPr>
          <w:p w14:paraId="612B7B99" w14:textId="64C26988" w:rsidR="006F6967" w:rsidRPr="006F6967" w:rsidRDefault="006F6967" w:rsidP="006F6967">
            <w:pPr>
              <w:jc w:val="left"/>
              <w:rPr>
                <w:rFonts w:eastAsia="Calibri" w:cs="Arial"/>
                <w:sz w:val="16"/>
              </w:rPr>
            </w:pPr>
            <w:r w:rsidRPr="006F6967">
              <w:rPr>
                <w:rFonts w:eastAsia="Calibri" w:cs="Arial"/>
                <w:sz w:val="16"/>
              </w:rPr>
              <w:t>Willingness of government departments to work together</w:t>
            </w:r>
            <w:r w:rsidR="008F78AA">
              <w:rPr>
                <w:rFonts w:eastAsia="Calibri" w:cs="Arial"/>
                <w:sz w:val="16"/>
              </w:rPr>
              <w:t>.</w:t>
            </w:r>
          </w:p>
          <w:p w14:paraId="5C319810" w14:textId="27AB66EC" w:rsidR="006F6967" w:rsidRPr="006F6967" w:rsidRDefault="006F6967" w:rsidP="006F6967">
            <w:pPr>
              <w:jc w:val="left"/>
              <w:rPr>
                <w:rFonts w:eastAsia="Calibri" w:cs="Arial"/>
                <w:sz w:val="16"/>
              </w:rPr>
            </w:pPr>
            <w:r w:rsidRPr="006F6967">
              <w:rPr>
                <w:rFonts w:eastAsia="Calibri" w:cs="Arial"/>
                <w:sz w:val="16"/>
              </w:rPr>
              <w:t>Existence of Government framework in promoting gender equality</w:t>
            </w:r>
            <w:r w:rsidR="008F78AA">
              <w:rPr>
                <w:rFonts w:eastAsia="Calibri" w:cs="Arial"/>
                <w:sz w:val="16"/>
              </w:rPr>
              <w:t>.</w:t>
            </w:r>
            <w:r w:rsidRPr="006F6967">
              <w:rPr>
                <w:rFonts w:eastAsia="Calibri" w:cs="Arial"/>
                <w:sz w:val="16"/>
              </w:rPr>
              <w:t xml:space="preserve"> </w:t>
            </w:r>
          </w:p>
          <w:p w14:paraId="75A384D6" w14:textId="77777777" w:rsidR="006F6967" w:rsidRPr="006F6967" w:rsidRDefault="006F6967" w:rsidP="006F6967">
            <w:pPr>
              <w:jc w:val="left"/>
              <w:rPr>
                <w:rFonts w:eastAsia="Calibri" w:cs="Arial"/>
                <w:sz w:val="16"/>
              </w:rPr>
            </w:pPr>
            <w:r w:rsidRPr="006F6967">
              <w:rPr>
                <w:rFonts w:eastAsia="Calibri" w:cs="Arial"/>
                <w:sz w:val="16"/>
              </w:rPr>
              <w:t>Existence of Gender Equality Act, which among others aims at improving women in decision-making and politics.</w:t>
            </w:r>
          </w:p>
          <w:p w14:paraId="1D2BFC95" w14:textId="77777777" w:rsidR="006F6967" w:rsidRPr="006F6967" w:rsidRDefault="006F6967" w:rsidP="006F6967">
            <w:pPr>
              <w:jc w:val="left"/>
              <w:rPr>
                <w:rFonts w:eastAsia="Calibri" w:cs="Arial"/>
                <w:sz w:val="16"/>
              </w:rPr>
            </w:pPr>
            <w:r w:rsidRPr="006F6967">
              <w:rPr>
                <w:rFonts w:eastAsia="Calibri" w:cs="Arial"/>
                <w:sz w:val="16"/>
              </w:rPr>
              <w:t>Public sector reform commission is an important ally for all gender reforms.</w:t>
            </w:r>
          </w:p>
        </w:tc>
        <w:tc>
          <w:tcPr>
            <w:tcW w:w="1980" w:type="dxa"/>
          </w:tcPr>
          <w:p w14:paraId="3B8596E7" w14:textId="0045ED0C" w:rsidR="006F6967" w:rsidRPr="006F6967" w:rsidRDefault="006F6967" w:rsidP="006F6967">
            <w:pPr>
              <w:jc w:val="left"/>
              <w:rPr>
                <w:rFonts w:eastAsia="Calibri" w:cs="Arial"/>
                <w:sz w:val="16"/>
              </w:rPr>
            </w:pPr>
            <w:proofErr w:type="gramStart"/>
            <w:r w:rsidRPr="006F6967">
              <w:rPr>
                <w:rFonts w:eastAsia="Calibri" w:cs="Arial"/>
                <w:sz w:val="16"/>
              </w:rPr>
              <w:t>Inherent  bureaucratic</w:t>
            </w:r>
            <w:proofErr w:type="gramEnd"/>
            <w:r w:rsidRPr="006F6967">
              <w:rPr>
                <w:rFonts w:eastAsia="Calibri" w:cs="Arial"/>
                <w:sz w:val="16"/>
              </w:rPr>
              <w:t xml:space="preserve"> nature of government business</w:t>
            </w:r>
            <w:r w:rsidR="008F78AA">
              <w:rPr>
                <w:rFonts w:eastAsia="Calibri" w:cs="Arial"/>
                <w:sz w:val="16"/>
              </w:rPr>
              <w:t>.</w:t>
            </w:r>
          </w:p>
          <w:p w14:paraId="0EFAED4B" w14:textId="06D857CF" w:rsidR="006F6967" w:rsidRPr="006F6967" w:rsidRDefault="006F6967" w:rsidP="006F6967">
            <w:pPr>
              <w:jc w:val="left"/>
              <w:rPr>
                <w:rFonts w:eastAsia="Calibri" w:cs="Arial"/>
                <w:sz w:val="16"/>
              </w:rPr>
            </w:pPr>
            <w:r w:rsidRPr="006F6967">
              <w:rPr>
                <w:rFonts w:eastAsia="Calibri" w:cs="Arial"/>
                <w:sz w:val="16"/>
              </w:rPr>
              <w:t>Other public Support/referral structures are slow or non-responsive e.g. legal issues</w:t>
            </w:r>
            <w:r w:rsidR="008F78AA">
              <w:rPr>
                <w:rFonts w:eastAsia="Calibri" w:cs="Arial"/>
                <w:sz w:val="16"/>
              </w:rPr>
              <w:t>.</w:t>
            </w:r>
          </w:p>
          <w:p w14:paraId="4B6E13C3" w14:textId="14DB0DF8" w:rsidR="006F6967" w:rsidRPr="006F6967" w:rsidRDefault="006F6967" w:rsidP="006F6967">
            <w:pPr>
              <w:jc w:val="left"/>
              <w:rPr>
                <w:rFonts w:eastAsia="Calibri" w:cs="Arial"/>
                <w:sz w:val="16"/>
              </w:rPr>
            </w:pPr>
            <w:r w:rsidRPr="006F6967">
              <w:rPr>
                <w:rFonts w:eastAsia="Calibri" w:cs="Arial"/>
                <w:sz w:val="16"/>
              </w:rPr>
              <w:t>Cash gate effects to affect any gains for reforms as the government has no resources to implement own initiatives</w:t>
            </w:r>
            <w:r w:rsidR="008F78AA">
              <w:rPr>
                <w:rFonts w:eastAsia="Calibri" w:cs="Arial"/>
                <w:sz w:val="16"/>
              </w:rPr>
              <w:t>.</w:t>
            </w:r>
          </w:p>
          <w:p w14:paraId="58F8FE8C" w14:textId="618F735B" w:rsidR="006F6967" w:rsidRPr="006F6967" w:rsidRDefault="006F6967" w:rsidP="006F6967">
            <w:pPr>
              <w:jc w:val="left"/>
              <w:rPr>
                <w:rFonts w:eastAsia="Calibri" w:cs="Arial"/>
                <w:sz w:val="16"/>
              </w:rPr>
            </w:pPr>
            <w:r w:rsidRPr="006F6967">
              <w:rPr>
                <w:rFonts w:eastAsia="Calibri" w:cs="Arial"/>
                <w:sz w:val="16"/>
              </w:rPr>
              <w:t>Relegating all gender related issues to women officials</w:t>
            </w:r>
            <w:r w:rsidR="008F78AA">
              <w:rPr>
                <w:rFonts w:eastAsia="Calibri" w:cs="Arial"/>
                <w:sz w:val="16"/>
              </w:rPr>
              <w:t>.</w:t>
            </w:r>
          </w:p>
        </w:tc>
      </w:tr>
    </w:tbl>
    <w:p w14:paraId="3058EF63" w14:textId="77777777" w:rsidR="00BF05DE" w:rsidRPr="004536A4" w:rsidRDefault="004536A4" w:rsidP="00A1610D">
      <w:pPr>
        <w:rPr>
          <w:i/>
          <w:sz w:val="18"/>
        </w:rPr>
      </w:pPr>
      <w:r w:rsidRPr="004536A4">
        <w:rPr>
          <w:i/>
          <w:sz w:val="18"/>
        </w:rPr>
        <w:t>Source: GBG Programme Document</w:t>
      </w:r>
    </w:p>
    <w:p w14:paraId="5EE4692D" w14:textId="77777777" w:rsidR="00BF05DE" w:rsidRDefault="00BF05DE" w:rsidP="00A1610D"/>
    <w:p w14:paraId="7BA3D6BC" w14:textId="77777777" w:rsidR="00BF05DE" w:rsidRDefault="00BF05DE" w:rsidP="00A1610D"/>
    <w:p w14:paraId="5771E002" w14:textId="11306CF8" w:rsidR="00494049" w:rsidRDefault="00C3538B" w:rsidP="00A1610D">
      <w:r>
        <w:lastRenderedPageBreak/>
        <w:t xml:space="preserve">Additionally, as </w:t>
      </w:r>
      <w:r w:rsidR="00106748">
        <w:t xml:space="preserve">will be learnt later, aligning programme interventions with existing government strategies means that the programme was beneficiary informed. </w:t>
      </w:r>
      <w:r w:rsidR="00D07A67">
        <w:t xml:space="preserve">Further, the beneficiary led approach (UN Women mostly took a facilitative and technical support role) partly compensated for the lack of a thorough needs assessment. </w:t>
      </w:r>
      <w:r w:rsidR="0068439E">
        <w:t>The discussions conducted with most of the partner stakeholders revealed that while a needs assessment was not done, the programme largely responded to their respective capacity needs.</w:t>
      </w:r>
    </w:p>
    <w:p w14:paraId="46AB945A" w14:textId="77777777" w:rsidR="003D1371" w:rsidRDefault="003D1371" w:rsidP="00A1610D">
      <w:r>
        <w:rPr>
          <w:noProof/>
        </w:rPr>
        <mc:AlternateContent>
          <mc:Choice Requires="wps">
            <w:drawing>
              <wp:inline distT="0" distB="0" distL="0" distR="0" wp14:anchorId="7B591002" wp14:editId="22C81EBB">
                <wp:extent cx="6115050" cy="561975"/>
                <wp:effectExtent l="0" t="0" r="19050" b="28575"/>
                <wp:docPr id="2" name="Text Box 2"/>
                <wp:cNvGraphicFramePr/>
                <a:graphic xmlns:a="http://schemas.openxmlformats.org/drawingml/2006/main">
                  <a:graphicData uri="http://schemas.microsoft.com/office/word/2010/wordprocessingShape">
                    <wps:wsp>
                      <wps:cNvSpPr txBox="1"/>
                      <wps:spPr>
                        <a:xfrm>
                          <a:off x="0" y="0"/>
                          <a:ext cx="6115050" cy="561975"/>
                        </a:xfrm>
                        <a:prstGeom prst="rect">
                          <a:avLst/>
                        </a:prstGeom>
                        <a:solidFill>
                          <a:sysClr val="window" lastClr="FFFFFF"/>
                        </a:solidFill>
                        <a:ln w="6350">
                          <a:solidFill>
                            <a:prstClr val="black"/>
                          </a:solidFill>
                        </a:ln>
                      </wps:spPr>
                      <wps:txbx>
                        <w:txbxContent>
                          <w:p w14:paraId="1CF76257" w14:textId="77777777" w:rsidR="007D36DE" w:rsidRDefault="007D36DE" w:rsidP="003D1371">
                            <w:r>
                              <w:t>Question 2: Was the programme design the most appropriate to meet the needs of the identified beneficiaries?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B591002" id="Text Box 2" o:spid="_x0000_s1028" type="#_x0000_t202" style="width:481.5pt;height:4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" fillcolor="window" strokeweight=".5pt">
                <v:textbox>
                  <w:txbxContent>
                    <w:p w14:paraId="1CF76257" w14:textId="77777777" w:rsidR="007D36DE" w:rsidRDefault="007D36DE" w:rsidP="003D1371">
                      <w:r>
                        <w:t>Question 2: Was the programme design the most appropriate to meet the needs of the identified beneficiaries?</w:t>
                      </w:r>
                    </w:p>
                  </w:txbxContent>
                </v:textbox>
                <w10:anchorlock/>
              </v:shape>
            </w:pict>
          </mc:Fallback>
        </mc:AlternateContent>
      </w:r>
    </w:p>
    <w:p w14:paraId="3F67228D" w14:textId="69EC79D8" w:rsidR="003D1371" w:rsidRPr="0068439E" w:rsidRDefault="00936B15" w:rsidP="00A1610D">
      <w:pPr>
        <w:rPr>
          <w:b/>
        </w:rPr>
      </w:pPr>
      <w:r w:rsidRPr="0068439E">
        <w:rPr>
          <w:b/>
        </w:rPr>
        <w:t>Finding 3</w:t>
      </w:r>
      <w:r w:rsidR="003D1371" w:rsidRPr="0068439E">
        <w:rPr>
          <w:b/>
        </w:rPr>
        <w:t xml:space="preserve">: </w:t>
      </w:r>
      <w:r w:rsidR="00235C59" w:rsidRPr="00235C59">
        <w:rPr>
          <w:b/>
        </w:rPr>
        <w:t>The programme design was appropriate to meet certain needs of the stakeholders; although some felt the programme needed to broaden its scope and implementation period.</w:t>
      </w:r>
    </w:p>
    <w:p w14:paraId="72A55D9A" w14:textId="3A045C35" w:rsidR="00DB05EC" w:rsidRDefault="00936B3A" w:rsidP="00A1610D">
      <w:r>
        <w:t>The GBG programme was designed in such a way as to allow stakeholders to inform some of the interventions and how these were to be implemented. Discussions with most stakeholders noted that this approach allowed more leverage on their part to identify the needs that had to be addressed. For example, review of the final programme report reveal</w:t>
      </w:r>
      <w:r w:rsidR="00113D69">
        <w:t>ed</w:t>
      </w:r>
      <w:r>
        <w:t xml:space="preserve"> that there were many activities implemented with PWC than what was pro</w:t>
      </w:r>
      <w:r w:rsidR="005959B0">
        <w:t>vided</w:t>
      </w:r>
      <w:r>
        <w:t xml:space="preserve"> f</w:t>
      </w:r>
      <w:r w:rsidR="005959B0">
        <w:t>or in the programme document</w:t>
      </w:r>
      <w:r w:rsidR="00CB344B">
        <w:t xml:space="preserve"> (refer to table below)</w:t>
      </w:r>
      <w:r w:rsidR="005959B0">
        <w:t xml:space="preserve">. To a larger extent this indicates the level of flexibility in the manner in which the programme was implemented. </w:t>
      </w:r>
      <w:r w:rsidR="002431AA">
        <w:t xml:space="preserve">On the other hand, this might also imply gaps in the design of the programme as activities were implemented ad-hoc and not following initial planned </w:t>
      </w:r>
      <w:r w:rsidR="006142CB">
        <w:t>activities. It might also point</w:t>
      </w:r>
      <w:r w:rsidR="002431AA">
        <w:t xml:space="preserve"> to the </w:t>
      </w:r>
      <w:r w:rsidR="00425708">
        <w:t>lack of a thorough needs assessment at the beginning of the programme; which would have informed what activities to carry out</w:t>
      </w:r>
      <w:r w:rsidR="00CB344B">
        <w:t xml:space="preserve"> with each of the respective partners</w:t>
      </w:r>
      <w:r w:rsidR="00425708">
        <w:t xml:space="preserve">. </w:t>
      </w:r>
    </w:p>
    <w:p w14:paraId="4D04C9BE" w14:textId="3880000F" w:rsidR="00E10E0B" w:rsidRPr="00454FB1" w:rsidRDefault="00E10E0B" w:rsidP="00E10E0B">
      <w:pPr>
        <w:rPr>
          <w:b/>
        </w:rPr>
      </w:pPr>
      <w:bookmarkStart w:id="27" w:name="_Toc27380475"/>
      <w:r>
        <w:t xml:space="preserve">Table </w:t>
      </w:r>
      <w:fldSimple w:instr=" SEQ Table \* ARABIC ">
        <w:r w:rsidR="00F42FDC">
          <w:rPr>
            <w:noProof/>
          </w:rPr>
          <w:t>5</w:t>
        </w:r>
      </w:fldSimple>
      <w:r>
        <w:t>: Comparison of programme activities in programme document and final report</w:t>
      </w:r>
      <w:bookmarkEnd w:id="27"/>
    </w:p>
    <w:tbl>
      <w:tblPr>
        <w:tblStyle w:val="TableGrid"/>
        <w:tblW w:w="971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4045"/>
        <w:gridCol w:w="5670"/>
      </w:tblGrid>
      <w:tr w:rsidR="00DE57B1" w:rsidRPr="00DE57B1" w14:paraId="5C2818D3" w14:textId="77777777" w:rsidTr="00050CCD">
        <w:tc>
          <w:tcPr>
            <w:tcW w:w="4045" w:type="dxa"/>
            <w:shd w:val="clear" w:color="auto" w:fill="DEEAF6" w:themeFill="accent1" w:themeFillTint="33"/>
          </w:tcPr>
          <w:p w14:paraId="4BBC4DF9" w14:textId="77777777" w:rsidR="00DE57B1" w:rsidRPr="00DE57B1" w:rsidRDefault="00DE57B1" w:rsidP="00A1610D">
            <w:pPr>
              <w:rPr>
                <w:b/>
                <w:sz w:val="18"/>
              </w:rPr>
            </w:pPr>
            <w:r w:rsidRPr="00DE57B1">
              <w:rPr>
                <w:b/>
                <w:sz w:val="18"/>
              </w:rPr>
              <w:t>Activities in indicated programme document</w:t>
            </w:r>
          </w:p>
        </w:tc>
        <w:tc>
          <w:tcPr>
            <w:tcW w:w="5670" w:type="dxa"/>
            <w:shd w:val="clear" w:color="auto" w:fill="DEEAF6" w:themeFill="accent1" w:themeFillTint="33"/>
          </w:tcPr>
          <w:p w14:paraId="12081C08" w14:textId="77777777" w:rsidR="00DE57B1" w:rsidRPr="00DE57B1" w:rsidRDefault="00DE57B1" w:rsidP="00A1610D">
            <w:pPr>
              <w:rPr>
                <w:b/>
                <w:sz w:val="18"/>
              </w:rPr>
            </w:pPr>
            <w:r w:rsidRPr="00DE57B1">
              <w:rPr>
                <w:b/>
                <w:sz w:val="18"/>
              </w:rPr>
              <w:t>Activities implemented and indicated in final report</w:t>
            </w:r>
            <w:r>
              <w:rPr>
                <w:b/>
                <w:sz w:val="18"/>
              </w:rPr>
              <w:t xml:space="preserve"> (abridged)</w:t>
            </w:r>
          </w:p>
        </w:tc>
      </w:tr>
      <w:tr w:rsidR="00DE57B1" w:rsidRPr="005959B0" w14:paraId="63B91896" w14:textId="77777777" w:rsidTr="00050CCD">
        <w:tc>
          <w:tcPr>
            <w:tcW w:w="4045" w:type="dxa"/>
          </w:tcPr>
          <w:p w14:paraId="094D4028" w14:textId="77777777" w:rsidR="00DE57B1" w:rsidRPr="005959B0" w:rsidRDefault="00DE57B1" w:rsidP="005959B0">
            <w:pPr>
              <w:rPr>
                <w:sz w:val="18"/>
              </w:rPr>
            </w:pPr>
            <w:r w:rsidRPr="005959B0">
              <w:rPr>
                <w:sz w:val="18"/>
              </w:rPr>
              <w:t>Organize capacity building courses for PWC, Committees (gender, GRB, GRP consultations, presentation, leadership, advocacy and lobbying and reporting etc.)</w:t>
            </w:r>
          </w:p>
          <w:p w14:paraId="73A2E86A" w14:textId="77777777" w:rsidR="00DE57B1" w:rsidRPr="005959B0" w:rsidRDefault="00DE57B1" w:rsidP="005959B0">
            <w:pPr>
              <w:rPr>
                <w:sz w:val="18"/>
              </w:rPr>
            </w:pPr>
          </w:p>
        </w:tc>
        <w:tc>
          <w:tcPr>
            <w:tcW w:w="5670" w:type="dxa"/>
          </w:tcPr>
          <w:p w14:paraId="4BBB18F4" w14:textId="77777777" w:rsidR="00DE57B1" w:rsidRPr="005959B0" w:rsidRDefault="00DE57B1" w:rsidP="00DE57B1">
            <w:pPr>
              <w:rPr>
                <w:sz w:val="18"/>
              </w:rPr>
            </w:pPr>
            <w:r>
              <w:rPr>
                <w:sz w:val="18"/>
              </w:rPr>
              <w:t xml:space="preserve">Conducted </w:t>
            </w:r>
            <w:r w:rsidRPr="005959B0">
              <w:rPr>
                <w:sz w:val="18"/>
              </w:rPr>
              <w:t>capacity building session in public speaking and communication, media and proposal writing for all the PWC members.</w:t>
            </w:r>
          </w:p>
        </w:tc>
      </w:tr>
      <w:tr w:rsidR="00DE57B1" w:rsidRPr="005959B0" w14:paraId="3149E569" w14:textId="77777777" w:rsidTr="00050CCD">
        <w:tc>
          <w:tcPr>
            <w:tcW w:w="4045" w:type="dxa"/>
          </w:tcPr>
          <w:p w14:paraId="4EF12B6D" w14:textId="77777777" w:rsidR="00DE57B1" w:rsidRPr="005959B0" w:rsidRDefault="00DE57B1" w:rsidP="005959B0">
            <w:pPr>
              <w:rPr>
                <w:sz w:val="18"/>
              </w:rPr>
            </w:pPr>
            <w:r w:rsidRPr="005959B0">
              <w:rPr>
                <w:sz w:val="18"/>
              </w:rPr>
              <w:t>Conduct joint field/monitoring visits</w:t>
            </w:r>
          </w:p>
          <w:p w14:paraId="151BD4E2" w14:textId="77777777" w:rsidR="00DE57B1" w:rsidRPr="005959B0" w:rsidRDefault="00DE57B1" w:rsidP="00A1610D">
            <w:pPr>
              <w:rPr>
                <w:sz w:val="18"/>
              </w:rPr>
            </w:pPr>
          </w:p>
        </w:tc>
        <w:tc>
          <w:tcPr>
            <w:tcW w:w="5670" w:type="dxa"/>
          </w:tcPr>
          <w:p w14:paraId="67C2A53C" w14:textId="2F4EAC90" w:rsidR="00DE57B1" w:rsidRPr="005959B0" w:rsidRDefault="00DE57B1" w:rsidP="00DE57B1">
            <w:pPr>
              <w:rPr>
                <w:sz w:val="18"/>
              </w:rPr>
            </w:pPr>
            <w:r>
              <w:rPr>
                <w:sz w:val="18"/>
              </w:rPr>
              <w:t xml:space="preserve">Conducted lobby meeting on </w:t>
            </w:r>
            <w:r w:rsidRPr="005959B0">
              <w:rPr>
                <w:sz w:val="18"/>
              </w:rPr>
              <w:t>the Marriage, Divorce and Family Relations Bill</w:t>
            </w:r>
            <w:r w:rsidR="00590005">
              <w:rPr>
                <w:sz w:val="18"/>
              </w:rPr>
              <w:t>.</w:t>
            </w:r>
          </w:p>
        </w:tc>
      </w:tr>
      <w:tr w:rsidR="00DE57B1" w:rsidRPr="005959B0" w14:paraId="2C709E57" w14:textId="77777777" w:rsidTr="00050CCD">
        <w:tc>
          <w:tcPr>
            <w:tcW w:w="4045" w:type="dxa"/>
          </w:tcPr>
          <w:p w14:paraId="7AF2B539" w14:textId="77777777" w:rsidR="00DE57B1" w:rsidRPr="005959B0" w:rsidRDefault="00DE57B1" w:rsidP="005959B0">
            <w:pPr>
              <w:rPr>
                <w:sz w:val="18"/>
              </w:rPr>
            </w:pPr>
            <w:r w:rsidRPr="005959B0">
              <w:rPr>
                <w:sz w:val="18"/>
              </w:rPr>
              <w:t xml:space="preserve">Organize orientations for public accounts committee and public appointments committee, </w:t>
            </w:r>
          </w:p>
          <w:p w14:paraId="4C1F41DE" w14:textId="77777777" w:rsidR="00DE57B1" w:rsidRPr="005959B0" w:rsidRDefault="00DE57B1" w:rsidP="00A1610D">
            <w:pPr>
              <w:rPr>
                <w:sz w:val="18"/>
              </w:rPr>
            </w:pPr>
          </w:p>
        </w:tc>
        <w:tc>
          <w:tcPr>
            <w:tcW w:w="5670" w:type="dxa"/>
          </w:tcPr>
          <w:p w14:paraId="662ECCB8" w14:textId="2717F8AF" w:rsidR="00DE57B1" w:rsidRPr="005959B0" w:rsidRDefault="00DE57B1" w:rsidP="00DE57B1">
            <w:pPr>
              <w:rPr>
                <w:sz w:val="18"/>
              </w:rPr>
            </w:pPr>
            <w:r>
              <w:rPr>
                <w:sz w:val="18"/>
              </w:rPr>
              <w:t>Conducted training for PWC members in gender responsive budgeting</w:t>
            </w:r>
            <w:r w:rsidR="00590005">
              <w:rPr>
                <w:sz w:val="18"/>
              </w:rPr>
              <w:t>.</w:t>
            </w:r>
          </w:p>
        </w:tc>
      </w:tr>
      <w:tr w:rsidR="00DE57B1" w:rsidRPr="005959B0" w14:paraId="348C29C5" w14:textId="77777777" w:rsidTr="00050CCD">
        <w:tc>
          <w:tcPr>
            <w:tcW w:w="4045" w:type="dxa"/>
          </w:tcPr>
          <w:p w14:paraId="77772DDE" w14:textId="77777777" w:rsidR="00DE57B1" w:rsidRPr="005959B0" w:rsidRDefault="00DE57B1" w:rsidP="00A1610D">
            <w:pPr>
              <w:rPr>
                <w:sz w:val="18"/>
              </w:rPr>
            </w:pPr>
            <w:r w:rsidRPr="005959B0">
              <w:rPr>
                <w:sz w:val="18"/>
              </w:rPr>
              <w:t>Activity 2.2.4 Conduct the baseline, mid-term, annual review and end of project evaluation</w:t>
            </w:r>
          </w:p>
        </w:tc>
        <w:tc>
          <w:tcPr>
            <w:tcW w:w="5670" w:type="dxa"/>
          </w:tcPr>
          <w:p w14:paraId="32279BAE" w14:textId="1D632971" w:rsidR="00DE57B1" w:rsidRPr="005959B0" w:rsidRDefault="00DE57B1" w:rsidP="00DE57B1">
            <w:pPr>
              <w:rPr>
                <w:sz w:val="18"/>
              </w:rPr>
            </w:pPr>
            <w:r>
              <w:rPr>
                <w:sz w:val="18"/>
              </w:rPr>
              <w:t>Conducted a gender budget a</w:t>
            </w:r>
            <w:r w:rsidRPr="005959B0">
              <w:rPr>
                <w:sz w:val="18"/>
              </w:rPr>
              <w:t>nalysis of</w:t>
            </w:r>
            <w:r>
              <w:rPr>
                <w:sz w:val="18"/>
              </w:rPr>
              <w:t xml:space="preserve"> the 2016/2017 national budget to help PWC members in budgetary contributions/input</w:t>
            </w:r>
            <w:r w:rsidR="00590005">
              <w:rPr>
                <w:sz w:val="18"/>
              </w:rPr>
              <w:t>.</w:t>
            </w:r>
          </w:p>
        </w:tc>
      </w:tr>
      <w:tr w:rsidR="00DE57B1" w:rsidRPr="005959B0" w14:paraId="61CF1E61" w14:textId="77777777" w:rsidTr="00050CCD">
        <w:tc>
          <w:tcPr>
            <w:tcW w:w="4045" w:type="dxa"/>
          </w:tcPr>
          <w:p w14:paraId="002B2FF4" w14:textId="77777777" w:rsidR="00DE57B1" w:rsidRPr="005959B0" w:rsidRDefault="00DE57B1" w:rsidP="00A1610D">
            <w:pPr>
              <w:rPr>
                <w:sz w:val="18"/>
              </w:rPr>
            </w:pPr>
          </w:p>
        </w:tc>
        <w:tc>
          <w:tcPr>
            <w:tcW w:w="5670" w:type="dxa"/>
          </w:tcPr>
          <w:p w14:paraId="13DB5EC3" w14:textId="77777777" w:rsidR="00DE57B1" w:rsidRPr="005959B0" w:rsidRDefault="00DE57B1" w:rsidP="00DE57B1">
            <w:pPr>
              <w:rPr>
                <w:sz w:val="18"/>
              </w:rPr>
            </w:pPr>
            <w:r>
              <w:rPr>
                <w:sz w:val="18"/>
              </w:rPr>
              <w:t xml:space="preserve">Conducted orientation on programme based budgeting and gender responsive budgeting for </w:t>
            </w:r>
            <w:r w:rsidRPr="005959B0">
              <w:rPr>
                <w:sz w:val="18"/>
              </w:rPr>
              <w:t xml:space="preserve">PWC </w:t>
            </w:r>
            <w:r>
              <w:rPr>
                <w:sz w:val="18"/>
              </w:rPr>
              <w:t>members prior for the 2016/17 budget calendar.</w:t>
            </w:r>
          </w:p>
        </w:tc>
      </w:tr>
      <w:tr w:rsidR="00DE57B1" w:rsidRPr="005959B0" w14:paraId="1687D855" w14:textId="77777777" w:rsidTr="00050CCD">
        <w:tc>
          <w:tcPr>
            <w:tcW w:w="4045" w:type="dxa"/>
          </w:tcPr>
          <w:p w14:paraId="61CD58A4" w14:textId="77777777" w:rsidR="00DE57B1" w:rsidRPr="005959B0" w:rsidRDefault="00DE57B1" w:rsidP="00A1610D">
            <w:pPr>
              <w:rPr>
                <w:sz w:val="18"/>
              </w:rPr>
            </w:pPr>
          </w:p>
        </w:tc>
        <w:tc>
          <w:tcPr>
            <w:tcW w:w="5670" w:type="dxa"/>
          </w:tcPr>
          <w:p w14:paraId="1DCE8317" w14:textId="77777777" w:rsidR="00DE57B1" w:rsidRPr="005959B0" w:rsidRDefault="00DE57B1" w:rsidP="00A1610D">
            <w:pPr>
              <w:rPr>
                <w:sz w:val="18"/>
              </w:rPr>
            </w:pPr>
            <w:r>
              <w:rPr>
                <w:sz w:val="18"/>
              </w:rPr>
              <w:t>Conducted a lobby</w:t>
            </w:r>
            <w:r w:rsidRPr="005959B0">
              <w:rPr>
                <w:sz w:val="18"/>
              </w:rPr>
              <w:t xml:space="preserve"> session with the Malawi National Assembly Speaker of Parliament and key political party’s leadership requesting for women inclusion in constitutional committees.</w:t>
            </w:r>
          </w:p>
        </w:tc>
      </w:tr>
      <w:tr w:rsidR="00DE57B1" w:rsidRPr="005959B0" w14:paraId="2C504E2D" w14:textId="77777777" w:rsidTr="00050CCD">
        <w:tc>
          <w:tcPr>
            <w:tcW w:w="4045" w:type="dxa"/>
          </w:tcPr>
          <w:p w14:paraId="7482F996" w14:textId="77777777" w:rsidR="00DE57B1" w:rsidRPr="005959B0" w:rsidRDefault="00DE57B1" w:rsidP="00A1610D">
            <w:pPr>
              <w:rPr>
                <w:sz w:val="18"/>
              </w:rPr>
            </w:pPr>
          </w:p>
        </w:tc>
        <w:tc>
          <w:tcPr>
            <w:tcW w:w="5670" w:type="dxa"/>
          </w:tcPr>
          <w:p w14:paraId="5FADDEFC" w14:textId="77777777" w:rsidR="00DE57B1" w:rsidRPr="005959B0" w:rsidRDefault="00DE57B1" w:rsidP="00DE57B1">
            <w:pPr>
              <w:rPr>
                <w:sz w:val="18"/>
              </w:rPr>
            </w:pPr>
            <w:r>
              <w:rPr>
                <w:sz w:val="18"/>
              </w:rPr>
              <w:t>Supported participation of selected PWC m</w:t>
            </w:r>
            <w:r w:rsidRPr="005959B0">
              <w:rPr>
                <w:sz w:val="18"/>
              </w:rPr>
              <w:t>embers to attend the 2016 SADC Parliamentary Forum (SADC PF) sessions</w:t>
            </w:r>
          </w:p>
        </w:tc>
      </w:tr>
      <w:tr w:rsidR="00DE57B1" w:rsidRPr="005959B0" w14:paraId="71EA01BB" w14:textId="77777777" w:rsidTr="00050CCD">
        <w:tc>
          <w:tcPr>
            <w:tcW w:w="4045" w:type="dxa"/>
          </w:tcPr>
          <w:p w14:paraId="1FD3EC04" w14:textId="77777777" w:rsidR="00DE57B1" w:rsidRPr="005959B0" w:rsidRDefault="00DE57B1" w:rsidP="00A1610D">
            <w:pPr>
              <w:rPr>
                <w:sz w:val="18"/>
              </w:rPr>
            </w:pPr>
          </w:p>
        </w:tc>
        <w:tc>
          <w:tcPr>
            <w:tcW w:w="5670" w:type="dxa"/>
          </w:tcPr>
          <w:p w14:paraId="20121CDD" w14:textId="77777777" w:rsidR="00DE57B1" w:rsidRPr="005959B0" w:rsidRDefault="00DE57B1" w:rsidP="00A1610D">
            <w:pPr>
              <w:rPr>
                <w:sz w:val="18"/>
              </w:rPr>
            </w:pPr>
            <w:r>
              <w:rPr>
                <w:sz w:val="18"/>
              </w:rPr>
              <w:t>S</w:t>
            </w:r>
            <w:r w:rsidRPr="005959B0">
              <w:rPr>
                <w:sz w:val="18"/>
              </w:rPr>
              <w:t>upported the PWC in the development of its first ever-strategic plan</w:t>
            </w:r>
          </w:p>
        </w:tc>
      </w:tr>
      <w:tr w:rsidR="00DE57B1" w:rsidRPr="005959B0" w14:paraId="58880306" w14:textId="77777777" w:rsidTr="00050CCD">
        <w:tc>
          <w:tcPr>
            <w:tcW w:w="4045" w:type="dxa"/>
          </w:tcPr>
          <w:p w14:paraId="39514CA8" w14:textId="77777777" w:rsidR="00DE57B1" w:rsidRPr="005959B0" w:rsidRDefault="00DE57B1" w:rsidP="00A1610D">
            <w:pPr>
              <w:rPr>
                <w:sz w:val="18"/>
              </w:rPr>
            </w:pPr>
          </w:p>
        </w:tc>
        <w:tc>
          <w:tcPr>
            <w:tcW w:w="5670" w:type="dxa"/>
          </w:tcPr>
          <w:p w14:paraId="7EF6AE41" w14:textId="5D808849" w:rsidR="00DE57B1" w:rsidRPr="005959B0" w:rsidRDefault="00CB344B" w:rsidP="00A1610D">
            <w:pPr>
              <w:rPr>
                <w:sz w:val="18"/>
              </w:rPr>
            </w:pPr>
            <w:r>
              <w:rPr>
                <w:sz w:val="18"/>
              </w:rPr>
              <w:t>U</w:t>
            </w:r>
            <w:r w:rsidR="00DE57B1" w:rsidRPr="005959B0">
              <w:rPr>
                <w:sz w:val="18"/>
              </w:rPr>
              <w:t xml:space="preserve">N Women supported the PWC to domesticate the </w:t>
            </w:r>
            <w:proofErr w:type="spellStart"/>
            <w:r w:rsidR="00DE57B1" w:rsidRPr="005959B0">
              <w:rPr>
                <w:sz w:val="18"/>
              </w:rPr>
              <w:t>HeForShe</w:t>
            </w:r>
            <w:proofErr w:type="spellEnd"/>
            <w:r w:rsidR="00DE57B1" w:rsidRPr="005959B0">
              <w:rPr>
                <w:sz w:val="18"/>
              </w:rPr>
              <w:t xml:space="preserve"> Initiative in Parliament</w:t>
            </w:r>
          </w:p>
        </w:tc>
      </w:tr>
      <w:tr w:rsidR="00DE57B1" w:rsidRPr="005959B0" w14:paraId="02A3B3C7" w14:textId="77777777" w:rsidTr="00050CCD">
        <w:tc>
          <w:tcPr>
            <w:tcW w:w="4045" w:type="dxa"/>
          </w:tcPr>
          <w:p w14:paraId="74E8F07E" w14:textId="77777777" w:rsidR="00DE57B1" w:rsidRPr="005959B0" w:rsidRDefault="00DE57B1" w:rsidP="00A1610D">
            <w:pPr>
              <w:rPr>
                <w:sz w:val="18"/>
              </w:rPr>
            </w:pPr>
          </w:p>
        </w:tc>
        <w:tc>
          <w:tcPr>
            <w:tcW w:w="5670" w:type="dxa"/>
          </w:tcPr>
          <w:p w14:paraId="275F0085" w14:textId="77777777" w:rsidR="00DE57B1" w:rsidRPr="005959B0" w:rsidRDefault="00DE57B1" w:rsidP="00A1610D">
            <w:pPr>
              <w:rPr>
                <w:sz w:val="18"/>
              </w:rPr>
            </w:pPr>
          </w:p>
        </w:tc>
      </w:tr>
    </w:tbl>
    <w:p w14:paraId="5D349B61" w14:textId="77777777" w:rsidR="005959B0" w:rsidRPr="00E10E0B" w:rsidRDefault="00E10E0B" w:rsidP="00A1610D">
      <w:pPr>
        <w:rPr>
          <w:i/>
          <w:sz w:val="18"/>
        </w:rPr>
      </w:pPr>
      <w:r w:rsidRPr="00E10E0B">
        <w:rPr>
          <w:i/>
          <w:sz w:val="18"/>
        </w:rPr>
        <w:t>Source: GBG programme document &amp; Final programme report</w:t>
      </w:r>
    </w:p>
    <w:p w14:paraId="4639BA06" w14:textId="1CCE8C15" w:rsidR="00F77043" w:rsidRDefault="00425708" w:rsidP="00A1610D">
      <w:r>
        <w:t xml:space="preserve">The other key issue raised by most of the stakeholders consulted </w:t>
      </w:r>
      <w:r w:rsidR="00590005">
        <w:t>is</w:t>
      </w:r>
      <w:r>
        <w:t xml:space="preserve"> the scope and period of the programme. Discussions with national level government stakeholders as well as council level stakeholders revealed that the programme needed to widen its scope in terms of support. For example, </w:t>
      </w:r>
      <w:r w:rsidR="00D5066F">
        <w:t xml:space="preserve">key local council officials especially in </w:t>
      </w:r>
      <w:proofErr w:type="spellStart"/>
      <w:r w:rsidR="00D5066F">
        <w:t>Salima</w:t>
      </w:r>
      <w:proofErr w:type="spellEnd"/>
      <w:r w:rsidR="00D5066F">
        <w:t xml:space="preserve"> and </w:t>
      </w:r>
      <w:proofErr w:type="spellStart"/>
      <w:r w:rsidR="00D5066F">
        <w:t>Dedza</w:t>
      </w:r>
      <w:proofErr w:type="spellEnd"/>
      <w:r w:rsidR="00D5066F">
        <w:t xml:space="preserve"> </w:t>
      </w:r>
      <w:r>
        <w:t xml:space="preserve">stated that gender responsive budget trainings needed to reach out to all council sectors </w:t>
      </w:r>
      <w:r w:rsidR="00301087">
        <w:t xml:space="preserve">in order to widely embed the knowledge and skills; and create a larger number of gender equality champions. </w:t>
      </w:r>
    </w:p>
    <w:p w14:paraId="2FA2443C" w14:textId="0988EA7D" w:rsidR="003D1371" w:rsidRDefault="00301087" w:rsidP="00A1610D">
      <w:r>
        <w:t xml:space="preserve">Further, others </w:t>
      </w:r>
      <w:r w:rsidR="006B295A">
        <w:t>in all the five</w:t>
      </w:r>
      <w:r>
        <w:t xml:space="preserve"> local council</w:t>
      </w:r>
      <w:r w:rsidR="00B61339">
        <w:t>s</w:t>
      </w:r>
      <w:r>
        <w:t xml:space="preserve"> </w:t>
      </w:r>
      <w:r w:rsidR="006B295A">
        <w:t>consulted</w:t>
      </w:r>
      <w:r>
        <w:t xml:space="preserve"> felt that the training needed not to be one off. They noted that most council staff (including local councilors) needed continued technical support in gender budgeting and planning. </w:t>
      </w:r>
      <w:r w:rsidR="00F77043">
        <w:t>This finding was also noted during the MTR of the programme. The MTR also revealed that</w:t>
      </w:r>
      <w:r w:rsidR="00F77043" w:rsidRPr="00F77043">
        <w:t xml:space="preserve"> </w:t>
      </w:r>
      <w:r w:rsidR="00F77043">
        <w:t>t</w:t>
      </w:r>
      <w:r w:rsidR="00F77043" w:rsidRPr="00F77043">
        <w:t>here</w:t>
      </w:r>
      <w:r w:rsidR="00F77043">
        <w:t xml:space="preserve"> was</w:t>
      </w:r>
      <w:r w:rsidR="00F77043" w:rsidRPr="00F77043">
        <w:t xml:space="preserve"> demand for more act</w:t>
      </w:r>
      <w:r w:rsidR="00F77043">
        <w:t>ivities from some target groups e.g.</w:t>
      </w:r>
      <w:r w:rsidR="00F77043" w:rsidRPr="00F77043">
        <w:t xml:space="preserve">, MALGA </w:t>
      </w:r>
      <w:r w:rsidR="00F77043">
        <w:t>where</w:t>
      </w:r>
      <w:r w:rsidR="00F77043" w:rsidRPr="00F77043">
        <w:t xml:space="preserve"> women councilors </w:t>
      </w:r>
      <w:r w:rsidR="00F77043">
        <w:t>were</w:t>
      </w:r>
      <w:r w:rsidR="00F77043" w:rsidRPr="00F77043">
        <w:t xml:space="preserve"> pressing for more Interventions. </w:t>
      </w:r>
      <w:r w:rsidR="00F77043">
        <w:t xml:space="preserve"> </w:t>
      </w:r>
      <w:r>
        <w:t xml:space="preserve">Notwithstanding, the idea to involve institutions such as MALGA, </w:t>
      </w:r>
      <w:proofErr w:type="spellStart"/>
      <w:r>
        <w:t>MoFED</w:t>
      </w:r>
      <w:proofErr w:type="spellEnd"/>
      <w:r>
        <w:t xml:space="preserve"> as well as MoGCDSW was meant to institutionalize gender responsive budgeting so that these agencies should carry on with technical and mentorship support after the programme. Later, the report will expound more on the same</w:t>
      </w:r>
      <w:r w:rsidR="00184A33">
        <w:t xml:space="preserve"> i.e. sustainability mechanisms</w:t>
      </w:r>
      <w:r>
        <w:t>.</w:t>
      </w:r>
    </w:p>
    <w:p w14:paraId="7F207348" w14:textId="77777777" w:rsidR="003D1371" w:rsidRDefault="003D1371" w:rsidP="00A1610D">
      <w:r w:rsidRPr="003D1371">
        <w:rPr>
          <w:noProof/>
        </w:rPr>
        <mc:AlternateContent>
          <mc:Choice Requires="wps">
            <w:drawing>
              <wp:inline distT="0" distB="0" distL="0" distR="0" wp14:anchorId="724FA51A" wp14:editId="747DC6FC">
                <wp:extent cx="6115050" cy="561975"/>
                <wp:effectExtent l="0" t="0" r="19050" b="28575"/>
                <wp:docPr id="4" name="Text Box 4"/>
                <wp:cNvGraphicFramePr/>
                <a:graphic xmlns:a="http://schemas.openxmlformats.org/drawingml/2006/main">
                  <a:graphicData uri="http://schemas.microsoft.com/office/word/2010/wordprocessingShape">
                    <wps:wsp>
                      <wps:cNvSpPr txBox="1"/>
                      <wps:spPr>
                        <a:xfrm>
                          <a:off x="0" y="0"/>
                          <a:ext cx="6115050" cy="561975"/>
                        </a:xfrm>
                        <a:prstGeom prst="rect">
                          <a:avLst/>
                        </a:prstGeom>
                        <a:solidFill>
                          <a:sysClr val="window" lastClr="FFFFFF"/>
                        </a:solidFill>
                        <a:ln w="6350">
                          <a:solidFill>
                            <a:prstClr val="black"/>
                          </a:solidFill>
                        </a:ln>
                      </wps:spPr>
                      <wps:txbx>
                        <w:txbxContent>
                          <w:p w14:paraId="46CDFE20" w14:textId="77777777" w:rsidR="007D36DE" w:rsidRDefault="007D36DE" w:rsidP="003D1371">
                            <w:r>
                              <w:t>Question 3: To what extent did stakeholders and beneficiaries participate in the design and implementation of the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4FA51A" id="Text Box 4" o:spid="_x0000_s1029" type="#_x0000_t202" style="width:481.5pt;height:4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" fillcolor="window" strokeweight=".5pt">
                <v:textbox>
                  <w:txbxContent>
                    <w:p w14:paraId="46CDFE20" w14:textId="77777777" w:rsidR="007D36DE" w:rsidRDefault="007D36DE" w:rsidP="003D1371">
                      <w:r>
                        <w:t>Question 3: To what extent did stakeholders and beneficiaries participate in the design and implementation of the programme?</w:t>
                      </w:r>
                    </w:p>
                  </w:txbxContent>
                </v:textbox>
                <w10:anchorlock/>
              </v:shape>
            </w:pict>
          </mc:Fallback>
        </mc:AlternateContent>
      </w:r>
    </w:p>
    <w:p w14:paraId="1AF387EC" w14:textId="73EBAE0B" w:rsidR="003D1371" w:rsidRPr="001F0C8E" w:rsidRDefault="00B7588A" w:rsidP="00A1610D">
      <w:pPr>
        <w:rPr>
          <w:b/>
        </w:rPr>
      </w:pPr>
      <w:r w:rsidRPr="001F0C8E">
        <w:rPr>
          <w:b/>
        </w:rPr>
        <w:t>Finding 4</w:t>
      </w:r>
      <w:r w:rsidR="003D1371" w:rsidRPr="001F0C8E">
        <w:rPr>
          <w:b/>
        </w:rPr>
        <w:t>:</w:t>
      </w:r>
      <w:r w:rsidR="002078B3" w:rsidRPr="001F0C8E">
        <w:rPr>
          <w:b/>
        </w:rPr>
        <w:t xml:space="preserve"> </w:t>
      </w:r>
      <w:r w:rsidR="00235C59" w:rsidRPr="00235C59">
        <w:rPr>
          <w:b/>
        </w:rPr>
        <w:t>There was no indication that all stakeholders and beneficiaries specifically participated in the design of the programme; but rather largely in implementation</w:t>
      </w:r>
      <w:r w:rsidR="001F0C8E" w:rsidRPr="001F0C8E">
        <w:rPr>
          <w:b/>
        </w:rPr>
        <w:t>.</w:t>
      </w:r>
    </w:p>
    <w:p w14:paraId="0BB21878" w14:textId="77777777" w:rsidR="001F0C8E" w:rsidRDefault="003903F2" w:rsidP="00A1610D">
      <w:r>
        <w:t xml:space="preserve">Discussions with representatives/staff from NICE, MALGA, NSO and PWC revealed that their institutions were not directly consulted in the formulation of the programme. </w:t>
      </w:r>
      <w:r w:rsidR="00804D04">
        <w:t xml:space="preserve">However, high level discussions were conducted with the </w:t>
      </w:r>
      <w:proofErr w:type="spellStart"/>
      <w:r w:rsidR="00804D04">
        <w:t>MoGDSW</w:t>
      </w:r>
      <w:proofErr w:type="spellEnd"/>
      <w:r w:rsidR="00804D04">
        <w:t xml:space="preserve"> (as the lead institution in the National Gender Machinery) in terms of the support required to push the gender equality agenda. These consultations </w:t>
      </w:r>
      <w:r w:rsidR="003C2CD8">
        <w:t xml:space="preserve">and discussions </w:t>
      </w:r>
      <w:r w:rsidR="00804D04">
        <w:t>took place as part of developing</w:t>
      </w:r>
      <w:r w:rsidR="003C2CD8">
        <w:t xml:space="preserve"> the broader UN Women country priority areas.  Notwithstanding, the evaluation finds that most stakeholders participated in implementing the programme. As earlier indicated, UN Women mostly took a facilitative role, relying mostly on the partners themselves to push for activities. A good example is NSO which implemented a project to engender statistical reports. </w:t>
      </w:r>
    </w:p>
    <w:p w14:paraId="4A615BC1" w14:textId="77777777" w:rsidR="003D1371" w:rsidRDefault="003D1371" w:rsidP="00A1610D"/>
    <w:p w14:paraId="1409E2BE" w14:textId="77777777" w:rsidR="003D1371" w:rsidRDefault="003D1371" w:rsidP="00A1610D"/>
    <w:p w14:paraId="5A4C4E84" w14:textId="77777777" w:rsidR="00E645D6" w:rsidRDefault="00675B18" w:rsidP="00EC2E94">
      <w:pPr>
        <w:pStyle w:val="Heading2"/>
      </w:pPr>
      <w:bookmarkStart w:id="28" w:name="_Toc27380498"/>
      <w:r>
        <w:lastRenderedPageBreak/>
        <w:t>Pro</w:t>
      </w:r>
      <w:r w:rsidR="00621DA5">
        <w:t>gramme</w:t>
      </w:r>
      <w:r>
        <w:t xml:space="preserve"> r</w:t>
      </w:r>
      <w:r w:rsidR="00E645D6">
        <w:t>elevance</w:t>
      </w:r>
      <w:bookmarkEnd w:id="28"/>
    </w:p>
    <w:p w14:paraId="3C6D0056" w14:textId="67143864" w:rsidR="00AB0B15" w:rsidRDefault="00980F1B">
      <w:r w:rsidRPr="000F624C">
        <w:rPr>
          <w:color w:val="000000" w:themeColor="text1"/>
        </w:rPr>
        <w:t xml:space="preserve">The evaluation </w:t>
      </w:r>
      <w:r w:rsidR="00A357EE" w:rsidRPr="000F624C">
        <w:rPr>
          <w:color w:val="000000" w:themeColor="text1"/>
        </w:rPr>
        <w:t>looked at</w:t>
      </w:r>
      <w:r w:rsidRPr="000F624C">
        <w:rPr>
          <w:color w:val="000000" w:themeColor="text1"/>
        </w:rPr>
        <w:t xml:space="preserve"> the extent to which the programme objectives were consistent with</w:t>
      </w:r>
      <w:r w:rsidR="00AD1EA9" w:rsidRPr="000F624C">
        <w:rPr>
          <w:color w:val="000000" w:themeColor="text1"/>
        </w:rPr>
        <w:t xml:space="preserve"> target group’s needs and priorities as well as the overarching country policy ambition on gender equality</w:t>
      </w:r>
      <w:r w:rsidRPr="000F624C">
        <w:rPr>
          <w:color w:val="000000" w:themeColor="text1"/>
        </w:rPr>
        <w:t xml:space="preserve">. </w:t>
      </w:r>
      <w:r w:rsidR="00146C6D" w:rsidRPr="000F624C">
        <w:rPr>
          <w:color w:val="000000" w:themeColor="text1"/>
        </w:rPr>
        <w:t xml:space="preserve">As earlier said, the GBG programme aimed at strengthening the national gender machinery. Over the longer term the programme was meant to benefit women to enjoy their rights equally as men and contribute to the socio-economic development of the country. In view of the same, participants in the </w:t>
      </w:r>
      <w:r w:rsidR="00A357EE" w:rsidRPr="000F624C">
        <w:rPr>
          <w:color w:val="000000" w:themeColor="text1"/>
        </w:rPr>
        <w:t>consultations</w:t>
      </w:r>
      <w:r w:rsidR="00146C6D" w:rsidRPr="000F624C">
        <w:rPr>
          <w:color w:val="000000" w:themeColor="text1"/>
        </w:rPr>
        <w:t xml:space="preserve"> were </w:t>
      </w:r>
      <w:r w:rsidR="00146C6D">
        <w:t xml:space="preserve">asked to indicate whether or not the programme would </w:t>
      </w:r>
      <w:r w:rsidR="002A5260">
        <w:t xml:space="preserve">progressively </w:t>
      </w:r>
      <w:r w:rsidR="00146C6D">
        <w:t xml:space="preserve">achieve this feat </w:t>
      </w:r>
      <w:r w:rsidR="002A5260">
        <w:t>in</w:t>
      </w:r>
      <w:r w:rsidR="00146C6D">
        <w:t xml:space="preserve"> the long term. Equally, participants were asked to state whether or not the programme was important to their respective organizational needs and priorities. Lastly, the review also looked at how the programme </w:t>
      </w:r>
      <w:r w:rsidR="006C7549">
        <w:t>was aligned to the national policies and strategies.</w:t>
      </w:r>
    </w:p>
    <w:p w14:paraId="3CB2A9AD" w14:textId="77777777" w:rsidR="00226977" w:rsidRDefault="00226977" w:rsidP="00226977">
      <w:r w:rsidRPr="00226977">
        <w:rPr>
          <w:noProof/>
        </w:rPr>
        <mc:AlternateContent>
          <mc:Choice Requires="wps">
            <w:drawing>
              <wp:inline distT="0" distB="0" distL="0" distR="0" wp14:anchorId="1847AB29" wp14:editId="107DEFE1">
                <wp:extent cx="5943600" cy="546219"/>
                <wp:effectExtent l="0" t="0" r="19050" b="25400"/>
                <wp:docPr id="5" name="Text Box 5"/>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3E9B36A4" w14:textId="77777777" w:rsidR="007D36DE" w:rsidRDefault="007D36DE" w:rsidP="00226977">
                            <w:r>
                              <w:t>Question 1: How relevant was the programme to target group’s needs and priorities?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47AB29" id="Text Box 5" o:spid="_x0000_s1030"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" fillcolor="window" strokeweight=".5pt">
                <v:textbox>
                  <w:txbxContent>
                    <w:p w14:paraId="3E9B36A4" w14:textId="77777777" w:rsidR="007D36DE" w:rsidRDefault="007D36DE" w:rsidP="00226977">
                      <w:r>
                        <w:t>Question 1: How relevant was the programme to target group’s needs and priorities?</w:t>
                      </w:r>
                    </w:p>
                  </w:txbxContent>
                </v:textbox>
                <w10:anchorlock/>
              </v:shape>
            </w:pict>
          </mc:Fallback>
        </mc:AlternateContent>
      </w:r>
    </w:p>
    <w:p w14:paraId="2D2421CC" w14:textId="4773636A" w:rsidR="000A26C1" w:rsidRPr="0016251A" w:rsidRDefault="008E294F" w:rsidP="00980F1B">
      <w:pPr>
        <w:rPr>
          <w:b/>
        </w:rPr>
      </w:pPr>
      <w:r>
        <w:rPr>
          <w:b/>
        </w:rPr>
        <w:t>Finding 5</w:t>
      </w:r>
      <w:r w:rsidR="00EF7C16" w:rsidRPr="0016251A">
        <w:rPr>
          <w:b/>
        </w:rPr>
        <w:t xml:space="preserve">: </w:t>
      </w:r>
      <w:r w:rsidR="00235C59" w:rsidRPr="00235C59">
        <w:rPr>
          <w:b/>
        </w:rPr>
        <w:t>The GBG programme ambitions were relevant to contribute to the practical and strategic needs of women and girls when it comes to advancing gender equality in the country.</w:t>
      </w:r>
    </w:p>
    <w:p w14:paraId="5E3161AE" w14:textId="2ADCC015" w:rsidR="00FE7935" w:rsidRDefault="0016251A" w:rsidP="008E4D29">
      <w:pPr>
        <w:rPr>
          <w:color w:val="FF0000"/>
        </w:rPr>
      </w:pPr>
      <w:r>
        <w:t>It is also important that a programme of this nature</w:t>
      </w:r>
      <w:r w:rsidR="006C7549">
        <w:t xml:space="preserve"> respond to both short and long term strategic needs of women, men, girls, and boys in the country.  </w:t>
      </w:r>
      <w:r w:rsidR="00F969CB">
        <w:t xml:space="preserve">During programme development, the situation analysis from secondary sources revealed that one of the critical challenges </w:t>
      </w:r>
      <w:r w:rsidR="00D667A3">
        <w:t>preventing women and girls from</w:t>
      </w:r>
      <w:r w:rsidR="00F969CB">
        <w:t xml:space="preserve"> enjoy their rights as equal members of </w:t>
      </w:r>
      <w:r w:rsidR="00D667A3">
        <w:t xml:space="preserve">the </w:t>
      </w:r>
      <w:r w:rsidR="00F969CB">
        <w:t xml:space="preserve">society </w:t>
      </w:r>
      <w:r w:rsidR="00D667A3">
        <w:t>is the</w:t>
      </w:r>
      <w:r w:rsidR="00F969CB">
        <w:t xml:space="preserve"> limited capacity </w:t>
      </w:r>
      <w:r w:rsidR="00D667A3">
        <w:t xml:space="preserve">of duty bearers </w:t>
      </w:r>
      <w:r w:rsidR="00F969CB">
        <w:t xml:space="preserve">to drive policy </w:t>
      </w:r>
      <w:r w:rsidR="00D667A3">
        <w:t xml:space="preserve">in the </w:t>
      </w:r>
      <w:r w:rsidR="00F969CB">
        <w:t xml:space="preserve">direction.  Discussions with key staff in the five local councils revealed that building their capacity in gender responsive planning and budgeting will enable them </w:t>
      </w:r>
      <w:r w:rsidR="00DF57A1">
        <w:t>to effectively</w:t>
      </w:r>
      <w:r w:rsidR="00F969CB">
        <w:t xml:space="preserve"> deliver on their mandate – and ultimately enable them to </w:t>
      </w:r>
      <w:r w:rsidR="00DF57A1">
        <w:t xml:space="preserve">satisfy the aspirations </w:t>
      </w:r>
      <w:r w:rsidR="00F969CB">
        <w:t xml:space="preserve">of women, men, girls and boys in their </w:t>
      </w:r>
      <w:r w:rsidR="00DF57A1">
        <w:t xml:space="preserve">respective </w:t>
      </w:r>
      <w:r w:rsidR="00F969CB">
        <w:t xml:space="preserve">districts. </w:t>
      </w:r>
      <w:r w:rsidR="008E4D29">
        <w:t>M</w:t>
      </w:r>
      <w:r w:rsidR="00DF57A1">
        <w:t xml:space="preserve">ost importantly, this resonates </w:t>
      </w:r>
      <w:r w:rsidR="008E4D29">
        <w:t xml:space="preserve">with UN Women broader country programme theory of change which assumes that </w:t>
      </w:r>
      <w:r w:rsidR="00FE7935" w:rsidRPr="008E4D29">
        <w:t xml:space="preserve">achieving gender equality; empowering women and girls; and freeing women from violence and discrimination is guaranteed when </w:t>
      </w:r>
      <w:r w:rsidR="003931A1">
        <w:t>there is functional</w:t>
      </w:r>
      <w:r w:rsidR="00FE7935" w:rsidRPr="008E4D29">
        <w:t xml:space="preserve"> legislative and policy </w:t>
      </w:r>
      <w:r w:rsidR="003931A1">
        <w:t>framework</w:t>
      </w:r>
      <w:r w:rsidR="00FE7935" w:rsidRPr="008E4D29">
        <w:t>.</w:t>
      </w:r>
      <w:r w:rsidR="00FE7935" w:rsidRPr="00FE7935">
        <w:rPr>
          <w:color w:val="FF0000"/>
        </w:rPr>
        <w:t xml:space="preserve"> </w:t>
      </w:r>
    </w:p>
    <w:p w14:paraId="277D307F" w14:textId="22657867" w:rsidR="00FE7935" w:rsidRDefault="008E4D29" w:rsidP="008E4D29">
      <w:r>
        <w:t xml:space="preserve">Evidently, the programme’s broader approach was to work directly with the </w:t>
      </w:r>
      <w:r w:rsidR="001075D2">
        <w:t>‘</w:t>
      </w:r>
      <w:r>
        <w:t>supply-side</w:t>
      </w:r>
      <w:r w:rsidR="001075D2">
        <w:t>’</w:t>
      </w:r>
      <w:r>
        <w:t xml:space="preserve"> of the gender equality governance structure and system in the country. </w:t>
      </w:r>
      <w:r w:rsidR="002C25EC">
        <w:t xml:space="preserve">In other words, the programme worked mostly with duty bearers (state structures) other than rights holders (women, men, boys and girls). </w:t>
      </w:r>
      <w:r w:rsidR="0058509E">
        <w:t>While this approach may be faulted on the basis that</w:t>
      </w:r>
      <w:r w:rsidR="001075D2">
        <w:t xml:space="preserve"> it may not guarantee</w:t>
      </w:r>
      <w:r w:rsidR="004603F1">
        <w:t xml:space="preserve"> </w:t>
      </w:r>
      <w:r w:rsidR="0058509E">
        <w:t xml:space="preserve">rights holders </w:t>
      </w:r>
      <w:r w:rsidR="001075D2">
        <w:t xml:space="preserve">to fully </w:t>
      </w:r>
      <w:r w:rsidR="0058509E">
        <w:t>enjoy their rights,</w:t>
      </w:r>
      <w:r w:rsidR="00414530">
        <w:rPr>
          <w:rStyle w:val="FootnoteReference"/>
        </w:rPr>
        <w:footnoteReference w:id="13"/>
      </w:r>
      <w:r w:rsidR="0058509E">
        <w:t xml:space="preserve"> it is also important to look at the programme in the broader context of the UN programme delivery approach </w:t>
      </w:r>
      <w:r w:rsidR="0058509E">
        <w:lastRenderedPageBreak/>
        <w:t>in Malawi. Since 2007, the UN system in Malawi commenced the ‘Delivering as One’ approach to strengthen system-wide coherence.</w:t>
      </w:r>
      <w:r w:rsidR="0051273C">
        <w:t xml:space="preserve"> This </w:t>
      </w:r>
      <w:r w:rsidR="00B1594F">
        <w:t xml:space="preserve">means that the </w:t>
      </w:r>
      <w:r w:rsidR="000C36CD">
        <w:t xml:space="preserve">GBG </w:t>
      </w:r>
      <w:r w:rsidR="00B1594F">
        <w:t xml:space="preserve">programme </w:t>
      </w:r>
      <w:r w:rsidR="000A36DD">
        <w:t>complimented the other UN interventions in Malawi, some of which work</w:t>
      </w:r>
      <w:r w:rsidR="000C36CD">
        <w:t>ed</w:t>
      </w:r>
      <w:r w:rsidR="000A36DD">
        <w:t xml:space="preserve"> directly with rights holders. </w:t>
      </w:r>
      <w:r w:rsidR="00EB39C0">
        <w:t>Within the</w:t>
      </w:r>
      <w:r w:rsidR="00EB39C0" w:rsidRPr="00EB39C0">
        <w:t xml:space="preserve"> United Nations Development Assistance Framework (UNDAF) Action Plan</w:t>
      </w:r>
      <w:r w:rsidR="00EB39C0">
        <w:t>,</w:t>
      </w:r>
      <w:r w:rsidR="00EB39C0" w:rsidRPr="00EB39C0">
        <w:t xml:space="preserve"> 2012 </w:t>
      </w:r>
      <w:r w:rsidR="00EB39C0">
        <w:t>–</w:t>
      </w:r>
      <w:r w:rsidR="00EB39C0" w:rsidRPr="00EB39C0">
        <w:t xml:space="preserve"> 2016</w:t>
      </w:r>
      <w:r w:rsidR="00EB39C0">
        <w:t>,</w:t>
      </w:r>
      <w:r w:rsidR="00EB39C0" w:rsidRPr="00EB39C0">
        <w:t xml:space="preserve"> </w:t>
      </w:r>
      <w:r w:rsidR="00EB39C0">
        <w:t xml:space="preserve">agencies such as UNICEF and UNFPA for instance worked on interventions that directly targeted women, girls, boys, men as beneficiaries. </w:t>
      </w:r>
      <w:r w:rsidR="00FD628F">
        <w:t>The GBG programme document made it clear that interventions will be implemented in the spirit of ‘Delivering as One’. This means the synergies created in the approach ensured the totality of the programme in terms of working at both duty bearer and rights holder levels.</w:t>
      </w:r>
    </w:p>
    <w:p w14:paraId="08BA3B47" w14:textId="77777777" w:rsidR="00FD628F" w:rsidRDefault="00FD628F" w:rsidP="00980F1B">
      <w:pPr>
        <w:rPr>
          <w:color w:val="FF0000"/>
        </w:rPr>
      </w:pPr>
    </w:p>
    <w:p w14:paraId="6B80BCAD" w14:textId="77777777" w:rsidR="00226977" w:rsidRDefault="00226977" w:rsidP="00980F1B">
      <w:pPr>
        <w:rPr>
          <w:color w:val="FF0000"/>
        </w:rPr>
      </w:pPr>
      <w:r w:rsidRPr="00226977">
        <w:rPr>
          <w:noProof/>
        </w:rPr>
        <mc:AlternateContent>
          <mc:Choice Requires="wps">
            <w:drawing>
              <wp:inline distT="0" distB="0" distL="0" distR="0" wp14:anchorId="4A68561E" wp14:editId="1FBC8C66">
                <wp:extent cx="5943600" cy="546219"/>
                <wp:effectExtent l="0" t="0" r="19050" b="25400"/>
                <wp:docPr id="6" name="Text Box 6"/>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106AC4DB" w14:textId="77777777" w:rsidR="007D36DE" w:rsidRDefault="007D36DE" w:rsidP="00226977">
                            <w:r>
                              <w:t>Question 2: How relevant was the programme to key stakeholder’s (executing agencies, partner organizations) needs and priorities?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68561E" id="Text Box 6" o:spid="_x0000_s1031"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AKYMIzVgIAALkEAAAOAAAAAAAAAAAAAAAAAC4CAABkcnMvZTJvRG9jLnhtbFBLAQItABQABgAI&#10;AAAAIQDoatvL1wAAAAQBAAAPAAAAAAAAAAAAAAAAALAEAABkcnMvZG93bnJldi54bWxQSwUGAAAA&#10;AAQABADzAAAAtAUAAAAA&#10;" fillcolor="window" strokeweight=".5pt">
                <v:textbox>
                  <w:txbxContent>
                    <w:p w14:paraId="106AC4DB" w14:textId="77777777" w:rsidR="007D36DE" w:rsidRDefault="007D36DE" w:rsidP="00226977">
                      <w:r>
                        <w:t>Question 2: How relevant was the programme to key stakeholder’s (executing agencies, partner organizations) needs and priorities?</w:t>
                      </w:r>
                    </w:p>
                  </w:txbxContent>
                </v:textbox>
                <w10:anchorlock/>
              </v:shape>
            </w:pict>
          </mc:Fallback>
        </mc:AlternateContent>
      </w:r>
    </w:p>
    <w:p w14:paraId="44D3274B" w14:textId="3B45FC92" w:rsidR="00226977" w:rsidRDefault="00C469F4" w:rsidP="00C469F4">
      <w:pPr>
        <w:rPr>
          <w:b/>
        </w:rPr>
      </w:pPr>
      <w:r w:rsidRPr="00F4487E">
        <w:rPr>
          <w:b/>
        </w:rPr>
        <w:t>Finding</w:t>
      </w:r>
      <w:r w:rsidR="008E294F">
        <w:rPr>
          <w:b/>
        </w:rPr>
        <w:t xml:space="preserve"> 6</w:t>
      </w:r>
      <w:r w:rsidRPr="00F4487E">
        <w:rPr>
          <w:b/>
        </w:rPr>
        <w:t xml:space="preserve">: </w:t>
      </w:r>
      <w:r w:rsidR="00F2753D" w:rsidRPr="00F2753D">
        <w:rPr>
          <w:b/>
        </w:rPr>
        <w:t xml:space="preserve">To a larger extent, the GBG programme met the needs and priorities of </w:t>
      </w:r>
      <w:r w:rsidR="00F2753D">
        <w:rPr>
          <w:b/>
        </w:rPr>
        <w:t>selected</w:t>
      </w:r>
      <w:r w:rsidR="00F2753D" w:rsidRPr="00F2753D">
        <w:rPr>
          <w:b/>
        </w:rPr>
        <w:t xml:space="preserve"> implementing stakeholders</w:t>
      </w:r>
      <w:r w:rsidR="00F4487E" w:rsidRPr="00F4487E">
        <w:rPr>
          <w:b/>
        </w:rPr>
        <w:t>.</w:t>
      </w:r>
    </w:p>
    <w:p w14:paraId="73973831" w14:textId="00ECFA21" w:rsidR="00F4487E" w:rsidRDefault="00EF7C16" w:rsidP="00C469F4">
      <w:r>
        <w:rPr>
          <w:b/>
          <w:noProof/>
        </w:rPr>
        <mc:AlternateContent>
          <mc:Choice Requires="wps">
            <w:drawing>
              <wp:anchor distT="0" distB="0" distL="114300" distR="114300" simplePos="0" relativeHeight="251661312" behindDoc="0" locked="0" layoutInCell="1" allowOverlap="1" wp14:anchorId="1F62F42E" wp14:editId="323E5B5C">
                <wp:simplePos x="0" y="0"/>
                <wp:positionH relativeFrom="column">
                  <wp:posOffset>3124200</wp:posOffset>
                </wp:positionH>
                <wp:positionV relativeFrom="paragraph">
                  <wp:posOffset>105410</wp:posOffset>
                </wp:positionV>
                <wp:extent cx="3248025" cy="2247900"/>
                <wp:effectExtent l="0" t="0" r="28575" b="19050"/>
                <wp:wrapThrough wrapText="bothSides">
                  <wp:wrapPolygon edited="0">
                    <wp:start x="0" y="0"/>
                    <wp:lineTo x="0" y="21600"/>
                    <wp:lineTo x="21663" y="21600"/>
                    <wp:lineTo x="21663" y="0"/>
                    <wp:lineTo x="0" y="0"/>
                  </wp:wrapPolygon>
                </wp:wrapThrough>
                <wp:docPr id="14" name="Text Box 14"/>
                <wp:cNvGraphicFramePr/>
                <a:graphic xmlns:a="http://schemas.openxmlformats.org/drawingml/2006/main">
                  <a:graphicData uri="http://schemas.microsoft.com/office/word/2010/wordprocessingShape">
                    <wps:wsp>
                      <wps:cNvSpPr txBox="1"/>
                      <wps:spPr>
                        <a:xfrm>
                          <a:off x="0" y="0"/>
                          <a:ext cx="3248025" cy="22479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DB82D22" w14:textId="77777777" w:rsidR="007D36DE" w:rsidRDefault="007D36DE">
                            <w:pPr>
                              <w:rPr>
                                <w:rFonts w:cs="Arial"/>
                              </w:rPr>
                            </w:pPr>
                            <w:r w:rsidRPr="00207A3D">
                              <w:rPr>
                                <w:lang w:val="en-GB"/>
                              </w:rPr>
                              <w:t xml:space="preserve">NICE believes in equal participation between men and women in public life hence having special activities in its programming encouraging women participation especially in politics. The collaboration with UN Women was to see </w:t>
                            </w:r>
                            <w:r w:rsidRPr="00207A3D">
                              <w:rPr>
                                <w:rFonts w:cs="Arial"/>
                              </w:rPr>
                              <w:t>improved awareness on Gender Equality for the Malawi population through enhanced civic education programmes</w:t>
                            </w:r>
                            <w:r w:rsidRPr="00207A3D">
                              <w:rPr>
                                <w:rFonts w:cs="Arial"/>
                                <w:lang w:val="en-GB"/>
                              </w:rPr>
                              <w:t xml:space="preserve"> </w:t>
                            </w:r>
                            <w:r w:rsidRPr="00207A3D">
                              <w:rPr>
                                <w:rFonts w:cs="Arial"/>
                              </w:rPr>
                              <w:t>in a cooperative manner.</w:t>
                            </w:r>
                          </w:p>
                          <w:p w14:paraId="0DA84919" w14:textId="77777777" w:rsidR="007D36DE" w:rsidRDefault="007D36DE">
                            <w:r>
                              <w:t>NICE Official, October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2F42E" id="Text Box 14" o:spid="_x0000_s1032" type="#_x0000_t202" style="position:absolute;left:0;text-align:left;margin-left:246pt;margin-top:8.3pt;width:255.75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" fillcolor="white [3201]" strokecolor="#4472c4 [3208]" strokeweight="1pt">
                <v:textbox>
                  <w:txbxContent>
                    <w:p w14:paraId="2DB82D22" w14:textId="77777777" w:rsidR="007D36DE" w:rsidRDefault="007D36DE">
                      <w:pPr>
                        <w:rPr>
                          <w:rFonts w:cs="Arial"/>
                        </w:rPr>
                      </w:pPr>
                      <w:r w:rsidRPr="00207A3D">
                        <w:rPr>
                          <w:lang w:val="en-GB"/>
                        </w:rPr>
                        <w:t xml:space="preserve">NICE believes in equal participation between men and women in public life hence having special activities in its programming encouraging women participation especially in politics. The collaboration with UN Women was to see </w:t>
                      </w:r>
                      <w:r w:rsidRPr="00207A3D">
                        <w:rPr>
                          <w:rFonts w:cs="Arial"/>
                        </w:rPr>
                        <w:t>improved awareness on Gender Equality for the Malawi population through enhanced civic education programmes</w:t>
                      </w:r>
                      <w:r w:rsidRPr="00207A3D">
                        <w:rPr>
                          <w:rFonts w:cs="Arial"/>
                          <w:lang w:val="en-GB"/>
                        </w:rPr>
                        <w:t xml:space="preserve"> </w:t>
                      </w:r>
                      <w:r w:rsidRPr="00207A3D">
                        <w:rPr>
                          <w:rFonts w:cs="Arial"/>
                        </w:rPr>
                        <w:t>in a cooperative manner.</w:t>
                      </w:r>
                    </w:p>
                    <w:p w14:paraId="0DA84919" w14:textId="77777777" w:rsidR="007D36DE" w:rsidRDefault="007D36DE">
                      <w:r>
                        <w:t>NICE Official, October 2019</w:t>
                      </w:r>
                    </w:p>
                  </w:txbxContent>
                </v:textbox>
                <w10:wrap type="through"/>
              </v:shape>
            </w:pict>
          </mc:Fallback>
        </mc:AlternateContent>
      </w:r>
      <w:r w:rsidR="005833B1">
        <w:t xml:space="preserve">As earlier noted, the GBG programme targeted five government agencies and four non-governmental actors. </w:t>
      </w:r>
      <w:r w:rsidR="00DD52F1">
        <w:t xml:space="preserve">Discussions with selected stakeholders indicated that </w:t>
      </w:r>
      <w:r w:rsidR="005C5D5C">
        <w:t xml:space="preserve">interventions implemented under the programme were aligned to their respective organizational aspirations and mandates. For </w:t>
      </w:r>
      <w:r w:rsidR="00D85CD7">
        <w:t xml:space="preserve">instance, discussions with </w:t>
      </w:r>
      <w:r w:rsidR="005C5D5C">
        <w:t xml:space="preserve">NSO noted that the </w:t>
      </w:r>
      <w:r w:rsidR="00235C59">
        <w:t xml:space="preserve">GBG </w:t>
      </w:r>
      <w:r w:rsidR="005C5D5C">
        <w:t>programme interventions were critical in driving its ambition</w:t>
      </w:r>
      <w:r w:rsidR="00235C59">
        <w:t>,</w:t>
      </w:r>
      <w:r w:rsidR="005C5D5C">
        <w:t xml:space="preserve"> </w:t>
      </w:r>
      <w:r w:rsidR="00235C59">
        <w:t xml:space="preserve">which is </w:t>
      </w:r>
      <w:r w:rsidR="005C5D5C">
        <w:t xml:space="preserve">to </w:t>
      </w:r>
      <w:r w:rsidR="00235C59">
        <w:t>continue</w:t>
      </w:r>
      <w:r w:rsidR="005C5D5C">
        <w:t xml:space="preserve"> engender</w:t>
      </w:r>
      <w:r w:rsidR="00235C59">
        <w:t>ing</w:t>
      </w:r>
      <w:r w:rsidR="005C5D5C">
        <w:t xml:space="preserve"> statistical informatio</w:t>
      </w:r>
      <w:r w:rsidR="00235C59">
        <w:t>n for better development decisions</w:t>
      </w:r>
      <w:r w:rsidR="005C5D5C">
        <w:t xml:space="preserve">. </w:t>
      </w:r>
      <w:r w:rsidR="00D85CD7">
        <w:t xml:space="preserve">Similarly, discussions with PWC revealed that the programme strongly supported its ambitions. PWC was created to act as a lobby group on matters affecting the interest of women in the country. </w:t>
      </w:r>
      <w:r w:rsidR="007A50A0">
        <w:t>What was more prominent is the fact that all respondents revealed that the strategy employed the programme ensured strengthened ownership and alignment towards respective organizational aspirations. For instance, most of the activities that were implemented were self-generated by the respective organizations and UN Women only took a supportive role (i.e. provision of resources and technical expertise).</w:t>
      </w:r>
    </w:p>
    <w:p w14:paraId="0B53A8BD" w14:textId="77777777" w:rsidR="00226977" w:rsidRDefault="00226977" w:rsidP="00980F1B">
      <w:pPr>
        <w:rPr>
          <w:color w:val="FF0000"/>
        </w:rPr>
      </w:pPr>
      <w:r w:rsidRPr="00226977">
        <w:rPr>
          <w:noProof/>
        </w:rPr>
        <mc:AlternateContent>
          <mc:Choice Requires="wps">
            <w:drawing>
              <wp:inline distT="0" distB="0" distL="0" distR="0" wp14:anchorId="1D439950" wp14:editId="455D5114">
                <wp:extent cx="5943600" cy="546219"/>
                <wp:effectExtent l="0" t="0" r="19050" b="25400"/>
                <wp:docPr id="7" name="Text Box 7"/>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4D562E68" w14:textId="77777777" w:rsidR="007D36DE" w:rsidRDefault="007D36DE" w:rsidP="00226977">
                            <w:r>
                              <w:t>Question 3: To what extent was, the programme aligned with the national structures, policies and strategies of the Government of Malawi?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439950" id="Text Box 7" o:spid="_x0000_s1033"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CIUCpzVgIAALkEAAAOAAAAAAAAAAAAAAAAAC4CAABkcnMvZTJvRG9jLnhtbFBLAQItABQABgAI&#10;AAAAIQDoatvL1wAAAAQBAAAPAAAAAAAAAAAAAAAAALAEAABkcnMvZG93bnJldi54bWxQSwUGAAAA&#10;AAQABADzAAAAtAUAAAAA&#10;" fillcolor="window" strokeweight=".5pt">
                <v:textbox>
                  <w:txbxContent>
                    <w:p w14:paraId="4D562E68" w14:textId="77777777" w:rsidR="007D36DE" w:rsidRDefault="007D36DE" w:rsidP="00226977">
                      <w:r>
                        <w:t>Question 3: To what extent was, the programme aligned with the national structures, policies and strategies of the Government of Malawi?</w:t>
                      </w:r>
                    </w:p>
                  </w:txbxContent>
                </v:textbox>
                <w10:anchorlock/>
              </v:shape>
            </w:pict>
          </mc:Fallback>
        </mc:AlternateContent>
      </w:r>
    </w:p>
    <w:p w14:paraId="237D14BB" w14:textId="03A6B97F" w:rsidR="00540424" w:rsidRPr="00C83467" w:rsidRDefault="008E294F" w:rsidP="00AB0B15">
      <w:pPr>
        <w:rPr>
          <w:b/>
        </w:rPr>
      </w:pPr>
      <w:r>
        <w:rPr>
          <w:b/>
        </w:rPr>
        <w:t>Finding 7</w:t>
      </w:r>
      <w:r w:rsidR="00540424" w:rsidRPr="00C83467">
        <w:rPr>
          <w:b/>
        </w:rPr>
        <w:t>: The GBG programme was strongly aligned to the national structures</w:t>
      </w:r>
      <w:r w:rsidR="00653A75">
        <w:rPr>
          <w:b/>
        </w:rPr>
        <w:t xml:space="preserve"> as highlighted in the National Gender Policy</w:t>
      </w:r>
      <w:r w:rsidR="00540424" w:rsidRPr="00C83467">
        <w:rPr>
          <w:b/>
        </w:rPr>
        <w:t xml:space="preserve">. </w:t>
      </w:r>
    </w:p>
    <w:p w14:paraId="10911B02" w14:textId="77777777" w:rsidR="00082FED" w:rsidRDefault="00540424" w:rsidP="00AB0B15">
      <w:r>
        <w:lastRenderedPageBreak/>
        <w:t xml:space="preserve">The GBG programme </w:t>
      </w:r>
      <w:r w:rsidR="00407284">
        <w:t xml:space="preserve">directly worked with and </w:t>
      </w:r>
      <w:r>
        <w:t xml:space="preserve">supported the </w:t>
      </w:r>
      <w:r w:rsidR="00407284">
        <w:t xml:space="preserve">MoGCDSW as the main government organ mandated to promote gender equality in Malawi. The programme also worked with and supported other government institutions which are crucial in driving gender equality and women empowerment. </w:t>
      </w:r>
      <w:r w:rsidR="005833B1">
        <w:t>As earlier noted, t</w:t>
      </w:r>
      <w:r w:rsidR="00407284">
        <w:t xml:space="preserve">hese included DHRMD, NSO, </w:t>
      </w:r>
      <w:r w:rsidR="00B77B6F">
        <w:t>MEC</w:t>
      </w:r>
      <w:r w:rsidR="005833B1">
        <w:t xml:space="preserve"> </w:t>
      </w:r>
      <w:r w:rsidR="00B77B6F">
        <w:t xml:space="preserve">and PWC. On the other hand, the programme also worked with and supported non-state actors including </w:t>
      </w:r>
      <w:r w:rsidR="005833B1">
        <w:t xml:space="preserve">MALGA, </w:t>
      </w:r>
      <w:r w:rsidR="00B77B6F">
        <w:t xml:space="preserve">NICE, CMD and NGO GCN. </w:t>
      </w:r>
    </w:p>
    <w:p w14:paraId="1ADB44D7" w14:textId="0AAD476A" w:rsidR="00E47E40" w:rsidRDefault="00B77B6F" w:rsidP="00AB0B15">
      <w:r>
        <w:t>Working with the central government, local government and non-state actors means that the programme assumed a holistic approach and targeted key country governance structures.</w:t>
      </w:r>
      <w:r w:rsidR="00082FED">
        <w:t xml:space="preserve"> The National Gender Policy (20</w:t>
      </w:r>
      <w:r w:rsidR="004D68DA">
        <w:t xml:space="preserve">15) </w:t>
      </w:r>
      <w:r w:rsidR="00082FED">
        <w:t>emphasize</w:t>
      </w:r>
      <w:r w:rsidR="004D68DA">
        <w:t>s</w:t>
      </w:r>
      <w:r w:rsidR="00082FED">
        <w:t xml:space="preserve"> the importance of a multi-sectoral and holistic approach in promoting gender e</w:t>
      </w:r>
      <w:r w:rsidR="004D68DA">
        <w:t>quality. The policy clearly</w:t>
      </w:r>
      <w:r w:rsidR="00082FED">
        <w:t xml:space="preserve"> states that g</w:t>
      </w:r>
      <w:r w:rsidR="00082FED" w:rsidRPr="00082FED">
        <w:t xml:space="preserve">ender issues are multi-sectoral and cut across all areas of development. </w:t>
      </w:r>
      <w:r w:rsidR="00082FED">
        <w:t>It also notes that t</w:t>
      </w:r>
      <w:r w:rsidR="00082FED" w:rsidRPr="00082FED">
        <w:t>o promote gender equality and equity in the national development system, the existing public sector, the private sector, media, development partners and civil society or</w:t>
      </w:r>
      <w:r w:rsidR="00082FED">
        <w:t>ganizations sho</w:t>
      </w:r>
      <w:r w:rsidR="004D68DA">
        <w:t>uld be harnessed. The policy singles out</w:t>
      </w:r>
      <w:r w:rsidR="00082FED">
        <w:t xml:space="preserve"> the following key structures</w:t>
      </w:r>
      <w:r w:rsidR="00257083">
        <w:t xml:space="preserve"> (refer to table below)</w:t>
      </w:r>
      <w:r w:rsidR="00082FED">
        <w:t>, most of wh</w:t>
      </w:r>
      <w:r w:rsidR="00671DE4">
        <w:t>ich</w:t>
      </w:r>
      <w:r w:rsidR="00082FED">
        <w:t xml:space="preserve"> worked with and were supported </w:t>
      </w:r>
      <w:r w:rsidR="000C1D56">
        <w:t>under GBG programme.</w:t>
      </w:r>
      <w:r w:rsidR="00823CD6">
        <w:t xml:space="preserve"> </w:t>
      </w:r>
    </w:p>
    <w:p w14:paraId="29C5E3BC" w14:textId="70029285" w:rsidR="00082FED" w:rsidRDefault="00E47E40" w:rsidP="00AB0B15">
      <w:r>
        <w:t>Nevertheless</w:t>
      </w:r>
      <w:r w:rsidR="00D85B1A">
        <w:t xml:space="preserve">, according to the final </w:t>
      </w:r>
      <w:r w:rsidR="00257083">
        <w:t xml:space="preserve">GBG programme </w:t>
      </w:r>
      <w:r w:rsidR="00D85B1A">
        <w:t xml:space="preserve">results report, the programme did not fully engage the </w:t>
      </w:r>
      <w:r w:rsidR="00590005">
        <w:t>Office of the President and Cabinet (</w:t>
      </w:r>
      <w:r w:rsidR="00D85B1A">
        <w:t>OPC</w:t>
      </w:r>
      <w:r w:rsidR="00590005">
        <w:t>)</w:t>
      </w:r>
      <w:r w:rsidR="00D85B1A">
        <w:t xml:space="preserve"> to drive the needed political will on gender equality in the </w:t>
      </w:r>
      <w:r w:rsidR="00DC48EB">
        <w:t>NGM</w:t>
      </w:r>
      <w:r w:rsidR="00D85B1A">
        <w:t xml:space="preserve">. As it will be discussed later, this is key in ensuring that one of the highest government structures is engaged on the importance of gender equality and support attendant policies and strategies. </w:t>
      </w:r>
    </w:p>
    <w:p w14:paraId="27BE6C21" w14:textId="36C723F7" w:rsidR="0051208D" w:rsidRPr="0051208D" w:rsidRDefault="00050CCD" w:rsidP="00050CCD">
      <w:pPr>
        <w:rPr>
          <w:b/>
        </w:rPr>
      </w:pPr>
      <w:bookmarkStart w:id="29" w:name="_Toc27380476"/>
      <w:r>
        <w:t xml:space="preserve">Table </w:t>
      </w:r>
      <w:fldSimple w:instr=" SEQ Table \* ARABIC ">
        <w:r w:rsidR="00F42FDC">
          <w:rPr>
            <w:noProof/>
          </w:rPr>
          <w:t>6</w:t>
        </w:r>
      </w:fldSimple>
      <w:r>
        <w:t>: Alignment of the GBG programme to national structures</w:t>
      </w:r>
      <w:bookmarkEnd w:id="29"/>
    </w:p>
    <w:tbl>
      <w:tblPr>
        <w:tblStyle w:val="TableGrid"/>
        <w:tblW w:w="1007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2065"/>
        <w:gridCol w:w="4320"/>
        <w:gridCol w:w="3690"/>
      </w:tblGrid>
      <w:tr w:rsidR="005264C0" w:rsidRPr="00050CCD" w14:paraId="54729496" w14:textId="77777777" w:rsidTr="00050CCD">
        <w:tc>
          <w:tcPr>
            <w:tcW w:w="2065" w:type="dxa"/>
            <w:shd w:val="clear" w:color="auto" w:fill="DEEAF6" w:themeFill="accent1" w:themeFillTint="33"/>
          </w:tcPr>
          <w:p w14:paraId="4F46F6BE" w14:textId="77777777" w:rsidR="005264C0" w:rsidRPr="00050CCD" w:rsidRDefault="005264C0" w:rsidP="005264C0">
            <w:pPr>
              <w:rPr>
                <w:b/>
                <w:sz w:val="18"/>
                <w:szCs w:val="18"/>
              </w:rPr>
            </w:pPr>
            <w:r w:rsidRPr="00050CCD">
              <w:rPr>
                <w:b/>
                <w:sz w:val="18"/>
                <w:szCs w:val="18"/>
              </w:rPr>
              <w:t>Structure</w:t>
            </w:r>
          </w:p>
        </w:tc>
        <w:tc>
          <w:tcPr>
            <w:tcW w:w="4320" w:type="dxa"/>
            <w:shd w:val="clear" w:color="auto" w:fill="DEEAF6" w:themeFill="accent1" w:themeFillTint="33"/>
          </w:tcPr>
          <w:p w14:paraId="7074BF2C" w14:textId="77777777" w:rsidR="005264C0" w:rsidRPr="00050CCD" w:rsidRDefault="005264C0" w:rsidP="005264C0">
            <w:pPr>
              <w:rPr>
                <w:b/>
                <w:sz w:val="18"/>
                <w:szCs w:val="18"/>
              </w:rPr>
            </w:pPr>
            <w:r w:rsidRPr="00050CCD">
              <w:rPr>
                <w:b/>
                <w:sz w:val="18"/>
                <w:szCs w:val="18"/>
              </w:rPr>
              <w:t>Role in the National Gender Policy</w:t>
            </w:r>
          </w:p>
        </w:tc>
        <w:tc>
          <w:tcPr>
            <w:tcW w:w="3690" w:type="dxa"/>
            <w:shd w:val="clear" w:color="auto" w:fill="DEEAF6" w:themeFill="accent1" w:themeFillTint="33"/>
          </w:tcPr>
          <w:p w14:paraId="49D6E741" w14:textId="77777777" w:rsidR="005264C0" w:rsidRPr="00050CCD" w:rsidRDefault="005264C0" w:rsidP="005264C0">
            <w:pPr>
              <w:rPr>
                <w:b/>
                <w:sz w:val="18"/>
                <w:szCs w:val="18"/>
              </w:rPr>
            </w:pPr>
            <w:r w:rsidRPr="00050CCD">
              <w:rPr>
                <w:b/>
                <w:sz w:val="18"/>
                <w:szCs w:val="18"/>
              </w:rPr>
              <w:t>GBG programme</w:t>
            </w:r>
          </w:p>
        </w:tc>
      </w:tr>
      <w:tr w:rsidR="005264C0" w:rsidRPr="00834B9E" w14:paraId="32AF29C1" w14:textId="77777777" w:rsidTr="00050CCD">
        <w:tc>
          <w:tcPr>
            <w:tcW w:w="2065" w:type="dxa"/>
          </w:tcPr>
          <w:p w14:paraId="4ABB0E84" w14:textId="77777777" w:rsidR="005264C0" w:rsidRPr="00834B9E" w:rsidRDefault="005264C0" w:rsidP="005264C0">
            <w:pPr>
              <w:rPr>
                <w:sz w:val="18"/>
                <w:szCs w:val="18"/>
              </w:rPr>
            </w:pPr>
            <w:r w:rsidRPr="00834B9E">
              <w:rPr>
                <w:sz w:val="18"/>
                <w:szCs w:val="18"/>
              </w:rPr>
              <w:t>Ministry responsible for  Gender</w:t>
            </w:r>
          </w:p>
        </w:tc>
        <w:tc>
          <w:tcPr>
            <w:tcW w:w="4320" w:type="dxa"/>
          </w:tcPr>
          <w:p w14:paraId="0528B77F" w14:textId="77777777" w:rsidR="005264C0" w:rsidRPr="00834B9E" w:rsidRDefault="005264C0" w:rsidP="005264C0">
            <w:pPr>
              <w:rPr>
                <w:sz w:val="18"/>
                <w:szCs w:val="18"/>
              </w:rPr>
            </w:pPr>
            <w:r w:rsidRPr="00834B9E">
              <w:rPr>
                <w:sz w:val="18"/>
                <w:szCs w:val="18"/>
              </w:rPr>
              <w:t xml:space="preserve">The Ministry responsible for Gender shall coordinate and provide oversight in the implementation of the Gender Policy across all sectors.  </w:t>
            </w:r>
          </w:p>
          <w:p w14:paraId="061438F0" w14:textId="77777777" w:rsidR="005264C0" w:rsidRPr="00834B9E" w:rsidRDefault="005264C0" w:rsidP="005264C0">
            <w:pPr>
              <w:rPr>
                <w:sz w:val="18"/>
                <w:szCs w:val="18"/>
              </w:rPr>
            </w:pPr>
          </w:p>
        </w:tc>
        <w:tc>
          <w:tcPr>
            <w:tcW w:w="3690" w:type="dxa"/>
          </w:tcPr>
          <w:p w14:paraId="50D912B2" w14:textId="77777777" w:rsidR="005264C0" w:rsidRPr="00834B9E" w:rsidRDefault="003F3C7B" w:rsidP="005264C0">
            <w:pPr>
              <w:rPr>
                <w:sz w:val="18"/>
                <w:szCs w:val="18"/>
              </w:rPr>
            </w:pPr>
            <w:r w:rsidRPr="00834B9E">
              <w:rPr>
                <w:sz w:val="18"/>
                <w:szCs w:val="18"/>
              </w:rPr>
              <w:t>Undertook a leading role in programme implementation. Programme supported and worked with the Ministry to fulfill its mandate under the National Gender Policy.</w:t>
            </w:r>
          </w:p>
        </w:tc>
      </w:tr>
      <w:tr w:rsidR="005264C0" w:rsidRPr="00834B9E" w14:paraId="20D90BE7" w14:textId="77777777" w:rsidTr="00050CCD">
        <w:tc>
          <w:tcPr>
            <w:tcW w:w="2065" w:type="dxa"/>
          </w:tcPr>
          <w:p w14:paraId="04E1AAF5" w14:textId="77777777" w:rsidR="005264C0" w:rsidRPr="00834B9E" w:rsidRDefault="005264C0" w:rsidP="005264C0">
            <w:pPr>
              <w:rPr>
                <w:sz w:val="18"/>
                <w:szCs w:val="18"/>
              </w:rPr>
            </w:pPr>
            <w:r w:rsidRPr="00834B9E">
              <w:rPr>
                <w:sz w:val="18"/>
                <w:szCs w:val="18"/>
              </w:rPr>
              <w:t>Office of the President and Cabinet</w:t>
            </w:r>
          </w:p>
        </w:tc>
        <w:tc>
          <w:tcPr>
            <w:tcW w:w="4320" w:type="dxa"/>
          </w:tcPr>
          <w:p w14:paraId="60682450" w14:textId="77777777" w:rsidR="005264C0" w:rsidRPr="00834B9E" w:rsidRDefault="005264C0" w:rsidP="005264C0">
            <w:pPr>
              <w:rPr>
                <w:sz w:val="18"/>
                <w:szCs w:val="18"/>
              </w:rPr>
            </w:pPr>
            <w:r w:rsidRPr="00834B9E">
              <w:rPr>
                <w:sz w:val="18"/>
                <w:szCs w:val="18"/>
              </w:rPr>
              <w:t xml:space="preserve">The OPC shall provide policy direction and guidance in gender mainstreaming. It will ensure that deliberate measures are put in place to empower women.  </w:t>
            </w:r>
          </w:p>
          <w:p w14:paraId="1645EA74" w14:textId="77777777" w:rsidR="005264C0" w:rsidRPr="00834B9E" w:rsidRDefault="005264C0" w:rsidP="005264C0">
            <w:pPr>
              <w:rPr>
                <w:sz w:val="18"/>
                <w:szCs w:val="18"/>
              </w:rPr>
            </w:pPr>
          </w:p>
        </w:tc>
        <w:tc>
          <w:tcPr>
            <w:tcW w:w="3690" w:type="dxa"/>
          </w:tcPr>
          <w:p w14:paraId="1340325E" w14:textId="77777777" w:rsidR="005264C0" w:rsidRPr="00834B9E" w:rsidRDefault="00823CD6" w:rsidP="005264C0">
            <w:pPr>
              <w:rPr>
                <w:sz w:val="18"/>
                <w:szCs w:val="18"/>
              </w:rPr>
            </w:pPr>
            <w:r w:rsidRPr="00834B9E">
              <w:rPr>
                <w:sz w:val="18"/>
                <w:szCs w:val="18"/>
              </w:rPr>
              <w:t>Programme supported and worked with the Ministry to fulfill its mandate under the National Gender Policy.</w:t>
            </w:r>
          </w:p>
        </w:tc>
      </w:tr>
      <w:tr w:rsidR="005264C0" w:rsidRPr="00834B9E" w14:paraId="714BADE4" w14:textId="77777777" w:rsidTr="00050CCD">
        <w:tc>
          <w:tcPr>
            <w:tcW w:w="2065" w:type="dxa"/>
          </w:tcPr>
          <w:p w14:paraId="41AA68E5" w14:textId="77777777" w:rsidR="005264C0" w:rsidRPr="00834B9E" w:rsidRDefault="005264C0" w:rsidP="005264C0">
            <w:pPr>
              <w:rPr>
                <w:sz w:val="18"/>
                <w:szCs w:val="18"/>
              </w:rPr>
            </w:pPr>
            <w:r w:rsidRPr="00834B9E">
              <w:rPr>
                <w:sz w:val="18"/>
                <w:szCs w:val="18"/>
              </w:rPr>
              <w:t>Ministry responsible for  Finance, Economic Planning and Development</w:t>
            </w:r>
          </w:p>
        </w:tc>
        <w:tc>
          <w:tcPr>
            <w:tcW w:w="4320" w:type="dxa"/>
          </w:tcPr>
          <w:p w14:paraId="4186FA13" w14:textId="5D3C0EE1" w:rsidR="005264C0" w:rsidRPr="00834B9E" w:rsidRDefault="005264C0" w:rsidP="005264C0">
            <w:pPr>
              <w:rPr>
                <w:sz w:val="18"/>
                <w:szCs w:val="18"/>
              </w:rPr>
            </w:pPr>
            <w:r w:rsidRPr="00834B9E">
              <w:rPr>
                <w:sz w:val="18"/>
                <w:szCs w:val="18"/>
              </w:rPr>
              <w:t>The Ministry of Finance, Economic Planning and Development shall ensure that adequate resources are allocated and disbursed for gender specific programmes across all sectors. It will also ensure that sectoral budgets are gender responsive so that different needs of all gender groups are met and shall ensure that the Malawi Growth and Development Strategy (MGDS), sectoral M&amp;E Frameworks and P</w:t>
            </w:r>
            <w:r w:rsidR="002A2E9E">
              <w:rPr>
                <w:sz w:val="18"/>
                <w:szCs w:val="18"/>
              </w:rPr>
              <w:t xml:space="preserve">ublic </w:t>
            </w:r>
            <w:r w:rsidRPr="00834B9E">
              <w:rPr>
                <w:sz w:val="18"/>
                <w:szCs w:val="18"/>
              </w:rPr>
              <w:t>S</w:t>
            </w:r>
            <w:r w:rsidR="002A2E9E">
              <w:rPr>
                <w:sz w:val="18"/>
                <w:szCs w:val="18"/>
              </w:rPr>
              <w:t xml:space="preserve">ector </w:t>
            </w:r>
            <w:r w:rsidRPr="00834B9E">
              <w:rPr>
                <w:sz w:val="18"/>
                <w:szCs w:val="18"/>
              </w:rPr>
              <w:t>I</w:t>
            </w:r>
            <w:r w:rsidR="002A2E9E">
              <w:rPr>
                <w:sz w:val="18"/>
                <w:szCs w:val="18"/>
              </w:rPr>
              <w:t xml:space="preserve">nvestment </w:t>
            </w:r>
            <w:r w:rsidRPr="00834B9E">
              <w:rPr>
                <w:sz w:val="18"/>
                <w:szCs w:val="18"/>
              </w:rPr>
              <w:t>P</w:t>
            </w:r>
            <w:r w:rsidR="002A2E9E">
              <w:rPr>
                <w:sz w:val="18"/>
                <w:szCs w:val="18"/>
              </w:rPr>
              <w:t>lan (PSIP)</w:t>
            </w:r>
            <w:r w:rsidRPr="00834B9E">
              <w:rPr>
                <w:sz w:val="18"/>
                <w:szCs w:val="18"/>
              </w:rPr>
              <w:t xml:space="preserve"> projects are gender responsive. </w:t>
            </w:r>
          </w:p>
          <w:p w14:paraId="72347F6B" w14:textId="77777777" w:rsidR="005264C0" w:rsidRPr="00834B9E" w:rsidRDefault="005264C0" w:rsidP="005264C0">
            <w:pPr>
              <w:rPr>
                <w:sz w:val="18"/>
                <w:szCs w:val="18"/>
              </w:rPr>
            </w:pPr>
          </w:p>
        </w:tc>
        <w:tc>
          <w:tcPr>
            <w:tcW w:w="3690" w:type="dxa"/>
          </w:tcPr>
          <w:p w14:paraId="630927E0" w14:textId="77777777" w:rsidR="005264C0" w:rsidRPr="00834B9E" w:rsidRDefault="003F3C7B" w:rsidP="005264C0">
            <w:pPr>
              <w:rPr>
                <w:sz w:val="18"/>
                <w:szCs w:val="18"/>
              </w:rPr>
            </w:pPr>
            <w:r w:rsidRPr="00834B9E">
              <w:rPr>
                <w:sz w:val="18"/>
                <w:szCs w:val="18"/>
              </w:rPr>
              <w:t>Programme supported and worked with the Ministry to fulfill its mandate under the National Gender Policy.</w:t>
            </w:r>
          </w:p>
        </w:tc>
      </w:tr>
      <w:tr w:rsidR="005264C0" w:rsidRPr="00834B9E" w14:paraId="26220AA8" w14:textId="77777777" w:rsidTr="00050CCD">
        <w:tc>
          <w:tcPr>
            <w:tcW w:w="2065" w:type="dxa"/>
          </w:tcPr>
          <w:p w14:paraId="7F5AE4C8" w14:textId="77777777" w:rsidR="005264C0" w:rsidRPr="00834B9E" w:rsidRDefault="005264C0" w:rsidP="005264C0">
            <w:pPr>
              <w:rPr>
                <w:sz w:val="18"/>
                <w:szCs w:val="18"/>
              </w:rPr>
            </w:pPr>
            <w:r w:rsidRPr="00834B9E">
              <w:rPr>
                <w:sz w:val="18"/>
                <w:szCs w:val="18"/>
              </w:rPr>
              <w:t xml:space="preserve">Department of Human Resource </w:t>
            </w:r>
            <w:r w:rsidRPr="00834B9E">
              <w:rPr>
                <w:sz w:val="18"/>
                <w:szCs w:val="18"/>
              </w:rPr>
              <w:lastRenderedPageBreak/>
              <w:t>Management and Development</w:t>
            </w:r>
          </w:p>
        </w:tc>
        <w:tc>
          <w:tcPr>
            <w:tcW w:w="4320" w:type="dxa"/>
          </w:tcPr>
          <w:p w14:paraId="5D07CEA8" w14:textId="77777777" w:rsidR="005264C0" w:rsidRPr="00834B9E" w:rsidRDefault="005264C0" w:rsidP="005264C0">
            <w:pPr>
              <w:rPr>
                <w:sz w:val="18"/>
                <w:szCs w:val="18"/>
              </w:rPr>
            </w:pPr>
            <w:r w:rsidRPr="00834B9E">
              <w:rPr>
                <w:sz w:val="18"/>
                <w:szCs w:val="18"/>
              </w:rPr>
              <w:lastRenderedPageBreak/>
              <w:t xml:space="preserve">The DHRMD shall ensure that gender is mainstreamed in recruitment, selection and training across all sectors. </w:t>
            </w:r>
          </w:p>
          <w:p w14:paraId="0F8FE291" w14:textId="77777777" w:rsidR="005264C0" w:rsidRPr="00834B9E" w:rsidRDefault="005264C0" w:rsidP="005264C0">
            <w:pPr>
              <w:rPr>
                <w:sz w:val="18"/>
                <w:szCs w:val="18"/>
              </w:rPr>
            </w:pPr>
          </w:p>
        </w:tc>
        <w:tc>
          <w:tcPr>
            <w:tcW w:w="3690" w:type="dxa"/>
          </w:tcPr>
          <w:p w14:paraId="1DF39EDB" w14:textId="77777777" w:rsidR="005264C0" w:rsidRPr="00834B9E" w:rsidRDefault="003F3C7B" w:rsidP="005264C0">
            <w:pPr>
              <w:rPr>
                <w:sz w:val="18"/>
                <w:szCs w:val="18"/>
              </w:rPr>
            </w:pPr>
            <w:r w:rsidRPr="00834B9E">
              <w:rPr>
                <w:sz w:val="18"/>
                <w:szCs w:val="18"/>
              </w:rPr>
              <w:lastRenderedPageBreak/>
              <w:t>Programme supported and worked with the department to fulfill its mandate under the National Gender Policy.</w:t>
            </w:r>
          </w:p>
        </w:tc>
      </w:tr>
      <w:tr w:rsidR="005264C0" w:rsidRPr="00834B9E" w14:paraId="787FEB26" w14:textId="77777777" w:rsidTr="00050CCD">
        <w:tc>
          <w:tcPr>
            <w:tcW w:w="2065" w:type="dxa"/>
          </w:tcPr>
          <w:p w14:paraId="02FF935F" w14:textId="77777777" w:rsidR="005264C0" w:rsidRPr="00834B9E" w:rsidRDefault="005264C0" w:rsidP="005264C0">
            <w:pPr>
              <w:rPr>
                <w:sz w:val="18"/>
                <w:szCs w:val="18"/>
              </w:rPr>
            </w:pPr>
            <w:r w:rsidRPr="00834B9E">
              <w:rPr>
                <w:sz w:val="18"/>
                <w:szCs w:val="18"/>
              </w:rPr>
              <w:t xml:space="preserve">Ministry responsible for  Education, Science and Technology </w:t>
            </w:r>
          </w:p>
        </w:tc>
        <w:tc>
          <w:tcPr>
            <w:tcW w:w="4320" w:type="dxa"/>
          </w:tcPr>
          <w:p w14:paraId="21C549CD" w14:textId="77777777" w:rsidR="005264C0" w:rsidRPr="00834B9E" w:rsidRDefault="005264C0" w:rsidP="005264C0">
            <w:pPr>
              <w:rPr>
                <w:sz w:val="18"/>
                <w:szCs w:val="18"/>
              </w:rPr>
            </w:pPr>
            <w:r w:rsidRPr="00834B9E">
              <w:rPr>
                <w:sz w:val="18"/>
                <w:szCs w:val="18"/>
              </w:rPr>
              <w:t xml:space="preserve">The Ministry of Education, Science and Technology shall ensure that effective gender strategies are in place to facilitate girl child education. </w:t>
            </w:r>
          </w:p>
          <w:p w14:paraId="28AD1059" w14:textId="77777777" w:rsidR="005264C0" w:rsidRPr="00834B9E" w:rsidRDefault="005264C0" w:rsidP="005264C0">
            <w:pPr>
              <w:rPr>
                <w:sz w:val="18"/>
                <w:szCs w:val="18"/>
              </w:rPr>
            </w:pPr>
          </w:p>
        </w:tc>
        <w:tc>
          <w:tcPr>
            <w:tcW w:w="3690" w:type="dxa"/>
          </w:tcPr>
          <w:p w14:paraId="1258ECC5" w14:textId="77777777" w:rsidR="005264C0" w:rsidRPr="00834B9E" w:rsidRDefault="003F3C7B" w:rsidP="005264C0">
            <w:pPr>
              <w:rPr>
                <w:sz w:val="18"/>
                <w:szCs w:val="18"/>
              </w:rPr>
            </w:pPr>
            <w:r w:rsidRPr="00834B9E">
              <w:rPr>
                <w:sz w:val="18"/>
                <w:szCs w:val="18"/>
              </w:rPr>
              <w:t>Not directly supported under the programme to fulfill its mandate under the National Gender Policy.</w:t>
            </w:r>
          </w:p>
        </w:tc>
      </w:tr>
      <w:tr w:rsidR="005264C0" w:rsidRPr="00834B9E" w14:paraId="6E1E0504" w14:textId="77777777" w:rsidTr="00050CCD">
        <w:tc>
          <w:tcPr>
            <w:tcW w:w="2065" w:type="dxa"/>
          </w:tcPr>
          <w:p w14:paraId="5E6D09BD" w14:textId="77777777" w:rsidR="005264C0" w:rsidRPr="00834B9E" w:rsidRDefault="005264C0" w:rsidP="005264C0">
            <w:pPr>
              <w:rPr>
                <w:sz w:val="18"/>
                <w:szCs w:val="18"/>
              </w:rPr>
            </w:pPr>
            <w:r w:rsidRPr="00834B9E">
              <w:rPr>
                <w:sz w:val="18"/>
                <w:szCs w:val="18"/>
              </w:rPr>
              <w:t xml:space="preserve">Ministry responsible for  Health  </w:t>
            </w:r>
          </w:p>
        </w:tc>
        <w:tc>
          <w:tcPr>
            <w:tcW w:w="4320" w:type="dxa"/>
          </w:tcPr>
          <w:p w14:paraId="181B7818" w14:textId="77777777" w:rsidR="005264C0" w:rsidRPr="00834B9E" w:rsidRDefault="005264C0" w:rsidP="005264C0">
            <w:pPr>
              <w:rPr>
                <w:sz w:val="18"/>
                <w:szCs w:val="18"/>
              </w:rPr>
            </w:pPr>
            <w:r w:rsidRPr="00834B9E">
              <w:rPr>
                <w:sz w:val="18"/>
                <w:szCs w:val="18"/>
              </w:rPr>
              <w:t xml:space="preserve">The Ministry of Health shall ensure that access to health care especially for pregnant women and sexual reproductive health services for girls is enhanced. </w:t>
            </w:r>
          </w:p>
          <w:p w14:paraId="70DB01CA" w14:textId="77777777" w:rsidR="005264C0" w:rsidRPr="00834B9E" w:rsidRDefault="005264C0" w:rsidP="005264C0">
            <w:pPr>
              <w:rPr>
                <w:sz w:val="18"/>
                <w:szCs w:val="18"/>
              </w:rPr>
            </w:pPr>
          </w:p>
        </w:tc>
        <w:tc>
          <w:tcPr>
            <w:tcW w:w="3690" w:type="dxa"/>
          </w:tcPr>
          <w:p w14:paraId="1CE090C1" w14:textId="77777777" w:rsidR="005264C0" w:rsidRPr="00834B9E" w:rsidRDefault="003F3C7B" w:rsidP="005264C0">
            <w:pPr>
              <w:rPr>
                <w:sz w:val="18"/>
                <w:szCs w:val="18"/>
              </w:rPr>
            </w:pPr>
            <w:r w:rsidRPr="00834B9E">
              <w:rPr>
                <w:sz w:val="18"/>
                <w:szCs w:val="18"/>
              </w:rPr>
              <w:t>Not directly supported under the programme to fulfill its mandate under the National Gender Policy.</w:t>
            </w:r>
          </w:p>
        </w:tc>
      </w:tr>
      <w:tr w:rsidR="005264C0" w:rsidRPr="00834B9E" w14:paraId="5CE6670A" w14:textId="77777777" w:rsidTr="00050CCD">
        <w:tc>
          <w:tcPr>
            <w:tcW w:w="2065" w:type="dxa"/>
          </w:tcPr>
          <w:p w14:paraId="10B3608B" w14:textId="77777777" w:rsidR="005264C0" w:rsidRPr="00834B9E" w:rsidRDefault="005264C0" w:rsidP="005264C0">
            <w:pPr>
              <w:rPr>
                <w:sz w:val="18"/>
                <w:szCs w:val="18"/>
              </w:rPr>
            </w:pPr>
            <w:r w:rsidRPr="00834B9E">
              <w:rPr>
                <w:sz w:val="18"/>
                <w:szCs w:val="18"/>
              </w:rPr>
              <w:t>Ministry responsible for  Agriculture, Irrigation and Water Development</w:t>
            </w:r>
          </w:p>
        </w:tc>
        <w:tc>
          <w:tcPr>
            <w:tcW w:w="4320" w:type="dxa"/>
          </w:tcPr>
          <w:p w14:paraId="4C8B7229" w14:textId="1C145AC3" w:rsidR="005264C0" w:rsidRPr="00834B9E" w:rsidRDefault="005264C0" w:rsidP="005264C0">
            <w:pPr>
              <w:rPr>
                <w:sz w:val="18"/>
                <w:szCs w:val="18"/>
              </w:rPr>
            </w:pPr>
            <w:r w:rsidRPr="00834B9E">
              <w:rPr>
                <w:sz w:val="18"/>
                <w:szCs w:val="18"/>
              </w:rPr>
              <w:t xml:space="preserve">The Ministry of Agriculture, Irrigation and Water Development shall ensure that effective gender strategies are </w:t>
            </w:r>
            <w:r w:rsidR="009C2BE7">
              <w:rPr>
                <w:sz w:val="18"/>
                <w:szCs w:val="18"/>
              </w:rPr>
              <w:t>in place to guarantee food self-</w:t>
            </w:r>
            <w:r w:rsidRPr="00834B9E">
              <w:rPr>
                <w:sz w:val="18"/>
                <w:szCs w:val="18"/>
              </w:rPr>
              <w:t>sufficiency for female headed households who are often times vulnerable due to lack of control o</w:t>
            </w:r>
            <w:r w:rsidR="00444A7E">
              <w:rPr>
                <w:sz w:val="18"/>
                <w:szCs w:val="18"/>
              </w:rPr>
              <w:t xml:space="preserve">ver </w:t>
            </w:r>
            <w:r w:rsidRPr="00834B9E">
              <w:rPr>
                <w:sz w:val="18"/>
                <w:szCs w:val="18"/>
              </w:rPr>
              <w:t xml:space="preserve">the use of factors of production such as land.   </w:t>
            </w:r>
          </w:p>
          <w:p w14:paraId="1CA77B8B" w14:textId="77777777" w:rsidR="005264C0" w:rsidRPr="00834B9E" w:rsidRDefault="005264C0" w:rsidP="005264C0">
            <w:pPr>
              <w:rPr>
                <w:sz w:val="18"/>
                <w:szCs w:val="18"/>
              </w:rPr>
            </w:pPr>
          </w:p>
        </w:tc>
        <w:tc>
          <w:tcPr>
            <w:tcW w:w="3690" w:type="dxa"/>
          </w:tcPr>
          <w:p w14:paraId="603B4582" w14:textId="77777777" w:rsidR="005264C0" w:rsidRPr="00834B9E" w:rsidRDefault="003F3C7B" w:rsidP="005264C0">
            <w:pPr>
              <w:rPr>
                <w:sz w:val="18"/>
                <w:szCs w:val="18"/>
              </w:rPr>
            </w:pPr>
            <w:r w:rsidRPr="00834B9E">
              <w:rPr>
                <w:sz w:val="18"/>
                <w:szCs w:val="18"/>
              </w:rPr>
              <w:t>Not directly supported under the programme to fulfill its mandate under the National Gender Policy.</w:t>
            </w:r>
          </w:p>
        </w:tc>
      </w:tr>
      <w:tr w:rsidR="005264C0" w:rsidRPr="00834B9E" w14:paraId="6F5F3465" w14:textId="77777777" w:rsidTr="00050CCD">
        <w:tc>
          <w:tcPr>
            <w:tcW w:w="2065" w:type="dxa"/>
          </w:tcPr>
          <w:p w14:paraId="0E0BCA2B" w14:textId="77777777" w:rsidR="005264C0" w:rsidRPr="00834B9E" w:rsidRDefault="005264C0" w:rsidP="005264C0">
            <w:pPr>
              <w:rPr>
                <w:sz w:val="18"/>
                <w:szCs w:val="18"/>
              </w:rPr>
            </w:pPr>
            <w:r w:rsidRPr="00834B9E">
              <w:rPr>
                <w:sz w:val="18"/>
                <w:szCs w:val="18"/>
              </w:rPr>
              <w:t xml:space="preserve">Ministry responsible for  Justice and Constitutional Affairs  </w:t>
            </w:r>
          </w:p>
        </w:tc>
        <w:tc>
          <w:tcPr>
            <w:tcW w:w="4320" w:type="dxa"/>
          </w:tcPr>
          <w:p w14:paraId="75579DCC" w14:textId="77777777" w:rsidR="005264C0" w:rsidRPr="00834B9E" w:rsidRDefault="005264C0" w:rsidP="005264C0">
            <w:pPr>
              <w:rPr>
                <w:sz w:val="18"/>
                <w:szCs w:val="18"/>
              </w:rPr>
            </w:pPr>
            <w:r w:rsidRPr="00834B9E">
              <w:rPr>
                <w:sz w:val="18"/>
                <w:szCs w:val="18"/>
              </w:rPr>
              <w:t xml:space="preserve">The Ministry of Justice and Constitutional Affairs shall ensure that gender related laws are in place to protect the rights of women and children who are frequently subjected to various forms of abuse.  </w:t>
            </w:r>
          </w:p>
          <w:p w14:paraId="3D4D9492" w14:textId="77777777" w:rsidR="005264C0" w:rsidRPr="00834B9E" w:rsidRDefault="005264C0" w:rsidP="005264C0">
            <w:pPr>
              <w:rPr>
                <w:sz w:val="18"/>
                <w:szCs w:val="18"/>
              </w:rPr>
            </w:pPr>
          </w:p>
        </w:tc>
        <w:tc>
          <w:tcPr>
            <w:tcW w:w="3690" w:type="dxa"/>
          </w:tcPr>
          <w:p w14:paraId="64496972" w14:textId="77777777" w:rsidR="005264C0" w:rsidRPr="00834B9E" w:rsidRDefault="003F3C7B" w:rsidP="005264C0">
            <w:pPr>
              <w:rPr>
                <w:sz w:val="18"/>
                <w:szCs w:val="18"/>
              </w:rPr>
            </w:pPr>
            <w:r w:rsidRPr="00834B9E">
              <w:rPr>
                <w:sz w:val="18"/>
                <w:szCs w:val="18"/>
              </w:rPr>
              <w:t>Not directly supported under the programme to fulfill its mandate under the National Gender Policy.</w:t>
            </w:r>
          </w:p>
        </w:tc>
      </w:tr>
      <w:tr w:rsidR="005264C0" w:rsidRPr="00834B9E" w14:paraId="6719E03F" w14:textId="77777777" w:rsidTr="00050CCD">
        <w:tc>
          <w:tcPr>
            <w:tcW w:w="2065" w:type="dxa"/>
          </w:tcPr>
          <w:p w14:paraId="3269FBCE" w14:textId="77777777" w:rsidR="005264C0" w:rsidRPr="00834B9E" w:rsidRDefault="005264C0" w:rsidP="005264C0">
            <w:pPr>
              <w:rPr>
                <w:sz w:val="18"/>
                <w:szCs w:val="18"/>
              </w:rPr>
            </w:pPr>
            <w:r w:rsidRPr="00834B9E">
              <w:rPr>
                <w:sz w:val="18"/>
                <w:szCs w:val="18"/>
              </w:rPr>
              <w:t>Other Sectoral Ministries and District Councils</w:t>
            </w:r>
          </w:p>
        </w:tc>
        <w:tc>
          <w:tcPr>
            <w:tcW w:w="4320" w:type="dxa"/>
          </w:tcPr>
          <w:p w14:paraId="26EDE415" w14:textId="77777777" w:rsidR="005264C0" w:rsidRPr="00834B9E" w:rsidRDefault="005264C0" w:rsidP="005264C0">
            <w:pPr>
              <w:rPr>
                <w:sz w:val="18"/>
                <w:szCs w:val="18"/>
              </w:rPr>
            </w:pPr>
            <w:r w:rsidRPr="00834B9E">
              <w:rPr>
                <w:sz w:val="18"/>
                <w:szCs w:val="18"/>
              </w:rPr>
              <w:t xml:space="preserve">Other sectoral ministries and district councils will lead in the mainstreaming and implementation of gender in their respective sectors/councils. </w:t>
            </w:r>
          </w:p>
          <w:p w14:paraId="0F53AFBB" w14:textId="77777777" w:rsidR="005264C0" w:rsidRPr="00834B9E" w:rsidRDefault="005264C0" w:rsidP="005264C0">
            <w:pPr>
              <w:rPr>
                <w:sz w:val="18"/>
                <w:szCs w:val="18"/>
              </w:rPr>
            </w:pPr>
          </w:p>
        </w:tc>
        <w:tc>
          <w:tcPr>
            <w:tcW w:w="3690" w:type="dxa"/>
          </w:tcPr>
          <w:p w14:paraId="188951F5" w14:textId="77777777" w:rsidR="005264C0" w:rsidRPr="00834B9E" w:rsidRDefault="003F3C7B" w:rsidP="005264C0">
            <w:pPr>
              <w:rPr>
                <w:sz w:val="18"/>
                <w:szCs w:val="18"/>
              </w:rPr>
            </w:pPr>
            <w:r w:rsidRPr="00834B9E">
              <w:rPr>
                <w:sz w:val="18"/>
                <w:szCs w:val="18"/>
              </w:rPr>
              <w:t>Through MALGA, selected district councils were supported to fulfill their mandate under the National Gender Policy.</w:t>
            </w:r>
          </w:p>
        </w:tc>
      </w:tr>
      <w:tr w:rsidR="005264C0" w:rsidRPr="00834B9E" w14:paraId="11E039CE" w14:textId="77777777" w:rsidTr="00050CCD">
        <w:tc>
          <w:tcPr>
            <w:tcW w:w="2065" w:type="dxa"/>
          </w:tcPr>
          <w:p w14:paraId="66BCAC39" w14:textId="77777777" w:rsidR="005264C0" w:rsidRPr="00834B9E" w:rsidRDefault="005264C0" w:rsidP="005264C0">
            <w:pPr>
              <w:rPr>
                <w:sz w:val="18"/>
                <w:szCs w:val="18"/>
              </w:rPr>
            </w:pPr>
            <w:r w:rsidRPr="00834B9E">
              <w:rPr>
                <w:sz w:val="18"/>
                <w:szCs w:val="18"/>
              </w:rPr>
              <w:t>Civil Society Organizations</w:t>
            </w:r>
          </w:p>
        </w:tc>
        <w:tc>
          <w:tcPr>
            <w:tcW w:w="4320" w:type="dxa"/>
          </w:tcPr>
          <w:p w14:paraId="6F27F0A7" w14:textId="77777777" w:rsidR="005264C0" w:rsidRPr="00834B9E" w:rsidRDefault="005264C0" w:rsidP="005264C0">
            <w:pPr>
              <w:rPr>
                <w:sz w:val="18"/>
                <w:szCs w:val="18"/>
              </w:rPr>
            </w:pPr>
            <w:r w:rsidRPr="00834B9E">
              <w:rPr>
                <w:sz w:val="18"/>
                <w:szCs w:val="18"/>
              </w:rPr>
              <w:t xml:space="preserve">The CSOs shall advocate, lobby and implement gender mainstreaming and women empowerment programmes at all levels. </w:t>
            </w:r>
          </w:p>
          <w:p w14:paraId="6A4830B9" w14:textId="77777777" w:rsidR="005264C0" w:rsidRPr="00834B9E" w:rsidRDefault="005264C0" w:rsidP="005264C0">
            <w:pPr>
              <w:rPr>
                <w:sz w:val="18"/>
                <w:szCs w:val="18"/>
              </w:rPr>
            </w:pPr>
          </w:p>
        </w:tc>
        <w:tc>
          <w:tcPr>
            <w:tcW w:w="3690" w:type="dxa"/>
          </w:tcPr>
          <w:p w14:paraId="6E82255C" w14:textId="77777777" w:rsidR="005264C0" w:rsidRPr="00834B9E" w:rsidRDefault="00DA7295" w:rsidP="005264C0">
            <w:pPr>
              <w:rPr>
                <w:sz w:val="18"/>
                <w:szCs w:val="18"/>
              </w:rPr>
            </w:pPr>
            <w:r w:rsidRPr="00834B9E">
              <w:rPr>
                <w:sz w:val="18"/>
                <w:szCs w:val="18"/>
              </w:rPr>
              <w:t>Through CMD, NICE, NGO GCN, civil society organizations were supported to fulfill their mandate under the National Gender Policy.</w:t>
            </w:r>
          </w:p>
        </w:tc>
      </w:tr>
      <w:tr w:rsidR="005264C0" w:rsidRPr="00834B9E" w14:paraId="715ADB28" w14:textId="77777777" w:rsidTr="00050CCD">
        <w:tc>
          <w:tcPr>
            <w:tcW w:w="2065" w:type="dxa"/>
          </w:tcPr>
          <w:p w14:paraId="62163F38" w14:textId="77777777" w:rsidR="005264C0" w:rsidRPr="00834B9E" w:rsidRDefault="005264C0" w:rsidP="005264C0">
            <w:pPr>
              <w:rPr>
                <w:sz w:val="18"/>
                <w:szCs w:val="18"/>
              </w:rPr>
            </w:pPr>
            <w:r w:rsidRPr="00834B9E">
              <w:rPr>
                <w:sz w:val="18"/>
                <w:szCs w:val="18"/>
              </w:rPr>
              <w:t>Development Partners</w:t>
            </w:r>
          </w:p>
        </w:tc>
        <w:tc>
          <w:tcPr>
            <w:tcW w:w="4320" w:type="dxa"/>
          </w:tcPr>
          <w:p w14:paraId="0A8427B5" w14:textId="77777777" w:rsidR="005264C0" w:rsidRPr="00834B9E" w:rsidRDefault="005264C0" w:rsidP="005264C0">
            <w:pPr>
              <w:rPr>
                <w:sz w:val="18"/>
                <w:szCs w:val="18"/>
              </w:rPr>
            </w:pPr>
            <w:r w:rsidRPr="00834B9E">
              <w:rPr>
                <w:sz w:val="18"/>
                <w:szCs w:val="18"/>
              </w:rPr>
              <w:t>The development partners shall mobilize resources for the implementation of the policy.</w:t>
            </w:r>
          </w:p>
          <w:p w14:paraId="0AF3EE80" w14:textId="77777777" w:rsidR="005264C0" w:rsidRPr="00834B9E" w:rsidRDefault="005264C0" w:rsidP="005264C0">
            <w:pPr>
              <w:rPr>
                <w:sz w:val="18"/>
                <w:szCs w:val="18"/>
              </w:rPr>
            </w:pPr>
          </w:p>
        </w:tc>
        <w:tc>
          <w:tcPr>
            <w:tcW w:w="3690" w:type="dxa"/>
          </w:tcPr>
          <w:p w14:paraId="4B114A43" w14:textId="77777777" w:rsidR="005264C0" w:rsidRPr="00834B9E" w:rsidRDefault="00DA7295" w:rsidP="005264C0">
            <w:pPr>
              <w:rPr>
                <w:sz w:val="18"/>
                <w:szCs w:val="18"/>
              </w:rPr>
            </w:pPr>
            <w:r w:rsidRPr="00834B9E">
              <w:rPr>
                <w:sz w:val="18"/>
                <w:szCs w:val="18"/>
              </w:rPr>
              <w:t>Not directly supported under the programme to fulfill its mandate under the National Gender Policy.</w:t>
            </w:r>
          </w:p>
        </w:tc>
      </w:tr>
    </w:tbl>
    <w:p w14:paraId="4596802C" w14:textId="77777777" w:rsidR="00082FED" w:rsidRPr="00050CCD" w:rsidRDefault="00050CCD" w:rsidP="00AB0B15">
      <w:pPr>
        <w:rPr>
          <w:i/>
          <w:sz w:val="18"/>
        </w:rPr>
      </w:pPr>
      <w:r w:rsidRPr="00050CCD">
        <w:rPr>
          <w:i/>
          <w:sz w:val="18"/>
        </w:rPr>
        <w:t>Source: Authors’ based on NGP, GBG programme</w:t>
      </w:r>
    </w:p>
    <w:p w14:paraId="39BFEE87" w14:textId="3DB97BC3" w:rsidR="00226977" w:rsidRPr="00C83467" w:rsidRDefault="008E294F" w:rsidP="00AB0B15">
      <w:pPr>
        <w:rPr>
          <w:b/>
          <w:color w:val="FF0000"/>
        </w:rPr>
      </w:pPr>
      <w:r>
        <w:rPr>
          <w:b/>
        </w:rPr>
        <w:t>Finding 8</w:t>
      </w:r>
      <w:r w:rsidR="00082FED" w:rsidRPr="00C83467">
        <w:rPr>
          <w:b/>
        </w:rPr>
        <w:t xml:space="preserve">: </w:t>
      </w:r>
      <w:r w:rsidR="00B77B6F" w:rsidRPr="00C83467">
        <w:rPr>
          <w:b/>
        </w:rPr>
        <w:t xml:space="preserve">The GBG programme </w:t>
      </w:r>
      <w:r w:rsidR="005047CD">
        <w:rPr>
          <w:b/>
        </w:rPr>
        <w:t>was</w:t>
      </w:r>
      <w:r w:rsidR="00B77B6F" w:rsidRPr="00C83467">
        <w:rPr>
          <w:b/>
        </w:rPr>
        <w:t xml:space="preserve"> strongly aligned to international and </w:t>
      </w:r>
      <w:r w:rsidR="00634EF0" w:rsidRPr="00C83467">
        <w:rPr>
          <w:b/>
        </w:rPr>
        <w:t xml:space="preserve">regional </w:t>
      </w:r>
      <w:r w:rsidR="005047CD">
        <w:rPr>
          <w:b/>
        </w:rPr>
        <w:t>normative framework</w:t>
      </w:r>
      <w:r w:rsidR="00634EF0" w:rsidRPr="00C83467">
        <w:rPr>
          <w:b/>
        </w:rPr>
        <w:t xml:space="preserve"> on gender equality</w:t>
      </w:r>
      <w:r w:rsidR="00B77B6F" w:rsidRPr="00C83467">
        <w:rPr>
          <w:b/>
        </w:rPr>
        <w:t>.</w:t>
      </w:r>
    </w:p>
    <w:p w14:paraId="132E8305" w14:textId="5A8B217B" w:rsidR="00277F9D" w:rsidRDefault="00244FEE" w:rsidP="00EA3213">
      <w:r>
        <w:t>The GBG programme goal</w:t>
      </w:r>
      <w:r w:rsidR="00EA3213">
        <w:t xml:space="preserve"> and outcomes were strongly aligned to major international commitments and conventions which the </w:t>
      </w:r>
      <w:proofErr w:type="spellStart"/>
      <w:r w:rsidR="00EA3213">
        <w:t>GoM</w:t>
      </w:r>
      <w:proofErr w:type="spellEnd"/>
      <w:r w:rsidR="00EA3213">
        <w:t xml:space="preserve"> is party to. </w:t>
      </w:r>
      <w:r w:rsidR="00846444">
        <w:t xml:space="preserve">The commitments in question include the </w:t>
      </w:r>
      <w:r w:rsidR="00846444" w:rsidRPr="00846444">
        <w:t xml:space="preserve">Convention on the Elimination of All Forms of </w:t>
      </w:r>
      <w:r w:rsidR="00031BCD">
        <w:t xml:space="preserve">Discrimination </w:t>
      </w:r>
      <w:proofErr w:type="gramStart"/>
      <w:r w:rsidR="00031BCD">
        <w:t>A</w:t>
      </w:r>
      <w:r w:rsidR="00846444" w:rsidRPr="00846444">
        <w:t>gainst</w:t>
      </w:r>
      <w:proofErr w:type="gramEnd"/>
      <w:r w:rsidR="00846444" w:rsidRPr="00846444">
        <w:t xml:space="preserve"> Women (CEDAW)</w:t>
      </w:r>
      <w:r w:rsidR="00C97B61">
        <w:t>, 1981</w:t>
      </w:r>
      <w:r w:rsidR="00846444">
        <w:t xml:space="preserve">, as well as the </w:t>
      </w:r>
      <w:r w:rsidR="00846444" w:rsidRPr="00846444">
        <w:t>Southern Africa Development Community (SADC) Protocol on Gender and Development (2008)</w:t>
      </w:r>
      <w:r w:rsidR="00435268">
        <w:rPr>
          <w:rStyle w:val="FootnoteReference"/>
        </w:rPr>
        <w:footnoteReference w:id="14"/>
      </w:r>
      <w:r w:rsidR="00846444">
        <w:t>, among others.</w:t>
      </w:r>
      <w:r w:rsidR="005D7864">
        <w:t xml:space="preserve"> The programme ensured that </w:t>
      </w:r>
      <w:proofErr w:type="spellStart"/>
      <w:r w:rsidR="005D7864">
        <w:t>GoM</w:t>
      </w:r>
      <w:proofErr w:type="spellEnd"/>
      <w:r w:rsidR="005D7864">
        <w:t xml:space="preserve"> </w:t>
      </w:r>
      <w:r w:rsidR="005D7864">
        <w:lastRenderedPageBreak/>
        <w:t xml:space="preserve">is provided with the needed capacity to translate such commitments into action. In so doing, the programme enabled continued compliance by the </w:t>
      </w:r>
      <w:proofErr w:type="spellStart"/>
      <w:r w:rsidR="005D7864">
        <w:t>GoM</w:t>
      </w:r>
      <w:proofErr w:type="spellEnd"/>
      <w:r w:rsidR="005D7864">
        <w:t xml:space="preserve"> to the global and regional normative framework on gender equality. </w:t>
      </w:r>
    </w:p>
    <w:p w14:paraId="0FA503CE" w14:textId="76A4D2C8" w:rsidR="00050CCD" w:rsidRPr="00861B6B" w:rsidRDefault="00050CCD" w:rsidP="00050CCD">
      <w:pPr>
        <w:rPr>
          <w:b/>
        </w:rPr>
      </w:pPr>
      <w:bookmarkStart w:id="30" w:name="_Toc27380477"/>
      <w:r>
        <w:t xml:space="preserve">Table </w:t>
      </w:r>
      <w:fldSimple w:instr=" SEQ Table \* ARABIC ">
        <w:r w:rsidR="00F42FDC">
          <w:rPr>
            <w:noProof/>
          </w:rPr>
          <w:t>7</w:t>
        </w:r>
      </w:fldSimple>
      <w:r>
        <w:t>: Alignment of the GBG programme outcomes to CEDAW, SADC Gender protocol</w:t>
      </w:r>
      <w:bookmarkEnd w:id="30"/>
    </w:p>
    <w:tbl>
      <w:tblPr>
        <w:tblStyle w:val="TableGrid"/>
        <w:tblW w:w="10440" w:type="dxa"/>
        <w:tblInd w:w="-36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2875"/>
        <w:gridCol w:w="3605"/>
        <w:gridCol w:w="3960"/>
      </w:tblGrid>
      <w:tr w:rsidR="005D7864" w:rsidRPr="00834B9E" w14:paraId="201D681A" w14:textId="77777777" w:rsidTr="00CB2259">
        <w:tc>
          <w:tcPr>
            <w:tcW w:w="2875" w:type="dxa"/>
            <w:shd w:val="clear" w:color="auto" w:fill="DEEAF6" w:themeFill="accent1" w:themeFillTint="33"/>
          </w:tcPr>
          <w:p w14:paraId="488F9CB9" w14:textId="77777777" w:rsidR="005D7864" w:rsidRPr="00834B9E" w:rsidRDefault="005D7864" w:rsidP="00C141D5">
            <w:pPr>
              <w:rPr>
                <w:b/>
                <w:sz w:val="18"/>
              </w:rPr>
            </w:pPr>
            <w:r w:rsidRPr="00834B9E">
              <w:rPr>
                <w:b/>
                <w:sz w:val="18"/>
              </w:rPr>
              <w:t>GBG Programme Outcome</w:t>
            </w:r>
          </w:p>
        </w:tc>
        <w:tc>
          <w:tcPr>
            <w:tcW w:w="3605" w:type="dxa"/>
            <w:shd w:val="clear" w:color="auto" w:fill="DEEAF6" w:themeFill="accent1" w:themeFillTint="33"/>
          </w:tcPr>
          <w:p w14:paraId="487C4976" w14:textId="77777777" w:rsidR="005D7864" w:rsidRPr="00834B9E" w:rsidRDefault="005D7864" w:rsidP="00EA3213">
            <w:pPr>
              <w:rPr>
                <w:b/>
                <w:sz w:val="18"/>
              </w:rPr>
            </w:pPr>
            <w:r w:rsidRPr="00834B9E">
              <w:rPr>
                <w:b/>
                <w:sz w:val="18"/>
              </w:rPr>
              <w:t>Relevant CEDAW articles</w:t>
            </w:r>
            <w:r w:rsidR="008D30D0">
              <w:rPr>
                <w:b/>
                <w:sz w:val="18"/>
              </w:rPr>
              <w:t>/provisions</w:t>
            </w:r>
          </w:p>
        </w:tc>
        <w:tc>
          <w:tcPr>
            <w:tcW w:w="3960" w:type="dxa"/>
            <w:shd w:val="clear" w:color="auto" w:fill="DEEAF6" w:themeFill="accent1" w:themeFillTint="33"/>
          </w:tcPr>
          <w:p w14:paraId="631B0F0E" w14:textId="77777777" w:rsidR="005D7864" w:rsidRPr="00834B9E" w:rsidRDefault="005D7864" w:rsidP="00EA3213">
            <w:pPr>
              <w:rPr>
                <w:b/>
                <w:sz w:val="18"/>
              </w:rPr>
            </w:pPr>
            <w:r w:rsidRPr="00834B9E">
              <w:rPr>
                <w:b/>
                <w:sz w:val="18"/>
              </w:rPr>
              <w:t>Relevant SADC protocol principles/measures</w:t>
            </w:r>
            <w:r w:rsidR="008D30D0">
              <w:rPr>
                <w:b/>
                <w:sz w:val="18"/>
              </w:rPr>
              <w:t>/provisions</w:t>
            </w:r>
          </w:p>
        </w:tc>
      </w:tr>
      <w:tr w:rsidR="005D7864" w:rsidRPr="00834B9E" w14:paraId="58AF45F6" w14:textId="77777777" w:rsidTr="00CB2259">
        <w:tc>
          <w:tcPr>
            <w:tcW w:w="2875" w:type="dxa"/>
          </w:tcPr>
          <w:p w14:paraId="232F6305" w14:textId="77777777" w:rsidR="005D7864" w:rsidRPr="00834B9E" w:rsidRDefault="00C141D5" w:rsidP="00EA3213">
            <w:pPr>
              <w:rPr>
                <w:sz w:val="18"/>
              </w:rPr>
            </w:pPr>
            <w:r w:rsidRPr="00834B9E">
              <w:rPr>
                <w:sz w:val="18"/>
              </w:rPr>
              <w:t>Outcome 1: Gender equality dimension is mainstreamed in policies, strategies and budgets at all levels.</w:t>
            </w:r>
          </w:p>
        </w:tc>
        <w:tc>
          <w:tcPr>
            <w:tcW w:w="3605" w:type="dxa"/>
          </w:tcPr>
          <w:p w14:paraId="6BF68BC8" w14:textId="0589E634" w:rsidR="005D7864" w:rsidRPr="00834B9E" w:rsidRDefault="00D114AF" w:rsidP="00D114AF">
            <w:pPr>
              <w:rPr>
                <w:sz w:val="18"/>
              </w:rPr>
            </w:pPr>
            <w:r>
              <w:rPr>
                <w:sz w:val="18"/>
              </w:rPr>
              <w:t>Article 11 emphasize that S</w:t>
            </w:r>
            <w:r w:rsidR="00C97B61" w:rsidRPr="00834B9E">
              <w:rPr>
                <w:sz w:val="18"/>
              </w:rPr>
              <w:t>tate Parties shall take all appropriate measures to eliminate discrimination against women in the field of employment in order to ensure, on a basis of equality of men and women, the same rights, in particular</w:t>
            </w:r>
          </w:p>
        </w:tc>
        <w:tc>
          <w:tcPr>
            <w:tcW w:w="3960" w:type="dxa"/>
          </w:tcPr>
          <w:p w14:paraId="6C5D771B" w14:textId="62EE21BE" w:rsidR="005D7864" w:rsidRPr="00834B9E" w:rsidRDefault="00937138" w:rsidP="00937138">
            <w:pPr>
              <w:rPr>
                <w:sz w:val="18"/>
              </w:rPr>
            </w:pPr>
            <w:r w:rsidRPr="00834B9E">
              <w:rPr>
                <w:sz w:val="18"/>
              </w:rPr>
              <w:t>Article 15 (2) mention</w:t>
            </w:r>
            <w:r w:rsidR="00D114AF">
              <w:rPr>
                <w:sz w:val="18"/>
              </w:rPr>
              <w:t>s that State</w:t>
            </w:r>
            <w:r w:rsidRPr="00834B9E">
              <w:rPr>
                <w:sz w:val="18"/>
              </w:rPr>
              <w:t xml:space="preserve"> Parties shall ensure gender sensitive and responsive budgeting at the micro and macro levels, including tracking, monitoring and evaluation.</w:t>
            </w:r>
          </w:p>
        </w:tc>
      </w:tr>
      <w:tr w:rsidR="005D7864" w:rsidRPr="00834B9E" w14:paraId="5D60062F" w14:textId="77777777" w:rsidTr="00CB2259">
        <w:tc>
          <w:tcPr>
            <w:tcW w:w="2875" w:type="dxa"/>
          </w:tcPr>
          <w:p w14:paraId="571BD1A5" w14:textId="77777777" w:rsidR="005D7864" w:rsidRPr="00834B9E" w:rsidRDefault="005D7864" w:rsidP="00EA3213">
            <w:pPr>
              <w:rPr>
                <w:sz w:val="18"/>
              </w:rPr>
            </w:pPr>
          </w:p>
        </w:tc>
        <w:tc>
          <w:tcPr>
            <w:tcW w:w="3605" w:type="dxa"/>
          </w:tcPr>
          <w:p w14:paraId="61469AA1" w14:textId="77777777" w:rsidR="005D7864" w:rsidRPr="00834B9E" w:rsidRDefault="005D7864" w:rsidP="00EA3213">
            <w:pPr>
              <w:rPr>
                <w:sz w:val="18"/>
              </w:rPr>
            </w:pPr>
          </w:p>
        </w:tc>
        <w:tc>
          <w:tcPr>
            <w:tcW w:w="3960" w:type="dxa"/>
          </w:tcPr>
          <w:p w14:paraId="6CA6FDB5" w14:textId="77777777" w:rsidR="005D7864" w:rsidRPr="00834B9E" w:rsidRDefault="005D7864" w:rsidP="00EA3213">
            <w:pPr>
              <w:rPr>
                <w:sz w:val="18"/>
              </w:rPr>
            </w:pPr>
          </w:p>
        </w:tc>
      </w:tr>
      <w:tr w:rsidR="005D7864" w:rsidRPr="00834B9E" w14:paraId="21CFB179" w14:textId="77777777" w:rsidTr="00CB2259">
        <w:tc>
          <w:tcPr>
            <w:tcW w:w="2875" w:type="dxa"/>
          </w:tcPr>
          <w:p w14:paraId="47DA159C" w14:textId="77777777" w:rsidR="005D7864" w:rsidRPr="00834B9E" w:rsidRDefault="00C141D5" w:rsidP="00EA3213">
            <w:pPr>
              <w:rPr>
                <w:sz w:val="18"/>
              </w:rPr>
            </w:pPr>
            <w:r w:rsidRPr="00834B9E">
              <w:rPr>
                <w:bCs/>
                <w:sz w:val="18"/>
                <w:szCs w:val="20"/>
                <w:lang w:val="en-GB"/>
              </w:rPr>
              <w:t>Outcome 2</w:t>
            </w:r>
            <w:r w:rsidRPr="00834B9E">
              <w:rPr>
                <w:sz w:val="18"/>
                <w:szCs w:val="20"/>
                <w:lang w:val="en-GB"/>
              </w:rPr>
              <w:t>: Enhanced capacity of Parliamentarian Women Caucus, Committees for gender sensitive oversight, representation and legislation</w:t>
            </w:r>
          </w:p>
        </w:tc>
        <w:tc>
          <w:tcPr>
            <w:tcW w:w="3605" w:type="dxa"/>
          </w:tcPr>
          <w:p w14:paraId="147BE807" w14:textId="77777777" w:rsidR="005D7864" w:rsidRPr="00834B9E" w:rsidRDefault="00C97B61" w:rsidP="00EA3213">
            <w:pPr>
              <w:rPr>
                <w:sz w:val="18"/>
              </w:rPr>
            </w:pPr>
            <w:r w:rsidRPr="00834B9E">
              <w:rPr>
                <w:sz w:val="18"/>
              </w:rPr>
              <w:t>Article 2, (f) To take all appropriate measures, including legislation, to modify or abolish existing laws, regulations, customs and practices which constitute discrimination against women;</w:t>
            </w:r>
          </w:p>
        </w:tc>
        <w:tc>
          <w:tcPr>
            <w:tcW w:w="3960" w:type="dxa"/>
          </w:tcPr>
          <w:p w14:paraId="70810CA9" w14:textId="062CA67A" w:rsidR="005D7864" w:rsidRPr="00834B9E" w:rsidRDefault="00937138" w:rsidP="00EA3213">
            <w:pPr>
              <w:rPr>
                <w:sz w:val="18"/>
              </w:rPr>
            </w:pPr>
            <w:r w:rsidRPr="00834B9E">
              <w:rPr>
                <w:sz w:val="18"/>
              </w:rPr>
              <w:t>Ar</w:t>
            </w:r>
            <w:r w:rsidR="00D114AF">
              <w:rPr>
                <w:sz w:val="18"/>
              </w:rPr>
              <w:t>ticle 6 (1) mention that  State</w:t>
            </w:r>
            <w:r w:rsidRPr="00834B9E">
              <w:rPr>
                <w:sz w:val="18"/>
              </w:rPr>
              <w:t xml:space="preserve"> Parties shall review, amend and or repeal all laws that discriminate on the ground of sex or gender</w:t>
            </w:r>
          </w:p>
        </w:tc>
      </w:tr>
      <w:tr w:rsidR="005D7864" w:rsidRPr="00834B9E" w14:paraId="07DE41E9" w14:textId="77777777" w:rsidTr="00CB2259">
        <w:tc>
          <w:tcPr>
            <w:tcW w:w="2875" w:type="dxa"/>
          </w:tcPr>
          <w:p w14:paraId="37D82F06" w14:textId="77777777" w:rsidR="005D7864" w:rsidRPr="00834B9E" w:rsidRDefault="005D7864" w:rsidP="00EA3213">
            <w:pPr>
              <w:rPr>
                <w:sz w:val="18"/>
              </w:rPr>
            </w:pPr>
          </w:p>
        </w:tc>
        <w:tc>
          <w:tcPr>
            <w:tcW w:w="3605" w:type="dxa"/>
          </w:tcPr>
          <w:p w14:paraId="7B90B844" w14:textId="77777777" w:rsidR="005D7864" w:rsidRPr="00834B9E" w:rsidRDefault="005D7864" w:rsidP="00EA3213">
            <w:pPr>
              <w:rPr>
                <w:sz w:val="18"/>
              </w:rPr>
            </w:pPr>
          </w:p>
        </w:tc>
        <w:tc>
          <w:tcPr>
            <w:tcW w:w="3960" w:type="dxa"/>
          </w:tcPr>
          <w:p w14:paraId="79FA06A8" w14:textId="77777777" w:rsidR="005D7864" w:rsidRPr="00834B9E" w:rsidRDefault="005D7864" w:rsidP="00EA3213">
            <w:pPr>
              <w:rPr>
                <w:sz w:val="18"/>
              </w:rPr>
            </w:pPr>
          </w:p>
        </w:tc>
      </w:tr>
      <w:tr w:rsidR="005D7864" w:rsidRPr="00834B9E" w14:paraId="6C01E429" w14:textId="77777777" w:rsidTr="00CB2259">
        <w:tc>
          <w:tcPr>
            <w:tcW w:w="2875" w:type="dxa"/>
          </w:tcPr>
          <w:p w14:paraId="74934A41" w14:textId="77777777" w:rsidR="005D7864" w:rsidRPr="00834B9E" w:rsidRDefault="00C141D5" w:rsidP="00EA3213">
            <w:pPr>
              <w:rPr>
                <w:sz w:val="18"/>
              </w:rPr>
            </w:pPr>
            <w:r w:rsidRPr="00834B9E">
              <w:rPr>
                <w:bCs/>
                <w:sz w:val="18"/>
                <w:szCs w:val="20"/>
                <w:lang w:val="en-GB"/>
              </w:rPr>
              <w:t>Outcome 3</w:t>
            </w:r>
            <w:r w:rsidRPr="00834B9E">
              <w:rPr>
                <w:sz w:val="18"/>
                <w:szCs w:val="20"/>
                <w:lang w:val="en-GB"/>
              </w:rPr>
              <w:t>: Non-state actors effectively influence gender agenda in Malawi</w:t>
            </w:r>
          </w:p>
        </w:tc>
        <w:tc>
          <w:tcPr>
            <w:tcW w:w="3605" w:type="dxa"/>
          </w:tcPr>
          <w:p w14:paraId="51948BCF" w14:textId="57C533F8" w:rsidR="005D7864" w:rsidRPr="00834B9E" w:rsidRDefault="00D114AF" w:rsidP="00D114AF">
            <w:pPr>
              <w:rPr>
                <w:sz w:val="18"/>
              </w:rPr>
            </w:pPr>
            <w:r>
              <w:rPr>
                <w:sz w:val="18"/>
              </w:rPr>
              <w:t>Article 7, (c) emphasize that S</w:t>
            </w:r>
            <w:r w:rsidR="00AA777D" w:rsidRPr="00834B9E">
              <w:rPr>
                <w:sz w:val="18"/>
              </w:rPr>
              <w:t xml:space="preserve">tate </w:t>
            </w:r>
            <w:r>
              <w:rPr>
                <w:sz w:val="18"/>
              </w:rPr>
              <w:t>P</w:t>
            </w:r>
            <w:r w:rsidR="00AA777D" w:rsidRPr="00834B9E">
              <w:rPr>
                <w:sz w:val="18"/>
              </w:rPr>
              <w:t>arties s</w:t>
            </w:r>
            <w:r w:rsidR="00CC558A" w:rsidRPr="00834B9E">
              <w:rPr>
                <w:sz w:val="18"/>
              </w:rPr>
              <w:t>hall ensure that appropriate measures are in place for women t</w:t>
            </w:r>
            <w:r w:rsidR="00AA777D" w:rsidRPr="00834B9E">
              <w:rPr>
                <w:sz w:val="18"/>
              </w:rPr>
              <w:t xml:space="preserve">o participate in non-governmental organizations and associations concerned with the public and political life of the country.  </w:t>
            </w:r>
          </w:p>
        </w:tc>
        <w:tc>
          <w:tcPr>
            <w:tcW w:w="3960" w:type="dxa"/>
          </w:tcPr>
          <w:p w14:paraId="4AC46921" w14:textId="56EA0C52" w:rsidR="005D7864" w:rsidRPr="00834B9E" w:rsidRDefault="00937138" w:rsidP="00EA3213">
            <w:pPr>
              <w:rPr>
                <w:sz w:val="18"/>
              </w:rPr>
            </w:pPr>
            <w:r w:rsidRPr="00834B9E">
              <w:rPr>
                <w:sz w:val="18"/>
              </w:rPr>
              <w:t xml:space="preserve">Article 12 </w:t>
            </w:r>
            <w:r w:rsidR="00D114AF">
              <w:rPr>
                <w:sz w:val="18"/>
              </w:rPr>
              <w:t>(2) notes that State</w:t>
            </w:r>
            <w:r w:rsidRPr="00834B9E">
              <w:rPr>
                <w:sz w:val="18"/>
              </w:rPr>
              <w:t xml:space="preserve"> Parties shall ensure that all legislative and other measures are accompanied by public awareness campaigns which demonstrate the vital link between the equal representation and participation of women and men in decision making positions, democracy, good governance and citizen participation.</w:t>
            </w:r>
          </w:p>
        </w:tc>
      </w:tr>
      <w:tr w:rsidR="005D7864" w:rsidRPr="00834B9E" w14:paraId="0867744F" w14:textId="77777777" w:rsidTr="00CB2259">
        <w:tc>
          <w:tcPr>
            <w:tcW w:w="2875" w:type="dxa"/>
          </w:tcPr>
          <w:p w14:paraId="1F9AFC8C" w14:textId="77777777" w:rsidR="005D7864" w:rsidRPr="00834B9E" w:rsidRDefault="005D7864" w:rsidP="00EA3213">
            <w:pPr>
              <w:rPr>
                <w:sz w:val="18"/>
              </w:rPr>
            </w:pPr>
          </w:p>
        </w:tc>
        <w:tc>
          <w:tcPr>
            <w:tcW w:w="3605" w:type="dxa"/>
          </w:tcPr>
          <w:p w14:paraId="17D73FE2" w14:textId="77777777" w:rsidR="005D7864" w:rsidRPr="00834B9E" w:rsidRDefault="005D7864" w:rsidP="00EA3213">
            <w:pPr>
              <w:rPr>
                <w:sz w:val="18"/>
              </w:rPr>
            </w:pPr>
          </w:p>
        </w:tc>
        <w:tc>
          <w:tcPr>
            <w:tcW w:w="3960" w:type="dxa"/>
          </w:tcPr>
          <w:p w14:paraId="37BA7D58" w14:textId="77777777" w:rsidR="005D7864" w:rsidRPr="00834B9E" w:rsidRDefault="005D7864" w:rsidP="00EA3213">
            <w:pPr>
              <w:rPr>
                <w:sz w:val="18"/>
              </w:rPr>
            </w:pPr>
          </w:p>
        </w:tc>
      </w:tr>
    </w:tbl>
    <w:p w14:paraId="03E5BE4A" w14:textId="77777777" w:rsidR="005D7864" w:rsidRDefault="005D7864" w:rsidP="00EA3213"/>
    <w:p w14:paraId="1FC1CA37" w14:textId="75674A8E" w:rsidR="00634EF0" w:rsidRPr="00C83467" w:rsidRDefault="008E294F" w:rsidP="00634EF0">
      <w:pPr>
        <w:rPr>
          <w:b/>
        </w:rPr>
      </w:pPr>
      <w:r>
        <w:rPr>
          <w:b/>
        </w:rPr>
        <w:t>Finding 9</w:t>
      </w:r>
      <w:r w:rsidR="00634EF0" w:rsidRPr="00C83467">
        <w:rPr>
          <w:b/>
        </w:rPr>
        <w:t xml:space="preserve">: The GBG programme was strongly aligned to national </w:t>
      </w:r>
      <w:r w:rsidR="00BF632B">
        <w:rPr>
          <w:b/>
        </w:rPr>
        <w:t xml:space="preserve">legal and </w:t>
      </w:r>
      <w:r w:rsidR="00634EF0" w:rsidRPr="00C83467">
        <w:rPr>
          <w:b/>
        </w:rPr>
        <w:t>policy aspirations on gender equality.</w:t>
      </w:r>
    </w:p>
    <w:p w14:paraId="687775B2" w14:textId="3CC414FF" w:rsidR="00634EF0" w:rsidRDefault="00634EF0" w:rsidP="00634EF0">
      <w:r>
        <w:t xml:space="preserve">The evaluation finds that the GBG programme </w:t>
      </w:r>
      <w:r w:rsidR="00622B82">
        <w:t xml:space="preserve">strongly supported the ambitions of the country’s key policy and legislative framework on gender equality. </w:t>
      </w:r>
      <w:r w:rsidR="00530BAC">
        <w:t xml:space="preserve">In 2013, the </w:t>
      </w:r>
      <w:proofErr w:type="spellStart"/>
      <w:r w:rsidR="00530BAC">
        <w:t>GoM</w:t>
      </w:r>
      <w:proofErr w:type="spellEnd"/>
      <w:r w:rsidR="00530BAC">
        <w:t xml:space="preserve"> passed the Gender Equality Act whose goal is to promote gender equality, equal integration, influence, empowerment, dignity, and opportunities for men and women in all functions of society. It also aims at prohibiting and providing redress for sex discrimination, harmful practices and sexual harassment and promoting awareness on gender equality. As can be noted on the overall GBG programme goal, the Act actually formed </w:t>
      </w:r>
      <w:r w:rsidR="00BF632B">
        <w:t xml:space="preserve">the basis for </w:t>
      </w:r>
      <w:r w:rsidR="00530BAC">
        <w:t>develop</w:t>
      </w:r>
      <w:r w:rsidR="00BF632B">
        <w:t>ing</w:t>
      </w:r>
      <w:r w:rsidR="00530BAC">
        <w:t xml:space="preserve"> programme. </w:t>
      </w:r>
    </w:p>
    <w:p w14:paraId="49EB2613" w14:textId="38AFE305" w:rsidR="00787F9A" w:rsidRDefault="00446788" w:rsidP="00634EF0">
      <w:r>
        <w:t>T</w:t>
      </w:r>
      <w:r w:rsidR="00A844F3">
        <w:t xml:space="preserve">he evaluation also noted </w:t>
      </w:r>
      <w:r>
        <w:t xml:space="preserve">that the GBG programme was </w:t>
      </w:r>
      <w:r w:rsidR="00A844F3">
        <w:t>strong</w:t>
      </w:r>
      <w:r>
        <w:t>ly</w:t>
      </w:r>
      <w:r w:rsidR="00A844F3">
        <w:t xml:space="preserve"> align</w:t>
      </w:r>
      <w:r>
        <w:t>ed</w:t>
      </w:r>
      <w:r w:rsidR="00A844F3">
        <w:t xml:space="preserve"> to the n</w:t>
      </w:r>
      <w:r>
        <w:t xml:space="preserve">ational gender policy which was developed </w:t>
      </w:r>
      <w:r w:rsidR="00A844F3">
        <w:t xml:space="preserve">in 2015. At impact level, the national gender policy aspires to </w:t>
      </w:r>
      <w:r w:rsidR="00A844F3" w:rsidRPr="00A844F3">
        <w:t>reduce gender inequalities and enhance participation of women, men, girls and boys in socio economic development processes.</w:t>
      </w:r>
      <w:r w:rsidR="00A844F3">
        <w:t xml:space="preserve"> At outcome level, the policy aims at increasing </w:t>
      </w:r>
      <w:r w:rsidR="00A844F3" w:rsidRPr="00A844F3">
        <w:t xml:space="preserve">meaningful </w:t>
      </w:r>
      <w:r w:rsidR="00A844F3">
        <w:t xml:space="preserve">women </w:t>
      </w:r>
      <w:r w:rsidR="00A844F3" w:rsidRPr="00A844F3">
        <w:t>participation of women</w:t>
      </w:r>
      <w:r w:rsidR="00A844F3">
        <w:t xml:space="preserve"> in various aspects of society, reducing gender based violence, enhancing sectoral gender mainstreaming as well as </w:t>
      </w:r>
      <w:r w:rsidR="00A844F3">
        <w:lastRenderedPageBreak/>
        <w:t xml:space="preserve">enhancing institutional capacity of the national gender machinery. </w:t>
      </w:r>
      <w:r w:rsidR="003F5D85">
        <w:t>These aspirations directly informed the key activities of the GBG programme. As earlier noted, the GBG programme interventions worked to ensure gender mainstreaming across sectors as well as strengthening the capacity of government and non-governmental agencies on gender equality.</w:t>
      </w:r>
    </w:p>
    <w:p w14:paraId="5D207CC5" w14:textId="2438BB6C" w:rsidR="00CB2259" w:rsidRPr="00861B6B" w:rsidRDefault="00CB2259" w:rsidP="00CB2259">
      <w:pPr>
        <w:rPr>
          <w:b/>
        </w:rPr>
      </w:pPr>
      <w:bookmarkStart w:id="31" w:name="_Toc27380478"/>
      <w:r>
        <w:t xml:space="preserve">Table </w:t>
      </w:r>
      <w:fldSimple w:instr=" SEQ Table \* ARABIC ">
        <w:r w:rsidR="00F42FDC">
          <w:rPr>
            <w:noProof/>
          </w:rPr>
          <w:t>8</w:t>
        </w:r>
      </w:fldSimple>
      <w:r>
        <w:t>: Alignment of the GBG programme outcomes to national policy/legislation</w:t>
      </w:r>
      <w:bookmarkEnd w:id="31"/>
    </w:p>
    <w:tbl>
      <w:tblPr>
        <w:tblStyle w:val="TableGrid"/>
        <w:tblW w:w="10440" w:type="dxa"/>
        <w:tblInd w:w="-36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2875"/>
        <w:gridCol w:w="3605"/>
        <w:gridCol w:w="3960"/>
      </w:tblGrid>
      <w:tr w:rsidR="008D30D0" w:rsidRPr="00834B9E" w14:paraId="231D4543" w14:textId="77777777" w:rsidTr="00CB2259">
        <w:tc>
          <w:tcPr>
            <w:tcW w:w="2875" w:type="dxa"/>
            <w:shd w:val="clear" w:color="auto" w:fill="DEEAF6" w:themeFill="accent1" w:themeFillTint="33"/>
          </w:tcPr>
          <w:p w14:paraId="425F718D" w14:textId="77777777" w:rsidR="008D30D0" w:rsidRPr="00834B9E" w:rsidRDefault="008D30D0" w:rsidP="00B72FAE">
            <w:pPr>
              <w:rPr>
                <w:b/>
                <w:sz w:val="18"/>
              </w:rPr>
            </w:pPr>
            <w:r w:rsidRPr="00834B9E">
              <w:rPr>
                <w:b/>
                <w:sz w:val="18"/>
              </w:rPr>
              <w:t>GBG Programme Outcome</w:t>
            </w:r>
            <w:r>
              <w:rPr>
                <w:b/>
                <w:sz w:val="18"/>
              </w:rPr>
              <w:t>s</w:t>
            </w:r>
          </w:p>
        </w:tc>
        <w:tc>
          <w:tcPr>
            <w:tcW w:w="3605" w:type="dxa"/>
            <w:shd w:val="clear" w:color="auto" w:fill="DEEAF6" w:themeFill="accent1" w:themeFillTint="33"/>
          </w:tcPr>
          <w:p w14:paraId="6293FBD9" w14:textId="77777777" w:rsidR="008D30D0" w:rsidRPr="00834B9E" w:rsidRDefault="008D30D0" w:rsidP="008D30D0">
            <w:pPr>
              <w:rPr>
                <w:b/>
                <w:sz w:val="18"/>
              </w:rPr>
            </w:pPr>
            <w:r w:rsidRPr="00834B9E">
              <w:rPr>
                <w:b/>
                <w:sz w:val="18"/>
              </w:rPr>
              <w:t xml:space="preserve">Relevant </w:t>
            </w:r>
            <w:r>
              <w:rPr>
                <w:b/>
                <w:sz w:val="18"/>
              </w:rPr>
              <w:t>National Gender Policy provisions (selected)</w:t>
            </w:r>
          </w:p>
        </w:tc>
        <w:tc>
          <w:tcPr>
            <w:tcW w:w="3960" w:type="dxa"/>
            <w:shd w:val="clear" w:color="auto" w:fill="DEEAF6" w:themeFill="accent1" w:themeFillTint="33"/>
          </w:tcPr>
          <w:p w14:paraId="62319490" w14:textId="77777777" w:rsidR="008D30D0" w:rsidRPr="00834B9E" w:rsidRDefault="008D30D0" w:rsidP="008D30D0">
            <w:pPr>
              <w:rPr>
                <w:b/>
                <w:sz w:val="18"/>
              </w:rPr>
            </w:pPr>
            <w:r w:rsidRPr="00834B9E">
              <w:rPr>
                <w:b/>
                <w:sz w:val="18"/>
              </w:rPr>
              <w:t xml:space="preserve">Relevant </w:t>
            </w:r>
            <w:r>
              <w:rPr>
                <w:b/>
                <w:sz w:val="18"/>
              </w:rPr>
              <w:t>Gender Equality provisions (selected)</w:t>
            </w:r>
          </w:p>
        </w:tc>
      </w:tr>
      <w:tr w:rsidR="008D30D0" w:rsidRPr="00834B9E" w14:paraId="6B998C1F" w14:textId="77777777" w:rsidTr="00CB2259">
        <w:tc>
          <w:tcPr>
            <w:tcW w:w="2875" w:type="dxa"/>
          </w:tcPr>
          <w:p w14:paraId="34F6D2DD" w14:textId="77777777" w:rsidR="008D30D0" w:rsidRPr="00834B9E" w:rsidRDefault="008D30D0" w:rsidP="00B72FAE">
            <w:pPr>
              <w:rPr>
                <w:sz w:val="18"/>
              </w:rPr>
            </w:pPr>
            <w:r w:rsidRPr="00834B9E">
              <w:rPr>
                <w:sz w:val="18"/>
              </w:rPr>
              <w:t>Outcome 1: Gender equality dimension is mainstreamed in policies, strategies and budgets at all levels.</w:t>
            </w:r>
          </w:p>
        </w:tc>
        <w:tc>
          <w:tcPr>
            <w:tcW w:w="3605" w:type="dxa"/>
          </w:tcPr>
          <w:p w14:paraId="7C04329C" w14:textId="77777777" w:rsidR="008D30D0" w:rsidRDefault="00E94620" w:rsidP="00B72FAE">
            <w:pPr>
              <w:rPr>
                <w:sz w:val="18"/>
              </w:rPr>
            </w:pPr>
            <w:r>
              <w:rPr>
                <w:sz w:val="18"/>
              </w:rPr>
              <w:t xml:space="preserve">Priority 3.6 Gender and Economic Development: </w:t>
            </w:r>
            <w:r w:rsidRPr="00E94620">
              <w:rPr>
                <w:sz w:val="18"/>
              </w:rPr>
              <w:t>Gender issues are mainstreamed in all poverty reduction  and economic empowerment initiatives</w:t>
            </w:r>
            <w:r>
              <w:rPr>
                <w:sz w:val="18"/>
              </w:rPr>
              <w:t>; w</w:t>
            </w:r>
            <w:r w:rsidRPr="00E94620">
              <w:rPr>
                <w:sz w:val="18"/>
              </w:rPr>
              <w:t>omen participation in economic empowerment initiatives is increased and strengthened</w:t>
            </w:r>
          </w:p>
          <w:p w14:paraId="48169211" w14:textId="77777777" w:rsidR="00B72FAE" w:rsidRPr="00834B9E" w:rsidRDefault="00B72FAE" w:rsidP="00DA1FD3">
            <w:pPr>
              <w:rPr>
                <w:sz w:val="18"/>
              </w:rPr>
            </w:pPr>
            <w:r>
              <w:rPr>
                <w:sz w:val="18"/>
              </w:rPr>
              <w:t xml:space="preserve">Priority 5: </w:t>
            </w:r>
            <w:r w:rsidRPr="00B72FAE">
              <w:rPr>
                <w:sz w:val="18"/>
              </w:rPr>
              <w:t>Gender in Governance and Human Rights</w:t>
            </w:r>
            <w:r w:rsidR="00DA1FD3">
              <w:rPr>
                <w:sz w:val="18"/>
              </w:rPr>
              <w:t xml:space="preserve">: </w:t>
            </w:r>
            <w:r w:rsidR="00DA1FD3" w:rsidRPr="00DA1FD3">
              <w:rPr>
                <w:sz w:val="18"/>
              </w:rPr>
              <w:t>Women and girls and boys fully and equally participate in politics and decision making positions at all levels</w:t>
            </w:r>
            <w:r w:rsidR="00DA1FD3">
              <w:rPr>
                <w:sz w:val="18"/>
              </w:rPr>
              <w:t>; w</w:t>
            </w:r>
            <w:r w:rsidR="00DA1FD3" w:rsidRPr="00DA1FD3">
              <w:rPr>
                <w:sz w:val="18"/>
              </w:rPr>
              <w:t>omen and girls’ rights are upheld at all levels</w:t>
            </w:r>
          </w:p>
        </w:tc>
        <w:tc>
          <w:tcPr>
            <w:tcW w:w="3960" w:type="dxa"/>
          </w:tcPr>
          <w:p w14:paraId="24EE78B5" w14:textId="77777777" w:rsidR="008D30D0" w:rsidRPr="00834B9E" w:rsidRDefault="002159AA" w:rsidP="00B72FAE">
            <w:pPr>
              <w:rPr>
                <w:sz w:val="18"/>
              </w:rPr>
            </w:pPr>
            <w:r>
              <w:rPr>
                <w:sz w:val="18"/>
              </w:rPr>
              <w:t>Part VII (Civic Awareness): Government shall specifically develop programmes aimed at promoting gender equality in all spheres of life.</w:t>
            </w:r>
          </w:p>
        </w:tc>
      </w:tr>
      <w:tr w:rsidR="008D30D0" w:rsidRPr="00834B9E" w14:paraId="0BB4339F" w14:textId="77777777" w:rsidTr="00CB2259">
        <w:tc>
          <w:tcPr>
            <w:tcW w:w="2875" w:type="dxa"/>
          </w:tcPr>
          <w:p w14:paraId="7CA16F54" w14:textId="77777777" w:rsidR="008D30D0" w:rsidRPr="00834B9E" w:rsidRDefault="008D30D0" w:rsidP="00B72FAE">
            <w:pPr>
              <w:rPr>
                <w:sz w:val="18"/>
              </w:rPr>
            </w:pPr>
          </w:p>
        </w:tc>
        <w:tc>
          <w:tcPr>
            <w:tcW w:w="3605" w:type="dxa"/>
          </w:tcPr>
          <w:p w14:paraId="5838E346" w14:textId="77777777" w:rsidR="008D30D0" w:rsidRPr="00834B9E" w:rsidRDefault="008D30D0" w:rsidP="00B72FAE">
            <w:pPr>
              <w:rPr>
                <w:sz w:val="18"/>
              </w:rPr>
            </w:pPr>
          </w:p>
        </w:tc>
        <w:tc>
          <w:tcPr>
            <w:tcW w:w="3960" w:type="dxa"/>
          </w:tcPr>
          <w:p w14:paraId="1973D4B7" w14:textId="77777777" w:rsidR="008D30D0" w:rsidRPr="00834B9E" w:rsidRDefault="008D30D0" w:rsidP="00B72FAE">
            <w:pPr>
              <w:rPr>
                <w:sz w:val="18"/>
              </w:rPr>
            </w:pPr>
          </w:p>
        </w:tc>
      </w:tr>
      <w:tr w:rsidR="008D30D0" w:rsidRPr="00834B9E" w14:paraId="034D10D7" w14:textId="77777777" w:rsidTr="00CB2259">
        <w:tc>
          <w:tcPr>
            <w:tcW w:w="2875" w:type="dxa"/>
          </w:tcPr>
          <w:p w14:paraId="1B2D04A6" w14:textId="77777777" w:rsidR="008D30D0" w:rsidRPr="00834B9E" w:rsidRDefault="008D30D0" w:rsidP="00B72FAE">
            <w:pPr>
              <w:rPr>
                <w:sz w:val="18"/>
              </w:rPr>
            </w:pPr>
            <w:r w:rsidRPr="00834B9E">
              <w:rPr>
                <w:bCs/>
                <w:sz w:val="18"/>
                <w:szCs w:val="20"/>
                <w:lang w:val="en-GB"/>
              </w:rPr>
              <w:t>Outcome 2</w:t>
            </w:r>
            <w:r w:rsidRPr="00834B9E">
              <w:rPr>
                <w:sz w:val="18"/>
                <w:szCs w:val="20"/>
                <w:lang w:val="en-GB"/>
              </w:rPr>
              <w:t>: Enhanced capacity of Parliamentarian Women Caucus, Committees for gender sensitive oversight, representation and legislation</w:t>
            </w:r>
          </w:p>
        </w:tc>
        <w:tc>
          <w:tcPr>
            <w:tcW w:w="3605" w:type="dxa"/>
          </w:tcPr>
          <w:p w14:paraId="29181C63" w14:textId="77777777" w:rsidR="008D30D0" w:rsidRPr="00834B9E" w:rsidRDefault="002159AA" w:rsidP="002159AA">
            <w:pPr>
              <w:rPr>
                <w:sz w:val="18"/>
              </w:rPr>
            </w:pPr>
            <w:r>
              <w:rPr>
                <w:sz w:val="18"/>
              </w:rPr>
              <w:t xml:space="preserve">Priority 8 National Gender Machinery: </w:t>
            </w:r>
            <w:r w:rsidRPr="002159AA">
              <w:rPr>
                <w:sz w:val="18"/>
              </w:rPr>
              <w:t>An effective harmonized  coordination mechanism on gender within the National Gender Machinery is in plac</w:t>
            </w:r>
            <w:r>
              <w:rPr>
                <w:sz w:val="18"/>
              </w:rPr>
              <w:t>e;</w:t>
            </w:r>
            <w:r>
              <w:t xml:space="preserve"> </w:t>
            </w:r>
            <w:r w:rsidRPr="002159AA">
              <w:rPr>
                <w:sz w:val="18"/>
              </w:rPr>
              <w:t>the capacity of all stakeholders of the National Gender Machinery is developed and strengthene</w:t>
            </w:r>
            <w:r>
              <w:rPr>
                <w:sz w:val="18"/>
              </w:rPr>
              <w:t xml:space="preserve">d </w:t>
            </w:r>
          </w:p>
        </w:tc>
        <w:tc>
          <w:tcPr>
            <w:tcW w:w="3960" w:type="dxa"/>
          </w:tcPr>
          <w:p w14:paraId="1D05D1C4" w14:textId="77777777" w:rsidR="008D30D0" w:rsidRPr="00834B9E" w:rsidRDefault="00772124" w:rsidP="00B72FAE">
            <w:pPr>
              <w:rPr>
                <w:sz w:val="18"/>
              </w:rPr>
            </w:pPr>
            <w:r>
              <w:rPr>
                <w:sz w:val="18"/>
              </w:rPr>
              <w:t>Refer above.</w:t>
            </w:r>
          </w:p>
        </w:tc>
      </w:tr>
      <w:tr w:rsidR="008D30D0" w:rsidRPr="00834B9E" w14:paraId="5B232D8C" w14:textId="77777777" w:rsidTr="00CB2259">
        <w:tc>
          <w:tcPr>
            <w:tcW w:w="2875" w:type="dxa"/>
          </w:tcPr>
          <w:p w14:paraId="3E8BCA44" w14:textId="77777777" w:rsidR="008D30D0" w:rsidRPr="00834B9E" w:rsidRDefault="008D30D0" w:rsidP="00B72FAE">
            <w:pPr>
              <w:rPr>
                <w:sz w:val="18"/>
              </w:rPr>
            </w:pPr>
          </w:p>
        </w:tc>
        <w:tc>
          <w:tcPr>
            <w:tcW w:w="3605" w:type="dxa"/>
          </w:tcPr>
          <w:p w14:paraId="13DB7B75" w14:textId="77777777" w:rsidR="008D30D0" w:rsidRPr="00834B9E" w:rsidRDefault="008D30D0" w:rsidP="00B72FAE">
            <w:pPr>
              <w:rPr>
                <w:sz w:val="18"/>
              </w:rPr>
            </w:pPr>
          </w:p>
        </w:tc>
        <w:tc>
          <w:tcPr>
            <w:tcW w:w="3960" w:type="dxa"/>
          </w:tcPr>
          <w:p w14:paraId="661BFF6F" w14:textId="77777777" w:rsidR="008D30D0" w:rsidRPr="00834B9E" w:rsidRDefault="008D30D0" w:rsidP="00B72FAE">
            <w:pPr>
              <w:rPr>
                <w:sz w:val="18"/>
              </w:rPr>
            </w:pPr>
          </w:p>
        </w:tc>
      </w:tr>
      <w:tr w:rsidR="008D30D0" w:rsidRPr="00834B9E" w14:paraId="0C6F0CB5" w14:textId="77777777" w:rsidTr="00CB2259">
        <w:tc>
          <w:tcPr>
            <w:tcW w:w="2875" w:type="dxa"/>
          </w:tcPr>
          <w:p w14:paraId="6F974719" w14:textId="77777777" w:rsidR="008D30D0" w:rsidRPr="00834B9E" w:rsidRDefault="008D30D0" w:rsidP="00B72FAE">
            <w:pPr>
              <w:rPr>
                <w:sz w:val="18"/>
              </w:rPr>
            </w:pPr>
            <w:r w:rsidRPr="00834B9E">
              <w:rPr>
                <w:bCs/>
                <w:sz w:val="18"/>
                <w:szCs w:val="20"/>
                <w:lang w:val="en-GB"/>
              </w:rPr>
              <w:t>Outcome 3</w:t>
            </w:r>
            <w:r w:rsidRPr="00834B9E">
              <w:rPr>
                <w:sz w:val="18"/>
                <w:szCs w:val="20"/>
                <w:lang w:val="en-GB"/>
              </w:rPr>
              <w:t>: Non-state actors effectively influence gender agenda in Malawi</w:t>
            </w:r>
          </w:p>
        </w:tc>
        <w:tc>
          <w:tcPr>
            <w:tcW w:w="3605" w:type="dxa"/>
          </w:tcPr>
          <w:p w14:paraId="198F71DC" w14:textId="77777777" w:rsidR="008D30D0" w:rsidRPr="00834B9E" w:rsidRDefault="002159AA" w:rsidP="00B72FAE">
            <w:pPr>
              <w:rPr>
                <w:sz w:val="18"/>
              </w:rPr>
            </w:pPr>
            <w:r>
              <w:rPr>
                <w:sz w:val="18"/>
              </w:rPr>
              <w:t>Refer above (Priority 8).</w:t>
            </w:r>
          </w:p>
        </w:tc>
        <w:tc>
          <w:tcPr>
            <w:tcW w:w="3960" w:type="dxa"/>
          </w:tcPr>
          <w:p w14:paraId="2F0FCE6E" w14:textId="77777777" w:rsidR="008D30D0" w:rsidRPr="00834B9E" w:rsidRDefault="002159AA" w:rsidP="00B72FAE">
            <w:pPr>
              <w:rPr>
                <w:sz w:val="18"/>
              </w:rPr>
            </w:pPr>
            <w:r>
              <w:rPr>
                <w:sz w:val="18"/>
              </w:rPr>
              <w:t>Part VII (Civic Awareness: Government shall enlist the services of traditional leadership and non-governmental organizations in disseminating information and in the conduct of any other activities connected with such programmes.</w:t>
            </w:r>
          </w:p>
        </w:tc>
      </w:tr>
      <w:tr w:rsidR="008D30D0" w:rsidRPr="00834B9E" w14:paraId="5B1969ED" w14:textId="77777777" w:rsidTr="00CB2259">
        <w:tc>
          <w:tcPr>
            <w:tcW w:w="2875" w:type="dxa"/>
          </w:tcPr>
          <w:p w14:paraId="1B473ED1" w14:textId="77777777" w:rsidR="008D30D0" w:rsidRPr="00834B9E" w:rsidRDefault="008D30D0" w:rsidP="00B72FAE">
            <w:pPr>
              <w:rPr>
                <w:sz w:val="18"/>
              </w:rPr>
            </w:pPr>
          </w:p>
        </w:tc>
        <w:tc>
          <w:tcPr>
            <w:tcW w:w="3605" w:type="dxa"/>
          </w:tcPr>
          <w:p w14:paraId="1741A135" w14:textId="77777777" w:rsidR="008D30D0" w:rsidRPr="00834B9E" w:rsidRDefault="008D30D0" w:rsidP="00B72FAE">
            <w:pPr>
              <w:rPr>
                <w:sz w:val="18"/>
              </w:rPr>
            </w:pPr>
          </w:p>
        </w:tc>
        <w:tc>
          <w:tcPr>
            <w:tcW w:w="3960" w:type="dxa"/>
          </w:tcPr>
          <w:p w14:paraId="4BD23A75" w14:textId="77777777" w:rsidR="008D30D0" w:rsidRPr="00834B9E" w:rsidRDefault="008D30D0" w:rsidP="00B72FAE">
            <w:pPr>
              <w:rPr>
                <w:sz w:val="18"/>
              </w:rPr>
            </w:pPr>
          </w:p>
        </w:tc>
      </w:tr>
    </w:tbl>
    <w:p w14:paraId="7901979D" w14:textId="77777777" w:rsidR="00A844F3" w:rsidRPr="00CB2259" w:rsidRDefault="00CB2259" w:rsidP="00634EF0">
      <w:pPr>
        <w:rPr>
          <w:i/>
          <w:sz w:val="18"/>
        </w:rPr>
      </w:pPr>
      <w:r w:rsidRPr="00CB2259">
        <w:rPr>
          <w:i/>
          <w:sz w:val="18"/>
        </w:rPr>
        <w:t>Source: Authors’ based on national policy documents</w:t>
      </w:r>
    </w:p>
    <w:p w14:paraId="4D225F2A" w14:textId="77777777" w:rsidR="00E645D6" w:rsidRDefault="00675B18" w:rsidP="00EC2E94">
      <w:pPr>
        <w:pStyle w:val="Heading2"/>
      </w:pPr>
      <w:bookmarkStart w:id="32" w:name="_Toc27380499"/>
      <w:r>
        <w:t>Pro</w:t>
      </w:r>
      <w:r w:rsidR="00621DA5">
        <w:t>gramme</w:t>
      </w:r>
      <w:r>
        <w:t xml:space="preserve"> e</w:t>
      </w:r>
      <w:r w:rsidR="00E645D6">
        <w:t>ffectiveness</w:t>
      </w:r>
      <w:bookmarkEnd w:id="32"/>
    </w:p>
    <w:p w14:paraId="3AA9B549" w14:textId="1AAE70F7" w:rsidR="00980F1B" w:rsidRDefault="00980F1B" w:rsidP="00980F1B">
      <w:r w:rsidRPr="00980F1B">
        <w:t xml:space="preserve">The evaluation </w:t>
      </w:r>
      <w:r w:rsidR="00FD7F52">
        <w:t>also</w:t>
      </w:r>
      <w:r w:rsidRPr="00980F1B">
        <w:t xml:space="preserve"> look</w:t>
      </w:r>
      <w:r w:rsidR="00FD7F52">
        <w:t>ed</w:t>
      </w:r>
      <w:r w:rsidRPr="00980F1B">
        <w:t xml:space="preserve"> at the extent to which the programme achieved its objectives and outcomes</w:t>
      </w:r>
      <w:r w:rsidR="00575884">
        <w:t>.</w:t>
      </w:r>
      <w:r w:rsidR="00863E76">
        <w:t xml:space="preserve"> </w:t>
      </w:r>
      <w:r w:rsidR="00195B98" w:rsidRPr="00195B98">
        <w:t xml:space="preserve">The </w:t>
      </w:r>
      <w:r w:rsidR="00985137">
        <w:t>GBG programme</w:t>
      </w:r>
      <w:r w:rsidR="00195B98" w:rsidRPr="00195B98">
        <w:t xml:space="preserve"> documents included a </w:t>
      </w:r>
      <w:r w:rsidR="00985137">
        <w:t>logical</w:t>
      </w:r>
      <w:r w:rsidR="00195B98" w:rsidRPr="00195B98">
        <w:t xml:space="preserve"> framework that specified outcomes, outputs and specific key performance indicators (KPIs)</w:t>
      </w:r>
      <w:r w:rsidR="0089033F">
        <w:t xml:space="preserve">. The KPIs had </w:t>
      </w:r>
      <w:r w:rsidR="00195B98" w:rsidRPr="00195B98">
        <w:t xml:space="preserve">corresponding targets that </w:t>
      </w:r>
      <w:r w:rsidR="0089033F">
        <w:t>have served</w:t>
      </w:r>
      <w:r w:rsidR="00195B98" w:rsidRPr="00195B98">
        <w:t xml:space="preserve"> as a means of measur</w:t>
      </w:r>
      <w:r w:rsidR="0089033F">
        <w:t xml:space="preserve">ing </w:t>
      </w:r>
      <w:r w:rsidR="00195B98" w:rsidRPr="00195B98">
        <w:t>achievement of the three outcome level results and eight specific outputs.</w:t>
      </w:r>
      <w:r w:rsidR="002F44EE">
        <w:t xml:space="preserve"> However</w:t>
      </w:r>
      <w:r w:rsidR="00BF1E29">
        <w:t xml:space="preserve">, review of </w:t>
      </w:r>
      <w:r w:rsidR="002F44EE">
        <w:t>the programme monitoring report</w:t>
      </w:r>
      <w:r w:rsidR="00BF1E29">
        <w:t xml:space="preserve"> </w:t>
      </w:r>
      <w:r w:rsidR="00F71A61">
        <w:t>only indicates that the logical framework was only updated during the first year of reporting. In the subsequent reporting i.e. through mid-term review and final programme report, there is no updated logical framework indicating performance in each of the indicators at both outcome and output levels.</w:t>
      </w:r>
      <w:r w:rsidR="000B5E13">
        <w:t xml:space="preserve"> To counter thi</w:t>
      </w:r>
      <w:r w:rsidR="00F17D52">
        <w:t>s challenge, the evaluation adapt</w:t>
      </w:r>
      <w:r w:rsidR="002F44EE">
        <w:t>ed</w:t>
      </w:r>
      <w:r w:rsidR="00F17D52">
        <w:t xml:space="preserve"> the approach</w:t>
      </w:r>
      <w:r w:rsidR="002F44EE">
        <w:t xml:space="preserve">: </w:t>
      </w:r>
      <w:r w:rsidR="003C111A">
        <w:t xml:space="preserve">stakeholders </w:t>
      </w:r>
      <w:r w:rsidR="002F44EE">
        <w:t xml:space="preserve">were asked to mention </w:t>
      </w:r>
      <w:r w:rsidR="003C111A">
        <w:t>key change</w:t>
      </w:r>
      <w:r w:rsidR="002F44EE">
        <w:t>s</w:t>
      </w:r>
      <w:r w:rsidR="003C111A">
        <w:t xml:space="preserve"> elements that they can attribute to the programme on </w:t>
      </w:r>
      <w:r w:rsidR="002F44EE">
        <w:t xml:space="preserve">every </w:t>
      </w:r>
      <w:r w:rsidR="003C111A">
        <w:lastRenderedPageBreak/>
        <w:t>outcome. Since the programme was also meant to contribute towards building the capacity of the whole national gender machinery, the evaluation team also asked participants their reflection on the broader progress being made on improving gender equality.</w:t>
      </w:r>
      <w:r w:rsidR="006A7EB8">
        <w:t xml:space="preserve"> All the same, the details of p</w:t>
      </w:r>
      <w:r w:rsidR="006A7EB8" w:rsidRPr="006A7EB8">
        <w:t xml:space="preserve">rogramme achievement per </w:t>
      </w:r>
      <w:r w:rsidR="006A7EB8">
        <w:t xml:space="preserve">outcomes and </w:t>
      </w:r>
      <w:r w:rsidR="006A7EB8" w:rsidRPr="006A7EB8">
        <w:t xml:space="preserve">outputs are indicated below based on specific evaluation questions. </w:t>
      </w:r>
    </w:p>
    <w:p w14:paraId="1B9C81FF" w14:textId="77777777" w:rsidR="00226977" w:rsidRDefault="00226977" w:rsidP="00980F1B">
      <w:r w:rsidRPr="00226977">
        <w:rPr>
          <w:noProof/>
        </w:rPr>
        <mc:AlternateContent>
          <mc:Choice Requires="wps">
            <w:drawing>
              <wp:inline distT="0" distB="0" distL="0" distR="0" wp14:anchorId="27FC3CE4" wp14:editId="12B8BB64">
                <wp:extent cx="5943600" cy="546219"/>
                <wp:effectExtent l="0" t="0" r="19050" b="25400"/>
                <wp:docPr id="8" name="Text Box 8"/>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5A02DA5E" w14:textId="77777777" w:rsidR="007D36DE" w:rsidRDefault="007D36DE" w:rsidP="00226977">
                            <w:r>
                              <w:t>Question 1: Were the planned objectives and outcomes in the programme document achieved?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FC3CE4" id="Text Box 8" o:spid="_x0000_s1034"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CR4M/sVgIAALkEAAAOAAAAAAAAAAAAAAAAAC4CAABkcnMvZTJvRG9jLnhtbFBLAQItABQABgAI&#10;AAAAIQDoatvL1wAAAAQBAAAPAAAAAAAAAAAAAAAAALAEAABkcnMvZG93bnJldi54bWxQSwUGAAAA&#10;AAQABADzAAAAtAUAAAAA&#10;" fillcolor="window" strokeweight=".5pt">
                <v:textbox>
                  <w:txbxContent>
                    <w:p w14:paraId="5A02DA5E" w14:textId="77777777" w:rsidR="007D36DE" w:rsidRDefault="007D36DE" w:rsidP="00226977">
                      <w:r>
                        <w:t>Question 1: Were the planned objectives and outcomes in the programme document achieved?</w:t>
                      </w:r>
                    </w:p>
                  </w:txbxContent>
                </v:textbox>
                <w10:anchorlock/>
              </v:shape>
            </w:pict>
          </mc:Fallback>
        </mc:AlternateContent>
      </w:r>
    </w:p>
    <w:p w14:paraId="5E33CA42" w14:textId="77777777" w:rsidR="006E32DD" w:rsidRPr="00804F2E" w:rsidRDefault="006E32DD" w:rsidP="00D65774">
      <w:pPr>
        <w:shd w:val="clear" w:color="auto" w:fill="9CC2E5" w:themeFill="accent1" w:themeFillTint="99"/>
        <w:rPr>
          <w:b/>
          <w:i/>
        </w:rPr>
      </w:pPr>
      <w:r w:rsidRPr="00804F2E">
        <w:rPr>
          <w:b/>
          <w:i/>
        </w:rPr>
        <w:t xml:space="preserve">Outcome 1: </w:t>
      </w:r>
      <w:r w:rsidR="00804F2E" w:rsidRPr="00804F2E">
        <w:rPr>
          <w:b/>
          <w:i/>
        </w:rPr>
        <w:t>Gender equality dimension is mainstreamed in policies, strategies and budgets at all levels.</w:t>
      </w:r>
    </w:p>
    <w:p w14:paraId="03E32FC8" w14:textId="77777777" w:rsidR="006701B7" w:rsidRDefault="006701B7" w:rsidP="00980F1B">
      <w:r>
        <w:t>This outcome targeted to increase the n</w:t>
      </w:r>
      <w:r w:rsidRPr="006701B7">
        <w:t xml:space="preserve">umber of </w:t>
      </w:r>
      <w:r>
        <w:t xml:space="preserve">public </w:t>
      </w:r>
      <w:r w:rsidRPr="006701B7">
        <w:t xml:space="preserve">sectors implementing </w:t>
      </w:r>
      <w:r>
        <w:t>gender responsive budgeting and gender responsive planning as the key performance indicator to measure results. This was anchored with three outputs, namely: improved capacity of public service to implement the gender quota in line with the Gender Equality Act of 2013; MDGs and other relevant analysis informs MGDS II review process; as well as increased implementation mechanism to institutionalize gender responsive budgeting across government. The discussion below commences with highlighting the broader findings related to the outcome and then later on to the outputs.</w:t>
      </w:r>
    </w:p>
    <w:p w14:paraId="3DACAB0D" w14:textId="77777777" w:rsidR="006A7EB8" w:rsidRPr="00EF4ED0" w:rsidRDefault="00AA17EB" w:rsidP="00980F1B">
      <w:pPr>
        <w:rPr>
          <w:b/>
        </w:rPr>
      </w:pPr>
      <w:r w:rsidRPr="00EF4ED0">
        <w:rPr>
          <w:b/>
        </w:rPr>
        <w:t xml:space="preserve">Finding </w:t>
      </w:r>
      <w:r w:rsidR="008E294F">
        <w:rPr>
          <w:b/>
        </w:rPr>
        <w:t>10</w:t>
      </w:r>
      <w:r w:rsidRPr="00EF4ED0">
        <w:rPr>
          <w:b/>
        </w:rPr>
        <w:t xml:space="preserve">: </w:t>
      </w:r>
      <w:r w:rsidR="00EF4ED0" w:rsidRPr="00EF4ED0">
        <w:rPr>
          <w:b/>
        </w:rPr>
        <w:t xml:space="preserve">During the programme implementation period (i.e. 2015-2018), there was increased emphasis by the </w:t>
      </w:r>
      <w:proofErr w:type="spellStart"/>
      <w:r w:rsidR="00EF4ED0" w:rsidRPr="00EF4ED0">
        <w:rPr>
          <w:b/>
        </w:rPr>
        <w:t>MoFEPD</w:t>
      </w:r>
      <w:proofErr w:type="spellEnd"/>
      <w:r w:rsidR="00EF4ED0" w:rsidRPr="00EF4ED0">
        <w:rPr>
          <w:b/>
        </w:rPr>
        <w:t xml:space="preserve"> for all Ministries, Departments and Agencies (MDAs) to fully apply gender responsive budgeting and planning principles.</w:t>
      </w:r>
    </w:p>
    <w:p w14:paraId="242AEFAF" w14:textId="0C19C025" w:rsidR="009C12A2" w:rsidRDefault="004E497F" w:rsidP="00980F1B">
      <w:r>
        <w:rPr>
          <w:noProof/>
        </w:rPr>
        <mc:AlternateContent>
          <mc:Choice Requires="wps">
            <w:drawing>
              <wp:anchor distT="0" distB="0" distL="114300" distR="114300" simplePos="0" relativeHeight="251662336" behindDoc="0" locked="0" layoutInCell="1" allowOverlap="1" wp14:anchorId="53F9A685" wp14:editId="2B762930">
                <wp:simplePos x="0" y="0"/>
                <wp:positionH relativeFrom="column">
                  <wp:posOffset>3019425</wp:posOffset>
                </wp:positionH>
                <wp:positionV relativeFrom="paragraph">
                  <wp:posOffset>64135</wp:posOffset>
                </wp:positionV>
                <wp:extent cx="3343275" cy="2162175"/>
                <wp:effectExtent l="0" t="0" r="28575" b="28575"/>
                <wp:wrapThrough wrapText="bothSides">
                  <wp:wrapPolygon edited="0">
                    <wp:start x="0" y="0"/>
                    <wp:lineTo x="0" y="21695"/>
                    <wp:lineTo x="21662" y="21695"/>
                    <wp:lineTo x="21662"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3343275" cy="21621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48D0B93" w14:textId="77777777" w:rsidR="007D36DE" w:rsidRDefault="007D36DE">
                            <w:pPr>
                              <w:rPr>
                                <w:i/>
                                <w:sz w:val="18"/>
                              </w:rPr>
                            </w:pPr>
                            <w:r w:rsidRPr="004E497F">
                              <w:rPr>
                                <w:i/>
                                <w:sz w:val="18"/>
                              </w:rPr>
                              <w:t>The 2015/16Budget gives priority to mainstreaming gender in the budgeting process. The emphasis is on ensuring that budgets of Ministries and Departments match the needs of women and men, girls and boys which are inherent in their specific gender roles, responsibilities and constraints. In this regard, the Ministries and Departments are advised to address the needs of females and males in the activities, outputs and budget of each programme and sub-programme as a priority and make sure that sufficient resources are allocated to the described gender inequality areas.</w:t>
                            </w:r>
                          </w:p>
                          <w:p w14:paraId="1201F779" w14:textId="77777777" w:rsidR="007D36DE" w:rsidRPr="00D739B2" w:rsidRDefault="007D36DE">
                            <w:pPr>
                              <w:rPr>
                                <w:b/>
                                <w:i/>
                                <w:sz w:val="18"/>
                              </w:rPr>
                            </w:pPr>
                            <w:r w:rsidRPr="00D739B2">
                              <w:rPr>
                                <w:b/>
                                <w:i/>
                                <w:sz w:val="18"/>
                              </w:rPr>
                              <w:t>Extract from both the 2015/16 &amp; 2016/17 Budget Guidelines</w:t>
                            </w:r>
                          </w:p>
                          <w:p w14:paraId="707F941A" w14:textId="77777777" w:rsidR="007D36DE" w:rsidRPr="004E497F" w:rsidRDefault="007D36DE">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9A685" id="Text Box 3" o:spid="_x0000_s1035" type="#_x0000_t202" style="position:absolute;left:0;text-align:left;margin-left:237.75pt;margin-top:5.05pt;width:263.25pt;height:17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" fillcolor="white [3201]" strokecolor="#5b9bd5 [3204]" strokeweight="1pt">
                <v:textbox>
                  <w:txbxContent>
                    <w:p w14:paraId="648D0B93" w14:textId="77777777" w:rsidR="007D36DE" w:rsidRDefault="007D36DE">
                      <w:pPr>
                        <w:rPr>
                          <w:i/>
                          <w:sz w:val="18"/>
                        </w:rPr>
                      </w:pPr>
                      <w:r w:rsidRPr="004E497F">
                        <w:rPr>
                          <w:i/>
                          <w:sz w:val="18"/>
                        </w:rPr>
                        <w:t>The 2015/16Budget gives priority to mainstreaming gender in the budgeting process. The emphasis is on ensuring that budgets of Ministries and Departments match the needs of women and men, girls and boys which are inherent in their specific gender roles, responsibilities and constraints. In this regard, the Ministries and Departments are advised to address the needs of females and males in the activities, outputs and budget of each programme and sub-programme as a priority and make sure that sufficient resources are allocated to the described gender inequality areas.</w:t>
                      </w:r>
                    </w:p>
                    <w:p w14:paraId="1201F779" w14:textId="77777777" w:rsidR="007D36DE" w:rsidRPr="00D739B2" w:rsidRDefault="007D36DE">
                      <w:pPr>
                        <w:rPr>
                          <w:b/>
                          <w:i/>
                          <w:sz w:val="18"/>
                        </w:rPr>
                      </w:pPr>
                      <w:r w:rsidRPr="00D739B2">
                        <w:rPr>
                          <w:b/>
                          <w:i/>
                          <w:sz w:val="18"/>
                        </w:rPr>
                        <w:t>Extract from both the 2015/16 &amp; 2016/17 Budget Guidelines</w:t>
                      </w:r>
                    </w:p>
                    <w:p w14:paraId="707F941A" w14:textId="77777777" w:rsidR="007D36DE" w:rsidRPr="004E497F" w:rsidRDefault="007D36DE">
                      <w:pPr>
                        <w:rPr>
                          <w:sz w:val="18"/>
                        </w:rPr>
                      </w:pPr>
                    </w:p>
                  </w:txbxContent>
                </v:textbox>
                <w10:wrap type="through"/>
              </v:shape>
            </w:pict>
          </mc:Fallback>
        </mc:AlternateContent>
      </w:r>
      <w:r w:rsidR="00EF4ED0">
        <w:t>Following increased lobbying by UN Women and other partners in the National Gender Machinery, Government has continuously encouraged all public sectors to mainstream gender in planning and budgeting</w:t>
      </w:r>
      <w:r w:rsidR="00207B9F">
        <w:rPr>
          <w:rStyle w:val="FootnoteReference"/>
        </w:rPr>
        <w:footnoteReference w:id="15"/>
      </w:r>
      <w:r w:rsidR="00EF4ED0">
        <w:t xml:space="preserve">. </w:t>
      </w:r>
      <w:r>
        <w:t>For example, the 2015/16 and 2016/17 government budget guidelines had a special section on gender responsive budgeting</w:t>
      </w:r>
      <w:r w:rsidR="007C24BA">
        <w:t>. This set the pace for</w:t>
      </w:r>
      <w:r>
        <w:t xml:space="preserve"> all</w:t>
      </w:r>
      <w:r w:rsidR="007C24BA">
        <w:t xml:space="preserve"> MDAs to develop and implement</w:t>
      </w:r>
      <w:r>
        <w:t xml:space="preserve"> gender responsive budget</w:t>
      </w:r>
      <w:r w:rsidR="007C24BA">
        <w:t xml:space="preserve">. As such, </w:t>
      </w:r>
      <w:r w:rsidR="00D739B2">
        <w:t xml:space="preserve">subsequent budget guidelines also highlighted the need, albeit with limited emphasis, for all MDAs to mainstream gender in their budgets. </w:t>
      </w:r>
    </w:p>
    <w:p w14:paraId="1E39DDE0" w14:textId="4D0DB332" w:rsidR="00646F85" w:rsidRDefault="00646F85" w:rsidP="00980F1B">
      <w:r>
        <w:t xml:space="preserve">In November of 2017, </w:t>
      </w:r>
      <w:proofErr w:type="spellStart"/>
      <w:r>
        <w:t>MoFEPD</w:t>
      </w:r>
      <w:proofErr w:type="spellEnd"/>
      <w:r>
        <w:t xml:space="preserve"> </w:t>
      </w:r>
      <w:r w:rsidR="009C12A2">
        <w:t>developed</w:t>
      </w:r>
      <w:r>
        <w:t xml:space="preserve"> the</w:t>
      </w:r>
      <w:r w:rsidR="007C24BA">
        <w:t xml:space="preserve"> Integrated Planning and B</w:t>
      </w:r>
      <w:r w:rsidR="009C12A2">
        <w:t xml:space="preserve">udgeting manual for all MDAs which </w:t>
      </w:r>
      <w:r w:rsidR="007C24BA">
        <w:t>underscores the significance of</w:t>
      </w:r>
      <w:r w:rsidR="009C12A2">
        <w:t xml:space="preserve"> gender responsive budgeting. </w:t>
      </w:r>
      <w:r w:rsidR="009C12A2">
        <w:lastRenderedPageBreak/>
        <w:t xml:space="preserve">In 2016/17 fiscal year, </w:t>
      </w:r>
      <w:r w:rsidR="007C24BA">
        <w:t xml:space="preserve">the </w:t>
      </w:r>
      <w:r w:rsidR="009C12A2">
        <w:t>G</w:t>
      </w:r>
      <w:r w:rsidR="007C24BA">
        <w:t xml:space="preserve">overnment </w:t>
      </w:r>
      <w:r w:rsidR="009C12A2">
        <w:t xml:space="preserve">introduced the Programme Based Budgeting approach which </w:t>
      </w:r>
      <w:r w:rsidR="007C24BA">
        <w:t>among others promotes gender mainstreaming</w:t>
      </w:r>
      <w:r w:rsidR="009C12A2">
        <w:t>.</w:t>
      </w:r>
    </w:p>
    <w:p w14:paraId="2D0190ED" w14:textId="21A81A75" w:rsidR="004E497F" w:rsidRDefault="007C24BA" w:rsidP="00980F1B">
      <w:r>
        <w:t>D</w:t>
      </w:r>
      <w:r w:rsidR="00D5388C">
        <w:t xml:space="preserve">iscussions with </w:t>
      </w:r>
      <w:proofErr w:type="spellStart"/>
      <w:r w:rsidR="00D5388C">
        <w:t>MoFEPD</w:t>
      </w:r>
      <w:proofErr w:type="spellEnd"/>
      <w:r w:rsidR="00D5388C">
        <w:t xml:space="preserve"> </w:t>
      </w:r>
      <w:r>
        <w:t>officials</w:t>
      </w:r>
      <w:r w:rsidR="00D5388C">
        <w:t xml:space="preserve"> revealed that gender mainstreaming in budgeting is a key government priority</w:t>
      </w:r>
      <w:r w:rsidR="00A57A84">
        <w:t>.</w:t>
      </w:r>
      <w:r w:rsidR="00D5388C">
        <w:t xml:space="preserve"> </w:t>
      </w:r>
      <w:r w:rsidR="00A57A84">
        <w:t>It</w:t>
      </w:r>
      <w:r w:rsidR="00D5388C">
        <w:t xml:space="preserve"> emphasized in all pre-budget engagements with various MDAs. This</w:t>
      </w:r>
      <w:r w:rsidR="00A57A84">
        <w:t xml:space="preserve"> assertion</w:t>
      </w:r>
      <w:r w:rsidR="00D5388C">
        <w:t xml:space="preserve"> was echoed by representatives of the National Local Government Finance Committee (NLGFC)</w:t>
      </w:r>
      <w:r w:rsidR="00A57A84">
        <w:t xml:space="preserve"> - a</w:t>
      </w:r>
      <w:r w:rsidR="007F483C">
        <w:t xml:space="preserve"> constitutional</w:t>
      </w:r>
      <w:r w:rsidR="00A57A84">
        <w:t xml:space="preserve"> body</w:t>
      </w:r>
      <w:r w:rsidR="007F483C">
        <w:t xml:space="preserve"> mandated to drive fiscal </w:t>
      </w:r>
      <w:r w:rsidR="00A57A84">
        <w:t>decentralization. The five district councils (</w:t>
      </w:r>
      <w:proofErr w:type="spellStart"/>
      <w:r w:rsidR="00A57A84">
        <w:t>Salima</w:t>
      </w:r>
      <w:proofErr w:type="spellEnd"/>
      <w:r w:rsidR="00A57A84">
        <w:t xml:space="preserve">, </w:t>
      </w:r>
      <w:proofErr w:type="spellStart"/>
      <w:r w:rsidR="00A57A84">
        <w:t>Dedza</w:t>
      </w:r>
      <w:proofErr w:type="spellEnd"/>
      <w:r w:rsidR="00A57A84">
        <w:t xml:space="preserve">, Chikwawa, </w:t>
      </w:r>
      <w:proofErr w:type="spellStart"/>
      <w:r w:rsidR="00A57A84">
        <w:t>Machinga</w:t>
      </w:r>
      <w:proofErr w:type="spellEnd"/>
      <w:r w:rsidR="00A57A84">
        <w:t xml:space="preserve"> and </w:t>
      </w:r>
      <w:proofErr w:type="spellStart"/>
      <w:r w:rsidR="00A57A84">
        <w:t>Chiradzulu</w:t>
      </w:r>
      <w:proofErr w:type="spellEnd"/>
      <w:r w:rsidR="00A57A84">
        <w:t>)</w:t>
      </w:r>
      <w:r w:rsidR="007F483C">
        <w:t xml:space="preserve"> also collaborated with this </w:t>
      </w:r>
      <w:r w:rsidR="00A57A84">
        <w:t>statement</w:t>
      </w:r>
      <w:r w:rsidR="007F483C">
        <w:t xml:space="preserve">. </w:t>
      </w:r>
      <w:r w:rsidR="00B92C4D">
        <w:t>However, most stakeholders consulted noted that there is still a long way to go to ensure that gender responsive budgeting principles are fully entrenched in the public sector and called for continued momentum. Notwithstanding, t</w:t>
      </w:r>
      <w:r w:rsidR="00D739B2">
        <w:t xml:space="preserve">his certainly demonstrate a positive step towards </w:t>
      </w:r>
      <w:r w:rsidR="00B92C4D">
        <w:t>rooting</w:t>
      </w:r>
      <w:r w:rsidR="00D739B2">
        <w:t xml:space="preserve"> the principles of gender responsive planning and budgeting in all public sectors. </w:t>
      </w:r>
    </w:p>
    <w:p w14:paraId="30219091" w14:textId="77777777" w:rsidR="00EB4ED3" w:rsidRPr="00696800" w:rsidRDefault="007E0F33" w:rsidP="00980F1B">
      <w:pPr>
        <w:rPr>
          <w:b/>
        </w:rPr>
      </w:pPr>
      <w:r w:rsidRPr="00696800">
        <w:rPr>
          <w:b/>
        </w:rPr>
        <w:t xml:space="preserve">Finding </w:t>
      </w:r>
      <w:r w:rsidR="008E294F">
        <w:rPr>
          <w:b/>
        </w:rPr>
        <w:t>11</w:t>
      </w:r>
      <w:r w:rsidRPr="00696800">
        <w:rPr>
          <w:b/>
        </w:rPr>
        <w:t xml:space="preserve">: </w:t>
      </w:r>
      <w:r w:rsidR="00696800" w:rsidRPr="00696800">
        <w:rPr>
          <w:b/>
        </w:rPr>
        <w:t xml:space="preserve">Considerable milestones were achieved in relation to </w:t>
      </w:r>
      <w:r w:rsidRPr="00696800">
        <w:rPr>
          <w:b/>
        </w:rPr>
        <w:t>the</w:t>
      </w:r>
      <w:r w:rsidR="00696800" w:rsidRPr="00696800">
        <w:rPr>
          <w:b/>
        </w:rPr>
        <w:t xml:space="preserve"> planned</w:t>
      </w:r>
      <w:r w:rsidRPr="00696800">
        <w:rPr>
          <w:b/>
        </w:rPr>
        <w:t xml:space="preserve"> outputs</w:t>
      </w:r>
      <w:r w:rsidR="008D532F">
        <w:rPr>
          <w:b/>
        </w:rPr>
        <w:t>, demonstrating intensity in approach to build the capacity of the national gender machinery in gender responsive budgeting and planning as well as implementation of the Gender Equality Act of 2013.</w:t>
      </w:r>
      <w:r w:rsidRPr="00696800">
        <w:rPr>
          <w:b/>
        </w:rPr>
        <w:t xml:space="preserve"> </w:t>
      </w:r>
    </w:p>
    <w:p w14:paraId="12B3D48F" w14:textId="754860CA" w:rsidR="006A7EB8" w:rsidRDefault="00AC062F" w:rsidP="00980F1B">
      <w:r>
        <w:t>T</w:t>
      </w:r>
      <w:r w:rsidR="00696800">
        <w:t>he outcome was anchored on three outputs related to improving the</w:t>
      </w:r>
      <w:r w:rsidR="00345339">
        <w:t xml:space="preserve"> gender quota in public service;</w:t>
      </w:r>
      <w:r w:rsidR="00696800">
        <w:t xml:space="preserve"> improving gender analysis of the MDGs and MGDS II review process</w:t>
      </w:r>
      <w:r w:rsidR="00345339">
        <w:t>;</w:t>
      </w:r>
      <w:r w:rsidR="00696800">
        <w:t xml:space="preserve"> as well as institutionalizing gender responsive budgeting in the public sector. The table below highlights progress that was made in achieving indicators for progress on each of the outputs.</w:t>
      </w:r>
    </w:p>
    <w:p w14:paraId="17EE292D" w14:textId="3A9F5335" w:rsidR="00CB2259" w:rsidRDefault="00E747FF" w:rsidP="00E747FF">
      <w:bookmarkStart w:id="33" w:name="_Toc27380479"/>
      <w:r>
        <w:t xml:space="preserve">Table </w:t>
      </w:r>
      <w:fldSimple w:instr=" SEQ Table \* ARABIC ">
        <w:r w:rsidR="00F42FDC">
          <w:rPr>
            <w:noProof/>
          </w:rPr>
          <w:t>9</w:t>
        </w:r>
      </w:fldSimple>
      <w:r w:rsidR="009F60B2">
        <w:t>: Outcome</w:t>
      </w:r>
      <w:r>
        <w:t xml:space="preserve"> 1</w:t>
      </w:r>
      <w:r w:rsidR="009F60B2">
        <w:t>,</w:t>
      </w:r>
      <w:r>
        <w:t xml:space="preserve"> Progress on activity implementation</w:t>
      </w:r>
      <w:r w:rsidR="00AA1FA1">
        <w:t xml:space="preserve"> in relation to outputs</w:t>
      </w:r>
      <w:bookmarkEnd w:id="33"/>
    </w:p>
    <w:tbl>
      <w:tblPr>
        <w:tblStyle w:val="TableGrid"/>
        <w:tblW w:w="989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2605"/>
        <w:gridCol w:w="1980"/>
        <w:gridCol w:w="5310"/>
      </w:tblGrid>
      <w:tr w:rsidR="00696800" w:rsidRPr="00F67B3A" w14:paraId="6259C822" w14:textId="77777777" w:rsidTr="00E747FF">
        <w:tc>
          <w:tcPr>
            <w:tcW w:w="2605" w:type="dxa"/>
            <w:shd w:val="clear" w:color="auto" w:fill="DEEAF6" w:themeFill="accent1" w:themeFillTint="33"/>
          </w:tcPr>
          <w:p w14:paraId="26AE51CE" w14:textId="77777777" w:rsidR="00696800" w:rsidRPr="00F67B3A" w:rsidRDefault="00696800" w:rsidP="00980F1B">
            <w:pPr>
              <w:rPr>
                <w:b/>
                <w:sz w:val="18"/>
              </w:rPr>
            </w:pPr>
            <w:r w:rsidRPr="00F67B3A">
              <w:rPr>
                <w:b/>
                <w:sz w:val="18"/>
              </w:rPr>
              <w:t>Outputs</w:t>
            </w:r>
          </w:p>
        </w:tc>
        <w:tc>
          <w:tcPr>
            <w:tcW w:w="1980" w:type="dxa"/>
            <w:shd w:val="clear" w:color="auto" w:fill="DEEAF6" w:themeFill="accent1" w:themeFillTint="33"/>
          </w:tcPr>
          <w:p w14:paraId="088516FE" w14:textId="77777777" w:rsidR="00696800" w:rsidRPr="00F67B3A" w:rsidRDefault="00696800" w:rsidP="00980F1B">
            <w:pPr>
              <w:rPr>
                <w:b/>
                <w:sz w:val="18"/>
              </w:rPr>
            </w:pPr>
            <w:r w:rsidRPr="00F67B3A">
              <w:rPr>
                <w:b/>
                <w:sz w:val="18"/>
              </w:rPr>
              <w:t>Indicators for measuring progress</w:t>
            </w:r>
          </w:p>
        </w:tc>
        <w:tc>
          <w:tcPr>
            <w:tcW w:w="5310" w:type="dxa"/>
            <w:shd w:val="clear" w:color="auto" w:fill="DEEAF6" w:themeFill="accent1" w:themeFillTint="33"/>
          </w:tcPr>
          <w:p w14:paraId="74CFC8DD" w14:textId="77777777" w:rsidR="00696800" w:rsidRPr="00F67B3A" w:rsidRDefault="00696800" w:rsidP="00980F1B">
            <w:pPr>
              <w:rPr>
                <w:b/>
                <w:sz w:val="18"/>
              </w:rPr>
            </w:pPr>
            <w:r w:rsidRPr="00F67B3A">
              <w:rPr>
                <w:b/>
                <w:sz w:val="18"/>
              </w:rPr>
              <w:t>Key milestones achieved</w:t>
            </w:r>
            <w:r w:rsidR="00485F98" w:rsidRPr="00F67B3A">
              <w:rPr>
                <w:b/>
                <w:sz w:val="18"/>
              </w:rPr>
              <w:t xml:space="preserve"> (based on MTR and final programme report)</w:t>
            </w:r>
          </w:p>
        </w:tc>
      </w:tr>
      <w:tr w:rsidR="00696800" w:rsidRPr="00F67B3A" w14:paraId="07359D55" w14:textId="77777777" w:rsidTr="00E747FF">
        <w:tc>
          <w:tcPr>
            <w:tcW w:w="2605" w:type="dxa"/>
          </w:tcPr>
          <w:p w14:paraId="295FB850" w14:textId="190799ED" w:rsidR="00696800" w:rsidRPr="00F67B3A" w:rsidRDefault="00696800" w:rsidP="00696800">
            <w:pPr>
              <w:jc w:val="left"/>
              <w:rPr>
                <w:iCs/>
                <w:sz w:val="18"/>
                <w:szCs w:val="20"/>
              </w:rPr>
            </w:pPr>
            <w:r w:rsidRPr="00F67B3A">
              <w:rPr>
                <w:iCs/>
                <w:sz w:val="18"/>
                <w:szCs w:val="20"/>
              </w:rPr>
              <w:t xml:space="preserve">Output 1.1 Improved capacity of public service to implement the </w:t>
            </w:r>
            <w:r w:rsidR="004F113D">
              <w:rPr>
                <w:iCs/>
                <w:sz w:val="18"/>
                <w:szCs w:val="20"/>
              </w:rPr>
              <w:t>gender quota as per</w:t>
            </w:r>
            <w:r w:rsidRPr="00F67B3A">
              <w:rPr>
                <w:iCs/>
                <w:sz w:val="18"/>
                <w:szCs w:val="20"/>
              </w:rPr>
              <w:t xml:space="preserve"> the Gender Equality Act</w:t>
            </w:r>
          </w:p>
        </w:tc>
        <w:tc>
          <w:tcPr>
            <w:tcW w:w="1980" w:type="dxa"/>
          </w:tcPr>
          <w:p w14:paraId="582EA77C" w14:textId="77777777" w:rsidR="00696800" w:rsidRPr="00F67B3A" w:rsidRDefault="00696800" w:rsidP="00696800">
            <w:pPr>
              <w:jc w:val="left"/>
              <w:rPr>
                <w:iCs/>
                <w:sz w:val="18"/>
                <w:szCs w:val="20"/>
              </w:rPr>
            </w:pPr>
            <w:r w:rsidRPr="00F67B3A">
              <w:rPr>
                <w:iCs/>
                <w:sz w:val="18"/>
                <w:szCs w:val="20"/>
              </w:rPr>
              <w:t>Percentage of women in public sector</w:t>
            </w:r>
          </w:p>
        </w:tc>
        <w:tc>
          <w:tcPr>
            <w:tcW w:w="5310" w:type="dxa"/>
          </w:tcPr>
          <w:p w14:paraId="10DC1265" w14:textId="77777777" w:rsidR="00696800" w:rsidRDefault="00F67B3A" w:rsidP="00153E39">
            <w:pPr>
              <w:pStyle w:val="ListParagraph"/>
              <w:numPr>
                <w:ilvl w:val="0"/>
                <w:numId w:val="6"/>
              </w:numPr>
              <w:ind w:left="256" w:hanging="180"/>
              <w:rPr>
                <w:sz w:val="18"/>
              </w:rPr>
            </w:pPr>
            <w:r w:rsidRPr="00F67B3A">
              <w:rPr>
                <w:sz w:val="18"/>
              </w:rPr>
              <w:t>Submitted key inputs regarding gender mainstreaming towards the Public Service Reform process</w:t>
            </w:r>
          </w:p>
          <w:p w14:paraId="65BA7811" w14:textId="77777777" w:rsidR="00F67B3A" w:rsidRDefault="00F67B3A" w:rsidP="00153E39">
            <w:pPr>
              <w:pStyle w:val="ListParagraph"/>
              <w:numPr>
                <w:ilvl w:val="0"/>
                <w:numId w:val="6"/>
              </w:numPr>
              <w:ind w:left="256" w:hanging="180"/>
              <w:rPr>
                <w:sz w:val="18"/>
              </w:rPr>
            </w:pPr>
            <w:r w:rsidRPr="00F67B3A">
              <w:rPr>
                <w:sz w:val="18"/>
              </w:rPr>
              <w:t>Increased awareness of gender issues in DHRMD</w:t>
            </w:r>
            <w:r>
              <w:rPr>
                <w:sz w:val="18"/>
              </w:rPr>
              <w:t xml:space="preserve"> (included</w:t>
            </w:r>
            <w:r>
              <w:t xml:space="preserve"> </w:t>
            </w:r>
            <w:r w:rsidRPr="00F67B3A">
              <w:rPr>
                <w:sz w:val="18"/>
              </w:rPr>
              <w:t>senior women managers and young professionals interface</w:t>
            </w:r>
            <w:r>
              <w:rPr>
                <w:sz w:val="18"/>
              </w:rPr>
              <w:t xml:space="preserve"> meeting; training of </w:t>
            </w:r>
            <w:r w:rsidRPr="00F67B3A">
              <w:rPr>
                <w:sz w:val="18"/>
              </w:rPr>
              <w:t>35 officers</w:t>
            </w:r>
            <w:r>
              <w:rPr>
                <w:sz w:val="18"/>
              </w:rPr>
              <w:t xml:space="preserve">, </w:t>
            </w:r>
            <w:r w:rsidRPr="00F67B3A">
              <w:rPr>
                <w:sz w:val="18"/>
              </w:rPr>
              <w:t xml:space="preserve">23 </w:t>
            </w:r>
            <w:r>
              <w:rPr>
                <w:sz w:val="18"/>
              </w:rPr>
              <w:t xml:space="preserve">female, 12 Male, in </w:t>
            </w:r>
            <w:r w:rsidRPr="00F67B3A">
              <w:rPr>
                <w:sz w:val="18"/>
              </w:rPr>
              <w:t>gender auditing, gende</w:t>
            </w:r>
            <w:r>
              <w:rPr>
                <w:sz w:val="18"/>
              </w:rPr>
              <w:t xml:space="preserve">r mainstreaming in HR functions; </w:t>
            </w:r>
          </w:p>
          <w:p w14:paraId="3D9D1A0A" w14:textId="77777777" w:rsidR="00F67B3A" w:rsidRDefault="00F67B3A" w:rsidP="00153E39">
            <w:pPr>
              <w:pStyle w:val="ListParagraph"/>
              <w:numPr>
                <w:ilvl w:val="0"/>
                <w:numId w:val="6"/>
              </w:numPr>
              <w:ind w:left="256" w:hanging="180"/>
              <w:rPr>
                <w:sz w:val="18"/>
              </w:rPr>
            </w:pPr>
            <w:r w:rsidRPr="00F67B3A">
              <w:rPr>
                <w:sz w:val="18"/>
              </w:rPr>
              <w:t>Mainstreaming of gender in political processes</w:t>
            </w:r>
            <w:r>
              <w:rPr>
                <w:sz w:val="18"/>
              </w:rPr>
              <w:t xml:space="preserve"> (including, orienting </w:t>
            </w:r>
            <w:r w:rsidRPr="00F67B3A">
              <w:rPr>
                <w:sz w:val="18"/>
              </w:rPr>
              <w:t>18 national politi</w:t>
            </w:r>
            <w:r>
              <w:rPr>
                <w:sz w:val="18"/>
              </w:rPr>
              <w:t xml:space="preserve">cal party leaders and 68 - 38 male, </w:t>
            </w:r>
            <w:r w:rsidRPr="00F67B3A">
              <w:rPr>
                <w:sz w:val="18"/>
              </w:rPr>
              <w:t xml:space="preserve">30 </w:t>
            </w:r>
            <w:r>
              <w:rPr>
                <w:sz w:val="18"/>
              </w:rPr>
              <w:t xml:space="preserve">female - </w:t>
            </w:r>
            <w:r w:rsidRPr="00F67B3A">
              <w:rPr>
                <w:sz w:val="18"/>
              </w:rPr>
              <w:t>regional political party leaders</w:t>
            </w:r>
            <w:r w:rsidR="009E266F">
              <w:rPr>
                <w:sz w:val="18"/>
              </w:rPr>
              <w:t xml:space="preserve"> on the Gender Equality Act, 2013.</w:t>
            </w:r>
          </w:p>
          <w:p w14:paraId="4EFCC0C2" w14:textId="77777777" w:rsidR="009E266F" w:rsidRDefault="009E266F" w:rsidP="00153E39">
            <w:pPr>
              <w:pStyle w:val="ListParagraph"/>
              <w:numPr>
                <w:ilvl w:val="0"/>
                <w:numId w:val="6"/>
              </w:numPr>
              <w:ind w:left="256" w:hanging="180"/>
              <w:rPr>
                <w:sz w:val="18"/>
              </w:rPr>
            </w:pPr>
            <w:r w:rsidRPr="009E266F">
              <w:rPr>
                <w:sz w:val="18"/>
              </w:rPr>
              <w:t>Orientation of the new Malawi Electoral Commission (MEC) Commissioners on gender mainstreaming</w:t>
            </w:r>
          </w:p>
          <w:p w14:paraId="517BA51F" w14:textId="77777777" w:rsidR="009E266F" w:rsidRDefault="009E266F" w:rsidP="00153E39">
            <w:pPr>
              <w:pStyle w:val="ListParagraph"/>
              <w:numPr>
                <w:ilvl w:val="0"/>
                <w:numId w:val="6"/>
              </w:numPr>
              <w:ind w:left="256" w:hanging="180"/>
              <w:rPr>
                <w:sz w:val="18"/>
              </w:rPr>
            </w:pPr>
            <w:r w:rsidRPr="009E266F">
              <w:rPr>
                <w:sz w:val="18"/>
              </w:rPr>
              <w:t xml:space="preserve">71 civil servants (40 </w:t>
            </w:r>
            <w:r>
              <w:rPr>
                <w:sz w:val="18"/>
              </w:rPr>
              <w:t>female,</w:t>
            </w:r>
            <w:r w:rsidRPr="009E266F">
              <w:rPr>
                <w:sz w:val="18"/>
              </w:rPr>
              <w:t xml:space="preserve"> 31 </w:t>
            </w:r>
            <w:r>
              <w:rPr>
                <w:sz w:val="18"/>
              </w:rPr>
              <w:t>male</w:t>
            </w:r>
            <w:r w:rsidRPr="009E266F">
              <w:rPr>
                <w:sz w:val="18"/>
              </w:rPr>
              <w:t xml:space="preserve">) of Grade I and Grade G level, and 29 DHRMD and MoGCDSW gender focal points (15 </w:t>
            </w:r>
            <w:r>
              <w:rPr>
                <w:sz w:val="18"/>
              </w:rPr>
              <w:t>male, 14 female) participated in leadership and d</w:t>
            </w:r>
            <w:r w:rsidRPr="009E266F">
              <w:rPr>
                <w:sz w:val="18"/>
              </w:rPr>
              <w:t>evelopment workshops</w:t>
            </w:r>
            <w:r>
              <w:rPr>
                <w:sz w:val="18"/>
              </w:rPr>
              <w:t>.</w:t>
            </w:r>
          </w:p>
          <w:p w14:paraId="0F7A7D84" w14:textId="77777777" w:rsidR="009E266F" w:rsidRDefault="009E266F" w:rsidP="00153E39">
            <w:pPr>
              <w:pStyle w:val="ListParagraph"/>
              <w:numPr>
                <w:ilvl w:val="0"/>
                <w:numId w:val="6"/>
              </w:numPr>
              <w:ind w:left="256" w:hanging="180"/>
              <w:rPr>
                <w:sz w:val="18"/>
              </w:rPr>
            </w:pPr>
            <w:r w:rsidRPr="009E266F">
              <w:rPr>
                <w:sz w:val="18"/>
              </w:rPr>
              <w:t>Strengthened capacity of the National Sta</w:t>
            </w:r>
            <w:r>
              <w:rPr>
                <w:sz w:val="18"/>
              </w:rPr>
              <w:t>tistical</w:t>
            </w:r>
            <w:r w:rsidRPr="009E266F">
              <w:rPr>
                <w:sz w:val="18"/>
              </w:rPr>
              <w:t xml:space="preserve"> Office (NSO) staff in collection, analysis, utilization and dissemination of gender disaggregated statistics</w:t>
            </w:r>
            <w:r>
              <w:rPr>
                <w:sz w:val="18"/>
              </w:rPr>
              <w:t xml:space="preserve"> (which culminated in the improvements of the 2015-16 Malawi Demographic Health Survey and 2018 Housing &amp; Population Survey)</w:t>
            </w:r>
          </w:p>
          <w:p w14:paraId="692DEFF7" w14:textId="77777777" w:rsidR="009E266F" w:rsidRDefault="009E266F" w:rsidP="00153E39">
            <w:pPr>
              <w:pStyle w:val="ListParagraph"/>
              <w:numPr>
                <w:ilvl w:val="0"/>
                <w:numId w:val="6"/>
              </w:numPr>
              <w:ind w:left="256" w:hanging="180"/>
              <w:rPr>
                <w:sz w:val="18"/>
              </w:rPr>
            </w:pPr>
            <w:r>
              <w:rPr>
                <w:sz w:val="18"/>
              </w:rPr>
              <w:lastRenderedPageBreak/>
              <w:t>Development of internal gender mainstreaming strategies for NICE, CMD, MEC</w:t>
            </w:r>
          </w:p>
          <w:p w14:paraId="225BCDB8" w14:textId="77777777" w:rsidR="009E266F" w:rsidRDefault="009E266F" w:rsidP="00153E39">
            <w:pPr>
              <w:pStyle w:val="ListParagraph"/>
              <w:numPr>
                <w:ilvl w:val="0"/>
                <w:numId w:val="6"/>
              </w:numPr>
              <w:ind w:left="256" w:hanging="180"/>
              <w:rPr>
                <w:sz w:val="18"/>
              </w:rPr>
            </w:pPr>
            <w:r>
              <w:rPr>
                <w:sz w:val="18"/>
              </w:rPr>
              <w:t>Support for the development of a gender sensitive NGO policy for the NGO Board of Malawi.</w:t>
            </w:r>
          </w:p>
          <w:p w14:paraId="36EFD067" w14:textId="77777777" w:rsidR="009E266F" w:rsidRDefault="009E266F" w:rsidP="00153E39">
            <w:pPr>
              <w:pStyle w:val="ListParagraph"/>
              <w:numPr>
                <w:ilvl w:val="0"/>
                <w:numId w:val="6"/>
              </w:numPr>
              <w:ind w:left="256" w:hanging="180"/>
              <w:rPr>
                <w:sz w:val="18"/>
              </w:rPr>
            </w:pPr>
            <w:r>
              <w:rPr>
                <w:sz w:val="18"/>
              </w:rPr>
              <w:t>D</w:t>
            </w:r>
            <w:r w:rsidRPr="009E266F">
              <w:rPr>
                <w:sz w:val="18"/>
              </w:rPr>
              <w:t>evelopment of a position paper to the Special Law Commission on Electoral Law reforms for the advancement of women participation in politics</w:t>
            </w:r>
          </w:p>
          <w:p w14:paraId="291AE0FA" w14:textId="77777777" w:rsidR="009E266F" w:rsidRPr="00F67B3A" w:rsidRDefault="009E266F" w:rsidP="00153E39">
            <w:pPr>
              <w:pStyle w:val="ListParagraph"/>
              <w:numPr>
                <w:ilvl w:val="0"/>
                <w:numId w:val="6"/>
              </w:numPr>
              <w:ind w:left="256" w:hanging="180"/>
              <w:rPr>
                <w:sz w:val="18"/>
              </w:rPr>
            </w:pPr>
            <w:r>
              <w:rPr>
                <w:sz w:val="18"/>
              </w:rPr>
              <w:t xml:space="preserve">Training of </w:t>
            </w:r>
            <w:r w:rsidRPr="009E266F">
              <w:rPr>
                <w:sz w:val="18"/>
              </w:rPr>
              <w:t>Women Councilors’ Caucus (WCC) Executive Committee in leadership and lobbying</w:t>
            </w:r>
            <w:r>
              <w:rPr>
                <w:sz w:val="18"/>
              </w:rPr>
              <w:t xml:space="preserve"> through MALGA</w:t>
            </w:r>
          </w:p>
        </w:tc>
      </w:tr>
      <w:tr w:rsidR="00696800" w:rsidRPr="00F67B3A" w14:paraId="30C47A79" w14:textId="77777777" w:rsidTr="00E747FF">
        <w:tc>
          <w:tcPr>
            <w:tcW w:w="2605" w:type="dxa"/>
          </w:tcPr>
          <w:p w14:paraId="2EE1766F" w14:textId="77777777" w:rsidR="00696800" w:rsidRPr="00F67B3A" w:rsidRDefault="00696800" w:rsidP="00696800">
            <w:pPr>
              <w:jc w:val="left"/>
              <w:rPr>
                <w:iCs/>
                <w:sz w:val="18"/>
                <w:szCs w:val="20"/>
              </w:rPr>
            </w:pPr>
            <w:r w:rsidRPr="00F67B3A">
              <w:rPr>
                <w:iCs/>
                <w:sz w:val="18"/>
                <w:szCs w:val="20"/>
                <w:lang w:val="en-GB"/>
              </w:rPr>
              <w:lastRenderedPageBreak/>
              <w:t>Output 1.2: MDGs and other relevant analysis informs MDGS II review process</w:t>
            </w:r>
          </w:p>
        </w:tc>
        <w:tc>
          <w:tcPr>
            <w:tcW w:w="1980" w:type="dxa"/>
          </w:tcPr>
          <w:p w14:paraId="1A894EC7" w14:textId="77777777" w:rsidR="00696800" w:rsidRPr="00F67B3A" w:rsidRDefault="00696800" w:rsidP="00696800">
            <w:pPr>
              <w:jc w:val="left"/>
              <w:rPr>
                <w:iCs/>
                <w:sz w:val="18"/>
                <w:szCs w:val="20"/>
              </w:rPr>
            </w:pPr>
            <w:r w:rsidRPr="00F67B3A">
              <w:rPr>
                <w:iCs/>
                <w:sz w:val="18"/>
                <w:szCs w:val="20"/>
              </w:rPr>
              <w:t>Number of gender recommendations integrated</w:t>
            </w:r>
          </w:p>
        </w:tc>
        <w:tc>
          <w:tcPr>
            <w:tcW w:w="5310" w:type="dxa"/>
          </w:tcPr>
          <w:p w14:paraId="209FE297" w14:textId="77777777" w:rsidR="00696800" w:rsidRPr="00CF1B6A" w:rsidRDefault="00E76E5E" w:rsidP="00153E39">
            <w:pPr>
              <w:pStyle w:val="ListParagraph"/>
              <w:numPr>
                <w:ilvl w:val="0"/>
                <w:numId w:val="6"/>
              </w:numPr>
              <w:ind w:left="256" w:hanging="180"/>
              <w:rPr>
                <w:sz w:val="18"/>
              </w:rPr>
            </w:pPr>
            <w:r>
              <w:rPr>
                <w:sz w:val="18"/>
              </w:rPr>
              <w:t xml:space="preserve">Supporting </w:t>
            </w:r>
            <w:proofErr w:type="spellStart"/>
            <w:r>
              <w:rPr>
                <w:sz w:val="18"/>
              </w:rPr>
              <w:t>MoFEPD</w:t>
            </w:r>
            <w:proofErr w:type="spellEnd"/>
            <w:r>
              <w:rPr>
                <w:sz w:val="18"/>
              </w:rPr>
              <w:t xml:space="preserve"> in engendering the MGDS III</w:t>
            </w:r>
          </w:p>
        </w:tc>
      </w:tr>
      <w:tr w:rsidR="00696800" w:rsidRPr="00F67B3A" w14:paraId="4E22F009" w14:textId="77777777" w:rsidTr="00E747FF">
        <w:tc>
          <w:tcPr>
            <w:tcW w:w="2605" w:type="dxa"/>
          </w:tcPr>
          <w:p w14:paraId="7C9B2F99" w14:textId="77777777" w:rsidR="00696800" w:rsidRPr="00F67B3A" w:rsidRDefault="00696800" w:rsidP="00696800">
            <w:pPr>
              <w:jc w:val="left"/>
              <w:rPr>
                <w:iCs/>
                <w:sz w:val="18"/>
                <w:szCs w:val="20"/>
              </w:rPr>
            </w:pPr>
            <w:r w:rsidRPr="00F67B3A">
              <w:rPr>
                <w:iCs/>
                <w:sz w:val="18"/>
                <w:szCs w:val="20"/>
                <w:lang w:val="en-GB"/>
              </w:rPr>
              <w:t>Output 1.3. Increased implementation of mechanism to institutionalize gender responsive budgeting across government</w:t>
            </w:r>
          </w:p>
        </w:tc>
        <w:tc>
          <w:tcPr>
            <w:tcW w:w="1980" w:type="dxa"/>
          </w:tcPr>
          <w:p w14:paraId="687DF0E6" w14:textId="77777777" w:rsidR="00696800" w:rsidRPr="00F67B3A" w:rsidRDefault="00696800" w:rsidP="00696800">
            <w:pPr>
              <w:jc w:val="left"/>
              <w:rPr>
                <w:iCs/>
                <w:sz w:val="18"/>
                <w:szCs w:val="20"/>
              </w:rPr>
            </w:pPr>
            <w:r w:rsidRPr="00F67B3A">
              <w:rPr>
                <w:iCs/>
                <w:sz w:val="18"/>
                <w:szCs w:val="20"/>
              </w:rPr>
              <w:t>Number of recommendation made to MDGSII informed by MDGs analysis</w:t>
            </w:r>
          </w:p>
        </w:tc>
        <w:tc>
          <w:tcPr>
            <w:tcW w:w="5310" w:type="dxa"/>
          </w:tcPr>
          <w:p w14:paraId="428F8C2F" w14:textId="77777777" w:rsidR="00696800" w:rsidRDefault="00E76E5E" w:rsidP="00153E39">
            <w:pPr>
              <w:pStyle w:val="ListParagraph"/>
              <w:numPr>
                <w:ilvl w:val="0"/>
                <w:numId w:val="6"/>
              </w:numPr>
              <w:ind w:left="256" w:hanging="180"/>
              <w:rPr>
                <w:sz w:val="18"/>
              </w:rPr>
            </w:pPr>
            <w:r>
              <w:rPr>
                <w:sz w:val="18"/>
              </w:rPr>
              <w:t>Supported dissemination of gender responsive budgeting guidelines during pre-budget briefing meetings</w:t>
            </w:r>
          </w:p>
          <w:p w14:paraId="1801BEBE" w14:textId="77777777" w:rsidR="00E76E5E" w:rsidRDefault="00E76E5E" w:rsidP="00153E39">
            <w:pPr>
              <w:pStyle w:val="ListParagraph"/>
              <w:numPr>
                <w:ilvl w:val="0"/>
                <w:numId w:val="6"/>
              </w:numPr>
              <w:ind w:left="256" w:hanging="180"/>
              <w:rPr>
                <w:sz w:val="18"/>
              </w:rPr>
            </w:pPr>
            <w:r>
              <w:rPr>
                <w:sz w:val="18"/>
              </w:rPr>
              <w:t>Capacity building for 53 women councilors in gender responsive budgeting through MALGA</w:t>
            </w:r>
          </w:p>
          <w:p w14:paraId="15FF466F" w14:textId="77777777" w:rsidR="00E76E5E" w:rsidRDefault="00E76E5E" w:rsidP="00153E39">
            <w:pPr>
              <w:pStyle w:val="ListParagraph"/>
              <w:numPr>
                <w:ilvl w:val="0"/>
                <w:numId w:val="6"/>
              </w:numPr>
              <w:ind w:left="256" w:hanging="180"/>
              <w:rPr>
                <w:sz w:val="18"/>
              </w:rPr>
            </w:pPr>
            <w:r>
              <w:rPr>
                <w:sz w:val="18"/>
              </w:rPr>
              <w:t xml:space="preserve">Production of gender responsive budget posters and booklets </w:t>
            </w:r>
          </w:p>
          <w:p w14:paraId="7D3DC7C5" w14:textId="77777777" w:rsidR="00E76E5E" w:rsidRDefault="00E76E5E" w:rsidP="00153E39">
            <w:pPr>
              <w:pStyle w:val="ListParagraph"/>
              <w:numPr>
                <w:ilvl w:val="0"/>
                <w:numId w:val="6"/>
              </w:numPr>
              <w:ind w:left="256" w:hanging="180"/>
              <w:rPr>
                <w:sz w:val="18"/>
              </w:rPr>
            </w:pPr>
            <w:r>
              <w:rPr>
                <w:sz w:val="18"/>
              </w:rPr>
              <w:t xml:space="preserve">Capacity building of </w:t>
            </w:r>
            <w:r w:rsidRPr="00E76E5E">
              <w:rPr>
                <w:sz w:val="18"/>
              </w:rPr>
              <w:t xml:space="preserve">181 key personnel responsible </w:t>
            </w:r>
            <w:r>
              <w:rPr>
                <w:sz w:val="18"/>
              </w:rPr>
              <w:t>from</w:t>
            </w:r>
            <w:r w:rsidRPr="00E76E5E">
              <w:rPr>
                <w:sz w:val="18"/>
              </w:rPr>
              <w:t xml:space="preserve"> six district councils (</w:t>
            </w:r>
            <w:proofErr w:type="spellStart"/>
            <w:r w:rsidRPr="00E76E5E">
              <w:rPr>
                <w:sz w:val="18"/>
              </w:rPr>
              <w:t>M’mbelwa</w:t>
            </w:r>
            <w:proofErr w:type="spellEnd"/>
            <w:r w:rsidRPr="00E76E5E">
              <w:rPr>
                <w:sz w:val="18"/>
              </w:rPr>
              <w:t xml:space="preserve">, </w:t>
            </w:r>
            <w:proofErr w:type="spellStart"/>
            <w:r w:rsidRPr="00E76E5E">
              <w:rPr>
                <w:sz w:val="18"/>
              </w:rPr>
              <w:t>Machinga</w:t>
            </w:r>
            <w:proofErr w:type="spellEnd"/>
            <w:r w:rsidRPr="00E76E5E">
              <w:rPr>
                <w:sz w:val="18"/>
              </w:rPr>
              <w:t xml:space="preserve">, Chikwawa, </w:t>
            </w:r>
            <w:proofErr w:type="spellStart"/>
            <w:r w:rsidRPr="00E76E5E">
              <w:rPr>
                <w:sz w:val="18"/>
              </w:rPr>
              <w:t>Chiradzulu</w:t>
            </w:r>
            <w:proofErr w:type="spellEnd"/>
            <w:r w:rsidRPr="00E76E5E">
              <w:rPr>
                <w:sz w:val="18"/>
              </w:rPr>
              <w:t xml:space="preserve">, </w:t>
            </w:r>
            <w:proofErr w:type="spellStart"/>
            <w:r w:rsidRPr="00E76E5E">
              <w:rPr>
                <w:sz w:val="18"/>
              </w:rPr>
              <w:t>Dedza</w:t>
            </w:r>
            <w:proofErr w:type="spellEnd"/>
            <w:r w:rsidRPr="00E76E5E">
              <w:rPr>
                <w:sz w:val="18"/>
              </w:rPr>
              <w:t xml:space="preserve"> and </w:t>
            </w:r>
            <w:proofErr w:type="spellStart"/>
            <w:r w:rsidRPr="00E76E5E">
              <w:rPr>
                <w:sz w:val="18"/>
              </w:rPr>
              <w:t>Salima</w:t>
            </w:r>
            <w:proofErr w:type="spellEnd"/>
            <w:r w:rsidRPr="00E76E5E">
              <w:rPr>
                <w:sz w:val="18"/>
              </w:rPr>
              <w:t>)</w:t>
            </w:r>
            <w:r>
              <w:rPr>
                <w:sz w:val="18"/>
              </w:rPr>
              <w:t xml:space="preserve"> in gender responsive budgeting</w:t>
            </w:r>
          </w:p>
          <w:p w14:paraId="4625BA4A" w14:textId="77777777" w:rsidR="00E76E5E" w:rsidRDefault="00E76E5E" w:rsidP="00153E39">
            <w:pPr>
              <w:pStyle w:val="ListParagraph"/>
              <w:numPr>
                <w:ilvl w:val="0"/>
                <w:numId w:val="6"/>
              </w:numPr>
              <w:ind w:left="256" w:hanging="180"/>
              <w:rPr>
                <w:sz w:val="18"/>
              </w:rPr>
            </w:pPr>
            <w:r>
              <w:rPr>
                <w:sz w:val="18"/>
              </w:rPr>
              <w:t>Training of 20 personnel from coordinating MDAs in gender responsive budgeting</w:t>
            </w:r>
          </w:p>
          <w:p w14:paraId="30688E1D" w14:textId="77777777" w:rsidR="00E76E5E" w:rsidRDefault="00E76E5E" w:rsidP="00153E39">
            <w:pPr>
              <w:pStyle w:val="ListParagraph"/>
              <w:numPr>
                <w:ilvl w:val="0"/>
                <w:numId w:val="6"/>
              </w:numPr>
              <w:ind w:left="256" w:hanging="180"/>
              <w:rPr>
                <w:sz w:val="18"/>
              </w:rPr>
            </w:pPr>
            <w:r>
              <w:rPr>
                <w:sz w:val="18"/>
              </w:rPr>
              <w:t xml:space="preserve">Support for training of trainers in gender responsible budgeting for the </w:t>
            </w:r>
            <w:proofErr w:type="spellStart"/>
            <w:r>
              <w:rPr>
                <w:sz w:val="18"/>
              </w:rPr>
              <w:t>MoFEPD</w:t>
            </w:r>
            <w:proofErr w:type="spellEnd"/>
            <w:r>
              <w:rPr>
                <w:sz w:val="18"/>
              </w:rPr>
              <w:t>, MoGCDSW, civil society in Dominican Republic</w:t>
            </w:r>
          </w:p>
          <w:p w14:paraId="3620B139" w14:textId="77777777" w:rsidR="00E76E5E" w:rsidRDefault="00194723" w:rsidP="00153E39">
            <w:pPr>
              <w:pStyle w:val="ListParagraph"/>
              <w:numPr>
                <w:ilvl w:val="0"/>
                <w:numId w:val="6"/>
              </w:numPr>
              <w:ind w:left="256" w:hanging="180"/>
              <w:rPr>
                <w:sz w:val="18"/>
              </w:rPr>
            </w:pPr>
            <w:r>
              <w:rPr>
                <w:sz w:val="18"/>
              </w:rPr>
              <w:t xml:space="preserve">Support to </w:t>
            </w:r>
            <w:proofErr w:type="spellStart"/>
            <w:r>
              <w:rPr>
                <w:sz w:val="18"/>
              </w:rPr>
              <w:t>MoFEPD</w:t>
            </w:r>
            <w:proofErr w:type="spellEnd"/>
            <w:r>
              <w:rPr>
                <w:sz w:val="18"/>
              </w:rPr>
              <w:t xml:space="preserve"> (through a consultant) to engender the Programme Based Budgeting manual</w:t>
            </w:r>
          </w:p>
          <w:p w14:paraId="1F3BA483" w14:textId="77777777" w:rsidR="00194723" w:rsidRPr="00E76E5E" w:rsidRDefault="00194723" w:rsidP="00153E39">
            <w:pPr>
              <w:pStyle w:val="ListParagraph"/>
              <w:numPr>
                <w:ilvl w:val="0"/>
                <w:numId w:val="6"/>
              </w:numPr>
              <w:ind w:left="256" w:hanging="180"/>
              <w:rPr>
                <w:sz w:val="18"/>
              </w:rPr>
            </w:pPr>
            <w:r>
              <w:rPr>
                <w:sz w:val="18"/>
              </w:rPr>
              <w:t>Organized a cluster meeting with Members of Parliament to increase budgetary allocation to MoGCDSW as a lead agency in the national gender machinery.</w:t>
            </w:r>
          </w:p>
        </w:tc>
      </w:tr>
    </w:tbl>
    <w:p w14:paraId="2D5F56D2" w14:textId="77777777" w:rsidR="00696800" w:rsidRPr="00E747FF" w:rsidRDefault="00E747FF" w:rsidP="00980F1B">
      <w:pPr>
        <w:rPr>
          <w:i/>
          <w:sz w:val="18"/>
        </w:rPr>
      </w:pPr>
      <w:r w:rsidRPr="00E747FF">
        <w:rPr>
          <w:i/>
          <w:sz w:val="18"/>
        </w:rPr>
        <w:t>Source: GBG programme document, Final report, MTR</w:t>
      </w:r>
    </w:p>
    <w:p w14:paraId="3D92900E" w14:textId="6149FBDD" w:rsidR="007D0067" w:rsidRDefault="007D0067" w:rsidP="00980F1B">
      <w:r>
        <w:t xml:space="preserve">As can be noted from the table above, unlike on the second output, a lot of milestones were achieved, on the first and third outputs. </w:t>
      </w:r>
      <w:r w:rsidR="00072E02">
        <w:t xml:space="preserve">This demonstrates </w:t>
      </w:r>
      <w:r w:rsidR="005B3F9C">
        <w:t xml:space="preserve">the intensity with which the programme adopted to ensure various agencies in the national gender machinery </w:t>
      </w:r>
      <w:r w:rsidR="008D532F">
        <w:t xml:space="preserve">are capacitated and </w:t>
      </w:r>
      <w:r w:rsidR="005B3F9C">
        <w:t>take lead in mainstreaming gender</w:t>
      </w:r>
      <w:r w:rsidR="008D532F">
        <w:t xml:space="preserve"> across </w:t>
      </w:r>
      <w:r w:rsidR="00461305">
        <w:t xml:space="preserve">the </w:t>
      </w:r>
      <w:r w:rsidR="008D532F">
        <w:t>public sector</w:t>
      </w:r>
      <w:r w:rsidR="005B3F9C">
        <w:t>.</w:t>
      </w:r>
      <w:r w:rsidR="008D532F">
        <w:t xml:space="preserve"> This certainly supports the earlier observation </w:t>
      </w:r>
      <w:r w:rsidR="00461305">
        <w:t>in</w:t>
      </w:r>
      <w:r w:rsidR="008D532F">
        <w:t xml:space="preserve"> Finding 6 which mentioned that there </w:t>
      </w:r>
      <w:r w:rsidR="00461305">
        <w:t>were</w:t>
      </w:r>
      <w:r w:rsidR="008D532F">
        <w:t xml:space="preserve"> heightened calls for the application of gender responsive budgeting and planning at both national and local levels.</w:t>
      </w:r>
    </w:p>
    <w:p w14:paraId="3AAD33CA" w14:textId="77777777" w:rsidR="00EB4ED3" w:rsidRPr="00D65774" w:rsidRDefault="00EB4ED3" w:rsidP="00D65774">
      <w:pPr>
        <w:shd w:val="clear" w:color="auto" w:fill="9CC2E5" w:themeFill="accent1" w:themeFillTint="99"/>
        <w:rPr>
          <w:b/>
        </w:rPr>
      </w:pPr>
      <w:r w:rsidRPr="00D65774">
        <w:rPr>
          <w:b/>
        </w:rPr>
        <w:t>Outcome 2:</w:t>
      </w:r>
      <w:r w:rsidR="00D65774" w:rsidRPr="00D65774">
        <w:rPr>
          <w:b/>
        </w:rPr>
        <w:t xml:space="preserve"> Enhanced capacity of Parliamentarian Women Caucus, Committees for gender sensitive oversight, representation and legislation</w:t>
      </w:r>
    </w:p>
    <w:p w14:paraId="21A8A9E5" w14:textId="01BC4C09" w:rsidR="00D65774" w:rsidRDefault="00D65774" w:rsidP="00980F1B">
      <w:r>
        <w:t xml:space="preserve">This outcome focused on building the capacity of the Malawi Parliament in gender sensitive oversight, representation and legislation through working with the Parliamentary Women Caucus and various committees. </w:t>
      </w:r>
      <w:r w:rsidR="00461305">
        <w:t>The</w:t>
      </w:r>
      <w:r>
        <w:t xml:space="preserve"> </w:t>
      </w:r>
      <w:r w:rsidR="003E4874">
        <w:t>key performance ind</w:t>
      </w:r>
      <w:r w:rsidR="00807F4C">
        <w:t>icator for</w:t>
      </w:r>
      <w:r w:rsidR="00461305">
        <w:t xml:space="preserve"> measuring results </w:t>
      </w:r>
      <w:r w:rsidR="00807F4C">
        <w:t xml:space="preserve">under the outcome </w:t>
      </w:r>
      <w:r w:rsidR="00461305">
        <w:t xml:space="preserve">was: </w:t>
      </w:r>
      <w:r w:rsidR="003E4874">
        <w:t xml:space="preserve">the number of gender sensitive legislation passed by the Malawi Parliament. </w:t>
      </w:r>
      <w:r w:rsidR="00807F4C">
        <w:t>Further, t</w:t>
      </w:r>
      <w:r w:rsidR="003E4874">
        <w:t xml:space="preserve">he outcome was anchored by one output, namely: </w:t>
      </w:r>
      <w:r w:rsidR="003E4874">
        <w:lastRenderedPageBreak/>
        <w:t>i</w:t>
      </w:r>
      <w:r w:rsidR="003E4874" w:rsidRPr="003E4874">
        <w:t>mproved capacity in gender, consultations, presentation, leadership, advocacy and lobbying</w:t>
      </w:r>
      <w:r w:rsidR="003E4874">
        <w:t xml:space="preserve">. </w:t>
      </w:r>
      <w:r w:rsidRPr="00D65774">
        <w:t>The discussion below commences with highlighting the broader findings related to the outcome and then later on to the outputs.</w:t>
      </w:r>
    </w:p>
    <w:p w14:paraId="5E8A840A" w14:textId="77777777" w:rsidR="00EB4ED3" w:rsidRPr="00B03CD0" w:rsidRDefault="0019553D" w:rsidP="00980F1B">
      <w:pPr>
        <w:rPr>
          <w:b/>
        </w:rPr>
      </w:pPr>
      <w:r w:rsidRPr="00B03CD0">
        <w:rPr>
          <w:b/>
        </w:rPr>
        <w:t xml:space="preserve">Finding </w:t>
      </w:r>
      <w:r w:rsidR="008E294F">
        <w:rPr>
          <w:b/>
        </w:rPr>
        <w:t>12</w:t>
      </w:r>
      <w:r w:rsidRPr="00B03CD0">
        <w:rPr>
          <w:b/>
        </w:rPr>
        <w:t>: The GBG programme strongly contributed towards improving the capacity of the Parliamentary Women Caucus to</w:t>
      </w:r>
      <w:r w:rsidR="00B03CD0" w:rsidRPr="00B03CD0">
        <w:rPr>
          <w:b/>
        </w:rPr>
        <w:t xml:space="preserve"> improve their contributions in parliament debates and</w:t>
      </w:r>
      <w:r w:rsidRPr="00B03CD0">
        <w:rPr>
          <w:b/>
        </w:rPr>
        <w:t xml:space="preserve"> lobby for </w:t>
      </w:r>
      <w:r w:rsidR="00B03CD0" w:rsidRPr="00B03CD0">
        <w:rPr>
          <w:b/>
        </w:rPr>
        <w:t>gender sensitive legislation.</w:t>
      </w:r>
    </w:p>
    <w:p w14:paraId="02F86946" w14:textId="49DE6CDA" w:rsidR="0019553D" w:rsidRDefault="00751AEF" w:rsidP="00980F1B">
      <w:r>
        <w:rPr>
          <w:noProof/>
        </w:rPr>
        <mc:AlternateContent>
          <mc:Choice Requires="wps">
            <w:drawing>
              <wp:anchor distT="0" distB="0" distL="114300" distR="114300" simplePos="0" relativeHeight="251663360" behindDoc="0" locked="0" layoutInCell="1" allowOverlap="1" wp14:anchorId="6F16ED5A" wp14:editId="5D9C8A82">
                <wp:simplePos x="0" y="0"/>
                <wp:positionH relativeFrom="margin">
                  <wp:align>right</wp:align>
                </wp:positionH>
                <wp:positionV relativeFrom="paragraph">
                  <wp:posOffset>10795</wp:posOffset>
                </wp:positionV>
                <wp:extent cx="2771775" cy="1581150"/>
                <wp:effectExtent l="0" t="0" r="28575" b="19050"/>
                <wp:wrapThrough wrapText="bothSides">
                  <wp:wrapPolygon edited="0">
                    <wp:start x="0" y="0"/>
                    <wp:lineTo x="0" y="21600"/>
                    <wp:lineTo x="21674" y="21600"/>
                    <wp:lineTo x="21674"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771775" cy="15811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0EA2BBE" w14:textId="77777777" w:rsidR="007D36DE" w:rsidRDefault="007D36DE">
                            <w:pPr>
                              <w:rPr>
                                <w:i/>
                                <w:sz w:val="18"/>
                              </w:rPr>
                            </w:pPr>
                            <w:r w:rsidRPr="00751AEF">
                              <w:rPr>
                                <w:i/>
                                <w:sz w:val="18"/>
                              </w:rPr>
                              <w:t xml:space="preserve">The </w:t>
                            </w:r>
                            <w:r>
                              <w:rPr>
                                <w:i/>
                                <w:sz w:val="18"/>
                              </w:rPr>
                              <w:t xml:space="preserve">GBG </w:t>
                            </w:r>
                            <w:r w:rsidRPr="00751AEF">
                              <w:rPr>
                                <w:i/>
                                <w:sz w:val="18"/>
                              </w:rPr>
                              <w:t>programme</w:t>
                            </w:r>
                            <w:r>
                              <w:rPr>
                                <w:i/>
                                <w:sz w:val="18"/>
                              </w:rPr>
                              <w:t xml:space="preserve"> (</w:t>
                            </w:r>
                            <w:r w:rsidRPr="00751AEF">
                              <w:rPr>
                                <w:i/>
                                <w:sz w:val="18"/>
                              </w:rPr>
                              <w:t>along with other programmes</w:t>
                            </w:r>
                            <w:r>
                              <w:rPr>
                                <w:i/>
                                <w:sz w:val="18"/>
                              </w:rPr>
                              <w:t>)</w:t>
                            </w:r>
                            <w:r w:rsidRPr="00751AEF">
                              <w:rPr>
                                <w:i/>
                                <w:sz w:val="18"/>
                              </w:rPr>
                              <w:t xml:space="preserve"> assisted female MPs to contribute positively in the August House but also engage more with their constituents. </w:t>
                            </w:r>
                            <w:r>
                              <w:rPr>
                                <w:i/>
                                <w:sz w:val="18"/>
                              </w:rPr>
                              <w:t>Alt</w:t>
                            </w:r>
                            <w:r w:rsidRPr="00751AEF">
                              <w:rPr>
                                <w:i/>
                                <w:sz w:val="18"/>
                              </w:rPr>
                              <w:t xml:space="preserve">hough there may not be a standard measure in terms of their contributions inside the chamber, it was </w:t>
                            </w:r>
                            <w:r>
                              <w:rPr>
                                <w:i/>
                                <w:sz w:val="18"/>
                              </w:rPr>
                              <w:t>noted that</w:t>
                            </w:r>
                            <w:r w:rsidRPr="00751AEF">
                              <w:rPr>
                                <w:i/>
                                <w:sz w:val="18"/>
                              </w:rPr>
                              <w:t xml:space="preserve"> enga</w:t>
                            </w:r>
                            <w:r>
                              <w:rPr>
                                <w:i/>
                                <w:sz w:val="18"/>
                              </w:rPr>
                              <w:t>gements</w:t>
                            </w:r>
                            <w:r w:rsidRPr="00751AEF">
                              <w:rPr>
                                <w:i/>
                                <w:sz w:val="18"/>
                              </w:rPr>
                              <w:t xml:space="preserve"> were more pronounced</w:t>
                            </w:r>
                          </w:p>
                          <w:p w14:paraId="129CFF94" w14:textId="77777777" w:rsidR="007D36DE" w:rsidRPr="00751AEF" w:rsidRDefault="007D36DE">
                            <w:pPr>
                              <w:rPr>
                                <w:i/>
                                <w:sz w:val="18"/>
                              </w:rPr>
                            </w:pPr>
                            <w:r>
                              <w:rPr>
                                <w:i/>
                                <w:sz w:val="18"/>
                              </w:rPr>
                              <w:t>Response from Malawi Parliament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6ED5A" id="Text Box 15" o:spid="_x0000_s1036" type="#_x0000_t202" style="position:absolute;left:0;text-align:left;margin-left:167.05pt;margin-top:.85pt;width:218.25pt;height:124.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" fillcolor="white [3201]" strokecolor="#5b9bd5 [3204]" strokeweight="1pt">
                <v:textbox>
                  <w:txbxContent>
                    <w:p w14:paraId="60EA2BBE" w14:textId="77777777" w:rsidR="007D36DE" w:rsidRDefault="007D36DE">
                      <w:pPr>
                        <w:rPr>
                          <w:i/>
                          <w:sz w:val="18"/>
                        </w:rPr>
                      </w:pPr>
                      <w:r w:rsidRPr="00751AEF">
                        <w:rPr>
                          <w:i/>
                          <w:sz w:val="18"/>
                        </w:rPr>
                        <w:t xml:space="preserve">The </w:t>
                      </w:r>
                      <w:r>
                        <w:rPr>
                          <w:i/>
                          <w:sz w:val="18"/>
                        </w:rPr>
                        <w:t xml:space="preserve">GBG </w:t>
                      </w:r>
                      <w:r w:rsidRPr="00751AEF">
                        <w:rPr>
                          <w:i/>
                          <w:sz w:val="18"/>
                        </w:rPr>
                        <w:t>programme</w:t>
                      </w:r>
                      <w:r>
                        <w:rPr>
                          <w:i/>
                          <w:sz w:val="18"/>
                        </w:rPr>
                        <w:t xml:space="preserve"> (</w:t>
                      </w:r>
                      <w:r w:rsidRPr="00751AEF">
                        <w:rPr>
                          <w:i/>
                          <w:sz w:val="18"/>
                        </w:rPr>
                        <w:t>along with other programmes</w:t>
                      </w:r>
                      <w:r>
                        <w:rPr>
                          <w:i/>
                          <w:sz w:val="18"/>
                        </w:rPr>
                        <w:t>)</w:t>
                      </w:r>
                      <w:r w:rsidRPr="00751AEF">
                        <w:rPr>
                          <w:i/>
                          <w:sz w:val="18"/>
                        </w:rPr>
                        <w:t xml:space="preserve"> assisted female MPs to contribute positively in the August House but also engage more with their constituents. </w:t>
                      </w:r>
                      <w:r>
                        <w:rPr>
                          <w:i/>
                          <w:sz w:val="18"/>
                        </w:rPr>
                        <w:t>Alt</w:t>
                      </w:r>
                      <w:r w:rsidRPr="00751AEF">
                        <w:rPr>
                          <w:i/>
                          <w:sz w:val="18"/>
                        </w:rPr>
                        <w:t xml:space="preserve">hough there may not be a standard measure in terms of their contributions inside the chamber, it was </w:t>
                      </w:r>
                      <w:r>
                        <w:rPr>
                          <w:i/>
                          <w:sz w:val="18"/>
                        </w:rPr>
                        <w:t>noted that</w:t>
                      </w:r>
                      <w:r w:rsidRPr="00751AEF">
                        <w:rPr>
                          <w:i/>
                          <w:sz w:val="18"/>
                        </w:rPr>
                        <w:t xml:space="preserve"> enga</w:t>
                      </w:r>
                      <w:r>
                        <w:rPr>
                          <w:i/>
                          <w:sz w:val="18"/>
                        </w:rPr>
                        <w:t>gements</w:t>
                      </w:r>
                      <w:r w:rsidRPr="00751AEF">
                        <w:rPr>
                          <w:i/>
                          <w:sz w:val="18"/>
                        </w:rPr>
                        <w:t xml:space="preserve"> were more pronounced</w:t>
                      </w:r>
                    </w:p>
                    <w:p w14:paraId="129CFF94" w14:textId="77777777" w:rsidR="007D36DE" w:rsidRPr="00751AEF" w:rsidRDefault="007D36DE">
                      <w:pPr>
                        <w:rPr>
                          <w:i/>
                          <w:sz w:val="18"/>
                        </w:rPr>
                      </w:pPr>
                      <w:r>
                        <w:rPr>
                          <w:i/>
                          <w:sz w:val="18"/>
                        </w:rPr>
                        <w:t>Response from Malawi Parliament</w:t>
                      </w:r>
                    </w:p>
                  </w:txbxContent>
                </v:textbox>
                <w10:wrap type="through" anchorx="margin"/>
              </v:shape>
            </w:pict>
          </mc:Fallback>
        </mc:AlternateContent>
      </w:r>
      <w:r w:rsidR="00B03CD0">
        <w:t xml:space="preserve">Consultations with the Malawi Parliament noted that as a result of the GBG programme there was marked improvement in contributions by women parliamentarians in general debates. </w:t>
      </w:r>
      <w:r>
        <w:t>A representative consultation noted that female Members of Parliament (MPs) contributed positively during debates</w:t>
      </w:r>
      <w:r w:rsidR="00207B9F">
        <w:t>, however, without citing specific examples</w:t>
      </w:r>
      <w:r>
        <w:t xml:space="preserve">. The representative also noted that the programme also helped female MPs to engage meaningfully with their constituents. </w:t>
      </w:r>
    </w:p>
    <w:p w14:paraId="0EEB5CA7" w14:textId="4B9DF17E" w:rsidR="003D7787" w:rsidRDefault="007E173F" w:rsidP="00980F1B">
      <w:r>
        <w:rPr>
          <w:noProof/>
        </w:rPr>
        <mc:AlternateContent>
          <mc:Choice Requires="wps">
            <w:drawing>
              <wp:anchor distT="0" distB="0" distL="114300" distR="114300" simplePos="0" relativeHeight="251664384" behindDoc="0" locked="0" layoutInCell="1" allowOverlap="1" wp14:anchorId="597A7DF5" wp14:editId="4B3F0CF3">
                <wp:simplePos x="0" y="0"/>
                <wp:positionH relativeFrom="margin">
                  <wp:posOffset>3190875</wp:posOffset>
                </wp:positionH>
                <wp:positionV relativeFrom="paragraph">
                  <wp:posOffset>908685</wp:posOffset>
                </wp:positionV>
                <wp:extent cx="2771775" cy="1704975"/>
                <wp:effectExtent l="0" t="0" r="28575" b="28575"/>
                <wp:wrapThrough wrapText="bothSides">
                  <wp:wrapPolygon edited="0">
                    <wp:start x="0" y="0"/>
                    <wp:lineTo x="0" y="21721"/>
                    <wp:lineTo x="21674" y="21721"/>
                    <wp:lineTo x="21674" y="0"/>
                    <wp:lineTo x="0" y="0"/>
                  </wp:wrapPolygon>
                </wp:wrapThrough>
                <wp:docPr id="17" name="Text Box 17"/>
                <wp:cNvGraphicFramePr/>
                <a:graphic xmlns:a="http://schemas.openxmlformats.org/drawingml/2006/main">
                  <a:graphicData uri="http://schemas.microsoft.com/office/word/2010/wordprocessingShape">
                    <wps:wsp>
                      <wps:cNvSpPr txBox="1"/>
                      <wps:spPr>
                        <a:xfrm>
                          <a:off x="0" y="0"/>
                          <a:ext cx="2771775" cy="17049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AD74E62" w14:textId="77777777" w:rsidR="007D36DE" w:rsidRPr="007E173F" w:rsidRDefault="007D36DE">
                            <w:pPr>
                              <w:rPr>
                                <w:i/>
                                <w:sz w:val="18"/>
                              </w:rPr>
                            </w:pPr>
                            <w:r w:rsidRPr="007E173F">
                              <w:rPr>
                                <w:i/>
                                <w:sz w:val="18"/>
                              </w:rPr>
                              <w:t>UN</w:t>
                            </w:r>
                            <w:r>
                              <w:rPr>
                                <w:i/>
                                <w:sz w:val="18"/>
                              </w:rPr>
                              <w:t xml:space="preserve"> </w:t>
                            </w:r>
                            <w:r w:rsidRPr="007E173F">
                              <w:rPr>
                                <w:i/>
                                <w:sz w:val="18"/>
                              </w:rPr>
                              <w:t>WOMEN specifically targeted individual female MPs within PWC and only engaged a single person from general staff of National As</w:t>
                            </w:r>
                            <w:r>
                              <w:rPr>
                                <w:i/>
                                <w:sz w:val="18"/>
                              </w:rPr>
                              <w:t>sembly as a coordinator. Though</w:t>
                            </w:r>
                            <w:r w:rsidRPr="007E173F">
                              <w:rPr>
                                <w:i/>
                                <w:sz w:val="18"/>
                              </w:rPr>
                              <w:t xml:space="preserve"> this arrangement ensured that resources were directly targeted towards the MPs, the rest of the National Assembly structure was somehow left out, as reports were not being shared with the coordinator.</w:t>
                            </w:r>
                          </w:p>
                          <w:p w14:paraId="60E6F205" w14:textId="77777777" w:rsidR="007D36DE" w:rsidRPr="007E173F" w:rsidRDefault="007D36DE">
                            <w:pPr>
                              <w:rPr>
                                <w:i/>
                                <w:sz w:val="18"/>
                              </w:rPr>
                            </w:pPr>
                            <w:r w:rsidRPr="007E173F">
                              <w:rPr>
                                <w:i/>
                                <w:sz w:val="18"/>
                              </w:rPr>
                              <w:t>Response from Malawi Parliament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A7DF5" id="Text Box 17" o:spid="_x0000_s1037" type="#_x0000_t202" style="position:absolute;left:0;text-align:left;margin-left:251.25pt;margin-top:71.55pt;width:218.25pt;height:134.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" fillcolor="white [3201]" strokecolor="#5b9bd5 [3204]" strokeweight="1pt">
                <v:textbox>
                  <w:txbxContent>
                    <w:p w14:paraId="6AD74E62" w14:textId="77777777" w:rsidR="007D36DE" w:rsidRPr="007E173F" w:rsidRDefault="007D36DE">
                      <w:pPr>
                        <w:rPr>
                          <w:i/>
                          <w:sz w:val="18"/>
                        </w:rPr>
                      </w:pPr>
                      <w:r w:rsidRPr="007E173F">
                        <w:rPr>
                          <w:i/>
                          <w:sz w:val="18"/>
                        </w:rPr>
                        <w:t>UN</w:t>
                      </w:r>
                      <w:r>
                        <w:rPr>
                          <w:i/>
                          <w:sz w:val="18"/>
                        </w:rPr>
                        <w:t xml:space="preserve"> </w:t>
                      </w:r>
                      <w:r w:rsidRPr="007E173F">
                        <w:rPr>
                          <w:i/>
                          <w:sz w:val="18"/>
                        </w:rPr>
                        <w:t>WOMEN specifically targeted individual female MPs within PWC and only engaged a single person from general staff of National As</w:t>
                      </w:r>
                      <w:r>
                        <w:rPr>
                          <w:i/>
                          <w:sz w:val="18"/>
                        </w:rPr>
                        <w:t>sembly as a coordinator. Though</w:t>
                      </w:r>
                      <w:r w:rsidRPr="007E173F">
                        <w:rPr>
                          <w:i/>
                          <w:sz w:val="18"/>
                        </w:rPr>
                        <w:t xml:space="preserve"> this arrangement ensured that resources were directly targeted towards the MPs, the rest of the National Assembly structure was somehow left out, as reports were not being shared with the coordinator.</w:t>
                      </w:r>
                    </w:p>
                    <w:p w14:paraId="60E6F205" w14:textId="77777777" w:rsidR="007D36DE" w:rsidRPr="007E173F" w:rsidRDefault="007D36DE">
                      <w:pPr>
                        <w:rPr>
                          <w:i/>
                          <w:sz w:val="18"/>
                        </w:rPr>
                      </w:pPr>
                      <w:r w:rsidRPr="007E173F">
                        <w:rPr>
                          <w:i/>
                          <w:sz w:val="18"/>
                        </w:rPr>
                        <w:t>Response from Malawi Parliament</w:t>
                      </w:r>
                    </w:p>
                  </w:txbxContent>
                </v:textbox>
                <w10:wrap type="through" anchorx="margin"/>
              </v:shape>
            </w:pict>
          </mc:Fallback>
        </mc:AlternateContent>
      </w:r>
      <w:r w:rsidR="000867CB">
        <w:t>T</w:t>
      </w:r>
      <w:r w:rsidR="00676A18">
        <w:t xml:space="preserve">he evaluation </w:t>
      </w:r>
      <w:r w:rsidR="000867CB">
        <w:t>established</w:t>
      </w:r>
      <w:r w:rsidR="00676A18">
        <w:t xml:space="preserve"> that </w:t>
      </w:r>
      <w:r w:rsidR="00676A18" w:rsidRPr="00676A18">
        <w:t>apart from the Marriage</w:t>
      </w:r>
      <w:r w:rsidR="00676A18">
        <w:t>, Divorce and Family Relations</w:t>
      </w:r>
      <w:r w:rsidR="000867CB">
        <w:t xml:space="preserve"> Act (2015), Parliament did not pass any </w:t>
      </w:r>
      <w:r w:rsidR="00676A18">
        <w:t xml:space="preserve">other </w:t>
      </w:r>
      <w:r w:rsidR="000867CB">
        <w:t>gender specific legislation</w:t>
      </w:r>
      <w:r w:rsidR="00676A18" w:rsidRPr="00676A18">
        <w:t xml:space="preserve"> </w:t>
      </w:r>
      <w:r w:rsidR="000867CB">
        <w:t>during the lifespan of the programme (2015-2018)</w:t>
      </w:r>
      <w:r w:rsidR="00676A18">
        <w:t xml:space="preserve">. Nonetheless, consultations revealed that following the programme (including other separate programmes) </w:t>
      </w:r>
      <w:r w:rsidR="00676A18" w:rsidRPr="00676A18">
        <w:t xml:space="preserve">it has become standard practice </w:t>
      </w:r>
      <w:r w:rsidR="000867CB">
        <w:t>that all legislation</w:t>
      </w:r>
      <w:r w:rsidR="00676A18">
        <w:t xml:space="preserve"> passed</w:t>
      </w:r>
      <w:r w:rsidR="000867CB">
        <w:t xml:space="preserve"> by Parliament</w:t>
      </w:r>
      <w:r w:rsidR="00676A18">
        <w:t xml:space="preserve"> should </w:t>
      </w:r>
      <w:r w:rsidR="000867CB">
        <w:t>be engendered</w:t>
      </w:r>
      <w:r w:rsidR="00676A18">
        <w:t>.</w:t>
      </w:r>
    </w:p>
    <w:p w14:paraId="764E2B50" w14:textId="77777777" w:rsidR="002B14F9" w:rsidRDefault="002B14F9" w:rsidP="00980F1B">
      <w:r>
        <w:t xml:space="preserve">Notwithstanding, consultations </w:t>
      </w:r>
      <w:r w:rsidR="008132C6">
        <w:t>also revealed</w:t>
      </w:r>
      <w:r>
        <w:t xml:space="preserve"> that the programme would have achieved more sustai</w:t>
      </w:r>
      <w:r w:rsidR="008132C6">
        <w:t xml:space="preserve">nable results if it engaged an increased number of staff under the Malawi Parliament. </w:t>
      </w:r>
    </w:p>
    <w:p w14:paraId="2FE09932" w14:textId="77777777" w:rsidR="007E173F" w:rsidRDefault="007E173F" w:rsidP="00980F1B"/>
    <w:p w14:paraId="5661D3D3" w14:textId="77777777" w:rsidR="007E173F" w:rsidRDefault="007E173F" w:rsidP="00980F1B"/>
    <w:p w14:paraId="02083C7E" w14:textId="20E5F256" w:rsidR="003D7787" w:rsidRPr="003D7787" w:rsidRDefault="003D7787" w:rsidP="00980F1B">
      <w:pPr>
        <w:rPr>
          <w:b/>
        </w:rPr>
      </w:pPr>
      <w:r w:rsidRPr="003D7787">
        <w:rPr>
          <w:b/>
        </w:rPr>
        <w:t xml:space="preserve">Finding </w:t>
      </w:r>
      <w:r w:rsidR="008E294F">
        <w:rPr>
          <w:b/>
        </w:rPr>
        <w:t>13</w:t>
      </w:r>
      <w:r w:rsidRPr="003D7787">
        <w:rPr>
          <w:b/>
        </w:rPr>
        <w:t xml:space="preserve">: </w:t>
      </w:r>
      <w:r w:rsidR="00C75CBA">
        <w:rPr>
          <w:b/>
        </w:rPr>
        <w:t>Following the</w:t>
      </w:r>
      <w:r w:rsidRPr="003D7787">
        <w:rPr>
          <w:b/>
        </w:rPr>
        <w:t xml:space="preserve"> GBG programme, PWC </w:t>
      </w:r>
      <w:r w:rsidR="00C9365C">
        <w:rPr>
          <w:b/>
        </w:rPr>
        <w:t>showed pro-activeness</w:t>
      </w:r>
      <w:r w:rsidRPr="003D7787">
        <w:rPr>
          <w:b/>
        </w:rPr>
        <w:t xml:space="preserve"> on national issues affecting women and girls</w:t>
      </w:r>
      <w:r w:rsidR="002D7549">
        <w:rPr>
          <w:b/>
        </w:rPr>
        <w:t>, such as physical and verbal violence against women as well as gender based violence</w:t>
      </w:r>
      <w:r w:rsidRPr="003D7787">
        <w:rPr>
          <w:b/>
        </w:rPr>
        <w:t xml:space="preserve">. </w:t>
      </w:r>
    </w:p>
    <w:p w14:paraId="11056466" w14:textId="07A2E0F2" w:rsidR="003D7787" w:rsidRDefault="00C75CBA" w:rsidP="002D7549">
      <w:r>
        <w:t>A key informant from Parliament indicated that PWC members engaged more with the</w:t>
      </w:r>
      <w:r w:rsidR="002D7549">
        <w:t xml:space="preserve"> public </w:t>
      </w:r>
      <w:r>
        <w:t>through the media and community</w:t>
      </w:r>
      <w:r w:rsidR="002D7549">
        <w:t xml:space="preserve"> </w:t>
      </w:r>
      <w:r>
        <w:t>meetings on issues of gender based violence</w:t>
      </w:r>
      <w:r w:rsidR="002D7549">
        <w:t xml:space="preserve">. The example cited was on an incident </w:t>
      </w:r>
      <w:r w:rsidR="003D7787" w:rsidRPr="003D7787">
        <w:t xml:space="preserve">towards </w:t>
      </w:r>
      <w:r w:rsidR="002D7549">
        <w:t xml:space="preserve">the </w:t>
      </w:r>
      <w:r w:rsidR="003D7787" w:rsidRPr="003D7787">
        <w:t xml:space="preserve">May 2019 Tripartite Elections, </w:t>
      </w:r>
      <w:r w:rsidR="002D7549">
        <w:t xml:space="preserve">when </w:t>
      </w:r>
      <w:r w:rsidR="003D7787" w:rsidRPr="003D7787">
        <w:t xml:space="preserve">some aspiring women legislators in Mangochi suffered physical </w:t>
      </w:r>
      <w:r w:rsidR="002D7549">
        <w:t xml:space="preserve">and verbal violence and PWC </w:t>
      </w:r>
      <w:r>
        <w:t>played a leading role pursuing the course of justice.</w:t>
      </w:r>
      <w:r w:rsidR="002D7549">
        <w:t xml:space="preserve"> </w:t>
      </w:r>
    </w:p>
    <w:p w14:paraId="16E9607F" w14:textId="77777777" w:rsidR="00BF1ECC" w:rsidRDefault="00BF1ECC" w:rsidP="002D7549"/>
    <w:p w14:paraId="12279E8A" w14:textId="77777777" w:rsidR="00BF1ECC" w:rsidRDefault="00BF1ECC" w:rsidP="002D7549"/>
    <w:p w14:paraId="14F9C2AB" w14:textId="13871629" w:rsidR="0019553D" w:rsidRDefault="00096CD4" w:rsidP="00980F1B">
      <w:pPr>
        <w:rPr>
          <w:b/>
        </w:rPr>
      </w:pPr>
      <w:r w:rsidRPr="00696800">
        <w:rPr>
          <w:b/>
        </w:rPr>
        <w:t xml:space="preserve">Finding </w:t>
      </w:r>
      <w:r w:rsidR="008E294F">
        <w:rPr>
          <w:b/>
        </w:rPr>
        <w:t>14</w:t>
      </w:r>
      <w:r w:rsidRPr="00696800">
        <w:rPr>
          <w:b/>
        </w:rPr>
        <w:t xml:space="preserve">: </w:t>
      </w:r>
      <w:r w:rsidR="00B36673">
        <w:rPr>
          <w:b/>
        </w:rPr>
        <w:t xml:space="preserve">The GBG programme support towards PWC was considerably adequate; considering the key milestones that were achieved within the lifespan of the programme. </w:t>
      </w:r>
    </w:p>
    <w:p w14:paraId="4CADC5E1" w14:textId="787D7419" w:rsidR="00096CD4" w:rsidRDefault="003760C5" w:rsidP="003760C5">
      <w:r>
        <w:t>As earlier noted, the</w:t>
      </w:r>
      <w:r w:rsidRPr="003760C5">
        <w:t xml:space="preserve"> outcome was anchored by one output, namely: improved capacity in gender, consultations, presentation, leadership, advocacy and lobbying</w:t>
      </w:r>
      <w:r>
        <w:t xml:space="preserve">. </w:t>
      </w:r>
      <w:r w:rsidR="00BF1ECC" w:rsidRPr="00BF1ECC">
        <w:t>The table below highlights progress made</w:t>
      </w:r>
      <w:r w:rsidR="003E2721">
        <w:t xml:space="preserve"> under the output</w:t>
      </w:r>
      <w:r w:rsidR="00BF1ECC" w:rsidRPr="00BF1ECC">
        <w:t>.</w:t>
      </w:r>
      <w:r w:rsidR="00B02836">
        <w:t xml:space="preserve"> As will be noted in the table, a lot of milestones were achieved under the </w:t>
      </w:r>
      <w:r w:rsidR="001B5476">
        <w:t xml:space="preserve">output, again demonstrating </w:t>
      </w:r>
      <w:r w:rsidR="00B02836">
        <w:t>intensity in the programme</w:t>
      </w:r>
      <w:r w:rsidR="001B5476">
        <w:t xml:space="preserve"> approach.</w:t>
      </w:r>
      <w:r w:rsidR="00B02836">
        <w:t xml:space="preserve"> </w:t>
      </w:r>
    </w:p>
    <w:p w14:paraId="418D2593" w14:textId="1A469A7B" w:rsidR="00E747FF" w:rsidRDefault="00E747FF" w:rsidP="00E747FF">
      <w:bookmarkStart w:id="34" w:name="_Toc27380480"/>
      <w:r>
        <w:t xml:space="preserve">Table </w:t>
      </w:r>
      <w:fldSimple w:instr=" SEQ Table \* ARABIC ">
        <w:r w:rsidR="00F42FDC">
          <w:rPr>
            <w:noProof/>
          </w:rPr>
          <w:t>10</w:t>
        </w:r>
      </w:fldSimple>
      <w:r>
        <w:t xml:space="preserve">: </w:t>
      </w:r>
      <w:r w:rsidR="008D6B2F">
        <w:t>Outcome 2</w:t>
      </w:r>
      <w:r w:rsidR="008D6B2F" w:rsidRPr="008D6B2F">
        <w:t>, Progress on activity implementation in relation to outputs</w:t>
      </w:r>
      <w:bookmarkEnd w:id="34"/>
    </w:p>
    <w:tbl>
      <w:tblPr>
        <w:tblStyle w:val="TableGrid"/>
        <w:tblW w:w="9445" w:type="dxa"/>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1404"/>
        <w:gridCol w:w="1291"/>
        <w:gridCol w:w="6750"/>
      </w:tblGrid>
      <w:tr w:rsidR="003760C5" w:rsidRPr="003760C5" w14:paraId="7318BC48" w14:textId="77777777" w:rsidTr="00E747FF">
        <w:tc>
          <w:tcPr>
            <w:tcW w:w="1404" w:type="dxa"/>
            <w:shd w:val="clear" w:color="auto" w:fill="DEEAF6" w:themeFill="accent1" w:themeFillTint="33"/>
          </w:tcPr>
          <w:p w14:paraId="5EE75443" w14:textId="77777777" w:rsidR="003760C5" w:rsidRPr="003760C5" w:rsidRDefault="003760C5" w:rsidP="003760C5">
            <w:pPr>
              <w:rPr>
                <w:b/>
                <w:sz w:val="18"/>
                <w:szCs w:val="18"/>
              </w:rPr>
            </w:pPr>
            <w:r w:rsidRPr="003760C5">
              <w:rPr>
                <w:b/>
                <w:sz w:val="18"/>
                <w:szCs w:val="18"/>
              </w:rPr>
              <w:t>Outputs</w:t>
            </w:r>
          </w:p>
        </w:tc>
        <w:tc>
          <w:tcPr>
            <w:tcW w:w="1291" w:type="dxa"/>
            <w:shd w:val="clear" w:color="auto" w:fill="DEEAF6" w:themeFill="accent1" w:themeFillTint="33"/>
          </w:tcPr>
          <w:p w14:paraId="6B9882B3" w14:textId="77777777" w:rsidR="003760C5" w:rsidRPr="003760C5" w:rsidRDefault="003760C5" w:rsidP="003760C5">
            <w:pPr>
              <w:rPr>
                <w:b/>
                <w:sz w:val="18"/>
                <w:szCs w:val="18"/>
              </w:rPr>
            </w:pPr>
            <w:r w:rsidRPr="003760C5">
              <w:rPr>
                <w:b/>
                <w:sz w:val="18"/>
                <w:szCs w:val="18"/>
              </w:rPr>
              <w:t>Indicators for measuring progress</w:t>
            </w:r>
          </w:p>
        </w:tc>
        <w:tc>
          <w:tcPr>
            <w:tcW w:w="6750" w:type="dxa"/>
            <w:shd w:val="clear" w:color="auto" w:fill="DEEAF6" w:themeFill="accent1" w:themeFillTint="33"/>
          </w:tcPr>
          <w:p w14:paraId="54DB109A" w14:textId="77777777" w:rsidR="003760C5" w:rsidRPr="003760C5" w:rsidRDefault="003760C5" w:rsidP="003760C5">
            <w:pPr>
              <w:rPr>
                <w:b/>
                <w:sz w:val="18"/>
                <w:szCs w:val="18"/>
              </w:rPr>
            </w:pPr>
            <w:r w:rsidRPr="003760C5">
              <w:rPr>
                <w:b/>
                <w:sz w:val="18"/>
                <w:szCs w:val="18"/>
              </w:rPr>
              <w:t>Key milestones achieved (based on MTR and final programme report)</w:t>
            </w:r>
          </w:p>
        </w:tc>
      </w:tr>
      <w:tr w:rsidR="003760C5" w:rsidRPr="003760C5" w14:paraId="1545006F" w14:textId="77777777" w:rsidTr="00E747FF">
        <w:tc>
          <w:tcPr>
            <w:tcW w:w="1404" w:type="dxa"/>
          </w:tcPr>
          <w:p w14:paraId="16FC1C48" w14:textId="77777777" w:rsidR="003760C5" w:rsidRPr="003760C5" w:rsidRDefault="003760C5" w:rsidP="003760C5">
            <w:pPr>
              <w:jc w:val="left"/>
              <w:rPr>
                <w:iCs/>
                <w:sz w:val="18"/>
                <w:szCs w:val="18"/>
              </w:rPr>
            </w:pPr>
            <w:r w:rsidRPr="003760C5">
              <w:rPr>
                <w:iCs/>
                <w:sz w:val="18"/>
                <w:szCs w:val="18"/>
              </w:rPr>
              <w:t>Output 2.1: Improved capacity in gender, consultations, presentation, leadership, advocacy and lobbying</w:t>
            </w:r>
          </w:p>
        </w:tc>
        <w:tc>
          <w:tcPr>
            <w:tcW w:w="1291" w:type="dxa"/>
          </w:tcPr>
          <w:p w14:paraId="60D5AF06" w14:textId="77777777" w:rsidR="003760C5" w:rsidRPr="003760C5" w:rsidRDefault="003760C5" w:rsidP="003760C5">
            <w:pPr>
              <w:jc w:val="left"/>
              <w:rPr>
                <w:iCs/>
                <w:sz w:val="18"/>
                <w:szCs w:val="18"/>
              </w:rPr>
            </w:pPr>
            <w:r w:rsidRPr="003760C5">
              <w:rPr>
                <w:iCs/>
                <w:sz w:val="18"/>
                <w:szCs w:val="18"/>
              </w:rPr>
              <w:t>No and Quality of reports produced</w:t>
            </w:r>
          </w:p>
        </w:tc>
        <w:tc>
          <w:tcPr>
            <w:tcW w:w="6750" w:type="dxa"/>
          </w:tcPr>
          <w:p w14:paraId="00A87437" w14:textId="77777777" w:rsidR="003760C5" w:rsidRDefault="003760C5" w:rsidP="00153E39">
            <w:pPr>
              <w:pStyle w:val="ListParagraph"/>
              <w:numPr>
                <w:ilvl w:val="0"/>
                <w:numId w:val="6"/>
              </w:numPr>
              <w:ind w:left="256" w:hanging="256"/>
              <w:rPr>
                <w:sz w:val="18"/>
                <w:szCs w:val="18"/>
              </w:rPr>
            </w:pPr>
            <w:r w:rsidRPr="003760C5">
              <w:rPr>
                <w:sz w:val="18"/>
                <w:szCs w:val="18"/>
              </w:rPr>
              <w:t>Capacity building training session in public speaking and communication, media and proposal writing for all the PWC members.</w:t>
            </w:r>
          </w:p>
          <w:p w14:paraId="597F1F32" w14:textId="3F036636" w:rsidR="003760C5" w:rsidRDefault="003760C5" w:rsidP="00153E39">
            <w:pPr>
              <w:pStyle w:val="ListParagraph"/>
              <w:numPr>
                <w:ilvl w:val="0"/>
                <w:numId w:val="6"/>
              </w:numPr>
              <w:ind w:left="256" w:hanging="256"/>
              <w:rPr>
                <w:sz w:val="18"/>
                <w:szCs w:val="18"/>
              </w:rPr>
            </w:pPr>
            <w:r w:rsidRPr="003760C5">
              <w:rPr>
                <w:sz w:val="18"/>
                <w:szCs w:val="18"/>
              </w:rPr>
              <w:t>Supported an advocacy/lobby meeting on the Marriage, Divorce and Family Relations Bill on 28th January 2015</w:t>
            </w:r>
            <w:r w:rsidR="004C5388">
              <w:rPr>
                <w:sz w:val="18"/>
                <w:szCs w:val="18"/>
              </w:rPr>
              <w:t>.</w:t>
            </w:r>
          </w:p>
          <w:p w14:paraId="7CDCAA5C" w14:textId="3461A0B7" w:rsidR="003760C5" w:rsidRDefault="003760C5" w:rsidP="00153E39">
            <w:pPr>
              <w:pStyle w:val="ListParagraph"/>
              <w:numPr>
                <w:ilvl w:val="0"/>
                <w:numId w:val="6"/>
              </w:numPr>
              <w:ind w:left="256" w:hanging="256"/>
              <w:rPr>
                <w:sz w:val="18"/>
                <w:szCs w:val="18"/>
              </w:rPr>
            </w:pPr>
            <w:r>
              <w:rPr>
                <w:sz w:val="18"/>
                <w:szCs w:val="18"/>
              </w:rPr>
              <w:t>S</w:t>
            </w:r>
            <w:r w:rsidRPr="003760C5">
              <w:rPr>
                <w:sz w:val="18"/>
                <w:szCs w:val="18"/>
              </w:rPr>
              <w:t xml:space="preserve">upported a training in </w:t>
            </w:r>
            <w:r>
              <w:rPr>
                <w:sz w:val="18"/>
                <w:szCs w:val="18"/>
              </w:rPr>
              <w:t>gender responsive budgeting</w:t>
            </w:r>
            <w:r w:rsidRPr="003760C5">
              <w:rPr>
                <w:sz w:val="18"/>
                <w:szCs w:val="18"/>
              </w:rPr>
              <w:t xml:space="preserve"> for the PWC</w:t>
            </w:r>
            <w:r>
              <w:rPr>
                <w:sz w:val="18"/>
                <w:szCs w:val="18"/>
              </w:rPr>
              <w:t xml:space="preserve"> members</w:t>
            </w:r>
            <w:r w:rsidR="004C5388">
              <w:rPr>
                <w:sz w:val="18"/>
                <w:szCs w:val="18"/>
              </w:rPr>
              <w:t>.</w:t>
            </w:r>
          </w:p>
          <w:p w14:paraId="388097FD" w14:textId="77777777" w:rsidR="003760C5" w:rsidRDefault="003760C5" w:rsidP="00153E39">
            <w:pPr>
              <w:pStyle w:val="ListParagraph"/>
              <w:numPr>
                <w:ilvl w:val="0"/>
                <w:numId w:val="6"/>
              </w:numPr>
              <w:ind w:left="256" w:hanging="256"/>
              <w:rPr>
                <w:sz w:val="18"/>
                <w:szCs w:val="18"/>
              </w:rPr>
            </w:pPr>
            <w:r>
              <w:rPr>
                <w:sz w:val="18"/>
                <w:szCs w:val="18"/>
              </w:rPr>
              <w:t>Supported</w:t>
            </w:r>
            <w:r w:rsidRPr="003760C5">
              <w:rPr>
                <w:sz w:val="18"/>
                <w:szCs w:val="18"/>
              </w:rPr>
              <w:t xml:space="preserve"> PWC with a Gender Budget Analysis of the 2016/2017 national budget with the idea of illuminating gender gaps in the national budget</w:t>
            </w:r>
            <w:r>
              <w:rPr>
                <w:sz w:val="18"/>
                <w:szCs w:val="18"/>
              </w:rPr>
              <w:t xml:space="preserve"> for PWC members to positively contribute</w:t>
            </w:r>
          </w:p>
          <w:p w14:paraId="38539575" w14:textId="76A47FD4" w:rsidR="003760C5" w:rsidRDefault="003760C5" w:rsidP="00153E39">
            <w:pPr>
              <w:pStyle w:val="ListParagraph"/>
              <w:numPr>
                <w:ilvl w:val="0"/>
                <w:numId w:val="6"/>
              </w:numPr>
              <w:ind w:left="256" w:hanging="256"/>
              <w:rPr>
                <w:sz w:val="18"/>
                <w:szCs w:val="18"/>
              </w:rPr>
            </w:pPr>
            <w:r>
              <w:rPr>
                <w:sz w:val="18"/>
                <w:szCs w:val="18"/>
              </w:rPr>
              <w:t>S</w:t>
            </w:r>
            <w:r w:rsidRPr="003760C5">
              <w:rPr>
                <w:sz w:val="18"/>
                <w:szCs w:val="18"/>
              </w:rPr>
              <w:t>upported PWC with two G</w:t>
            </w:r>
            <w:r w:rsidR="004C5388">
              <w:rPr>
                <w:sz w:val="18"/>
                <w:szCs w:val="18"/>
              </w:rPr>
              <w:t xml:space="preserve">ender </w:t>
            </w:r>
            <w:r w:rsidRPr="003760C5">
              <w:rPr>
                <w:sz w:val="18"/>
                <w:szCs w:val="18"/>
              </w:rPr>
              <w:t>R</w:t>
            </w:r>
            <w:r w:rsidR="004C5388">
              <w:rPr>
                <w:sz w:val="18"/>
                <w:szCs w:val="18"/>
              </w:rPr>
              <w:t xml:space="preserve">esponsive </w:t>
            </w:r>
            <w:r w:rsidRPr="003760C5">
              <w:rPr>
                <w:sz w:val="18"/>
                <w:szCs w:val="18"/>
              </w:rPr>
              <w:t>B</w:t>
            </w:r>
            <w:r w:rsidR="004C5388">
              <w:rPr>
                <w:sz w:val="18"/>
                <w:szCs w:val="18"/>
              </w:rPr>
              <w:t>udgeting (GRB)</w:t>
            </w:r>
            <w:r w:rsidRPr="003760C5">
              <w:rPr>
                <w:sz w:val="18"/>
                <w:szCs w:val="18"/>
              </w:rPr>
              <w:t xml:space="preserve"> and </w:t>
            </w:r>
            <w:r>
              <w:rPr>
                <w:sz w:val="18"/>
                <w:szCs w:val="18"/>
              </w:rPr>
              <w:t>P</w:t>
            </w:r>
            <w:r w:rsidR="004C5388">
              <w:rPr>
                <w:sz w:val="18"/>
                <w:szCs w:val="18"/>
              </w:rPr>
              <w:t xml:space="preserve">rogramme </w:t>
            </w:r>
            <w:r>
              <w:rPr>
                <w:sz w:val="18"/>
                <w:szCs w:val="18"/>
              </w:rPr>
              <w:t>B</w:t>
            </w:r>
            <w:r w:rsidR="004C5388">
              <w:rPr>
                <w:sz w:val="18"/>
                <w:szCs w:val="18"/>
              </w:rPr>
              <w:t xml:space="preserve">ased </w:t>
            </w:r>
            <w:r>
              <w:rPr>
                <w:sz w:val="18"/>
                <w:szCs w:val="18"/>
              </w:rPr>
              <w:t>B</w:t>
            </w:r>
            <w:r w:rsidR="004C5388">
              <w:rPr>
                <w:sz w:val="18"/>
                <w:szCs w:val="18"/>
              </w:rPr>
              <w:t>udget (PBB)</w:t>
            </w:r>
            <w:r w:rsidRPr="003760C5">
              <w:rPr>
                <w:sz w:val="18"/>
                <w:szCs w:val="18"/>
              </w:rPr>
              <w:t xml:space="preserve"> capacity building workshops prior to the 2016/2017 budget presentation session and soon after the presentation of the 2016/2017 national budget</w:t>
            </w:r>
            <w:r w:rsidR="004C5388">
              <w:rPr>
                <w:sz w:val="18"/>
                <w:szCs w:val="18"/>
              </w:rPr>
              <w:t>.</w:t>
            </w:r>
          </w:p>
          <w:p w14:paraId="79998D74" w14:textId="5ADDECE7" w:rsidR="003760C5" w:rsidRDefault="003760C5" w:rsidP="00153E39">
            <w:pPr>
              <w:pStyle w:val="ListParagraph"/>
              <w:numPr>
                <w:ilvl w:val="0"/>
                <w:numId w:val="6"/>
              </w:numPr>
              <w:ind w:left="256" w:hanging="256"/>
              <w:rPr>
                <w:sz w:val="18"/>
                <w:szCs w:val="18"/>
              </w:rPr>
            </w:pPr>
            <w:r>
              <w:rPr>
                <w:sz w:val="18"/>
                <w:szCs w:val="18"/>
              </w:rPr>
              <w:t xml:space="preserve">Supported </w:t>
            </w:r>
            <w:r w:rsidR="000B7ABD">
              <w:rPr>
                <w:sz w:val="18"/>
                <w:szCs w:val="18"/>
              </w:rPr>
              <w:t xml:space="preserve">PWC </w:t>
            </w:r>
            <w:r>
              <w:rPr>
                <w:sz w:val="18"/>
                <w:szCs w:val="18"/>
              </w:rPr>
              <w:t>to</w:t>
            </w:r>
            <w:r w:rsidRPr="003760C5">
              <w:rPr>
                <w:sz w:val="18"/>
                <w:szCs w:val="18"/>
              </w:rPr>
              <w:t xml:space="preserve"> lobby</w:t>
            </w:r>
            <w:r>
              <w:rPr>
                <w:sz w:val="18"/>
                <w:szCs w:val="18"/>
              </w:rPr>
              <w:t xml:space="preserve"> for </w:t>
            </w:r>
            <w:r w:rsidR="00B474CB">
              <w:rPr>
                <w:sz w:val="18"/>
                <w:szCs w:val="18"/>
              </w:rPr>
              <w:t xml:space="preserve">increasing the number of female </w:t>
            </w:r>
            <w:proofErr w:type="gramStart"/>
            <w:r w:rsidR="00B474CB">
              <w:rPr>
                <w:sz w:val="18"/>
                <w:szCs w:val="18"/>
              </w:rPr>
              <w:t xml:space="preserve">representation </w:t>
            </w:r>
            <w:r w:rsidRPr="003760C5">
              <w:rPr>
                <w:sz w:val="18"/>
                <w:szCs w:val="18"/>
              </w:rPr>
              <w:t xml:space="preserve"> </w:t>
            </w:r>
            <w:r w:rsidR="00B474CB">
              <w:rPr>
                <w:sz w:val="18"/>
                <w:szCs w:val="18"/>
              </w:rPr>
              <w:t>Parliament</w:t>
            </w:r>
            <w:proofErr w:type="gramEnd"/>
            <w:r w:rsidR="00B474CB">
              <w:rPr>
                <w:sz w:val="18"/>
                <w:szCs w:val="18"/>
              </w:rPr>
              <w:t xml:space="preserve"> </w:t>
            </w:r>
            <w:r w:rsidRPr="003760C5">
              <w:rPr>
                <w:sz w:val="18"/>
                <w:szCs w:val="18"/>
              </w:rPr>
              <w:t>constitutional committees</w:t>
            </w:r>
            <w:r w:rsidR="00B474CB">
              <w:rPr>
                <w:sz w:val="18"/>
                <w:szCs w:val="18"/>
              </w:rPr>
              <w:t xml:space="preserve"> ( resulted in </w:t>
            </w:r>
            <w:r w:rsidR="00B474CB" w:rsidRPr="00B474CB">
              <w:rPr>
                <w:sz w:val="18"/>
                <w:szCs w:val="18"/>
              </w:rPr>
              <w:t xml:space="preserve">Defense and Security committee </w:t>
            </w:r>
            <w:r w:rsidR="00B474CB">
              <w:rPr>
                <w:sz w:val="18"/>
                <w:szCs w:val="18"/>
              </w:rPr>
              <w:t>to have its</w:t>
            </w:r>
            <w:r w:rsidR="00B474CB" w:rsidRPr="00B474CB">
              <w:rPr>
                <w:sz w:val="18"/>
                <w:szCs w:val="18"/>
              </w:rPr>
              <w:t xml:space="preserve"> </w:t>
            </w:r>
            <w:r w:rsidR="00B474CB">
              <w:rPr>
                <w:sz w:val="18"/>
                <w:szCs w:val="18"/>
              </w:rPr>
              <w:t>first</w:t>
            </w:r>
            <w:r w:rsidR="00B474CB" w:rsidRPr="00B474CB">
              <w:rPr>
                <w:sz w:val="18"/>
                <w:szCs w:val="18"/>
              </w:rPr>
              <w:t xml:space="preserve"> female chair and the number of women in the following committees has increased; 3 from 1 in the Defense and Security committee, 4 from 2 in the Legal Affairs committee,3 from 1 in the  Public Appointments committee and again 3 from 1 in the Budget committee</w:t>
            </w:r>
            <w:r w:rsidR="00B474CB">
              <w:rPr>
                <w:sz w:val="18"/>
                <w:szCs w:val="18"/>
              </w:rPr>
              <w:t>)</w:t>
            </w:r>
            <w:r w:rsidR="004C5388">
              <w:rPr>
                <w:sz w:val="18"/>
                <w:szCs w:val="18"/>
              </w:rPr>
              <w:t>.</w:t>
            </w:r>
          </w:p>
          <w:p w14:paraId="12D4A72F" w14:textId="77777777" w:rsidR="00B474CB" w:rsidRDefault="00B474CB" w:rsidP="00153E39">
            <w:pPr>
              <w:pStyle w:val="ListParagraph"/>
              <w:numPr>
                <w:ilvl w:val="0"/>
                <w:numId w:val="6"/>
              </w:numPr>
              <w:ind w:left="256" w:hanging="256"/>
              <w:rPr>
                <w:sz w:val="18"/>
                <w:szCs w:val="18"/>
              </w:rPr>
            </w:pPr>
            <w:r>
              <w:rPr>
                <w:sz w:val="18"/>
                <w:szCs w:val="18"/>
              </w:rPr>
              <w:t>S</w:t>
            </w:r>
            <w:r w:rsidRPr="00B474CB">
              <w:rPr>
                <w:sz w:val="18"/>
                <w:szCs w:val="18"/>
              </w:rPr>
              <w:t>upported two members of the PWC to attend the 2016 SADC Parliamentary Forum (SADC PF) sessions in South Africa and Swaziland</w:t>
            </w:r>
          </w:p>
          <w:p w14:paraId="031E7C49" w14:textId="093E587F" w:rsidR="00B474CB" w:rsidRDefault="00B474CB" w:rsidP="00153E39">
            <w:pPr>
              <w:pStyle w:val="ListParagraph"/>
              <w:numPr>
                <w:ilvl w:val="0"/>
                <w:numId w:val="6"/>
              </w:numPr>
              <w:ind w:left="256" w:hanging="256"/>
              <w:rPr>
                <w:sz w:val="18"/>
                <w:szCs w:val="18"/>
              </w:rPr>
            </w:pPr>
            <w:r>
              <w:rPr>
                <w:sz w:val="18"/>
                <w:szCs w:val="18"/>
              </w:rPr>
              <w:t xml:space="preserve">Supported </w:t>
            </w:r>
            <w:r w:rsidRPr="00B474CB">
              <w:rPr>
                <w:sz w:val="18"/>
                <w:szCs w:val="18"/>
              </w:rPr>
              <w:t xml:space="preserve">PWC </w:t>
            </w:r>
            <w:r>
              <w:rPr>
                <w:sz w:val="18"/>
                <w:szCs w:val="18"/>
              </w:rPr>
              <w:t>to develop a strategic plan (first of its kind) aimed at guiding the caucus activities</w:t>
            </w:r>
            <w:r w:rsidR="004C5388">
              <w:rPr>
                <w:sz w:val="18"/>
                <w:szCs w:val="18"/>
              </w:rPr>
              <w:t>.</w:t>
            </w:r>
          </w:p>
          <w:p w14:paraId="4392B790" w14:textId="0F6B9AA1" w:rsidR="00B474CB" w:rsidRDefault="00B474CB" w:rsidP="00153E39">
            <w:pPr>
              <w:pStyle w:val="ListParagraph"/>
              <w:numPr>
                <w:ilvl w:val="0"/>
                <w:numId w:val="6"/>
              </w:numPr>
              <w:ind w:left="256" w:hanging="256"/>
              <w:rPr>
                <w:sz w:val="18"/>
                <w:szCs w:val="18"/>
              </w:rPr>
            </w:pPr>
            <w:r>
              <w:rPr>
                <w:sz w:val="18"/>
                <w:szCs w:val="18"/>
              </w:rPr>
              <w:t>S</w:t>
            </w:r>
            <w:r w:rsidRPr="00B474CB">
              <w:rPr>
                <w:sz w:val="18"/>
                <w:szCs w:val="18"/>
              </w:rPr>
              <w:t xml:space="preserve">upported the PWC to domesticate the </w:t>
            </w:r>
            <w:r>
              <w:rPr>
                <w:sz w:val="18"/>
                <w:szCs w:val="18"/>
              </w:rPr>
              <w:t>‘</w:t>
            </w:r>
            <w:proofErr w:type="spellStart"/>
            <w:r w:rsidRPr="00B474CB">
              <w:rPr>
                <w:sz w:val="18"/>
                <w:szCs w:val="18"/>
              </w:rPr>
              <w:t>HeForShe</w:t>
            </w:r>
            <w:proofErr w:type="spellEnd"/>
            <w:r>
              <w:rPr>
                <w:sz w:val="18"/>
                <w:szCs w:val="18"/>
              </w:rPr>
              <w:t>’</w:t>
            </w:r>
            <w:r w:rsidRPr="00B474CB">
              <w:rPr>
                <w:sz w:val="18"/>
                <w:szCs w:val="18"/>
              </w:rPr>
              <w:t xml:space="preserve"> Initiative in Parliament</w:t>
            </w:r>
            <w:r>
              <w:rPr>
                <w:sz w:val="18"/>
                <w:szCs w:val="18"/>
              </w:rPr>
              <w:t xml:space="preserve"> (</w:t>
            </w:r>
            <w:r w:rsidRPr="00B474CB">
              <w:rPr>
                <w:sz w:val="18"/>
                <w:szCs w:val="18"/>
              </w:rPr>
              <w:t>Speake</w:t>
            </w:r>
            <w:r>
              <w:rPr>
                <w:sz w:val="18"/>
                <w:szCs w:val="18"/>
              </w:rPr>
              <w:t>r of Parliament at the time</w:t>
            </w:r>
            <w:r w:rsidRPr="00B474CB">
              <w:rPr>
                <w:sz w:val="18"/>
                <w:szCs w:val="18"/>
              </w:rPr>
              <w:t>, Right Honorable Richard Msowoya</w:t>
            </w:r>
            <w:r>
              <w:rPr>
                <w:sz w:val="18"/>
                <w:szCs w:val="18"/>
              </w:rPr>
              <w:t>,</w:t>
            </w:r>
            <w:r w:rsidRPr="00B474CB">
              <w:rPr>
                <w:sz w:val="18"/>
                <w:szCs w:val="18"/>
              </w:rPr>
              <w:t xml:space="preserve"> and 27 male members of parliament signed up as </w:t>
            </w:r>
            <w:proofErr w:type="spellStart"/>
            <w:r w:rsidRPr="00B474CB">
              <w:rPr>
                <w:sz w:val="18"/>
                <w:szCs w:val="18"/>
              </w:rPr>
              <w:t>HeForShe</w:t>
            </w:r>
            <w:proofErr w:type="spellEnd"/>
            <w:r w:rsidRPr="00B474CB">
              <w:rPr>
                <w:sz w:val="18"/>
                <w:szCs w:val="18"/>
              </w:rPr>
              <w:t xml:space="preserve"> champions</w:t>
            </w:r>
            <w:r>
              <w:rPr>
                <w:sz w:val="18"/>
                <w:szCs w:val="18"/>
              </w:rPr>
              <w:t>)</w:t>
            </w:r>
            <w:r w:rsidR="004C5388">
              <w:rPr>
                <w:sz w:val="18"/>
                <w:szCs w:val="18"/>
              </w:rPr>
              <w:t>.</w:t>
            </w:r>
          </w:p>
          <w:p w14:paraId="6E98EE3F" w14:textId="1CDA61E6" w:rsidR="00B474CB" w:rsidRPr="003760C5" w:rsidRDefault="00B474CB" w:rsidP="00153E39">
            <w:pPr>
              <w:pStyle w:val="ListParagraph"/>
              <w:numPr>
                <w:ilvl w:val="0"/>
                <w:numId w:val="6"/>
              </w:numPr>
              <w:ind w:left="256" w:hanging="256"/>
              <w:rPr>
                <w:sz w:val="18"/>
                <w:szCs w:val="18"/>
              </w:rPr>
            </w:pPr>
            <w:r>
              <w:rPr>
                <w:sz w:val="18"/>
                <w:szCs w:val="18"/>
              </w:rPr>
              <w:t>U</w:t>
            </w:r>
            <w:r w:rsidRPr="00B474CB">
              <w:rPr>
                <w:sz w:val="18"/>
                <w:szCs w:val="18"/>
              </w:rPr>
              <w:t>ndertook an external mid-term evaluation</w:t>
            </w:r>
            <w:r>
              <w:rPr>
                <w:sz w:val="18"/>
                <w:szCs w:val="18"/>
              </w:rPr>
              <w:t xml:space="preserve"> of the GBG programme</w:t>
            </w:r>
            <w:r w:rsidR="004C5388">
              <w:rPr>
                <w:sz w:val="18"/>
                <w:szCs w:val="18"/>
              </w:rPr>
              <w:t>.</w:t>
            </w:r>
          </w:p>
          <w:p w14:paraId="7BF8DD0C" w14:textId="77777777" w:rsidR="003760C5" w:rsidRPr="003760C5" w:rsidRDefault="003760C5" w:rsidP="003760C5">
            <w:pPr>
              <w:pStyle w:val="ListParagraph"/>
              <w:rPr>
                <w:sz w:val="18"/>
                <w:szCs w:val="18"/>
              </w:rPr>
            </w:pPr>
          </w:p>
        </w:tc>
      </w:tr>
    </w:tbl>
    <w:p w14:paraId="132E6B88" w14:textId="77777777" w:rsidR="003760C5" w:rsidRDefault="00E747FF" w:rsidP="003760C5">
      <w:pPr>
        <w:rPr>
          <w:i/>
          <w:sz w:val="18"/>
        </w:rPr>
      </w:pPr>
      <w:r w:rsidRPr="00E747FF">
        <w:rPr>
          <w:i/>
          <w:sz w:val="18"/>
        </w:rPr>
        <w:t>Source: GBG programme document, Final report, MTR</w:t>
      </w:r>
    </w:p>
    <w:p w14:paraId="76E005A3" w14:textId="77777777" w:rsidR="00E747FF" w:rsidRPr="00E747FF" w:rsidRDefault="00E747FF" w:rsidP="003760C5">
      <w:pPr>
        <w:rPr>
          <w:i/>
          <w:sz w:val="18"/>
        </w:rPr>
      </w:pPr>
    </w:p>
    <w:p w14:paraId="0B453820" w14:textId="77777777" w:rsidR="00EB4ED3" w:rsidRPr="00921E09" w:rsidRDefault="00EB4ED3" w:rsidP="00921E09">
      <w:pPr>
        <w:shd w:val="clear" w:color="auto" w:fill="9CC2E5" w:themeFill="accent1" w:themeFillTint="99"/>
        <w:rPr>
          <w:b/>
        </w:rPr>
      </w:pPr>
      <w:r w:rsidRPr="00921E09">
        <w:rPr>
          <w:b/>
        </w:rPr>
        <w:t>Outcome 3:</w:t>
      </w:r>
      <w:r w:rsidR="00921E09" w:rsidRPr="00921E09">
        <w:rPr>
          <w:b/>
        </w:rPr>
        <w:t xml:space="preserve"> Non-state actors effectively influence gender agenda in Malawi</w:t>
      </w:r>
    </w:p>
    <w:p w14:paraId="7986EB7A" w14:textId="0B5FECB1" w:rsidR="00921E09" w:rsidRDefault="001E0A03" w:rsidP="00980F1B">
      <w:r>
        <w:t xml:space="preserve">This outcome </w:t>
      </w:r>
      <w:r w:rsidR="002178D9">
        <w:t xml:space="preserve">aimed at building the capacity of non-state actors so that they effectively influence the gender equality agenda in Malawi. The main indicator for measuring success </w:t>
      </w:r>
      <w:r w:rsidR="00321FEB">
        <w:t>under outcome three was t</w:t>
      </w:r>
      <w:r w:rsidR="002178D9">
        <w:t>he n</w:t>
      </w:r>
      <w:r w:rsidR="002178D9" w:rsidRPr="002178D9">
        <w:t xml:space="preserve">umber of key organizations advocating for </w:t>
      </w:r>
      <w:r w:rsidR="002178D9" w:rsidRPr="002178D9">
        <w:lastRenderedPageBreak/>
        <w:t>gender issues in policy making</w:t>
      </w:r>
      <w:r w:rsidR="002178D9">
        <w:t xml:space="preserve">. </w:t>
      </w:r>
      <w:r w:rsidR="00321FEB">
        <w:t>The outcome was</w:t>
      </w:r>
      <w:r w:rsidR="002178D9">
        <w:t xml:space="preserve"> anchored on one output i.e. s</w:t>
      </w:r>
      <w:r w:rsidR="00321FEB">
        <w:t>trengthen the position</w:t>
      </w:r>
      <w:r w:rsidR="002178D9" w:rsidRPr="002178D9">
        <w:t xml:space="preserve"> of NGO GCN as a key </w:t>
      </w:r>
      <w:r w:rsidR="00321FEB">
        <w:t>non-state actor in promoting gender equality. The</w:t>
      </w:r>
      <w:r w:rsidR="002178D9">
        <w:t xml:space="preserve"> </w:t>
      </w:r>
      <w:r w:rsidR="00321FEB">
        <w:t>performance</w:t>
      </w:r>
      <w:r w:rsidR="002178D9">
        <w:t xml:space="preserve"> indicator was the n</w:t>
      </w:r>
      <w:r w:rsidR="002178D9" w:rsidRPr="002178D9">
        <w:t>umber of initiatives taken by NGOGCN to strengthen the national/district gender machinery</w:t>
      </w:r>
      <w:r w:rsidR="002178D9">
        <w:t xml:space="preserve">. </w:t>
      </w:r>
      <w:r w:rsidR="00321FEB">
        <w:t>Below is the discussion of findings in relation to the outcome and output</w:t>
      </w:r>
      <w:r w:rsidR="002178D9">
        <w:t>.</w:t>
      </w:r>
    </w:p>
    <w:p w14:paraId="4804AEF1" w14:textId="15E93EA3" w:rsidR="001E0A03" w:rsidRPr="00E52131" w:rsidRDefault="001E0A03" w:rsidP="00980F1B">
      <w:pPr>
        <w:rPr>
          <w:b/>
        </w:rPr>
      </w:pPr>
      <w:r w:rsidRPr="00E52131">
        <w:rPr>
          <w:b/>
        </w:rPr>
        <w:t>Finding 15</w:t>
      </w:r>
      <w:r w:rsidR="002178D9" w:rsidRPr="00E52131">
        <w:rPr>
          <w:b/>
        </w:rPr>
        <w:t xml:space="preserve">: </w:t>
      </w:r>
      <w:r w:rsidR="00682DE7">
        <w:rPr>
          <w:b/>
        </w:rPr>
        <w:t>Of the four non-state actors supported under the GBG programme, only NICE, MALGA and CMD were satisfied with the interventions implemented.</w:t>
      </w:r>
    </w:p>
    <w:p w14:paraId="76B824B2" w14:textId="73A4C398" w:rsidR="0082124F" w:rsidRDefault="00E52131" w:rsidP="00980F1B">
      <w:r>
        <w:t>The</w:t>
      </w:r>
      <w:r w:rsidR="00D03B80">
        <w:t xml:space="preserve"> GBG programme worked with four non-state actors namely: NGO GCN, NICE, MALGA and CMD. As a result of the programme, </w:t>
      </w:r>
      <w:r w:rsidR="00551B34">
        <w:t>both NICE and MALGA</w:t>
      </w:r>
      <w:r w:rsidR="00D03B80">
        <w:t xml:space="preserve"> </w:t>
      </w:r>
      <w:r w:rsidR="00551B34">
        <w:t xml:space="preserve">indicated that there is </w:t>
      </w:r>
      <w:r w:rsidR="004C4045">
        <w:t>improved</w:t>
      </w:r>
      <w:r w:rsidR="00D03B80">
        <w:t xml:space="preserve"> a</w:t>
      </w:r>
      <w:r w:rsidR="004C4045">
        <w:t>wareness on issues of gender equality</w:t>
      </w:r>
      <w:r w:rsidR="00551B34">
        <w:t xml:space="preserve"> in their respective organizations</w:t>
      </w:r>
      <w:r w:rsidR="004C4045">
        <w:t xml:space="preserve">. </w:t>
      </w:r>
      <w:r w:rsidR="00551B34">
        <w:t>Discussions</w:t>
      </w:r>
      <w:r w:rsidR="004C4045">
        <w:t xml:space="preserve"> with NICE revealed that </w:t>
      </w:r>
      <w:r w:rsidR="00551B34">
        <w:t xml:space="preserve">following trainings received under the GBG programme, the organization developed its own </w:t>
      </w:r>
      <w:r w:rsidR="004C4045">
        <w:t xml:space="preserve">gender mainstreaming initiatives. NICE also mentioned that interaction with the programme helped its district and community volunteer structure </w:t>
      </w:r>
      <w:r w:rsidR="00551B34">
        <w:t xml:space="preserve">to </w:t>
      </w:r>
      <w:r w:rsidR="004C4045">
        <w:t xml:space="preserve">push </w:t>
      </w:r>
      <w:r w:rsidR="00551B34">
        <w:t>for</w:t>
      </w:r>
      <w:r w:rsidR="004C4045">
        <w:t xml:space="preserve"> gender equality in </w:t>
      </w:r>
      <w:r w:rsidR="00551B34">
        <w:t>grassroots/</w:t>
      </w:r>
      <w:r w:rsidR="004C4045">
        <w:t xml:space="preserve">community </w:t>
      </w:r>
      <w:r w:rsidR="00551B34">
        <w:t xml:space="preserve">political and </w:t>
      </w:r>
      <w:r w:rsidR="004C4045">
        <w:t xml:space="preserve">development processes. </w:t>
      </w:r>
    </w:p>
    <w:p w14:paraId="526653AC" w14:textId="77777777" w:rsidR="00027964" w:rsidRDefault="00027964" w:rsidP="00980F1B">
      <w:r w:rsidRPr="00027964">
        <w:t xml:space="preserve">MALGA equally indicated active participation in the GBG Programme, citing some activities that were implemented in support of aspiring women councilors in the May 2019 General Elections.  These primary findings were backed by the review of the MTR and final programme report. Further, it was found that CMD also conducted activities on lobbying for increased women participation in political and decision making positions. The desk review further showed that with support from the GBG Programme, NGO GCN developed a new Strategic Plan (2017-2021) as a starting point towards strengthening its interventions. Following the development of the strategic plan, the NGOGCN held elections for new Board Members, a process which was long overdue.   </w:t>
      </w:r>
    </w:p>
    <w:p w14:paraId="5FA70939" w14:textId="0A148643" w:rsidR="0082124F" w:rsidRPr="0068062A" w:rsidRDefault="003229AE" w:rsidP="00980F1B">
      <w:pPr>
        <w:rPr>
          <w:b/>
        </w:rPr>
      </w:pPr>
      <w:r w:rsidRPr="0068062A">
        <w:rPr>
          <w:b/>
        </w:rPr>
        <w:t xml:space="preserve">Finding 16: </w:t>
      </w:r>
      <w:r w:rsidR="00CB722F">
        <w:rPr>
          <w:b/>
        </w:rPr>
        <w:t>T</w:t>
      </w:r>
      <w:r w:rsidR="0068062A" w:rsidRPr="0068062A">
        <w:rPr>
          <w:b/>
        </w:rPr>
        <w:t>he evaluation finds that there is no reported initiative that was undertaken by NGO GCN to strengthen the national/district gender machinery as a result of the GBG programme.</w:t>
      </w:r>
    </w:p>
    <w:p w14:paraId="2619A6C7" w14:textId="05F2A61A" w:rsidR="0068062A" w:rsidRDefault="00CB722F" w:rsidP="00980F1B">
      <w:r w:rsidRPr="00CB722F">
        <w:t>A review of the MTR and final programme report indicate that alongs</w:t>
      </w:r>
      <w:r>
        <w:t>ide the NICE-Trust and CMD, NGO</w:t>
      </w:r>
      <w:r w:rsidRPr="00CB722F">
        <w:t>GCN as well received support under the programme to develop a strategic plan to guide as one way of strengthening its internal governance systems.  Beyond that there was no evidence that the NGOGCN carried out any other earmarked activities aimed at mobilizing network members to push for gender equality in the country. Efforts to corroborate the finding with a scheduled interview at the NGOGCN Secretariat did not materialize as it pro</w:t>
      </w:r>
      <w:r>
        <w:t xml:space="preserve">ved difficult to secure one. </w:t>
      </w:r>
      <w:r w:rsidR="005F7D13">
        <w:t>Actually, the MTR report made recommendations for imp</w:t>
      </w:r>
      <w:r>
        <w:t>roved collaboration between NGO</w:t>
      </w:r>
      <w:r w:rsidR="005F7D13">
        <w:t>GCN and UN Women – probably pointing to some edgy relationship which existed between the organizations.  Notwithstanding the following milestones were achieved on the output under outcome three.</w:t>
      </w:r>
    </w:p>
    <w:p w14:paraId="411FD651" w14:textId="77777777" w:rsidR="00EA17B1" w:rsidRDefault="00EA17B1" w:rsidP="00980F1B"/>
    <w:p w14:paraId="7D6DB9D6" w14:textId="77777777" w:rsidR="00EA17B1" w:rsidRDefault="00EA17B1" w:rsidP="00980F1B"/>
    <w:p w14:paraId="757F53D4" w14:textId="77777777" w:rsidR="00EA17B1" w:rsidRDefault="00EA17B1" w:rsidP="00980F1B"/>
    <w:p w14:paraId="30BFED6B" w14:textId="28CDA37D" w:rsidR="00EA17B1" w:rsidRDefault="00EA17B1" w:rsidP="00EA17B1">
      <w:bookmarkStart w:id="35" w:name="_Toc27380481"/>
      <w:r>
        <w:t xml:space="preserve">Table </w:t>
      </w:r>
      <w:fldSimple w:instr=" SEQ Table \* ARABIC ">
        <w:r w:rsidR="00F42FDC">
          <w:rPr>
            <w:noProof/>
          </w:rPr>
          <w:t>11</w:t>
        </w:r>
      </w:fldSimple>
      <w:r>
        <w:t xml:space="preserve">: </w:t>
      </w:r>
      <w:r w:rsidR="00476C0D">
        <w:t>Outcome 3</w:t>
      </w:r>
      <w:r w:rsidR="00476C0D" w:rsidRPr="00476C0D">
        <w:t>, Progress on activity implementation in relation to outputs</w:t>
      </w:r>
      <w:bookmarkEnd w:id="35"/>
    </w:p>
    <w:tbl>
      <w:tblPr>
        <w:tblStyle w:val="TableGrid"/>
        <w:tblW w:w="0" w:type="auto"/>
        <w:tblBorders>
          <w:left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2065"/>
        <w:gridCol w:w="2700"/>
        <w:gridCol w:w="4585"/>
      </w:tblGrid>
      <w:tr w:rsidR="005F7D13" w:rsidRPr="005F7D13" w14:paraId="75687685" w14:textId="77777777" w:rsidTr="00EA17B1">
        <w:tc>
          <w:tcPr>
            <w:tcW w:w="2065" w:type="dxa"/>
          </w:tcPr>
          <w:p w14:paraId="4E03F005" w14:textId="77777777" w:rsidR="005F7D13" w:rsidRPr="005F7D13" w:rsidRDefault="005F7D13" w:rsidP="00CA34B6">
            <w:pPr>
              <w:rPr>
                <w:b/>
                <w:sz w:val="18"/>
                <w:szCs w:val="18"/>
              </w:rPr>
            </w:pPr>
            <w:r w:rsidRPr="005F7D13">
              <w:rPr>
                <w:b/>
                <w:sz w:val="18"/>
                <w:szCs w:val="18"/>
              </w:rPr>
              <w:t>Outputs</w:t>
            </w:r>
          </w:p>
        </w:tc>
        <w:tc>
          <w:tcPr>
            <w:tcW w:w="2700" w:type="dxa"/>
          </w:tcPr>
          <w:p w14:paraId="081BDAF8" w14:textId="77777777" w:rsidR="005F7D13" w:rsidRPr="005F7D13" w:rsidRDefault="005F7D13" w:rsidP="00CA34B6">
            <w:pPr>
              <w:rPr>
                <w:b/>
                <w:sz w:val="18"/>
                <w:szCs w:val="18"/>
              </w:rPr>
            </w:pPr>
            <w:r w:rsidRPr="005F7D13">
              <w:rPr>
                <w:b/>
                <w:sz w:val="18"/>
                <w:szCs w:val="18"/>
              </w:rPr>
              <w:t>Indicators for measuring progress</w:t>
            </w:r>
          </w:p>
        </w:tc>
        <w:tc>
          <w:tcPr>
            <w:tcW w:w="4585" w:type="dxa"/>
          </w:tcPr>
          <w:p w14:paraId="2FAC05D5" w14:textId="77777777" w:rsidR="005F7D13" w:rsidRPr="005F7D13" w:rsidRDefault="005F7D13" w:rsidP="00CA34B6">
            <w:pPr>
              <w:rPr>
                <w:b/>
                <w:sz w:val="18"/>
                <w:szCs w:val="18"/>
              </w:rPr>
            </w:pPr>
            <w:r w:rsidRPr="005F7D13">
              <w:rPr>
                <w:b/>
                <w:sz w:val="18"/>
                <w:szCs w:val="18"/>
              </w:rPr>
              <w:t>Key milestones achieved (based on MTR and final programme report)</w:t>
            </w:r>
          </w:p>
        </w:tc>
      </w:tr>
      <w:tr w:rsidR="005F7D13" w:rsidRPr="005F7D13" w14:paraId="6F8689BF" w14:textId="77777777" w:rsidTr="00EA17B1">
        <w:tc>
          <w:tcPr>
            <w:tcW w:w="2065" w:type="dxa"/>
          </w:tcPr>
          <w:p w14:paraId="4397CAB8" w14:textId="77777777" w:rsidR="005F7D13" w:rsidRPr="005F7D13" w:rsidRDefault="005F7D13" w:rsidP="005F7D13">
            <w:pPr>
              <w:jc w:val="left"/>
              <w:rPr>
                <w:iCs/>
                <w:sz w:val="18"/>
                <w:szCs w:val="18"/>
              </w:rPr>
            </w:pPr>
            <w:r w:rsidRPr="005F7D13">
              <w:rPr>
                <w:iCs/>
                <w:sz w:val="18"/>
                <w:szCs w:val="18"/>
                <w:lang w:val="en-GB"/>
              </w:rPr>
              <w:t xml:space="preserve">Output 3.1: Strengthen the positioning of NGO GCN as a key coordinator of gender work in Malawi </w:t>
            </w:r>
          </w:p>
        </w:tc>
        <w:tc>
          <w:tcPr>
            <w:tcW w:w="2700" w:type="dxa"/>
          </w:tcPr>
          <w:p w14:paraId="3148DF2B" w14:textId="77777777" w:rsidR="005F7D13" w:rsidRPr="005F7D13" w:rsidRDefault="005F7D13" w:rsidP="005F7D13">
            <w:pPr>
              <w:jc w:val="left"/>
              <w:rPr>
                <w:iCs/>
                <w:sz w:val="18"/>
                <w:szCs w:val="18"/>
              </w:rPr>
            </w:pPr>
            <w:r w:rsidRPr="005F7D13">
              <w:rPr>
                <w:iCs/>
                <w:sz w:val="18"/>
                <w:szCs w:val="18"/>
              </w:rPr>
              <w:t>Number of own initiatives taken by NGOGCN to strengthen the national/district gender machinery</w:t>
            </w:r>
          </w:p>
        </w:tc>
        <w:tc>
          <w:tcPr>
            <w:tcW w:w="4585" w:type="dxa"/>
          </w:tcPr>
          <w:p w14:paraId="53A644CB" w14:textId="77777777" w:rsidR="005F7D13" w:rsidRDefault="00EC7B12" w:rsidP="00153E39">
            <w:pPr>
              <w:pStyle w:val="ListParagraph"/>
              <w:numPr>
                <w:ilvl w:val="0"/>
                <w:numId w:val="6"/>
              </w:numPr>
              <w:ind w:left="436" w:hanging="270"/>
              <w:rPr>
                <w:sz w:val="18"/>
                <w:szCs w:val="18"/>
              </w:rPr>
            </w:pPr>
            <w:r>
              <w:rPr>
                <w:sz w:val="18"/>
                <w:szCs w:val="18"/>
              </w:rPr>
              <w:t>S</w:t>
            </w:r>
            <w:r w:rsidR="005F7D13" w:rsidRPr="005F7D13">
              <w:rPr>
                <w:sz w:val="18"/>
                <w:szCs w:val="18"/>
              </w:rPr>
              <w:t>upported the NGO-GCN to develop and validate its Strategic Plan for 2017- 2021</w:t>
            </w:r>
          </w:p>
          <w:p w14:paraId="2CAA0739" w14:textId="77777777" w:rsidR="00EC7B12" w:rsidRDefault="00EC7B12" w:rsidP="00153E39">
            <w:pPr>
              <w:pStyle w:val="ListParagraph"/>
              <w:numPr>
                <w:ilvl w:val="0"/>
                <w:numId w:val="6"/>
              </w:numPr>
              <w:ind w:left="436" w:hanging="270"/>
              <w:rPr>
                <w:sz w:val="18"/>
                <w:szCs w:val="18"/>
              </w:rPr>
            </w:pPr>
            <w:r>
              <w:rPr>
                <w:sz w:val="18"/>
                <w:szCs w:val="18"/>
              </w:rPr>
              <w:t>S</w:t>
            </w:r>
            <w:r w:rsidRPr="00EC7B12">
              <w:rPr>
                <w:sz w:val="18"/>
                <w:szCs w:val="18"/>
              </w:rPr>
              <w:t xml:space="preserve">upported the </w:t>
            </w:r>
            <w:r>
              <w:rPr>
                <w:sz w:val="18"/>
                <w:szCs w:val="18"/>
              </w:rPr>
              <w:t>NICE</w:t>
            </w:r>
            <w:r w:rsidRPr="00EC7B12">
              <w:rPr>
                <w:sz w:val="18"/>
                <w:szCs w:val="18"/>
              </w:rPr>
              <w:t xml:space="preserve"> w</w:t>
            </w:r>
            <w:r>
              <w:rPr>
                <w:sz w:val="18"/>
                <w:szCs w:val="18"/>
              </w:rPr>
              <w:t>ith four training workshops on gender mainstreaming and women’s p</w:t>
            </w:r>
            <w:r w:rsidRPr="00EC7B12">
              <w:rPr>
                <w:sz w:val="18"/>
                <w:szCs w:val="18"/>
              </w:rPr>
              <w:t>oli</w:t>
            </w:r>
            <w:r>
              <w:rPr>
                <w:sz w:val="18"/>
                <w:szCs w:val="18"/>
              </w:rPr>
              <w:t>tical e</w:t>
            </w:r>
            <w:r w:rsidRPr="00EC7B12">
              <w:rPr>
                <w:sz w:val="18"/>
                <w:szCs w:val="18"/>
              </w:rPr>
              <w:t>mpowerment</w:t>
            </w:r>
            <w:r>
              <w:rPr>
                <w:sz w:val="18"/>
                <w:szCs w:val="18"/>
              </w:rPr>
              <w:t xml:space="preserve">, </w:t>
            </w:r>
            <w:r w:rsidRPr="00EC7B12">
              <w:rPr>
                <w:sz w:val="18"/>
                <w:szCs w:val="18"/>
              </w:rPr>
              <w:t xml:space="preserve">175 participants (40 Civic Education Officers and 135 volunteers) </w:t>
            </w:r>
            <w:r>
              <w:rPr>
                <w:sz w:val="18"/>
                <w:szCs w:val="18"/>
              </w:rPr>
              <w:t>were reached</w:t>
            </w:r>
          </w:p>
          <w:p w14:paraId="11E3E9A1" w14:textId="77777777" w:rsidR="00EC7B12" w:rsidRPr="00EC7B12" w:rsidRDefault="00EC7B12" w:rsidP="00153E39">
            <w:pPr>
              <w:pStyle w:val="ListParagraph"/>
              <w:numPr>
                <w:ilvl w:val="0"/>
                <w:numId w:val="6"/>
              </w:numPr>
              <w:ind w:left="436" w:hanging="270"/>
              <w:rPr>
                <w:sz w:val="18"/>
                <w:szCs w:val="18"/>
              </w:rPr>
            </w:pPr>
            <w:r>
              <w:rPr>
                <w:sz w:val="18"/>
                <w:szCs w:val="18"/>
              </w:rPr>
              <w:t xml:space="preserve">Supported </w:t>
            </w:r>
            <w:r w:rsidRPr="00EC7B12">
              <w:rPr>
                <w:sz w:val="18"/>
                <w:szCs w:val="18"/>
              </w:rPr>
              <w:t xml:space="preserve">regional capacity building trainings </w:t>
            </w:r>
            <w:r>
              <w:rPr>
                <w:sz w:val="18"/>
                <w:szCs w:val="18"/>
              </w:rPr>
              <w:t>which</w:t>
            </w:r>
            <w:r w:rsidRPr="00EC7B12">
              <w:rPr>
                <w:sz w:val="18"/>
                <w:szCs w:val="18"/>
              </w:rPr>
              <w:t xml:space="preserve"> targeted 20 women drawn from the 5 parliamentary political parties (PP, UDF, MCP, AF</w:t>
            </w:r>
            <w:r>
              <w:rPr>
                <w:sz w:val="18"/>
                <w:szCs w:val="18"/>
              </w:rPr>
              <w:t>ORD and DPP) on political campaigning</w:t>
            </w:r>
          </w:p>
        </w:tc>
      </w:tr>
    </w:tbl>
    <w:p w14:paraId="175F5070" w14:textId="77777777" w:rsidR="005F7D13" w:rsidRPr="00EA17B1" w:rsidRDefault="00EA17B1" w:rsidP="00980F1B">
      <w:pPr>
        <w:rPr>
          <w:i/>
          <w:sz w:val="18"/>
        </w:rPr>
      </w:pPr>
      <w:r w:rsidRPr="00EA17B1">
        <w:rPr>
          <w:i/>
          <w:sz w:val="18"/>
        </w:rPr>
        <w:t>Source: GBG programme document, MTR, Final report</w:t>
      </w:r>
    </w:p>
    <w:p w14:paraId="3E9D8977" w14:textId="1528B0FE" w:rsidR="00EC7B12" w:rsidRPr="00EC7B12" w:rsidRDefault="00EC7B12" w:rsidP="00980F1B">
      <w:pPr>
        <w:rPr>
          <w:b/>
        </w:rPr>
      </w:pPr>
      <w:r w:rsidRPr="00EC7B12">
        <w:rPr>
          <w:b/>
        </w:rPr>
        <w:t xml:space="preserve">Finding 17: </w:t>
      </w:r>
      <w:r w:rsidR="000F6EDB">
        <w:rPr>
          <w:b/>
        </w:rPr>
        <w:t>The</w:t>
      </w:r>
      <w:r w:rsidRPr="00EC7B12">
        <w:rPr>
          <w:b/>
        </w:rPr>
        <w:t xml:space="preserve"> evaluation notes that the GBG programme did not achieve </w:t>
      </w:r>
      <w:r w:rsidR="00FD702A">
        <w:rPr>
          <w:b/>
        </w:rPr>
        <w:t xml:space="preserve">wider </w:t>
      </w:r>
      <w:r w:rsidRPr="00EC7B12">
        <w:rPr>
          <w:b/>
        </w:rPr>
        <w:t>results on outcome three, compared to the other outcomes</w:t>
      </w:r>
      <w:r w:rsidR="00FD702A">
        <w:rPr>
          <w:b/>
        </w:rPr>
        <w:t>; probably due to limited interventions implemented</w:t>
      </w:r>
      <w:r w:rsidRPr="00EC7B12">
        <w:rPr>
          <w:b/>
        </w:rPr>
        <w:t>.</w:t>
      </w:r>
    </w:p>
    <w:p w14:paraId="3CAF7D96" w14:textId="15F80F51" w:rsidR="00EC7B12" w:rsidRDefault="000F6EDB" w:rsidP="00980F1B">
      <w:r>
        <w:t>T</w:t>
      </w:r>
      <w:r w:rsidR="00EC7B12">
        <w:t xml:space="preserve">he GBG programme interaction with non-state actors was limited resulting in </w:t>
      </w:r>
      <w:r>
        <w:t>isolated</w:t>
      </w:r>
      <w:r w:rsidR="00EC7B12">
        <w:t xml:space="preserve"> achievement of results. The programme document emphasized the need to build a stronger civil society sector as part of building the national gender machinery. The programme document further noted that NGO GCN</w:t>
      </w:r>
      <w:r w:rsidR="00FD702A">
        <w:t xml:space="preserve"> i</w:t>
      </w:r>
      <w:r w:rsidR="00EC7B12">
        <w:t xml:space="preserve">s one of the critical </w:t>
      </w:r>
      <w:r w:rsidR="00FD702A">
        <w:t xml:space="preserve">non-state </w:t>
      </w:r>
      <w:r w:rsidR="00EC7B12">
        <w:t>organizations</w:t>
      </w:r>
      <w:r w:rsidR="00FD702A">
        <w:t xml:space="preserve"> which would help create a platform for all its network members to lobby for and push for the gender equality agenda in the country. However, not many activities were undertaken with NGO GCN to build its organizational capacity</w:t>
      </w:r>
      <w:r w:rsidR="00CD1DFD">
        <w:t xml:space="preserve"> to mobilize other non-state actors to push the gender equality agenda</w:t>
      </w:r>
      <w:r w:rsidR="00030E0B">
        <w:t xml:space="preserve"> both at policy and practice levels</w:t>
      </w:r>
      <w:r w:rsidR="00FD702A">
        <w:t>. This is similar with other non-state actors supported under the programme.</w:t>
      </w:r>
      <w:r w:rsidR="00D547B7">
        <w:t xml:space="preserve"> </w:t>
      </w:r>
    </w:p>
    <w:p w14:paraId="3371B7CA" w14:textId="77777777" w:rsidR="00E645D6" w:rsidRDefault="00621DA5" w:rsidP="00EC2E94">
      <w:pPr>
        <w:pStyle w:val="Heading2"/>
      </w:pPr>
      <w:bookmarkStart w:id="36" w:name="_Toc27380500"/>
      <w:r>
        <w:t>Programme</w:t>
      </w:r>
      <w:r w:rsidR="00675B18">
        <w:t xml:space="preserve"> e</w:t>
      </w:r>
      <w:r w:rsidR="00E645D6">
        <w:t>fficiency</w:t>
      </w:r>
      <w:bookmarkEnd w:id="36"/>
    </w:p>
    <w:p w14:paraId="2CA4811F" w14:textId="3DD827D6" w:rsidR="00980F1B" w:rsidRDefault="00980F1B" w:rsidP="00980F1B">
      <w:r w:rsidRPr="00102BD8">
        <w:rPr>
          <w:color w:val="000000" w:themeColor="text1"/>
        </w:rPr>
        <w:t>The evaluation</w:t>
      </w:r>
      <w:r w:rsidR="00476DE0">
        <w:rPr>
          <w:color w:val="000000" w:themeColor="text1"/>
        </w:rPr>
        <w:t xml:space="preserve"> also</w:t>
      </w:r>
      <w:r w:rsidRPr="00102BD8">
        <w:rPr>
          <w:color w:val="000000" w:themeColor="text1"/>
        </w:rPr>
        <w:t xml:space="preserve"> </w:t>
      </w:r>
      <w:r w:rsidR="0000208D" w:rsidRPr="00102BD8">
        <w:rPr>
          <w:color w:val="000000" w:themeColor="text1"/>
        </w:rPr>
        <w:t xml:space="preserve">looked </w:t>
      </w:r>
      <w:r w:rsidRPr="00980F1B">
        <w:t xml:space="preserve">at how resources/inputs (funds, expertise, time, etc.) were </w:t>
      </w:r>
      <w:proofErr w:type="gramStart"/>
      <w:r w:rsidRPr="00980F1B">
        <w:t>converted</w:t>
      </w:r>
      <w:proofErr w:type="gramEnd"/>
      <w:r w:rsidRPr="00980F1B">
        <w:t xml:space="preserve"> into outputs</w:t>
      </w:r>
      <w:r w:rsidR="00DB7EF6">
        <w:t xml:space="preserve"> and outcomes</w:t>
      </w:r>
      <w:r w:rsidRPr="00980F1B">
        <w:t>.</w:t>
      </w:r>
      <w:r w:rsidR="00476DE0">
        <w:t xml:space="preserve"> </w:t>
      </w:r>
      <w:r w:rsidR="008D34E7">
        <w:t>Two main questions gui</w:t>
      </w:r>
      <w:r w:rsidR="00476DE0">
        <w:t>ded discussions around efficiency</w:t>
      </w:r>
      <w:r w:rsidR="008D34E7">
        <w:t>, one focusing on whether or not resources and inputs were converted into outputs in a t</w:t>
      </w:r>
      <w:r w:rsidR="00DB7EF6">
        <w:t xml:space="preserve">imely and cost-effective manner; </w:t>
      </w:r>
      <w:r w:rsidR="00FC5E94">
        <w:t xml:space="preserve">the second question scrutinized </w:t>
      </w:r>
      <w:r w:rsidR="00DB7EF6">
        <w:t xml:space="preserve">whether or not UN Women Malawi </w:t>
      </w:r>
      <w:r w:rsidR="00DB7EF6" w:rsidRPr="00DB7EF6">
        <w:t xml:space="preserve">based management, coordination and monitoring </w:t>
      </w:r>
      <w:r w:rsidR="00DB7EF6">
        <w:t xml:space="preserve">was </w:t>
      </w:r>
      <w:r w:rsidR="00DB7EF6" w:rsidRPr="00DB7EF6">
        <w:t>efficient and appropriate</w:t>
      </w:r>
      <w:r w:rsidR="00DB7EF6">
        <w:t xml:space="preserve"> in implementing the programme.</w:t>
      </w:r>
    </w:p>
    <w:p w14:paraId="3DFA59B4" w14:textId="77777777" w:rsidR="00226977" w:rsidRDefault="00226977" w:rsidP="00980F1B">
      <w:r w:rsidRPr="00226977">
        <w:rPr>
          <w:noProof/>
        </w:rPr>
        <mc:AlternateContent>
          <mc:Choice Requires="wps">
            <w:drawing>
              <wp:inline distT="0" distB="0" distL="0" distR="0" wp14:anchorId="4CE0A429" wp14:editId="6106A996">
                <wp:extent cx="5943600" cy="546219"/>
                <wp:effectExtent l="0" t="0" r="19050" b="25400"/>
                <wp:docPr id="10" name="Text Box 10"/>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1C98DE5B" w14:textId="77777777" w:rsidR="007D36DE" w:rsidRDefault="007D36DE" w:rsidP="00226977">
                            <w:r>
                              <w:t>Question 1: Were the resources and inputs converted to outputs and outcomes in a timely and cost-effective manner?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E0A429" id="Text Box 10" o:spid="_x0000_s1038"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AwCw6KVgIAALwEAAAOAAAAAAAAAAAAAAAAAC4CAABkcnMvZTJvRG9jLnhtbFBLAQItABQABgAI&#10;AAAAIQDoatvL1wAAAAQBAAAPAAAAAAAAAAAAAAAAALAEAABkcnMvZG93bnJldi54bWxQSwUGAAAA&#10;AAQABADzAAAAtAUAAAAA&#10;" fillcolor="window" strokeweight=".5pt">
                <v:textbox>
                  <w:txbxContent>
                    <w:p w14:paraId="1C98DE5B" w14:textId="77777777" w:rsidR="007D36DE" w:rsidRDefault="007D36DE" w:rsidP="00226977">
                      <w:r>
                        <w:t>Question 1: Were the resources and inputs converted to outputs and outcomes in a timely and cost-effective manner?</w:t>
                      </w:r>
                    </w:p>
                  </w:txbxContent>
                </v:textbox>
                <w10:anchorlock/>
              </v:shape>
            </w:pict>
          </mc:Fallback>
        </mc:AlternateContent>
      </w:r>
    </w:p>
    <w:p w14:paraId="48502741" w14:textId="77777777" w:rsidR="00244990" w:rsidRPr="00C61653" w:rsidRDefault="00DB7EF6" w:rsidP="00980F1B">
      <w:pPr>
        <w:rPr>
          <w:b/>
        </w:rPr>
      </w:pPr>
      <w:r w:rsidRPr="00C61653">
        <w:rPr>
          <w:b/>
        </w:rPr>
        <w:t>Finding 18</w:t>
      </w:r>
      <w:r w:rsidR="000C5EDD" w:rsidRPr="00C61653">
        <w:rPr>
          <w:b/>
        </w:rPr>
        <w:t xml:space="preserve">: </w:t>
      </w:r>
      <w:r w:rsidR="00244990" w:rsidRPr="00C61653">
        <w:rPr>
          <w:b/>
        </w:rPr>
        <w:t xml:space="preserve">There were considerable gaps in </w:t>
      </w:r>
      <w:r w:rsidR="00C61653" w:rsidRPr="00C61653">
        <w:rPr>
          <w:b/>
        </w:rPr>
        <w:t xml:space="preserve">developing a thorough implementation </w:t>
      </w:r>
      <w:r w:rsidR="007D47EF">
        <w:rPr>
          <w:b/>
        </w:rPr>
        <w:t xml:space="preserve">and monitoring </w:t>
      </w:r>
      <w:r w:rsidR="00C61653" w:rsidRPr="00C61653">
        <w:rPr>
          <w:b/>
        </w:rPr>
        <w:t>plan at programme development stage, resulting</w:t>
      </w:r>
      <w:r w:rsidR="00BA7EC6">
        <w:rPr>
          <w:b/>
        </w:rPr>
        <w:t xml:space="preserve"> in a number of pitfalls including </w:t>
      </w:r>
      <w:r w:rsidR="00C61653" w:rsidRPr="00C61653">
        <w:rPr>
          <w:b/>
        </w:rPr>
        <w:t>mismatches between planned activities and actual activities on some outputs; and also resulting in untimely activity implementation</w:t>
      </w:r>
    </w:p>
    <w:p w14:paraId="45FED2C9" w14:textId="77777777" w:rsidR="00BA7EC6" w:rsidRDefault="00BA7EC6" w:rsidP="00980F1B"/>
    <w:p w14:paraId="5BE9519E" w14:textId="77777777" w:rsidR="00BA7EC6" w:rsidRDefault="00BA7EC6" w:rsidP="00980F1B"/>
    <w:p w14:paraId="20ED0A1E" w14:textId="08108377" w:rsidR="00BA7EC6" w:rsidRDefault="004E41F0" w:rsidP="00980F1B">
      <w:r>
        <w:t>In principle</w:t>
      </w:r>
      <w:r w:rsidR="00BA7EC6">
        <w:t xml:space="preserve">, </w:t>
      </w:r>
      <w:r>
        <w:t>a programme has</w:t>
      </w:r>
      <w:r w:rsidR="00BA7EC6">
        <w:t xml:space="preserve"> a </w:t>
      </w:r>
      <w:r w:rsidR="00BA7EC6" w:rsidRPr="00BA7EC6">
        <w:t>greater chance of success when the objectives ar</w:t>
      </w:r>
      <w:r w:rsidR="00BA7EC6">
        <w:t xml:space="preserve">e properly defined; implementation arrangement is well clarified (specifying roles, responsibilities and timelines); </w:t>
      </w:r>
      <w:r w:rsidR="007D47EF">
        <w:t xml:space="preserve">resources clearly allocated to activities; </w:t>
      </w:r>
      <w:r w:rsidR="00BA7EC6">
        <w:t>monitoring and evaluation plan</w:t>
      </w:r>
      <w:r w:rsidR="007D47EF">
        <w:t xml:space="preserve"> clearly outlined</w:t>
      </w:r>
      <w:r w:rsidR="00BA7EC6" w:rsidRPr="00BA7EC6">
        <w:t>.</w:t>
      </w:r>
      <w:r w:rsidR="007D47EF">
        <w:t xml:space="preserve"> When these arrangements are thoroughly considered at planning stage, the </w:t>
      </w:r>
      <w:r w:rsidR="00BA7EC6" w:rsidRPr="00BA7EC6">
        <w:t xml:space="preserve">likelihood of </w:t>
      </w:r>
      <w:r w:rsidR="007D47EF">
        <w:t>experiencing major challenges during</w:t>
      </w:r>
      <w:r w:rsidR="00BA7EC6" w:rsidRPr="00BA7EC6">
        <w:t xml:space="preserve"> implementation</w:t>
      </w:r>
      <w:r w:rsidR="007D47EF">
        <w:t xml:space="preserve"> is immensely reduced</w:t>
      </w:r>
      <w:r w:rsidR="00BA7EC6" w:rsidRPr="00BA7EC6">
        <w:t>.</w:t>
      </w:r>
      <w:r w:rsidR="007D47EF">
        <w:t xml:space="preserve">  This is more important especially in the context where programme implementation involves a lot of stakeholders. Review of the programme documents provided by UN Women Country Office do not show any clearly clarified </w:t>
      </w:r>
      <w:r w:rsidR="00B93F65">
        <w:t xml:space="preserve">implementation and monitoring plan (or tracked and updated plans in reports). Partly, this has affected the evaluation to do a rigorous efficiency analysis of the programme. </w:t>
      </w:r>
    </w:p>
    <w:p w14:paraId="68E82D41" w14:textId="66DE7A96" w:rsidR="00DA491B" w:rsidRDefault="00B93F65" w:rsidP="00980F1B">
      <w:r>
        <w:t>In view of the above, r</w:t>
      </w:r>
      <w:r w:rsidR="00C61653">
        <w:t>eview of the program</w:t>
      </w:r>
      <w:r w:rsidR="00187BBF">
        <w:t>me document and end of programme report reveal mismatches between what was planned and what was actually implemented. This is evident on most of the programme out</w:t>
      </w:r>
      <w:r w:rsidR="00E67877">
        <w:t>puts. For example, on output 1.1</w:t>
      </w:r>
      <w:r w:rsidR="00187BBF">
        <w:t xml:space="preserve"> (under outcome one) several activities were planned for implementation. However, the final report onl</w:t>
      </w:r>
      <w:r w:rsidR="00DA491B">
        <w:t>y notes that only one activit</w:t>
      </w:r>
      <w:r w:rsidR="004E41F0">
        <w:t>y</w:t>
      </w:r>
      <w:r w:rsidR="00187BBF">
        <w:t xml:space="preserve"> was implemented as illustrated in the table below.</w:t>
      </w:r>
      <w:r w:rsidR="00DA491B">
        <w:t xml:space="preserve"> </w:t>
      </w:r>
      <w:r w:rsidR="00696F11">
        <w:t>Probably, it could be for this reason that s</w:t>
      </w:r>
      <w:r w:rsidR="00DA491B">
        <w:t>ome stakeholders consulted felt that the GBG programme did not meaningfully influence the development of the MGDS III</w:t>
      </w:r>
      <w:r w:rsidR="00696F11">
        <w:t>.</w:t>
      </w:r>
    </w:p>
    <w:p w14:paraId="530521D7" w14:textId="79F7D09C" w:rsidR="00214A48" w:rsidRDefault="00214A48" w:rsidP="00214A48">
      <w:bookmarkStart w:id="37" w:name="_Toc27380482"/>
      <w:r>
        <w:t xml:space="preserve">Table </w:t>
      </w:r>
      <w:fldSimple w:instr=" SEQ Table \* ARABIC ">
        <w:r w:rsidR="00F42FDC">
          <w:rPr>
            <w:noProof/>
          </w:rPr>
          <w:t>12</w:t>
        </w:r>
      </w:fldSimple>
      <w:r>
        <w:t>: Comparison between planned and actual activities</w:t>
      </w:r>
      <w:r w:rsidR="00E67877">
        <w:rPr>
          <w:rStyle w:val="FootnoteReference"/>
        </w:rPr>
        <w:footnoteReference w:id="16"/>
      </w:r>
      <w:bookmarkEnd w:id="37"/>
    </w:p>
    <w:tbl>
      <w:tblPr>
        <w:tblW w:w="10320" w:type="dxa"/>
        <w:tblInd w:w="-5" w:type="dxa"/>
        <w:tblLook w:val="04A0" w:firstRow="1" w:lastRow="0" w:firstColumn="1" w:lastColumn="0" w:noHBand="0" w:noVBand="1"/>
      </w:tblPr>
      <w:tblGrid>
        <w:gridCol w:w="3420"/>
        <w:gridCol w:w="3420"/>
        <w:gridCol w:w="3480"/>
      </w:tblGrid>
      <w:tr w:rsidR="00131406" w:rsidRPr="00131406" w14:paraId="633424EF" w14:textId="77777777" w:rsidTr="00FA1E89">
        <w:trPr>
          <w:trHeight w:val="2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14:paraId="0CE5CC14" w14:textId="77777777" w:rsidR="00131406" w:rsidRPr="00131406" w:rsidRDefault="00131406" w:rsidP="00131406">
            <w:pPr>
              <w:spacing w:after="0" w:line="240" w:lineRule="auto"/>
              <w:jc w:val="left"/>
              <w:rPr>
                <w:rFonts w:eastAsia="Times New Roman" w:cs="Calibri"/>
                <w:b/>
                <w:bCs/>
                <w:color w:val="000000"/>
                <w:sz w:val="16"/>
                <w:szCs w:val="16"/>
              </w:rPr>
            </w:pPr>
            <w:r w:rsidRPr="00131406">
              <w:rPr>
                <w:rFonts w:eastAsia="Times New Roman" w:cs="Calibri"/>
                <w:b/>
                <w:bCs/>
                <w:color w:val="000000"/>
                <w:sz w:val="16"/>
                <w:szCs w:val="16"/>
              </w:rPr>
              <w:t>Activities in programme document</w:t>
            </w:r>
          </w:p>
        </w:tc>
        <w:tc>
          <w:tcPr>
            <w:tcW w:w="3420" w:type="dxa"/>
            <w:tcBorders>
              <w:top w:val="single" w:sz="4" w:space="0" w:color="auto"/>
              <w:left w:val="nil"/>
              <w:bottom w:val="single" w:sz="4" w:space="0" w:color="auto"/>
              <w:right w:val="single" w:sz="4" w:space="0" w:color="auto"/>
            </w:tcBorders>
            <w:shd w:val="clear" w:color="auto" w:fill="auto"/>
            <w:hideMark/>
          </w:tcPr>
          <w:p w14:paraId="66D2C06E" w14:textId="77777777" w:rsidR="00131406" w:rsidRPr="00131406" w:rsidRDefault="00131406" w:rsidP="00131406">
            <w:pPr>
              <w:spacing w:after="0" w:line="240" w:lineRule="auto"/>
              <w:jc w:val="left"/>
              <w:rPr>
                <w:rFonts w:eastAsia="Times New Roman" w:cs="Calibri"/>
                <w:b/>
                <w:bCs/>
                <w:color w:val="000000"/>
                <w:sz w:val="16"/>
                <w:szCs w:val="16"/>
              </w:rPr>
            </w:pPr>
            <w:r w:rsidRPr="00131406">
              <w:rPr>
                <w:rFonts w:eastAsia="Times New Roman" w:cs="Calibri"/>
                <w:b/>
                <w:bCs/>
                <w:color w:val="000000"/>
                <w:sz w:val="16"/>
                <w:szCs w:val="16"/>
              </w:rPr>
              <w:t>Activities in final report</w:t>
            </w:r>
          </w:p>
        </w:tc>
        <w:tc>
          <w:tcPr>
            <w:tcW w:w="3480" w:type="dxa"/>
            <w:tcBorders>
              <w:top w:val="single" w:sz="4" w:space="0" w:color="auto"/>
              <w:left w:val="nil"/>
              <w:bottom w:val="single" w:sz="4" w:space="0" w:color="auto"/>
              <w:right w:val="single" w:sz="4" w:space="0" w:color="auto"/>
            </w:tcBorders>
            <w:shd w:val="clear" w:color="auto" w:fill="auto"/>
            <w:hideMark/>
          </w:tcPr>
          <w:p w14:paraId="3E2D1966" w14:textId="77777777" w:rsidR="00131406" w:rsidRPr="00131406" w:rsidRDefault="00131406" w:rsidP="00131406">
            <w:pPr>
              <w:spacing w:after="0" w:line="240" w:lineRule="auto"/>
              <w:jc w:val="left"/>
              <w:rPr>
                <w:rFonts w:eastAsia="Times New Roman" w:cs="Calibri"/>
                <w:b/>
                <w:bCs/>
                <w:color w:val="000000"/>
                <w:sz w:val="16"/>
                <w:szCs w:val="16"/>
              </w:rPr>
            </w:pPr>
            <w:r w:rsidRPr="00131406">
              <w:rPr>
                <w:rFonts w:eastAsia="Times New Roman" w:cs="Calibri"/>
                <w:b/>
                <w:bCs/>
                <w:color w:val="000000"/>
                <w:sz w:val="16"/>
                <w:szCs w:val="16"/>
              </w:rPr>
              <w:t>Review comments</w:t>
            </w:r>
          </w:p>
        </w:tc>
      </w:tr>
      <w:tr w:rsidR="00131406" w:rsidRPr="00131406" w14:paraId="7A9E3B5F" w14:textId="77777777" w:rsidTr="00FA1E89">
        <w:trPr>
          <w:trHeight w:val="510"/>
        </w:trPr>
        <w:tc>
          <w:tcPr>
            <w:tcW w:w="3420" w:type="dxa"/>
            <w:tcBorders>
              <w:top w:val="nil"/>
              <w:left w:val="single" w:sz="4" w:space="0" w:color="auto"/>
              <w:bottom w:val="single" w:sz="4" w:space="0" w:color="auto"/>
              <w:right w:val="single" w:sz="4" w:space="0" w:color="auto"/>
            </w:tcBorders>
            <w:shd w:val="clear" w:color="auto" w:fill="auto"/>
            <w:hideMark/>
          </w:tcPr>
          <w:p w14:paraId="6279DE95" w14:textId="77777777" w:rsidR="00131406" w:rsidRPr="00131406" w:rsidRDefault="00131406" w:rsidP="00131406">
            <w:pPr>
              <w:spacing w:after="0" w:line="240" w:lineRule="auto"/>
              <w:jc w:val="left"/>
              <w:rPr>
                <w:rFonts w:eastAsia="Times New Roman" w:cs="Calibri"/>
                <w:b/>
                <w:bCs/>
                <w:color w:val="000000"/>
                <w:sz w:val="16"/>
                <w:szCs w:val="16"/>
              </w:rPr>
            </w:pPr>
            <w:r w:rsidRPr="00131406">
              <w:rPr>
                <w:rFonts w:eastAsia="Times New Roman" w:cs="Arial"/>
                <w:b/>
                <w:bCs/>
                <w:color w:val="000000"/>
                <w:sz w:val="16"/>
                <w:szCs w:val="16"/>
              </w:rPr>
              <w:t>Output 1.1 Improved capacity of public service to implement the gender quota as for the Gender Equality Act</w:t>
            </w:r>
          </w:p>
        </w:tc>
        <w:tc>
          <w:tcPr>
            <w:tcW w:w="3420" w:type="dxa"/>
            <w:tcBorders>
              <w:top w:val="nil"/>
              <w:left w:val="nil"/>
              <w:bottom w:val="single" w:sz="4" w:space="0" w:color="auto"/>
              <w:right w:val="single" w:sz="4" w:space="0" w:color="auto"/>
            </w:tcBorders>
            <w:shd w:val="clear" w:color="auto" w:fill="auto"/>
            <w:hideMark/>
          </w:tcPr>
          <w:p w14:paraId="785CDA55" w14:textId="77777777" w:rsidR="00131406" w:rsidRPr="00131406" w:rsidRDefault="00131406" w:rsidP="00131406">
            <w:pPr>
              <w:spacing w:after="0" w:line="240" w:lineRule="auto"/>
              <w:jc w:val="left"/>
              <w:rPr>
                <w:rFonts w:eastAsia="Times New Roman" w:cs="Calibri"/>
                <w:b/>
                <w:bCs/>
                <w:color w:val="000000"/>
                <w:sz w:val="16"/>
                <w:szCs w:val="16"/>
              </w:rPr>
            </w:pPr>
            <w:r w:rsidRPr="00131406">
              <w:rPr>
                <w:rFonts w:eastAsia="Times New Roman" w:cs="Calibri"/>
                <w:b/>
                <w:bCs/>
                <w:color w:val="000000"/>
                <w:sz w:val="16"/>
                <w:szCs w:val="16"/>
              </w:rPr>
              <w:t> </w:t>
            </w:r>
          </w:p>
        </w:tc>
        <w:tc>
          <w:tcPr>
            <w:tcW w:w="3480" w:type="dxa"/>
            <w:vMerge w:val="restart"/>
            <w:tcBorders>
              <w:top w:val="nil"/>
              <w:left w:val="single" w:sz="4" w:space="0" w:color="auto"/>
              <w:bottom w:val="single" w:sz="4" w:space="0" w:color="000000"/>
              <w:right w:val="single" w:sz="4" w:space="0" w:color="auto"/>
            </w:tcBorders>
            <w:shd w:val="clear" w:color="auto" w:fill="auto"/>
            <w:hideMark/>
          </w:tcPr>
          <w:p w14:paraId="1D30F7C6"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There is observable mismatch between the activities indicated in the programme document and those implemented as per final programme report.</w:t>
            </w:r>
          </w:p>
        </w:tc>
      </w:tr>
      <w:tr w:rsidR="00131406" w:rsidRPr="00131406" w14:paraId="5A06B3BE" w14:textId="77777777" w:rsidTr="00FA1E89">
        <w:trPr>
          <w:trHeight w:val="540"/>
        </w:trPr>
        <w:tc>
          <w:tcPr>
            <w:tcW w:w="3420" w:type="dxa"/>
            <w:tcBorders>
              <w:top w:val="nil"/>
              <w:left w:val="single" w:sz="4" w:space="0" w:color="auto"/>
              <w:bottom w:val="single" w:sz="4" w:space="0" w:color="auto"/>
              <w:right w:val="single" w:sz="4" w:space="0" w:color="auto"/>
            </w:tcBorders>
            <w:shd w:val="clear" w:color="auto" w:fill="auto"/>
            <w:hideMark/>
          </w:tcPr>
          <w:p w14:paraId="2358A08D"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Calibri" w:cs="Calibri"/>
                <w:color w:val="000000"/>
                <w:sz w:val="16"/>
                <w:szCs w:val="16"/>
              </w:rPr>
              <w:t xml:space="preserve">Orient Cabinet and Civil Service Reform Committee on Gender Equality </w:t>
            </w:r>
          </w:p>
        </w:tc>
        <w:tc>
          <w:tcPr>
            <w:tcW w:w="3420" w:type="dxa"/>
            <w:tcBorders>
              <w:top w:val="nil"/>
              <w:left w:val="nil"/>
              <w:bottom w:val="single" w:sz="4" w:space="0" w:color="auto"/>
              <w:right w:val="single" w:sz="4" w:space="0" w:color="auto"/>
            </w:tcBorders>
            <w:shd w:val="clear" w:color="auto" w:fill="auto"/>
            <w:hideMark/>
          </w:tcPr>
          <w:p w14:paraId="1A141093"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Proposed Gender Inputs in to the Public Service Reform Submitted</w:t>
            </w:r>
          </w:p>
        </w:tc>
        <w:tc>
          <w:tcPr>
            <w:tcW w:w="3480" w:type="dxa"/>
            <w:vMerge/>
            <w:tcBorders>
              <w:top w:val="nil"/>
              <w:left w:val="single" w:sz="4" w:space="0" w:color="auto"/>
              <w:bottom w:val="single" w:sz="4" w:space="0" w:color="000000"/>
              <w:right w:val="single" w:sz="4" w:space="0" w:color="auto"/>
            </w:tcBorders>
            <w:vAlign w:val="center"/>
            <w:hideMark/>
          </w:tcPr>
          <w:p w14:paraId="0ECC9898"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0DBD9730" w14:textId="77777777" w:rsidTr="00FA1E89">
        <w:trPr>
          <w:trHeight w:val="1080"/>
        </w:trPr>
        <w:tc>
          <w:tcPr>
            <w:tcW w:w="3420" w:type="dxa"/>
            <w:tcBorders>
              <w:top w:val="nil"/>
              <w:left w:val="single" w:sz="4" w:space="0" w:color="auto"/>
              <w:bottom w:val="single" w:sz="4" w:space="0" w:color="auto"/>
              <w:right w:val="single" w:sz="4" w:space="0" w:color="auto"/>
            </w:tcBorders>
            <w:shd w:val="clear" w:color="auto" w:fill="auto"/>
            <w:hideMark/>
          </w:tcPr>
          <w:p w14:paraId="4E2A6686"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Calibri" w:cs="Calibri"/>
                <w:color w:val="000000"/>
                <w:sz w:val="16"/>
                <w:szCs w:val="16"/>
              </w:rPr>
              <w:t>Train OPC, DHRMD, Public Service Commissions, Human Resource Directors, and all sectoral officers at all levels in gender analysis, audit and monitoring.</w:t>
            </w:r>
          </w:p>
        </w:tc>
        <w:tc>
          <w:tcPr>
            <w:tcW w:w="3420" w:type="dxa"/>
            <w:tcBorders>
              <w:top w:val="nil"/>
              <w:left w:val="nil"/>
              <w:bottom w:val="single" w:sz="4" w:space="0" w:color="auto"/>
              <w:right w:val="single" w:sz="4" w:space="0" w:color="auto"/>
            </w:tcBorders>
            <w:shd w:val="clear" w:color="auto" w:fill="auto"/>
            <w:hideMark/>
          </w:tcPr>
          <w:p w14:paraId="4BAC0F1A"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Increased awareness of gender issues in DHRMD (training to 35 officers; 23 Women,12 Men; and engagement meeting between senior and junior female civil servants)</w:t>
            </w:r>
          </w:p>
        </w:tc>
        <w:tc>
          <w:tcPr>
            <w:tcW w:w="3480" w:type="dxa"/>
            <w:vMerge/>
            <w:tcBorders>
              <w:top w:val="nil"/>
              <w:left w:val="single" w:sz="4" w:space="0" w:color="auto"/>
              <w:bottom w:val="single" w:sz="4" w:space="0" w:color="000000"/>
              <w:right w:val="single" w:sz="4" w:space="0" w:color="auto"/>
            </w:tcBorders>
            <w:vAlign w:val="center"/>
            <w:hideMark/>
          </w:tcPr>
          <w:p w14:paraId="22CC2BEB"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35FDE78A" w14:textId="77777777" w:rsidTr="00FA1E89">
        <w:trPr>
          <w:trHeight w:val="1350"/>
        </w:trPr>
        <w:tc>
          <w:tcPr>
            <w:tcW w:w="3420" w:type="dxa"/>
            <w:tcBorders>
              <w:top w:val="nil"/>
              <w:left w:val="single" w:sz="4" w:space="0" w:color="auto"/>
              <w:bottom w:val="single" w:sz="4" w:space="0" w:color="auto"/>
              <w:right w:val="single" w:sz="4" w:space="0" w:color="auto"/>
            </w:tcBorders>
            <w:shd w:val="clear" w:color="auto" w:fill="auto"/>
            <w:hideMark/>
          </w:tcPr>
          <w:p w14:paraId="3D5DC47C"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Calibri" w:cs="Calibri"/>
                <w:color w:val="000000"/>
                <w:sz w:val="16"/>
                <w:szCs w:val="16"/>
              </w:rPr>
              <w:t>Disseminate gender-mainstreaming guidelines on Human Resource Management, Policies and programmes and GRB/GRP to all relevant officers at all levels.</w:t>
            </w:r>
          </w:p>
        </w:tc>
        <w:tc>
          <w:tcPr>
            <w:tcW w:w="3420" w:type="dxa"/>
            <w:tcBorders>
              <w:top w:val="nil"/>
              <w:left w:val="nil"/>
              <w:bottom w:val="single" w:sz="4" w:space="0" w:color="auto"/>
              <w:right w:val="single" w:sz="4" w:space="0" w:color="auto"/>
            </w:tcBorders>
            <w:shd w:val="clear" w:color="auto" w:fill="auto"/>
            <w:hideMark/>
          </w:tcPr>
          <w:p w14:paraId="51479DCA"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Mainstreaming of gender in political processes (18 national political party leaders and 68 (38 men and 30 women) regional political party leaders which included representatives from the main committee orientation)</w:t>
            </w:r>
          </w:p>
        </w:tc>
        <w:tc>
          <w:tcPr>
            <w:tcW w:w="3480" w:type="dxa"/>
            <w:vMerge/>
            <w:tcBorders>
              <w:top w:val="nil"/>
              <w:left w:val="single" w:sz="4" w:space="0" w:color="auto"/>
              <w:bottom w:val="single" w:sz="4" w:space="0" w:color="000000"/>
              <w:right w:val="single" w:sz="4" w:space="0" w:color="auto"/>
            </w:tcBorders>
            <w:vAlign w:val="center"/>
            <w:hideMark/>
          </w:tcPr>
          <w:p w14:paraId="437D38EE"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229655EA" w14:textId="77777777" w:rsidTr="00FA1E89">
        <w:trPr>
          <w:trHeight w:val="540"/>
        </w:trPr>
        <w:tc>
          <w:tcPr>
            <w:tcW w:w="3420" w:type="dxa"/>
            <w:tcBorders>
              <w:top w:val="nil"/>
              <w:left w:val="single" w:sz="4" w:space="0" w:color="auto"/>
              <w:bottom w:val="single" w:sz="4" w:space="0" w:color="auto"/>
              <w:right w:val="single" w:sz="4" w:space="0" w:color="auto"/>
            </w:tcBorders>
            <w:shd w:val="clear" w:color="auto" w:fill="auto"/>
            <w:hideMark/>
          </w:tcPr>
          <w:p w14:paraId="68A8743E"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Calibri" w:cs="Calibri"/>
                <w:color w:val="000000"/>
                <w:sz w:val="16"/>
                <w:szCs w:val="16"/>
              </w:rPr>
              <w:t>Strengthen HRMIS collection, analysis, utilization and dissemination of gender disaggregated statistics</w:t>
            </w:r>
          </w:p>
        </w:tc>
        <w:tc>
          <w:tcPr>
            <w:tcW w:w="3420" w:type="dxa"/>
            <w:tcBorders>
              <w:top w:val="nil"/>
              <w:left w:val="nil"/>
              <w:bottom w:val="single" w:sz="4" w:space="0" w:color="auto"/>
              <w:right w:val="single" w:sz="4" w:space="0" w:color="auto"/>
            </w:tcBorders>
            <w:shd w:val="clear" w:color="auto" w:fill="auto"/>
            <w:hideMark/>
          </w:tcPr>
          <w:p w14:paraId="218069EF"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Orientation of the new Malawi Electoral Commission (MEC) Commissioners on gender mainstreaming</w:t>
            </w:r>
          </w:p>
        </w:tc>
        <w:tc>
          <w:tcPr>
            <w:tcW w:w="3480" w:type="dxa"/>
            <w:vMerge/>
            <w:tcBorders>
              <w:top w:val="nil"/>
              <w:left w:val="single" w:sz="4" w:space="0" w:color="auto"/>
              <w:bottom w:val="single" w:sz="4" w:space="0" w:color="000000"/>
              <w:right w:val="single" w:sz="4" w:space="0" w:color="auto"/>
            </w:tcBorders>
            <w:vAlign w:val="center"/>
            <w:hideMark/>
          </w:tcPr>
          <w:p w14:paraId="566CAF85"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44C9CE65" w14:textId="77777777" w:rsidTr="00FA1E89">
        <w:trPr>
          <w:trHeight w:val="1890"/>
        </w:trPr>
        <w:tc>
          <w:tcPr>
            <w:tcW w:w="3420" w:type="dxa"/>
            <w:tcBorders>
              <w:top w:val="nil"/>
              <w:left w:val="single" w:sz="4" w:space="0" w:color="auto"/>
              <w:bottom w:val="single" w:sz="4" w:space="0" w:color="auto"/>
              <w:right w:val="single" w:sz="4" w:space="0" w:color="auto"/>
            </w:tcBorders>
            <w:shd w:val="clear" w:color="auto" w:fill="auto"/>
            <w:hideMark/>
          </w:tcPr>
          <w:p w14:paraId="7C6AA841"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Calibri" w:cs="Calibri"/>
                <w:color w:val="000000"/>
                <w:sz w:val="16"/>
                <w:szCs w:val="16"/>
              </w:rPr>
              <w:lastRenderedPageBreak/>
              <w:t>Conduct Participatory Gender Audits in selected key sectors</w:t>
            </w:r>
          </w:p>
        </w:tc>
        <w:tc>
          <w:tcPr>
            <w:tcW w:w="3420" w:type="dxa"/>
            <w:tcBorders>
              <w:top w:val="nil"/>
              <w:left w:val="nil"/>
              <w:bottom w:val="single" w:sz="4" w:space="0" w:color="auto"/>
              <w:right w:val="single" w:sz="4" w:space="0" w:color="auto"/>
            </w:tcBorders>
            <w:shd w:val="clear" w:color="auto" w:fill="auto"/>
            <w:hideMark/>
          </w:tcPr>
          <w:p w14:paraId="22C5B2F0"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Improved capacity of public service in gender analysis and the dissemination of gender related policies and legislation:  71 civil servants (40 women and 31 men) of Grade I and Grade G level, and 29 DHRMD and MoGCDSW gender focal points (15 women and 14 men) participated in Leadership and Development workshops.</w:t>
            </w:r>
          </w:p>
        </w:tc>
        <w:tc>
          <w:tcPr>
            <w:tcW w:w="3480" w:type="dxa"/>
            <w:vMerge/>
            <w:tcBorders>
              <w:top w:val="nil"/>
              <w:left w:val="single" w:sz="4" w:space="0" w:color="auto"/>
              <w:bottom w:val="single" w:sz="4" w:space="0" w:color="000000"/>
              <w:right w:val="single" w:sz="4" w:space="0" w:color="auto"/>
            </w:tcBorders>
            <w:vAlign w:val="center"/>
            <w:hideMark/>
          </w:tcPr>
          <w:p w14:paraId="156E5544"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336B45A4" w14:textId="77777777" w:rsidTr="00FA1E89">
        <w:trPr>
          <w:trHeight w:val="810"/>
        </w:trPr>
        <w:tc>
          <w:tcPr>
            <w:tcW w:w="3420" w:type="dxa"/>
            <w:tcBorders>
              <w:top w:val="nil"/>
              <w:left w:val="single" w:sz="4" w:space="0" w:color="auto"/>
              <w:bottom w:val="single" w:sz="4" w:space="0" w:color="auto"/>
              <w:right w:val="single" w:sz="4" w:space="0" w:color="auto"/>
            </w:tcBorders>
            <w:shd w:val="clear" w:color="auto" w:fill="auto"/>
            <w:hideMark/>
          </w:tcPr>
          <w:p w14:paraId="0CFFD77B"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xml:space="preserve"> Disseminate and implement the available gender related policies and legislation such as GEA</w:t>
            </w:r>
          </w:p>
        </w:tc>
        <w:tc>
          <w:tcPr>
            <w:tcW w:w="3420" w:type="dxa"/>
            <w:tcBorders>
              <w:top w:val="nil"/>
              <w:left w:val="nil"/>
              <w:bottom w:val="single" w:sz="4" w:space="0" w:color="auto"/>
              <w:right w:val="single" w:sz="4" w:space="0" w:color="auto"/>
            </w:tcBorders>
            <w:shd w:val="clear" w:color="auto" w:fill="auto"/>
            <w:hideMark/>
          </w:tcPr>
          <w:p w14:paraId="4DFA348B"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xml:space="preserve">Strengthened capacity of the National </w:t>
            </w:r>
            <w:proofErr w:type="spellStart"/>
            <w:r w:rsidRPr="00131406">
              <w:rPr>
                <w:rFonts w:eastAsia="Times New Roman" w:cs="Calibri"/>
                <w:color w:val="000000"/>
                <w:sz w:val="16"/>
                <w:szCs w:val="16"/>
              </w:rPr>
              <w:t>Statsics</w:t>
            </w:r>
            <w:proofErr w:type="spellEnd"/>
            <w:r w:rsidRPr="00131406">
              <w:rPr>
                <w:rFonts w:eastAsia="Times New Roman" w:cs="Calibri"/>
                <w:color w:val="000000"/>
                <w:sz w:val="16"/>
                <w:szCs w:val="16"/>
              </w:rPr>
              <w:t xml:space="preserve"> Office (NSO) staff in collection, analysis, utilization and dissemination of gender disaggregated statistics</w:t>
            </w:r>
          </w:p>
        </w:tc>
        <w:tc>
          <w:tcPr>
            <w:tcW w:w="3480" w:type="dxa"/>
            <w:vMerge/>
            <w:tcBorders>
              <w:top w:val="nil"/>
              <w:left w:val="single" w:sz="4" w:space="0" w:color="auto"/>
              <w:bottom w:val="single" w:sz="4" w:space="0" w:color="000000"/>
              <w:right w:val="single" w:sz="4" w:space="0" w:color="auto"/>
            </w:tcBorders>
            <w:vAlign w:val="center"/>
            <w:hideMark/>
          </w:tcPr>
          <w:p w14:paraId="12BE8E71"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42EEFF7D" w14:textId="77777777" w:rsidTr="00FA1E89">
        <w:trPr>
          <w:trHeight w:val="1620"/>
        </w:trPr>
        <w:tc>
          <w:tcPr>
            <w:tcW w:w="3420" w:type="dxa"/>
            <w:tcBorders>
              <w:top w:val="nil"/>
              <w:left w:val="single" w:sz="4" w:space="0" w:color="auto"/>
              <w:bottom w:val="single" w:sz="4" w:space="0" w:color="auto"/>
              <w:right w:val="single" w:sz="4" w:space="0" w:color="auto"/>
            </w:tcBorders>
            <w:shd w:val="clear" w:color="auto" w:fill="auto"/>
            <w:hideMark/>
          </w:tcPr>
          <w:p w14:paraId="355B6E15"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w:t>
            </w:r>
          </w:p>
        </w:tc>
        <w:tc>
          <w:tcPr>
            <w:tcW w:w="3420" w:type="dxa"/>
            <w:tcBorders>
              <w:top w:val="nil"/>
              <w:left w:val="nil"/>
              <w:bottom w:val="single" w:sz="4" w:space="0" w:color="auto"/>
              <w:right w:val="single" w:sz="4" w:space="0" w:color="auto"/>
            </w:tcBorders>
            <w:shd w:val="clear" w:color="auto" w:fill="auto"/>
            <w:hideMark/>
          </w:tcPr>
          <w:p w14:paraId="0F9AFCBD"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Development of institutional gender strategies for key governance institutions:  UN Women supported three key governance institutions, the Centre for Multiparty Democracy, (CMD) National Initiative for Civic Education, (NICE) and Malawi Electoral Commission, (MEC)</w:t>
            </w:r>
          </w:p>
        </w:tc>
        <w:tc>
          <w:tcPr>
            <w:tcW w:w="3480" w:type="dxa"/>
            <w:vMerge/>
            <w:tcBorders>
              <w:top w:val="nil"/>
              <w:left w:val="single" w:sz="4" w:space="0" w:color="auto"/>
              <w:bottom w:val="single" w:sz="4" w:space="0" w:color="000000"/>
              <w:right w:val="single" w:sz="4" w:space="0" w:color="auto"/>
            </w:tcBorders>
            <w:vAlign w:val="center"/>
            <w:hideMark/>
          </w:tcPr>
          <w:p w14:paraId="47DEA1B9"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639B4FF2" w14:textId="77777777" w:rsidTr="00FA1E89">
        <w:trPr>
          <w:trHeight w:val="270"/>
        </w:trPr>
        <w:tc>
          <w:tcPr>
            <w:tcW w:w="3420" w:type="dxa"/>
            <w:tcBorders>
              <w:top w:val="nil"/>
              <w:left w:val="single" w:sz="4" w:space="0" w:color="auto"/>
              <w:bottom w:val="single" w:sz="4" w:space="0" w:color="auto"/>
              <w:right w:val="single" w:sz="4" w:space="0" w:color="auto"/>
            </w:tcBorders>
            <w:shd w:val="clear" w:color="auto" w:fill="auto"/>
            <w:hideMark/>
          </w:tcPr>
          <w:p w14:paraId="65CC2A9C"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w:t>
            </w:r>
          </w:p>
        </w:tc>
        <w:tc>
          <w:tcPr>
            <w:tcW w:w="3420" w:type="dxa"/>
            <w:tcBorders>
              <w:top w:val="nil"/>
              <w:left w:val="nil"/>
              <w:bottom w:val="single" w:sz="4" w:space="0" w:color="auto"/>
              <w:right w:val="single" w:sz="4" w:space="0" w:color="auto"/>
            </w:tcBorders>
            <w:shd w:val="clear" w:color="auto" w:fill="auto"/>
            <w:hideMark/>
          </w:tcPr>
          <w:p w14:paraId="648B9875"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Support towards the development of an NGO Policy</w:t>
            </w:r>
          </w:p>
        </w:tc>
        <w:tc>
          <w:tcPr>
            <w:tcW w:w="3480" w:type="dxa"/>
            <w:vMerge/>
            <w:tcBorders>
              <w:top w:val="nil"/>
              <w:left w:val="single" w:sz="4" w:space="0" w:color="auto"/>
              <w:bottom w:val="single" w:sz="4" w:space="0" w:color="000000"/>
              <w:right w:val="single" w:sz="4" w:space="0" w:color="auto"/>
            </w:tcBorders>
            <w:vAlign w:val="center"/>
            <w:hideMark/>
          </w:tcPr>
          <w:p w14:paraId="5A64AF06"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3BE79AA7" w14:textId="77777777" w:rsidTr="00FA1E89">
        <w:trPr>
          <w:trHeight w:val="270"/>
        </w:trPr>
        <w:tc>
          <w:tcPr>
            <w:tcW w:w="3420" w:type="dxa"/>
            <w:tcBorders>
              <w:top w:val="nil"/>
              <w:left w:val="single" w:sz="4" w:space="0" w:color="auto"/>
              <w:bottom w:val="single" w:sz="4" w:space="0" w:color="auto"/>
              <w:right w:val="single" w:sz="4" w:space="0" w:color="auto"/>
            </w:tcBorders>
            <w:shd w:val="clear" w:color="auto" w:fill="auto"/>
            <w:hideMark/>
          </w:tcPr>
          <w:p w14:paraId="5856DDCA"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w:t>
            </w:r>
          </w:p>
        </w:tc>
        <w:tc>
          <w:tcPr>
            <w:tcW w:w="3420" w:type="dxa"/>
            <w:tcBorders>
              <w:top w:val="nil"/>
              <w:left w:val="nil"/>
              <w:bottom w:val="single" w:sz="4" w:space="0" w:color="auto"/>
              <w:right w:val="single" w:sz="4" w:space="0" w:color="auto"/>
            </w:tcBorders>
            <w:shd w:val="clear" w:color="auto" w:fill="auto"/>
            <w:hideMark/>
          </w:tcPr>
          <w:p w14:paraId="17877749"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lang w:val="en-ZA"/>
              </w:rPr>
              <w:t>Support to Electoral Law Reforms</w:t>
            </w:r>
          </w:p>
        </w:tc>
        <w:tc>
          <w:tcPr>
            <w:tcW w:w="3480" w:type="dxa"/>
            <w:vMerge/>
            <w:tcBorders>
              <w:top w:val="nil"/>
              <w:left w:val="single" w:sz="4" w:space="0" w:color="auto"/>
              <w:bottom w:val="single" w:sz="4" w:space="0" w:color="000000"/>
              <w:right w:val="single" w:sz="4" w:space="0" w:color="auto"/>
            </w:tcBorders>
            <w:vAlign w:val="center"/>
            <w:hideMark/>
          </w:tcPr>
          <w:p w14:paraId="42F7EA62" w14:textId="77777777" w:rsidR="00131406" w:rsidRPr="00131406" w:rsidRDefault="00131406" w:rsidP="00131406">
            <w:pPr>
              <w:spacing w:after="0" w:line="240" w:lineRule="auto"/>
              <w:jc w:val="left"/>
              <w:rPr>
                <w:rFonts w:eastAsia="Times New Roman" w:cs="Calibri"/>
                <w:color w:val="000000"/>
                <w:sz w:val="16"/>
                <w:szCs w:val="16"/>
              </w:rPr>
            </w:pPr>
          </w:p>
        </w:tc>
      </w:tr>
      <w:tr w:rsidR="00131406" w:rsidRPr="00131406" w14:paraId="31A264DC" w14:textId="77777777" w:rsidTr="00FA1E89">
        <w:trPr>
          <w:trHeight w:val="1080"/>
        </w:trPr>
        <w:tc>
          <w:tcPr>
            <w:tcW w:w="3420" w:type="dxa"/>
            <w:tcBorders>
              <w:top w:val="nil"/>
              <w:left w:val="single" w:sz="4" w:space="0" w:color="auto"/>
              <w:bottom w:val="single" w:sz="4" w:space="0" w:color="auto"/>
              <w:right w:val="single" w:sz="4" w:space="0" w:color="auto"/>
            </w:tcBorders>
            <w:shd w:val="clear" w:color="auto" w:fill="auto"/>
            <w:hideMark/>
          </w:tcPr>
          <w:p w14:paraId="3F24C578"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w:t>
            </w:r>
          </w:p>
        </w:tc>
        <w:tc>
          <w:tcPr>
            <w:tcW w:w="3420" w:type="dxa"/>
            <w:tcBorders>
              <w:top w:val="nil"/>
              <w:left w:val="nil"/>
              <w:bottom w:val="single" w:sz="4" w:space="0" w:color="auto"/>
              <w:right w:val="single" w:sz="4" w:space="0" w:color="auto"/>
            </w:tcBorders>
            <w:shd w:val="clear" w:color="auto" w:fill="auto"/>
            <w:hideMark/>
          </w:tcPr>
          <w:p w14:paraId="00B86D68" w14:textId="77777777" w:rsidR="00131406" w:rsidRPr="00131406" w:rsidRDefault="00131406" w:rsidP="00131406">
            <w:pPr>
              <w:spacing w:after="0" w:line="240" w:lineRule="auto"/>
              <w:jc w:val="left"/>
              <w:rPr>
                <w:rFonts w:eastAsia="Times New Roman" w:cs="Calibri"/>
                <w:color w:val="000000"/>
                <w:sz w:val="16"/>
                <w:szCs w:val="16"/>
              </w:rPr>
            </w:pPr>
            <w:r w:rsidRPr="00131406">
              <w:rPr>
                <w:rFonts w:eastAsia="Times New Roman" w:cs="Calibri"/>
                <w:color w:val="000000"/>
                <w:sz w:val="16"/>
                <w:szCs w:val="16"/>
              </w:rPr>
              <w:t xml:space="preserve">Support to Malawi Local Government Association (MALGA):15 members of the Women Councilors’ Caucus (WCC) Executive Committee were trained in leadership and lobbying strategies. </w:t>
            </w:r>
          </w:p>
        </w:tc>
        <w:tc>
          <w:tcPr>
            <w:tcW w:w="3480" w:type="dxa"/>
            <w:vMerge/>
            <w:tcBorders>
              <w:top w:val="nil"/>
              <w:left w:val="single" w:sz="4" w:space="0" w:color="auto"/>
              <w:bottom w:val="single" w:sz="4" w:space="0" w:color="000000"/>
              <w:right w:val="single" w:sz="4" w:space="0" w:color="auto"/>
            </w:tcBorders>
            <w:vAlign w:val="center"/>
            <w:hideMark/>
          </w:tcPr>
          <w:p w14:paraId="3E49D5F8" w14:textId="77777777" w:rsidR="00131406" w:rsidRPr="00131406" w:rsidRDefault="00131406" w:rsidP="00131406">
            <w:pPr>
              <w:spacing w:after="0" w:line="240" w:lineRule="auto"/>
              <w:jc w:val="left"/>
              <w:rPr>
                <w:rFonts w:eastAsia="Times New Roman" w:cs="Calibri"/>
                <w:color w:val="000000"/>
                <w:sz w:val="16"/>
                <w:szCs w:val="16"/>
              </w:rPr>
            </w:pPr>
          </w:p>
        </w:tc>
      </w:tr>
    </w:tbl>
    <w:p w14:paraId="51FCE0E2" w14:textId="46DB447D" w:rsidR="00760399" w:rsidRPr="00214A48" w:rsidRDefault="00214A48" w:rsidP="00980F1B">
      <w:pPr>
        <w:rPr>
          <w:i/>
          <w:sz w:val="18"/>
        </w:rPr>
      </w:pPr>
      <w:r w:rsidRPr="00214A48">
        <w:rPr>
          <w:i/>
          <w:sz w:val="18"/>
        </w:rPr>
        <w:t>Source: GBG programme document,</w:t>
      </w:r>
      <w:r w:rsidR="00131406">
        <w:rPr>
          <w:i/>
          <w:sz w:val="18"/>
        </w:rPr>
        <w:t xml:space="preserve"> midterm review report, and f</w:t>
      </w:r>
      <w:r w:rsidRPr="00214A48">
        <w:rPr>
          <w:i/>
          <w:sz w:val="18"/>
        </w:rPr>
        <w:t>inal report</w:t>
      </w:r>
    </w:p>
    <w:p w14:paraId="6D4C1D68" w14:textId="790C6D63" w:rsidR="00760399" w:rsidRDefault="0068598A" w:rsidP="00980F1B">
      <w:r>
        <w:t xml:space="preserve">Further, the evaluation </w:t>
      </w:r>
      <w:r w:rsidR="00760399">
        <w:t>finds that the programme was hugely affected by untimely implem</w:t>
      </w:r>
      <w:r>
        <w:t xml:space="preserve">entation of activities. As </w:t>
      </w:r>
      <w:r w:rsidR="00760399">
        <w:t>reported in the MTR report, a number of partners consulted raised concerns related to delays in activity implementation, due in part to delays in funds disbursement. The MRT report provides these observations:</w:t>
      </w:r>
    </w:p>
    <w:p w14:paraId="1C1120C9" w14:textId="35B0E778" w:rsidR="00760399" w:rsidRDefault="00760399" w:rsidP="00153E39">
      <w:pPr>
        <w:pStyle w:val="ListParagraph"/>
        <w:numPr>
          <w:ilvl w:val="0"/>
          <w:numId w:val="10"/>
        </w:numPr>
      </w:pPr>
      <w:r w:rsidRPr="00760399">
        <w:t>NICE informed the evaluation team that while</w:t>
      </w:r>
      <w:r w:rsidR="000B7ABD">
        <w:t xml:space="preserve"> implementation of some activities</w:t>
      </w:r>
      <w:r w:rsidRPr="00760399">
        <w:t xml:space="preserve"> was scheduled for October –November 2016, funds were disbursed only in February 2017, pushing implementation to March 2017. </w:t>
      </w:r>
    </w:p>
    <w:p w14:paraId="58237830" w14:textId="77777777" w:rsidR="00760399" w:rsidRDefault="00760399" w:rsidP="00153E39">
      <w:pPr>
        <w:pStyle w:val="ListParagraph"/>
        <w:numPr>
          <w:ilvl w:val="0"/>
          <w:numId w:val="10"/>
        </w:numPr>
      </w:pPr>
      <w:r w:rsidRPr="00760399">
        <w:t xml:space="preserve">CMD stated that because of funding delays, they had to implement a one year program in 6 months, and UN Women have not provided feedback on their request for a ‘no cost extension.’ </w:t>
      </w:r>
    </w:p>
    <w:p w14:paraId="63C6B9FA" w14:textId="77777777" w:rsidR="00244990" w:rsidRDefault="00760399" w:rsidP="00153E39">
      <w:pPr>
        <w:pStyle w:val="ListParagraph"/>
        <w:numPr>
          <w:ilvl w:val="0"/>
          <w:numId w:val="10"/>
        </w:numPr>
      </w:pPr>
      <w:r w:rsidRPr="00760399">
        <w:t>DHRMD decried that delays mean that activities are implemented ‘last minute,’ and at inopportune times. UN Women’s disbursements from RNE have suffered delays, resulting into a ripple effect on the respective projects under the GBG program.</w:t>
      </w:r>
    </w:p>
    <w:p w14:paraId="59D9A547" w14:textId="17BEC403" w:rsidR="00226977" w:rsidRPr="00723FDD" w:rsidRDefault="00244990" w:rsidP="00980F1B">
      <w:pPr>
        <w:rPr>
          <w:b/>
        </w:rPr>
      </w:pPr>
      <w:r w:rsidRPr="00723FDD">
        <w:rPr>
          <w:b/>
        </w:rPr>
        <w:t xml:space="preserve">Finding 19: </w:t>
      </w:r>
      <w:r w:rsidR="00723FDD" w:rsidRPr="00723FDD">
        <w:rPr>
          <w:b/>
        </w:rPr>
        <w:t xml:space="preserve">The </w:t>
      </w:r>
      <w:r w:rsidR="007C1B8B">
        <w:rPr>
          <w:b/>
        </w:rPr>
        <w:t xml:space="preserve">GBG </w:t>
      </w:r>
      <w:r w:rsidR="00F84E9E">
        <w:rPr>
          <w:b/>
        </w:rPr>
        <w:t xml:space="preserve">programme did not have robust activity planning and monitoring systems in place and this made it difficult for </w:t>
      </w:r>
      <w:r w:rsidR="00587D6F">
        <w:rPr>
          <w:b/>
        </w:rPr>
        <w:t>the evaluation to make a proper assessment on programme cost-effectiveness.</w:t>
      </w:r>
    </w:p>
    <w:p w14:paraId="0DA67F7F" w14:textId="65480E1E" w:rsidR="00F410DD" w:rsidRDefault="007C1B8B" w:rsidP="00980F1B">
      <w:r>
        <w:t>T</w:t>
      </w:r>
      <w:r w:rsidR="00723FDD">
        <w:t xml:space="preserve">he programme was challenged </w:t>
      </w:r>
      <w:r w:rsidR="00587D6F">
        <w:t>in terms of applying</w:t>
      </w:r>
      <w:r w:rsidR="00723FDD">
        <w:t xml:space="preserve"> proper planning and monitoring principles. Largely, programme documents do not show solid planning of interventions, monitoring, as well as consistent reporting. This is both on the part of UN Women and </w:t>
      </w:r>
      <w:r w:rsidR="00723FDD">
        <w:lastRenderedPageBreak/>
        <w:t>stakeholders from the national gender machinery that participated in the implementation of the programme. Almost all stakeholders’</w:t>
      </w:r>
      <w:r w:rsidR="00F410DD">
        <w:t xml:space="preserve"> consulted</w:t>
      </w:r>
      <w:r w:rsidR="00723FDD">
        <w:t xml:space="preserve"> could not produce activity reports on int</w:t>
      </w:r>
      <w:r w:rsidR="00587D6F">
        <w:t xml:space="preserve">erventions carried out. It </w:t>
      </w:r>
      <w:r w:rsidR="00723FDD">
        <w:t xml:space="preserve">appears </w:t>
      </w:r>
      <w:r w:rsidR="00587D6F">
        <w:t xml:space="preserve">that there was </w:t>
      </w:r>
      <w:r w:rsidR="00723FDD">
        <w:t xml:space="preserve">no enforcement mechanism </w:t>
      </w:r>
      <w:r w:rsidR="00587D6F">
        <w:t>to</w:t>
      </w:r>
      <w:r w:rsidR="00723FDD">
        <w:t xml:space="preserve"> track output and outcome indicators over time. </w:t>
      </w:r>
    </w:p>
    <w:p w14:paraId="4775D16D" w14:textId="370B5C2E" w:rsidR="00BF02F1" w:rsidRDefault="00723FDD" w:rsidP="00980F1B">
      <w:r>
        <w:t xml:space="preserve">Notwithstanding, the programme aimed at strengthening the national gender machinery as earlier noted. </w:t>
      </w:r>
      <w:r w:rsidR="00F410DD">
        <w:t>As such most of the activities implemented took a capacity building approach to enable key stakeholders in the national gender machinery gain the needed knowledge</w:t>
      </w:r>
      <w:r w:rsidR="00E34E78">
        <w:t xml:space="preserve"> and skills</w:t>
      </w:r>
      <w:r w:rsidR="00F410DD">
        <w:t xml:space="preserve"> to</w:t>
      </w:r>
      <w:r w:rsidR="00E34E78">
        <w:t xml:space="preserve"> facilitate</w:t>
      </w:r>
      <w:r w:rsidR="00F410DD">
        <w:t xml:space="preserve"> gender equality </w:t>
      </w:r>
      <w:r w:rsidR="00E34E78">
        <w:t>interventions</w:t>
      </w:r>
      <w:r w:rsidR="00F410DD">
        <w:t xml:space="preserve">. Most stakeholders consulted at both national and district levels acknowledged the importance of the capacity building efforts in that regard. However, </w:t>
      </w:r>
      <w:r w:rsidR="00E34E78">
        <w:t>some stakeholders</w:t>
      </w:r>
      <w:r w:rsidR="00F410DD">
        <w:t xml:space="preserve"> also noted that having knowledge is one thing and putting to use such knowledge is also totally a different thing altogether. They cited a number of factors that often limit application of knowledge following capacity building efforts especially in government, the prominent one being inadequate resources. </w:t>
      </w:r>
    </w:p>
    <w:p w14:paraId="0DF01579" w14:textId="5066B7CC" w:rsidR="00723FDD" w:rsidRDefault="00E34E78" w:rsidP="00980F1B">
      <w:r>
        <w:t xml:space="preserve">In the five district </w:t>
      </w:r>
      <w:r w:rsidR="00F410DD">
        <w:t>council</w:t>
      </w:r>
      <w:r>
        <w:t>s</w:t>
      </w:r>
      <w:r w:rsidR="00F410DD">
        <w:t>, the stakeholders noted that the knowledge gained from the programme in gender responsive budgeting would really be useful if it were matched with strong resource commitments</w:t>
      </w:r>
      <w:r>
        <w:t xml:space="preserve"> from the central government</w:t>
      </w:r>
      <w:r w:rsidR="00F410DD">
        <w:t>. They cited examples related to limited resources provided towards local council gender offices which are critical in driving the gender equality agenda at that level.</w:t>
      </w:r>
      <w:r w:rsidR="00147F79">
        <w:t xml:space="preserve"> Therefore </w:t>
      </w:r>
      <w:r w:rsidR="00991922">
        <w:t xml:space="preserve">would be too early to </w:t>
      </w:r>
      <w:r w:rsidR="00147F79">
        <w:t xml:space="preserve">conclude that investment made in undertaking gender responsive budgeting for local council staff (for example) by the programme would lead to improvements in engendering local level plans and budgets. </w:t>
      </w:r>
    </w:p>
    <w:p w14:paraId="645518FA" w14:textId="30D1AC79" w:rsidR="00C10D80" w:rsidRDefault="00C10D80" w:rsidP="00980F1B"/>
    <w:p w14:paraId="2FAC26EF" w14:textId="77777777" w:rsidR="00226977" w:rsidRDefault="00226977" w:rsidP="00980F1B">
      <w:r w:rsidRPr="00226977">
        <w:rPr>
          <w:noProof/>
        </w:rPr>
        <mc:AlternateContent>
          <mc:Choice Requires="wps">
            <w:drawing>
              <wp:inline distT="0" distB="0" distL="0" distR="0" wp14:anchorId="57A4C086" wp14:editId="667AB722">
                <wp:extent cx="5943600" cy="546219"/>
                <wp:effectExtent l="0" t="0" r="19050" b="25400"/>
                <wp:docPr id="11" name="Text Box 11"/>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4E7424AA" w14:textId="77777777" w:rsidR="007D36DE" w:rsidRDefault="007D36DE" w:rsidP="00226977">
                            <w:r>
                              <w:t>Question 2: Was UN Women Malawi based management, coordination and monitoring efficient and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7A4C086" id="Text Box 11" o:spid="_x0000_s1039"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Cv/EmyVgIAALwEAAAOAAAAAAAAAAAAAAAAAC4CAABkcnMvZTJvRG9jLnhtbFBLAQItABQABgAI&#10;AAAAIQDoatvL1wAAAAQBAAAPAAAAAAAAAAAAAAAAALAEAABkcnMvZG93bnJldi54bWxQSwUGAAAA&#10;AAQABADzAAAAtAUAAAAA&#10;" fillcolor="window" strokeweight=".5pt">
                <v:textbox>
                  <w:txbxContent>
                    <w:p w14:paraId="4E7424AA" w14:textId="77777777" w:rsidR="007D36DE" w:rsidRDefault="007D36DE" w:rsidP="00226977">
                      <w:r>
                        <w:t>Question 2: Was UN Women Malawi based management, coordination and monitoring efficient and appropriate?</w:t>
                      </w:r>
                    </w:p>
                  </w:txbxContent>
                </v:textbox>
                <w10:anchorlock/>
              </v:shape>
            </w:pict>
          </mc:Fallback>
        </mc:AlternateContent>
      </w:r>
    </w:p>
    <w:p w14:paraId="7A5E58D1" w14:textId="31330143" w:rsidR="00980F1B" w:rsidRDefault="00C10D80" w:rsidP="00980F1B">
      <w:pPr>
        <w:rPr>
          <w:b/>
        </w:rPr>
      </w:pPr>
      <w:r w:rsidRPr="00C10D80">
        <w:rPr>
          <w:b/>
        </w:rPr>
        <w:t xml:space="preserve">Finding 20: </w:t>
      </w:r>
      <w:r w:rsidR="00844942">
        <w:rPr>
          <w:b/>
        </w:rPr>
        <w:t>While the GBG programme activity implementation exceeded planned expectations on some of the outputs</w:t>
      </w:r>
      <w:r w:rsidR="00DB5605">
        <w:rPr>
          <w:b/>
        </w:rPr>
        <w:t xml:space="preserve"> (e.g. under outcome one and two)</w:t>
      </w:r>
      <w:r w:rsidR="00844942">
        <w:rPr>
          <w:b/>
        </w:rPr>
        <w:t>, there were gaps in management, coordination and monitoring, manifested through non-adherence to planning, monitoring and reporting.</w:t>
      </w:r>
    </w:p>
    <w:p w14:paraId="10823A65" w14:textId="0898BE07" w:rsidR="00844942" w:rsidRPr="00844942" w:rsidRDefault="00844942" w:rsidP="00980F1B">
      <w:r>
        <w:t xml:space="preserve">It has already been alluded to that the programme faced challenges related to the setting up of solid plans of action as well as monitoring and reporting mechanisms; including enforcing the same with all the partners. </w:t>
      </w:r>
      <w:r w:rsidR="00682C71">
        <w:t xml:space="preserve">It is therefore safe to conclude </w:t>
      </w:r>
      <w:r w:rsidR="00862134">
        <w:t xml:space="preserve">that </w:t>
      </w:r>
      <w:r w:rsidR="00682C71">
        <w:t xml:space="preserve">management, coordination and monitoring for the programme needed improvement. </w:t>
      </w:r>
      <w:r w:rsidR="00C52C5D">
        <w:t xml:space="preserve">Consultations with UN Women staff who directly worked on the programme acknowledge these sentiments but indicated that </w:t>
      </w:r>
      <w:r w:rsidR="00062D37">
        <w:t>this was due to other</w:t>
      </w:r>
      <w:r w:rsidR="00C52C5D">
        <w:t xml:space="preserve"> context</w:t>
      </w:r>
      <w:r w:rsidR="00062D37">
        <w:t>ual factors</w:t>
      </w:r>
      <w:r w:rsidR="00C52C5D">
        <w:t>. They noted that the programme was generally implemented at a time when UN Women Malawi Country Office was still at ‘infancy’</w:t>
      </w:r>
      <w:r w:rsidR="00B11AE2">
        <w:t xml:space="preserve"> stage</w:t>
      </w:r>
      <w:r w:rsidR="00682C71">
        <w:t xml:space="preserve"> </w:t>
      </w:r>
      <w:r w:rsidR="00C52C5D">
        <w:t>in terms of set-up.</w:t>
      </w:r>
      <w:r w:rsidR="00B11AE2">
        <w:t xml:space="preserve"> Concrete management, coordination and monitoring mechanisms had not been fully set-up in the country office. However, the staff who were consulted, were of the view that in spite of all this, a lot of activities were implemented under the programme, contributing positively </w:t>
      </w:r>
      <w:r w:rsidR="00B11AE2">
        <w:lastRenderedPageBreak/>
        <w:t xml:space="preserve">towards strengthening the national gender machinery. They further noted that in spite of the challenges noted, the programme provided an opportunity for the country office to gain the needed experience in </w:t>
      </w:r>
      <w:r w:rsidR="003003E4">
        <w:t xml:space="preserve">multi-stakeholder programme management, coordination and monitoring. </w:t>
      </w:r>
      <w:r w:rsidR="00B11AE2">
        <w:t>Other stakeholders also appreciated the efforts made to ensure activities were implemented.</w:t>
      </w:r>
    </w:p>
    <w:p w14:paraId="6F0700E4" w14:textId="77777777" w:rsidR="00E645D6" w:rsidRDefault="00675B18" w:rsidP="00EC2E94">
      <w:pPr>
        <w:pStyle w:val="Heading2"/>
      </w:pPr>
      <w:bookmarkStart w:id="38" w:name="_Toc27380501"/>
      <w:r>
        <w:t>Pro</w:t>
      </w:r>
      <w:r w:rsidR="00621DA5">
        <w:t>gramme</w:t>
      </w:r>
      <w:r>
        <w:t xml:space="preserve"> s</w:t>
      </w:r>
      <w:r w:rsidR="00E645D6">
        <w:t>ustainability</w:t>
      </w:r>
      <w:bookmarkEnd w:id="38"/>
    </w:p>
    <w:p w14:paraId="5182158E" w14:textId="2452E1A8" w:rsidR="00226977" w:rsidRDefault="003104C3" w:rsidP="00980F1B">
      <w:r>
        <w:t xml:space="preserve">The evaluation </w:t>
      </w:r>
      <w:r w:rsidR="00980F1B" w:rsidRPr="00980F1B">
        <w:t>measure</w:t>
      </w:r>
      <w:r w:rsidR="00B02561">
        <w:t>d</w:t>
      </w:r>
      <w:r w:rsidR="00980F1B" w:rsidRPr="00980F1B">
        <w:t xml:space="preserve"> whether </w:t>
      </w:r>
      <w:r w:rsidR="00B02561">
        <w:t xml:space="preserve">or not </w:t>
      </w:r>
      <w:r w:rsidR="00980F1B" w:rsidRPr="00980F1B">
        <w:t xml:space="preserve">the benefits of </w:t>
      </w:r>
      <w:r w:rsidR="00B02561">
        <w:t>the</w:t>
      </w:r>
      <w:r w:rsidR="00980F1B" w:rsidRPr="00980F1B">
        <w:t xml:space="preserve"> programme are likely to continue aft</w:t>
      </w:r>
      <w:r w:rsidR="00B02561">
        <w:t xml:space="preserve">er </w:t>
      </w:r>
      <w:r w:rsidR="0057406B">
        <w:t>the programme is concluded</w:t>
      </w:r>
      <w:r w:rsidR="00B02561">
        <w:t xml:space="preserve">. </w:t>
      </w:r>
      <w:r w:rsidR="0094725A">
        <w:t>Analysis on sustainability was guided by two questions; related to whether or not the benefits accrued from the programme are likely to continue, as well as whether or not stakeholder engagement is also likely to continue, scaled up or institutionalized.</w:t>
      </w:r>
    </w:p>
    <w:p w14:paraId="0681BF6F" w14:textId="77777777" w:rsidR="00226977" w:rsidRDefault="00226977" w:rsidP="00980F1B">
      <w:r w:rsidRPr="00226977">
        <w:rPr>
          <w:noProof/>
        </w:rPr>
        <mc:AlternateContent>
          <mc:Choice Requires="wps">
            <w:drawing>
              <wp:inline distT="0" distB="0" distL="0" distR="0" wp14:anchorId="0CD0871F" wp14:editId="36DC55BA">
                <wp:extent cx="5943600" cy="546219"/>
                <wp:effectExtent l="0" t="0" r="19050" b="25400"/>
                <wp:docPr id="12" name="Text Box 12"/>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5E20137E" w14:textId="77777777" w:rsidR="007D36DE" w:rsidRDefault="007D36DE" w:rsidP="00226977">
                            <w:r>
                              <w:t>Question 1: To what extent are the programme benefits likely to continue after the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D0871F" id="Text Box 12" o:spid="_x0000_s1040"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" fillcolor="window" strokeweight=".5pt">
                <v:textbox>
                  <w:txbxContent>
                    <w:p w14:paraId="5E20137E" w14:textId="77777777" w:rsidR="007D36DE" w:rsidRDefault="007D36DE" w:rsidP="00226977">
                      <w:r>
                        <w:t>Question 1: To what extent are the programme benefits likely to continue after the programme?</w:t>
                      </w:r>
                    </w:p>
                  </w:txbxContent>
                </v:textbox>
                <w10:anchorlock/>
              </v:shape>
            </w:pict>
          </mc:Fallback>
        </mc:AlternateContent>
      </w:r>
    </w:p>
    <w:p w14:paraId="3A99A671" w14:textId="77777777" w:rsidR="00226977" w:rsidRPr="0094725A" w:rsidRDefault="0094725A" w:rsidP="00980F1B">
      <w:pPr>
        <w:rPr>
          <w:b/>
        </w:rPr>
      </w:pPr>
      <w:r w:rsidRPr="0094725A">
        <w:rPr>
          <w:b/>
        </w:rPr>
        <w:t xml:space="preserve">Finding 21: All stakeholders consulted during the evaluation stated that the benefits from the programme </w:t>
      </w:r>
      <w:r w:rsidR="00CC027D">
        <w:rPr>
          <w:b/>
        </w:rPr>
        <w:t>would face challenges</w:t>
      </w:r>
      <w:r w:rsidRPr="0094725A">
        <w:rPr>
          <w:b/>
        </w:rPr>
        <w:t xml:space="preserve"> to continue </w:t>
      </w:r>
      <w:r w:rsidR="00CC027D">
        <w:rPr>
          <w:b/>
        </w:rPr>
        <w:t>following the phasing out of the</w:t>
      </w:r>
      <w:r w:rsidRPr="0094725A">
        <w:rPr>
          <w:b/>
        </w:rPr>
        <w:t xml:space="preserve"> programme. </w:t>
      </w:r>
    </w:p>
    <w:p w14:paraId="339321D5" w14:textId="708D6E48" w:rsidR="009A1FE3" w:rsidRDefault="00AB5B1D" w:rsidP="00C63E6A">
      <w:r>
        <w:t>A</w:t>
      </w:r>
      <w:r w:rsidR="00CC027D">
        <w:t xml:space="preserve">ll stakeholders interviewed </w:t>
      </w:r>
      <w:r>
        <w:t xml:space="preserve">indicated that the benefits from the programme would face challenges for continuity unless </w:t>
      </w:r>
      <w:r w:rsidR="009A1FE3">
        <w:t>financial resources were</w:t>
      </w:r>
      <w:r w:rsidR="00CC027D">
        <w:t xml:space="preserve"> readily available and assured</w:t>
      </w:r>
      <w:r>
        <w:t xml:space="preserve"> to implement the needed changes</w:t>
      </w:r>
      <w:r w:rsidR="00CC027D">
        <w:t xml:space="preserve">. </w:t>
      </w:r>
      <w:r w:rsidR="009A1FE3">
        <w:t xml:space="preserve">The stakeholders noted that there were no explicit measures </w:t>
      </w:r>
      <w:r w:rsidR="00C63E6A" w:rsidRPr="00C63E6A">
        <w:t>put in place to mobilize extra financial and human resources to sustain the gains</w:t>
      </w:r>
      <w:r w:rsidR="00C63E6A">
        <w:t xml:space="preserve"> made in</w:t>
      </w:r>
      <w:r w:rsidR="005F119A">
        <w:t xml:space="preserve"> their</w:t>
      </w:r>
      <w:r w:rsidR="00C63E6A">
        <w:t xml:space="preserve"> respective institutions. For example, while a strategic plan was developed for the PWC, its implementation will largely depend on availability of resources, and availability of female MPs who retained seats as these will aid in championing the cause. </w:t>
      </w:r>
      <w:r w:rsidR="005F119A">
        <w:t xml:space="preserve">In the five </w:t>
      </w:r>
      <w:r w:rsidR="009A1FE3">
        <w:t>district councils, they noted that although they developed action plans for following participation in</w:t>
      </w:r>
      <w:r w:rsidR="005F119A">
        <w:t xml:space="preserve"> gender responsive budgeting</w:t>
      </w:r>
      <w:r w:rsidR="009A1FE3">
        <w:t xml:space="preserve"> trainings, it is difficult for them to implement the plans without resources. </w:t>
      </w:r>
      <w:r w:rsidR="00C63E6A">
        <w:t xml:space="preserve">Notwithstanding, some local level staff were positive. They noted that their </w:t>
      </w:r>
      <w:r w:rsidR="002B2837">
        <w:t xml:space="preserve">individual </w:t>
      </w:r>
      <w:r w:rsidR="00C63E6A">
        <w:t>contributions when it comes to district level planning</w:t>
      </w:r>
      <w:r w:rsidR="002B2837">
        <w:t xml:space="preserve"> discussions</w:t>
      </w:r>
      <w:r w:rsidR="00C63E6A">
        <w:t xml:space="preserve"> ha</w:t>
      </w:r>
      <w:r w:rsidR="002B2837">
        <w:t>ve</w:t>
      </w:r>
      <w:r w:rsidR="00C63E6A">
        <w:t xml:space="preserve"> immensely improved</w:t>
      </w:r>
      <w:r w:rsidR="002B2837">
        <w:t xml:space="preserve"> in terms of engendering issues</w:t>
      </w:r>
      <w:r w:rsidR="00C63E6A">
        <w:t xml:space="preserve"> following participation in the trainings offered under the programme. </w:t>
      </w:r>
    </w:p>
    <w:p w14:paraId="2E85A79F" w14:textId="77777777" w:rsidR="00226977" w:rsidRPr="00717FE4" w:rsidRDefault="00226977" w:rsidP="00980F1B">
      <w:r w:rsidRPr="00226977">
        <w:rPr>
          <w:noProof/>
        </w:rPr>
        <mc:AlternateContent>
          <mc:Choice Requires="wps">
            <w:drawing>
              <wp:inline distT="0" distB="0" distL="0" distR="0" wp14:anchorId="3DD19384" wp14:editId="2C150BB7">
                <wp:extent cx="5943600" cy="546219"/>
                <wp:effectExtent l="0" t="0" r="19050" b="25400"/>
                <wp:docPr id="13" name="Text Box 13"/>
                <wp:cNvGraphicFramePr/>
                <a:graphic xmlns:a="http://schemas.openxmlformats.org/drawingml/2006/main">
                  <a:graphicData uri="http://schemas.microsoft.com/office/word/2010/wordprocessingShape">
                    <wps:wsp>
                      <wps:cNvSpPr txBox="1"/>
                      <wps:spPr>
                        <a:xfrm>
                          <a:off x="0" y="0"/>
                          <a:ext cx="5943600" cy="546219"/>
                        </a:xfrm>
                        <a:prstGeom prst="rect">
                          <a:avLst/>
                        </a:prstGeom>
                        <a:solidFill>
                          <a:sysClr val="window" lastClr="FFFFFF"/>
                        </a:solidFill>
                        <a:ln w="6350">
                          <a:solidFill>
                            <a:prstClr val="black"/>
                          </a:solidFill>
                        </a:ln>
                      </wps:spPr>
                      <wps:txbx>
                        <w:txbxContent>
                          <w:p w14:paraId="6E1BED46" w14:textId="77777777" w:rsidR="007D36DE" w:rsidRDefault="007D36DE" w:rsidP="00226977">
                            <w:r>
                              <w:t>Question 2: Is stakeholders’ engagement likely to continue, be scaled up, replicated or institutionalized after the programme stopped?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DD19384" id="Text Box 13" o:spid="_x0000_s1041" type="#_x0000_t202" style="width:468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" fillcolor="window" strokeweight=".5pt">
                <v:textbox>
                  <w:txbxContent>
                    <w:p w14:paraId="6E1BED46" w14:textId="77777777" w:rsidR="007D36DE" w:rsidRDefault="007D36DE" w:rsidP="00226977">
                      <w:r>
                        <w:t>Question 2: Is stakeholders’ engagement likely to continue, be scaled up, replicated or institutionalized after the programme stopped?</w:t>
                      </w:r>
                    </w:p>
                  </w:txbxContent>
                </v:textbox>
                <w10:anchorlock/>
              </v:shape>
            </w:pict>
          </mc:Fallback>
        </mc:AlternateContent>
      </w:r>
    </w:p>
    <w:p w14:paraId="587C3DED" w14:textId="77777777" w:rsidR="00226977" w:rsidRPr="00F22FFF" w:rsidRDefault="00F22FFF">
      <w:pPr>
        <w:jc w:val="left"/>
        <w:rPr>
          <w:b/>
        </w:rPr>
      </w:pPr>
      <w:r w:rsidRPr="00F22FFF">
        <w:rPr>
          <w:b/>
        </w:rPr>
        <w:t>Finding 22: Stakeholder engagement is likely to continue following the programme, but unlikely to be scaled up, replicated or institutionalized</w:t>
      </w:r>
      <w:r w:rsidR="00912D73">
        <w:rPr>
          <w:b/>
        </w:rPr>
        <w:t xml:space="preserve"> in some</w:t>
      </w:r>
      <w:r w:rsidRPr="00F22FFF">
        <w:rPr>
          <w:b/>
        </w:rPr>
        <w:t>.</w:t>
      </w:r>
    </w:p>
    <w:p w14:paraId="31608BA9" w14:textId="645683CD" w:rsidR="00345FAD" w:rsidRDefault="00F22FFF" w:rsidP="00345FAD">
      <w:r w:rsidRPr="00912D73">
        <w:t xml:space="preserve">The </w:t>
      </w:r>
      <w:r w:rsidR="00912D73" w:rsidRPr="00912D73">
        <w:t xml:space="preserve">evaluation finds that stakeholder engagement </w:t>
      </w:r>
      <w:r w:rsidR="00FA01C2">
        <w:t>in advancing</w:t>
      </w:r>
      <w:r w:rsidR="00912D73" w:rsidRPr="00912D73">
        <w:t xml:space="preserve"> the gender equality agenda is likely to continue due to programme and contextual factors. In terms of programme factors, it has been observed earlier that the programme implemented </w:t>
      </w:r>
      <w:proofErr w:type="spellStart"/>
      <w:r w:rsidR="00835709">
        <w:t>a</w:t>
      </w:r>
      <w:r w:rsidR="00912D73" w:rsidRPr="00912D73">
        <w:t>lot</w:t>
      </w:r>
      <w:proofErr w:type="spellEnd"/>
      <w:r w:rsidR="00912D73" w:rsidRPr="00912D73">
        <w:t xml:space="preserve"> of activities with some stakeholders. Such intensity</w:t>
      </w:r>
      <w:r w:rsidR="00912D73">
        <w:t xml:space="preserve"> of activities</w:t>
      </w:r>
      <w:r w:rsidR="00912D73" w:rsidRPr="00912D73">
        <w:t xml:space="preserve"> is indeed a critical factor in</w:t>
      </w:r>
      <w:r w:rsidR="00912D73">
        <w:t xml:space="preserve"> continuation of engagement amongst stakeholders. </w:t>
      </w:r>
      <w:r w:rsidR="00345FAD">
        <w:t xml:space="preserve">Other stakeholders decried that </w:t>
      </w:r>
      <w:r w:rsidR="00345FAD">
        <w:lastRenderedPageBreak/>
        <w:t xml:space="preserve">the ‘one-off’ approach adopted by the programme (district councils had ‘one-off’ activities for example) was a disservice if indeed the programme intended sustainability of stakeholder engagement on gender equality. They thus called for more technical support </w:t>
      </w:r>
      <w:r w:rsidR="00835709">
        <w:t>through mentoring and training to consolidate the gains made.</w:t>
      </w:r>
      <w:r w:rsidR="00345FAD">
        <w:t xml:space="preserve"> Other programme related factors include supporting stakeholders to develop gender mainstreaming plans and strategic plans. For example, the programme</w:t>
      </w:r>
      <w:r w:rsidR="00345FAD" w:rsidRPr="00345FAD">
        <w:t xml:space="preserve"> supported MEC, NICE and CMD to develop their first ever institutional gender strategies to address the gender gaps that were identified</w:t>
      </w:r>
      <w:r w:rsidR="00345FAD">
        <w:t>. PWC and NGO GCN were supported by the programme to develop respective strategic plans.</w:t>
      </w:r>
    </w:p>
    <w:p w14:paraId="5FDA8EB6" w14:textId="77777777" w:rsidR="00345FAD" w:rsidRDefault="00345FAD" w:rsidP="00345FAD">
      <w:r>
        <w:t>In terms of cont</w:t>
      </w:r>
      <w:r w:rsidR="000F31DC">
        <w:t xml:space="preserve">extual factors, the current legal framework with numerous gender related laws and policies is likely to push the national gender machinery for continued engagement on gender equality in Malawi. These legal and policy instruments have been highlighted in Chapter one. </w:t>
      </w:r>
    </w:p>
    <w:p w14:paraId="5EA1BE6C" w14:textId="6E545946" w:rsidR="00F22FFF" w:rsidRDefault="00345FAD" w:rsidP="00345FAD">
      <w:r>
        <w:t xml:space="preserve">On the other hand, the evaluation finds that scaling up, replication or institutionalization would face challenges, largely because of resource constraints. </w:t>
      </w:r>
      <w:r w:rsidR="00F80DB2">
        <w:t>M</w:t>
      </w:r>
      <w:r>
        <w:t xml:space="preserve">ost stakeholders consulted were of the view that the </w:t>
      </w:r>
      <w:r w:rsidR="000F31DC">
        <w:t>gender equality agenda is constrained with limited resources. Similar findings were observed during the MTR, and examples of these are highlighted below:</w:t>
      </w:r>
    </w:p>
    <w:p w14:paraId="7E131B0F" w14:textId="77777777" w:rsidR="000F31DC" w:rsidRDefault="000F31DC" w:rsidP="00153E39">
      <w:pPr>
        <w:pStyle w:val="ListParagraph"/>
        <w:numPr>
          <w:ilvl w:val="0"/>
          <w:numId w:val="11"/>
        </w:numPr>
      </w:pPr>
      <w:r w:rsidRPr="000F31DC">
        <w:t>MALGA, who are working with women councilors, feel that if the project was to close, MALGA would still continue gender mainstreaming in all councils because that is where they work, and gender mainstreaming is a key priority area their strategic plan. But they still confessed that “while the organization has ownership and commitment, we would still need finances to reach out to the planners who need to be targeted for effective integration of GRB in council budgets.”</w:t>
      </w:r>
    </w:p>
    <w:p w14:paraId="3E0208E2" w14:textId="77777777" w:rsidR="000F31DC" w:rsidRDefault="000F31DC" w:rsidP="00153E39">
      <w:pPr>
        <w:pStyle w:val="ListParagraph"/>
        <w:numPr>
          <w:ilvl w:val="0"/>
          <w:numId w:val="11"/>
        </w:numPr>
      </w:pPr>
      <w:r>
        <w:t xml:space="preserve">DHRMD </w:t>
      </w:r>
      <w:r w:rsidRPr="000F31DC">
        <w:t>indicated that while it is committed to the program, it required more technical capacity and financial resources to be able to sustain the efforts introduced by the program. In addition, the Gender Mainstreaming Unit, within the department was understaffed and grossly underfunded and could not sustain the interventions without external funding.</w:t>
      </w:r>
    </w:p>
    <w:p w14:paraId="6F1B9872" w14:textId="3E41C15F" w:rsidR="000F31DC" w:rsidRDefault="000F31DC" w:rsidP="00345FAD">
      <w:r>
        <w:t xml:space="preserve">The other key challenge </w:t>
      </w:r>
      <w:r w:rsidR="00B66EE0">
        <w:t xml:space="preserve">that would affect scaling up, replication and institutionalization </w:t>
      </w:r>
      <w:r w:rsidR="00F80DB2">
        <w:t>has to do with the</w:t>
      </w:r>
      <w:r w:rsidR="00B66EE0">
        <w:t xml:space="preserve"> manner in which the programme was implemented. There were some stakeholders who felt that the programme was not participatory enough (both at design and implementation). </w:t>
      </w:r>
      <w:r w:rsidR="00F80DB2">
        <w:t>The midterm report also made the same observations, stated below</w:t>
      </w:r>
      <w:r w:rsidR="00B66EE0">
        <w:t>:</w:t>
      </w:r>
    </w:p>
    <w:p w14:paraId="10B43F29" w14:textId="77777777" w:rsidR="00B66EE0" w:rsidRDefault="00B66EE0" w:rsidP="00153E39">
      <w:pPr>
        <w:pStyle w:val="ListParagraph"/>
        <w:numPr>
          <w:ilvl w:val="0"/>
          <w:numId w:val="12"/>
        </w:numPr>
      </w:pPr>
      <w:r w:rsidRPr="00B66EE0">
        <w:t>CMD and NICE claim full ownership of the project, which contributes to greater satisfaction with the results and enhances sustainability potential. However, partners such as DHRMD, NGO GCN and PWC</w:t>
      </w:r>
      <w:r w:rsidR="00CE35B5">
        <w:t xml:space="preserve"> were</w:t>
      </w:r>
      <w:r w:rsidRPr="00B66EE0">
        <w:t xml:space="preserve"> not certain about </w:t>
      </w:r>
      <w:r w:rsidR="00CE35B5">
        <w:t>ownership since implementation wa</w:t>
      </w:r>
      <w:r w:rsidRPr="00B66EE0">
        <w:t>s mostly ‘top down’ t</w:t>
      </w:r>
      <w:r w:rsidR="00CE35B5">
        <w:t>hat wa</w:t>
      </w:r>
      <w:r w:rsidRPr="00B66EE0">
        <w:t>s not consultative. According to one partner “one feels like you are merely implementing a donor driven project.” Unless efforts are taken to explore opportunities for (e.g. for joint planning, monitoring etc.)</w:t>
      </w:r>
      <w:r>
        <w:t>.</w:t>
      </w:r>
    </w:p>
    <w:p w14:paraId="6DE7B12D" w14:textId="77777777" w:rsidR="00E645D6" w:rsidRDefault="00426195" w:rsidP="00426195">
      <w:pPr>
        <w:pStyle w:val="Heading2"/>
      </w:pPr>
      <w:bookmarkStart w:id="39" w:name="_Toc27380502"/>
      <w:r>
        <w:lastRenderedPageBreak/>
        <w:t>Gender and human rights considerations</w:t>
      </w:r>
      <w:bookmarkEnd w:id="39"/>
    </w:p>
    <w:p w14:paraId="6C850EC5" w14:textId="220542BF" w:rsidR="00223708" w:rsidRDefault="00AF63F1" w:rsidP="00AF63F1">
      <w:r w:rsidRPr="00AF63F1">
        <w:t xml:space="preserve">The </w:t>
      </w:r>
      <w:r w:rsidR="00FC6C91">
        <w:t>evaluati</w:t>
      </w:r>
      <w:r w:rsidR="00AE51F0">
        <w:t xml:space="preserve">on </w:t>
      </w:r>
      <w:r w:rsidRPr="00AF63F1">
        <w:t xml:space="preserve">examined the extent to which gender equality and human rights were considered in the design and implementation. </w:t>
      </w:r>
      <w:r w:rsidR="00223708">
        <w:t xml:space="preserve">Consideration of gender and human rights ensures that </w:t>
      </w:r>
      <w:r w:rsidR="00223708" w:rsidRPr="00AF63F1">
        <w:t xml:space="preserve">the programme contribute towards </w:t>
      </w:r>
      <w:r w:rsidR="00D3124C">
        <w:t>improving the quality of life for</w:t>
      </w:r>
      <w:r w:rsidR="00223708" w:rsidRPr="00AF63F1">
        <w:t xml:space="preserve"> right-holders in the longer term as well as strengthening the capacity of duty bearers and other actors to fulfill their obligations and responsibilities</w:t>
      </w:r>
      <w:r w:rsidR="00223708" w:rsidRPr="00AF63F1">
        <w:rPr>
          <w:vertAlign w:val="superscript"/>
        </w:rPr>
        <w:footnoteReference w:id="17"/>
      </w:r>
      <w:r w:rsidR="00223708" w:rsidRPr="00AF63F1">
        <w:t>. It is important that programming within UN Women not only promote the welfare of right-holders and obligations of duty bearers, but also encourage</w:t>
      </w:r>
      <w:r w:rsidR="000606A2">
        <w:t>s</w:t>
      </w:r>
      <w:r w:rsidR="00223708" w:rsidRPr="00AF63F1">
        <w:t xml:space="preserve"> broader adherence and compliance to the global human rights and gender equality framework.</w:t>
      </w:r>
      <w:r w:rsidR="00223708" w:rsidRPr="00AF63F1">
        <w:rPr>
          <w:vertAlign w:val="superscript"/>
        </w:rPr>
        <w:footnoteReference w:id="18"/>
      </w:r>
      <w:r w:rsidR="00223708" w:rsidRPr="00AF63F1">
        <w:t xml:space="preserve"> </w:t>
      </w:r>
    </w:p>
    <w:p w14:paraId="47948C7C" w14:textId="77777777" w:rsidR="00AF63F1" w:rsidRDefault="00D3124C" w:rsidP="00AF63F1">
      <w:pPr>
        <w:rPr>
          <w:b/>
        </w:rPr>
      </w:pPr>
      <w:r w:rsidRPr="00D3124C">
        <w:rPr>
          <w:b/>
        </w:rPr>
        <w:t>Finding 23: The e</w:t>
      </w:r>
      <w:r w:rsidR="00AF63F1" w:rsidRPr="00D3124C">
        <w:rPr>
          <w:b/>
        </w:rPr>
        <w:t>valuation found out that both gender equality and human rights considerations were integrated into the programme</w:t>
      </w:r>
      <w:r w:rsidR="00605F89">
        <w:rPr>
          <w:b/>
        </w:rPr>
        <w:t xml:space="preserve"> but not </w:t>
      </w:r>
      <w:r w:rsidR="00AF63F1" w:rsidRPr="00D3124C">
        <w:rPr>
          <w:b/>
        </w:rPr>
        <w:t xml:space="preserve">explicitly </w:t>
      </w:r>
      <w:r w:rsidR="00605F89">
        <w:rPr>
          <w:b/>
        </w:rPr>
        <w:t>so in both the design and implementation</w:t>
      </w:r>
      <w:r w:rsidR="00223708" w:rsidRPr="00D3124C">
        <w:rPr>
          <w:b/>
        </w:rPr>
        <w:t>.</w:t>
      </w:r>
    </w:p>
    <w:p w14:paraId="28DE40B3" w14:textId="641A8003" w:rsidR="006D20C4" w:rsidRDefault="00605F89" w:rsidP="00AF63F1">
      <w:r>
        <w:t>The design of the programme provided an analysis of the situation of ge</w:t>
      </w:r>
      <w:r w:rsidR="00ED44BF">
        <w:t>nder inequality, highlighting challenges and opportunities</w:t>
      </w:r>
      <w:r>
        <w:t xml:space="preserve"> women and girls face, as rights holders, in fulfilling and claiming their rights. At the same time, the design provided an analysis of how duty bearers are ensuring women and girls fulfil and claim their rights in the country, including attendant challenges.  </w:t>
      </w:r>
      <w:r w:rsidR="00ED44BF">
        <w:t xml:space="preserve">However, the broader objective of the programme was to strengthen the capacity of the national gender machinery </w:t>
      </w:r>
      <w:r w:rsidR="00A27E73">
        <w:t xml:space="preserve">to </w:t>
      </w:r>
      <w:r w:rsidR="00ED44BF">
        <w:t xml:space="preserve">effectively </w:t>
      </w:r>
      <w:r w:rsidR="00A27E73">
        <w:t xml:space="preserve">coordinate </w:t>
      </w:r>
      <w:r w:rsidR="00ED44BF">
        <w:t>the gender equality agenda in the country. In this spirit, the evaluation finds that the main outcomes and outputs largely focused on working at duty bearer level other than rights holder level. Of</w:t>
      </w:r>
      <w:r w:rsidR="00A27E73">
        <w:t xml:space="preserve"> the five outputs the programme, only one </w:t>
      </w:r>
      <w:r w:rsidR="00ED44BF">
        <w:t>appear</w:t>
      </w:r>
      <w:r w:rsidR="00A27E73">
        <w:t>ed</w:t>
      </w:r>
      <w:r w:rsidR="00ED44BF">
        <w:t xml:space="preserve"> to </w:t>
      </w:r>
      <w:r w:rsidR="00A27E73">
        <w:t xml:space="preserve">directly work with </w:t>
      </w:r>
      <w:r w:rsidR="00ED44BF">
        <w:t xml:space="preserve">women </w:t>
      </w:r>
      <w:r w:rsidR="00A27E73">
        <w:t>as rights holders</w:t>
      </w:r>
      <w:r w:rsidR="00ED44BF">
        <w:t xml:space="preserve">. The output indicator </w:t>
      </w:r>
      <w:r w:rsidR="00A27E73">
        <w:t>was</w:t>
      </w:r>
      <w:r w:rsidR="00ED44BF">
        <w:t xml:space="preserve"> on </w:t>
      </w:r>
      <w:r w:rsidR="00A27E73">
        <w:t xml:space="preserve">the country’s </w:t>
      </w:r>
      <w:r w:rsidR="00ED44BF">
        <w:t xml:space="preserve">progress on women employment in the public sector. </w:t>
      </w:r>
      <w:r w:rsidR="00546A39">
        <w:t>Increased w</w:t>
      </w:r>
      <w:r w:rsidR="00ED44BF">
        <w:t xml:space="preserve">omen </w:t>
      </w:r>
      <w:r w:rsidR="00546A39">
        <w:t>participation in employment is strongly encouraged within the broader normative framework on human rights which UN Agencies (including UN Women Malawi) are entrusted to promote as part of their mandate.</w:t>
      </w:r>
      <w:r w:rsidR="006D20C4">
        <w:t xml:space="preserve"> The rest of the outputs focused more on th</w:t>
      </w:r>
      <w:r w:rsidR="00152DFD">
        <w:t xml:space="preserve">e ‘supply-side’ </w:t>
      </w:r>
      <w:r w:rsidR="006D20C4">
        <w:t xml:space="preserve">i.e. duty bearers. </w:t>
      </w:r>
    </w:p>
    <w:p w14:paraId="7164C9B9" w14:textId="0B9206EC" w:rsidR="006D20C4" w:rsidRPr="00605F89" w:rsidRDefault="00D77B75" w:rsidP="00AF63F1">
      <w:r>
        <w:t>Both</w:t>
      </w:r>
      <w:r w:rsidR="006D20C4">
        <w:t xml:space="preserve"> the international and national human rights normative framework obligates duty bearers to take necessary measures that create an environment where women and girls fulfill and claim their rights. It is largely due to this that the evaluation concludes that the programme partly took into account gender and human rights considerations. Notwithstanding, the programme would have been much impactful in encouraging gender and human rights consideration if it clearly drew linkages with other country programmes (e.g. those implemented by other UN Agencies) which work directly on empowering women and girls to fulfill and claim their rights.</w:t>
      </w:r>
    </w:p>
    <w:p w14:paraId="429BAEF9" w14:textId="77777777" w:rsidR="00992067" w:rsidRDefault="00992067" w:rsidP="00426195">
      <w:pPr>
        <w:pStyle w:val="Heading2"/>
      </w:pPr>
    </w:p>
    <w:p w14:paraId="69946E88" w14:textId="77777777" w:rsidR="006A22A0" w:rsidRDefault="00426195" w:rsidP="00426195">
      <w:pPr>
        <w:pStyle w:val="Heading2"/>
      </w:pPr>
      <w:bookmarkStart w:id="40" w:name="_Toc27380503"/>
      <w:r>
        <w:t>Lessons learnt</w:t>
      </w:r>
      <w:bookmarkEnd w:id="40"/>
    </w:p>
    <w:p w14:paraId="7E613CB5" w14:textId="4C28C8F9" w:rsidR="006A22A0" w:rsidRDefault="006A22A0" w:rsidP="006A22A0">
      <w:r w:rsidRPr="006A22A0">
        <w:t>Th</w:t>
      </w:r>
      <w:r w:rsidR="003F5362">
        <w:t>is section highlights</w:t>
      </w:r>
      <w:r w:rsidRPr="006A22A0">
        <w:t xml:space="preserve"> lessons learn</w:t>
      </w:r>
      <w:r w:rsidR="001271CE">
        <w:t>t</w:t>
      </w:r>
      <w:r w:rsidRPr="006A22A0">
        <w:t xml:space="preserve"> </w:t>
      </w:r>
      <w:r w:rsidR="003F5362">
        <w:t>during the design and implementation of the GBG programme, as observed by UN Women Malawi and implementing s</w:t>
      </w:r>
      <w:r w:rsidRPr="006A22A0">
        <w:t>takeholders</w:t>
      </w:r>
      <w:r w:rsidR="003F5362">
        <w:t xml:space="preserve">. It is </w:t>
      </w:r>
      <w:r w:rsidR="003F5362">
        <w:lastRenderedPageBreak/>
        <w:t xml:space="preserve">expected that such lessons would be helpful </w:t>
      </w:r>
      <w:r w:rsidR="001271CE">
        <w:t xml:space="preserve">to </w:t>
      </w:r>
      <w:r w:rsidR="003F5362">
        <w:t xml:space="preserve">UN Women </w:t>
      </w:r>
      <w:r w:rsidR="001271CE">
        <w:t xml:space="preserve">when </w:t>
      </w:r>
      <w:r w:rsidR="003F5362">
        <w:t>design</w:t>
      </w:r>
      <w:r w:rsidR="001271CE">
        <w:t>ing</w:t>
      </w:r>
      <w:r w:rsidR="003F5362">
        <w:t xml:space="preserve"> and implement</w:t>
      </w:r>
      <w:r w:rsidR="001271CE">
        <w:t>ing</w:t>
      </w:r>
      <w:r w:rsidR="003F5362">
        <w:t xml:space="preserve"> similar programmes in </w:t>
      </w:r>
      <w:r w:rsidR="001271CE">
        <w:t>future</w:t>
      </w:r>
      <w:r w:rsidR="003F5362">
        <w:t>.</w:t>
      </w:r>
      <w:r w:rsidR="00D7029C">
        <w:t xml:space="preserve"> The key lessons are </w:t>
      </w:r>
      <w:r w:rsidR="001271CE">
        <w:t>stipulated</w:t>
      </w:r>
      <w:r w:rsidR="00D7029C">
        <w:t xml:space="preserve"> below:</w:t>
      </w:r>
    </w:p>
    <w:p w14:paraId="5BCFD012" w14:textId="6976BE8E" w:rsidR="00971499" w:rsidRDefault="00971499" w:rsidP="00971499">
      <w:pPr>
        <w:pStyle w:val="ListParagraph"/>
        <w:numPr>
          <w:ilvl w:val="0"/>
          <w:numId w:val="43"/>
        </w:numPr>
      </w:pPr>
      <w:r>
        <w:t xml:space="preserve">Strong partner involvement at design and implementation phase of the programme would have provided a platform for improved engagement between UN Women and implementing partners; thereby increasing more ownership of the programme. </w:t>
      </w:r>
      <w:r w:rsidR="00771151">
        <w:t>S</w:t>
      </w:r>
      <w:r>
        <w:t>ome stakeholders felt that the programme was more ‘top-down’ and donor driven.</w:t>
      </w:r>
    </w:p>
    <w:p w14:paraId="4E6E2033" w14:textId="609F7089" w:rsidR="00971499" w:rsidRDefault="00971499" w:rsidP="00971499">
      <w:pPr>
        <w:pStyle w:val="ListParagraph"/>
        <w:numPr>
          <w:ilvl w:val="0"/>
          <w:numId w:val="43"/>
        </w:numPr>
      </w:pPr>
      <w:r>
        <w:t>Building a strong monitoring and evaluation framework, including a monitoring, evaluation and reporting plan, at the design of the programme would have helped in tracking progress; especially tracking higher level or outcome level results that could directly be attributed to the programme.</w:t>
      </w:r>
    </w:p>
    <w:p w14:paraId="71D62050" w14:textId="62F26EC4" w:rsidR="00971499" w:rsidRDefault="00971499" w:rsidP="00971499">
      <w:pPr>
        <w:pStyle w:val="ListParagraph"/>
        <w:numPr>
          <w:ilvl w:val="0"/>
          <w:numId w:val="43"/>
        </w:numPr>
      </w:pPr>
      <w:r>
        <w:t>Sustainability of programme benefits and results largely depends on the broader capacity and priorities of the stakeholders; and the extent to which stakeholders felt that the programme enabled them fulfill their respective mandates. This is the case with NSO, MEC, NICE, as well as CMD who potentially are likely to sustain the benefits accrued from the programme.</w:t>
      </w:r>
    </w:p>
    <w:p w14:paraId="3EA28A75" w14:textId="3457E5FD" w:rsidR="00971499" w:rsidRDefault="00971499" w:rsidP="00971499">
      <w:pPr>
        <w:pStyle w:val="ListParagraph"/>
        <w:numPr>
          <w:ilvl w:val="0"/>
          <w:numId w:val="43"/>
        </w:numPr>
      </w:pPr>
      <w:r>
        <w:t xml:space="preserve">In the spirit of decentralization and bringing ‘development’ closer to rights holders, working more with local/district councils would have made the programme comprehensive. Stakeholders at local council level observed that they needed a lot of technical backstopping </w:t>
      </w:r>
      <w:r w:rsidR="002D628D">
        <w:t xml:space="preserve">(through continuous mentorship and orientation) </w:t>
      </w:r>
      <w:r>
        <w:t>during the programme to ensure that the results are entrenched; and that they easily fulfill their mandate as immediate duty bearer institutions for women and girls.</w:t>
      </w:r>
    </w:p>
    <w:p w14:paraId="7CA68BD5" w14:textId="1457EA7A" w:rsidR="00971499" w:rsidRDefault="00971499" w:rsidP="00971499">
      <w:pPr>
        <w:pStyle w:val="ListParagraph"/>
        <w:numPr>
          <w:ilvl w:val="0"/>
          <w:numId w:val="43"/>
        </w:numPr>
      </w:pPr>
      <w:r>
        <w:t xml:space="preserve">A clear programme exit strategy would have helped sustain the benefits and results of the programme. The strategy would have provided for immediate and future programme synergies with other organizations implementing </w:t>
      </w:r>
      <w:r w:rsidR="002D628D">
        <w:t>g</w:t>
      </w:r>
      <w:r>
        <w:t xml:space="preserve">ender equality </w:t>
      </w:r>
      <w:r w:rsidR="002D628D">
        <w:t>initiatives</w:t>
      </w:r>
      <w:r>
        <w:t>. Most stakeholders felt the programme was largely ‘one-off’ and could not link it with any further interventions supporting the national gender machinery.</w:t>
      </w:r>
    </w:p>
    <w:p w14:paraId="5E6306AD" w14:textId="77777777" w:rsidR="003F5362" w:rsidRDefault="003F5362" w:rsidP="006A22A0"/>
    <w:p w14:paraId="1803FC08" w14:textId="77777777" w:rsidR="00426195" w:rsidRDefault="00426195" w:rsidP="006A22A0">
      <w:pPr>
        <w:rPr>
          <w:sz w:val="24"/>
          <w:szCs w:val="32"/>
        </w:rPr>
      </w:pPr>
      <w:r>
        <w:br w:type="page"/>
      </w:r>
    </w:p>
    <w:p w14:paraId="6BE888EF" w14:textId="77777777" w:rsidR="00E645D6" w:rsidRPr="00717FE4" w:rsidRDefault="00717FE4" w:rsidP="00717FE4">
      <w:pPr>
        <w:pStyle w:val="Heading1"/>
      </w:pPr>
      <w:bookmarkStart w:id="41" w:name="_Toc27380504"/>
      <w:r>
        <w:lastRenderedPageBreak/>
        <w:t>Chapter 4</w:t>
      </w:r>
      <w:r w:rsidR="00E645D6" w:rsidRPr="00717FE4">
        <w:t>: Conclusions</w:t>
      </w:r>
      <w:r w:rsidR="00666231">
        <w:t xml:space="preserve"> and recommendations</w:t>
      </w:r>
      <w:bookmarkEnd w:id="41"/>
    </w:p>
    <w:p w14:paraId="52DA2458" w14:textId="77777777" w:rsidR="00E645D6" w:rsidRDefault="00E645D6"/>
    <w:p w14:paraId="15B136FD" w14:textId="77777777" w:rsidR="00EC2E94" w:rsidRDefault="00EC2E94" w:rsidP="00EC2E94">
      <w:pPr>
        <w:pStyle w:val="Heading2"/>
      </w:pPr>
      <w:bookmarkStart w:id="42" w:name="_Toc27380505"/>
      <w:r>
        <w:t>Conclusions</w:t>
      </w:r>
      <w:bookmarkEnd w:id="42"/>
      <w:r>
        <w:t xml:space="preserve"> </w:t>
      </w:r>
    </w:p>
    <w:p w14:paraId="4A97346B" w14:textId="699B62E6" w:rsidR="00666231" w:rsidRDefault="00666231">
      <w:r>
        <w:t xml:space="preserve">This section </w:t>
      </w:r>
      <w:r w:rsidR="00A576FB">
        <w:t>presents</w:t>
      </w:r>
      <w:r>
        <w:t xml:space="preserve"> the main conclusions of the evaluation. The conclusions are based on the major findings observed in this report. It has to be acknowledged that the findings largely reflects the evaluators review, analysis and triangulation of all information collected through desk review and key informant interviews done at national and district levels. Presentation of the conclusions is aligned to the </w:t>
      </w:r>
      <w:r w:rsidR="00FC726B">
        <w:t>major sections of the evaluation findings i.e. on programme design, relevance, effectiveness, efficiency as well as gender and human rights considerations.</w:t>
      </w:r>
    </w:p>
    <w:p w14:paraId="25C2C2AA" w14:textId="28815FC4" w:rsidR="00666231" w:rsidRPr="0001285D" w:rsidRDefault="00FC726B">
      <w:pPr>
        <w:rPr>
          <w:b/>
        </w:rPr>
      </w:pPr>
      <w:r w:rsidRPr="0001285D">
        <w:rPr>
          <w:b/>
        </w:rPr>
        <w:t>Conclusion 1</w:t>
      </w:r>
      <w:r w:rsidR="00AD3A8C">
        <w:rPr>
          <w:b/>
        </w:rPr>
        <w:t>: P</w:t>
      </w:r>
      <w:r w:rsidRPr="0001285D">
        <w:rPr>
          <w:b/>
        </w:rPr>
        <w:t>r</w:t>
      </w:r>
      <w:r w:rsidR="00AD3A8C">
        <w:rPr>
          <w:b/>
        </w:rPr>
        <w:t>ogramme design and findings 1-4</w:t>
      </w:r>
    </w:p>
    <w:p w14:paraId="3BB2CCC6" w14:textId="60B740BB" w:rsidR="0001285D" w:rsidRDefault="00FC726B" w:rsidP="00153E39">
      <w:pPr>
        <w:pStyle w:val="ListParagraph"/>
        <w:numPr>
          <w:ilvl w:val="0"/>
          <w:numId w:val="25"/>
        </w:numPr>
      </w:pPr>
      <w:r>
        <w:t>Overall, the design of the programme looked hurried on the basis that it largely ignored critical steps that could have enriched programme implementation and attainment</w:t>
      </w:r>
      <w:r w:rsidR="0001285D">
        <w:t xml:space="preserve"> and sustainability</w:t>
      </w:r>
      <w:r>
        <w:t xml:space="preserve"> of results. </w:t>
      </w:r>
      <w:r w:rsidR="00D72434">
        <w:t xml:space="preserve">The missed </w:t>
      </w:r>
      <w:r w:rsidR="0001285D">
        <w:t>steps include</w:t>
      </w:r>
      <w:r w:rsidR="00D72434">
        <w:t>:</w:t>
      </w:r>
      <w:r w:rsidR="0001285D">
        <w:t xml:space="preserve"> limited participation of stakeholders during the programme desig</w:t>
      </w:r>
      <w:r w:rsidR="00D72434">
        <w:t xml:space="preserve">n phase, needs assessment, </w:t>
      </w:r>
      <w:r w:rsidR="0001285D">
        <w:t xml:space="preserve">stakeholder </w:t>
      </w:r>
      <w:r w:rsidR="00D72434">
        <w:t>mapping to identify roles and responsibilities</w:t>
      </w:r>
      <w:r w:rsidR="0001285D">
        <w:t>, and monitoring, reporting and evaluation framework.</w:t>
      </w:r>
      <w:r w:rsidR="000F624C">
        <w:t xml:space="preserve"> The major contributing factor leading to design challenges had to do with limited staff capacity within UN Women Country staff. The Country Office was in its early stages of establishment and had not recruited for most of critical functions such as Monitoring, Evaluation and Learning.  </w:t>
      </w:r>
    </w:p>
    <w:p w14:paraId="556699AD" w14:textId="5751E74A" w:rsidR="00FC726B" w:rsidRPr="0001285D" w:rsidRDefault="0001285D" w:rsidP="0001285D">
      <w:pPr>
        <w:rPr>
          <w:b/>
        </w:rPr>
      </w:pPr>
      <w:r w:rsidRPr="0001285D">
        <w:rPr>
          <w:b/>
        </w:rPr>
        <w:t>Conclusion 2</w:t>
      </w:r>
      <w:r w:rsidR="00EC7629">
        <w:rPr>
          <w:b/>
        </w:rPr>
        <w:t>: P</w:t>
      </w:r>
      <w:r w:rsidRPr="0001285D">
        <w:rPr>
          <w:b/>
        </w:rPr>
        <w:t xml:space="preserve">rogramme relevance and findings </w:t>
      </w:r>
      <w:r w:rsidR="00EC7629">
        <w:rPr>
          <w:b/>
        </w:rPr>
        <w:t>5-9</w:t>
      </w:r>
    </w:p>
    <w:p w14:paraId="5C226234" w14:textId="2BD8E6DE" w:rsidR="0001285D" w:rsidRDefault="00E64A29" w:rsidP="00153E39">
      <w:pPr>
        <w:pStyle w:val="ListParagraph"/>
        <w:numPr>
          <w:ilvl w:val="0"/>
          <w:numId w:val="25"/>
        </w:numPr>
      </w:pPr>
      <w:r>
        <w:t xml:space="preserve">The GBG programme was strongly aligned to the strategic needs of women and girls, stakeholder needs as well as aligned with country systems and structures. The broader aim of the programme was to build the capacity of the national gender machinery thereby enabling it fulfill its obligations </w:t>
      </w:r>
      <w:r w:rsidR="007B50C4">
        <w:t>in coordinating activities</w:t>
      </w:r>
      <w:r>
        <w:t xml:space="preserve"> that e</w:t>
      </w:r>
      <w:r w:rsidR="007B50C4">
        <w:t>mpower</w:t>
      </w:r>
      <w:r>
        <w:t xml:space="preserve"> women and girls </w:t>
      </w:r>
      <w:r w:rsidR="007B50C4">
        <w:t>to</w:t>
      </w:r>
      <w:r>
        <w:t xml:space="preserve"> claim </w:t>
      </w:r>
      <w:r w:rsidR="007B50C4">
        <w:t xml:space="preserve">and enjoy </w:t>
      </w:r>
      <w:r>
        <w:t xml:space="preserve">their rights. By working with a number of partners in the national gender machinery the GBG programme </w:t>
      </w:r>
      <w:r w:rsidR="007B50C4">
        <w:t>to some extent</w:t>
      </w:r>
      <w:r>
        <w:t xml:space="preserve"> met stakeholder needs as well as aligned itself to existing country systems and structures. </w:t>
      </w:r>
      <w:r w:rsidR="005C4AEB">
        <w:t>However, as noted in the report, the programme largely worked on the ‘supply-side’ in as far as gender equality promotion is concerned – i.e. working more with duty bearers to fulfill their respective mandates (and not working with women as active agents who can place demands on duty bearers to fulfill their obligations).</w:t>
      </w:r>
    </w:p>
    <w:p w14:paraId="2E1E555C" w14:textId="335D5848" w:rsidR="0001285D" w:rsidRPr="0001285D" w:rsidRDefault="00EC7629" w:rsidP="0001285D">
      <w:pPr>
        <w:rPr>
          <w:b/>
        </w:rPr>
      </w:pPr>
      <w:r>
        <w:rPr>
          <w:b/>
        </w:rPr>
        <w:t>Conclusion 3: P</w:t>
      </w:r>
      <w:r w:rsidR="0001285D" w:rsidRPr="0001285D">
        <w:rPr>
          <w:b/>
        </w:rPr>
        <w:t xml:space="preserve">rogramme effectiveness and findings </w:t>
      </w:r>
      <w:r>
        <w:rPr>
          <w:b/>
        </w:rPr>
        <w:t>10-17</w:t>
      </w:r>
    </w:p>
    <w:p w14:paraId="5CBD768C" w14:textId="6FB326EB" w:rsidR="0001285D" w:rsidRDefault="005509C3" w:rsidP="00153E39">
      <w:pPr>
        <w:pStyle w:val="ListParagraph"/>
        <w:numPr>
          <w:ilvl w:val="0"/>
          <w:numId w:val="25"/>
        </w:numPr>
      </w:pPr>
      <w:r>
        <w:t xml:space="preserve">The GBG programme was largely effective </w:t>
      </w:r>
      <w:r w:rsidR="004C4159">
        <w:t>in advancing</w:t>
      </w:r>
      <w:r>
        <w:t xml:space="preserve"> gender responsive budgeting and planning in all Ministries, Departments, </w:t>
      </w:r>
      <w:proofErr w:type="gramStart"/>
      <w:r>
        <w:t>Agencies</w:t>
      </w:r>
      <w:proofErr w:type="gramEnd"/>
      <w:r>
        <w:t xml:space="preserve">. The evaluation has cited examples of increased emphasis </w:t>
      </w:r>
      <w:r w:rsidR="00474F75">
        <w:t xml:space="preserve">on gender responsive budgeting </w:t>
      </w:r>
      <w:r>
        <w:t xml:space="preserve">by the </w:t>
      </w:r>
      <w:proofErr w:type="spellStart"/>
      <w:r>
        <w:t>MoFEPD</w:t>
      </w:r>
      <w:proofErr w:type="spellEnd"/>
      <w:r>
        <w:t xml:space="preserve"> in th</w:t>
      </w:r>
      <w:r w:rsidR="00474F75">
        <w:t xml:space="preserve">e 2015/16/17/18 financial years. This was attained through </w:t>
      </w:r>
      <w:r w:rsidR="00474F75">
        <w:lastRenderedPageBreak/>
        <w:t>increased capacity building and awareness efforts undertaken by the programme.</w:t>
      </w:r>
      <w:r w:rsidR="000F12F3">
        <w:t xml:space="preserve"> </w:t>
      </w:r>
    </w:p>
    <w:p w14:paraId="6B79C7AD" w14:textId="12E9C220" w:rsidR="00474F75" w:rsidRDefault="00474F75" w:rsidP="00153E39">
      <w:pPr>
        <w:pStyle w:val="ListParagraph"/>
        <w:numPr>
          <w:ilvl w:val="0"/>
          <w:numId w:val="25"/>
        </w:numPr>
      </w:pPr>
      <w:r>
        <w:t>The GBG programme contributed positively to building the capacity of PWC. Consultations with the Malawi Parliament revealed that female MPs during the last parliament cycle improved their general contributions during debates. However, the evaluation has noted that there needed to be mechanisms that ensured that new female MPs benefited from similar opportunities.</w:t>
      </w:r>
    </w:p>
    <w:p w14:paraId="39EE2A7D" w14:textId="73544697" w:rsidR="00474F75" w:rsidRDefault="00474F75" w:rsidP="00153E39">
      <w:pPr>
        <w:pStyle w:val="ListParagraph"/>
        <w:numPr>
          <w:ilvl w:val="0"/>
          <w:numId w:val="25"/>
        </w:numPr>
      </w:pPr>
      <w:r>
        <w:t xml:space="preserve">The GBG programme contributed positively to building the capacity of non-state actors to enable them effectively push for the gender equality agenda. </w:t>
      </w:r>
      <w:r w:rsidR="004C4159">
        <w:t>Strides</w:t>
      </w:r>
      <w:r>
        <w:t xml:space="preserve"> were </w:t>
      </w:r>
      <w:r w:rsidR="004C4159">
        <w:t>registered from</w:t>
      </w:r>
      <w:r>
        <w:t xml:space="preserve"> </w:t>
      </w:r>
      <w:r w:rsidRPr="00474F75">
        <w:t>NICE, MALGA and CMD</w:t>
      </w:r>
      <w:r>
        <w:t>. However, the evaluation has noted that the programme failed to achieve meaningful and sustainable results in building the capacity of the NGO GCN, as the main non-state actor network.</w:t>
      </w:r>
    </w:p>
    <w:p w14:paraId="79BD8089" w14:textId="248F5184" w:rsidR="000F12F3" w:rsidRDefault="000F12F3" w:rsidP="00153E39">
      <w:pPr>
        <w:pStyle w:val="ListParagraph"/>
        <w:numPr>
          <w:ilvl w:val="0"/>
          <w:numId w:val="25"/>
        </w:numPr>
      </w:pPr>
      <w:r>
        <w:t>Largely, the programme was effective as noted above owing to previous country programmes that had set a solid foundation regarding the promotion of gender equality in the country. For example, between 2012 and 2016 UNFPA implemented a project called G</w:t>
      </w:r>
      <w:r w:rsidR="00972B14">
        <w:t xml:space="preserve">ender </w:t>
      </w:r>
      <w:r>
        <w:t>E</w:t>
      </w:r>
      <w:r w:rsidR="00972B14">
        <w:t xml:space="preserve">quality and </w:t>
      </w:r>
      <w:r>
        <w:t>W</w:t>
      </w:r>
      <w:r w:rsidR="00972B14">
        <w:t xml:space="preserve">omen </w:t>
      </w:r>
      <w:r>
        <w:t>E</w:t>
      </w:r>
      <w:r w:rsidR="00972B14">
        <w:t>mpowerment (GEWE)</w:t>
      </w:r>
      <w:r>
        <w:t xml:space="preserve"> which aimed at promoting gender equality and women empowerment – specifically targeting capacity strengthening of the national gender machinery; capacity strengthening of N</w:t>
      </w:r>
      <w:r w:rsidR="00972B14">
        <w:t xml:space="preserve">ational </w:t>
      </w:r>
      <w:r>
        <w:t>A</w:t>
      </w:r>
      <w:r w:rsidR="00972B14">
        <w:t>ids Commission (NAC)</w:t>
      </w:r>
      <w:r>
        <w:t xml:space="preserve"> (including institutions in the agriculture and transport sectors) in gender mainstreaming; as well improving the gender equality between men and women through economic, social and legal empowerment.</w:t>
      </w:r>
      <w:r w:rsidR="00644D0D">
        <w:rPr>
          <w:rStyle w:val="FootnoteReference"/>
        </w:rPr>
        <w:footnoteReference w:id="19"/>
      </w:r>
      <w:r>
        <w:t xml:space="preserve"> </w:t>
      </w:r>
    </w:p>
    <w:p w14:paraId="00E0D3F5" w14:textId="256F1663" w:rsidR="0001285D" w:rsidRPr="0001285D" w:rsidRDefault="00EC7629" w:rsidP="0001285D">
      <w:pPr>
        <w:rPr>
          <w:b/>
        </w:rPr>
      </w:pPr>
      <w:r>
        <w:rPr>
          <w:b/>
        </w:rPr>
        <w:t>Conclusion 4: P</w:t>
      </w:r>
      <w:r w:rsidR="0001285D" w:rsidRPr="0001285D">
        <w:rPr>
          <w:b/>
        </w:rPr>
        <w:t xml:space="preserve">rogramme efficiency and findings </w:t>
      </w:r>
      <w:r>
        <w:rPr>
          <w:b/>
        </w:rPr>
        <w:t>18-20</w:t>
      </w:r>
    </w:p>
    <w:p w14:paraId="4C30099D" w14:textId="77777777" w:rsidR="0001285D" w:rsidRDefault="00356980" w:rsidP="00153E39">
      <w:pPr>
        <w:pStyle w:val="ListParagraph"/>
        <w:numPr>
          <w:ilvl w:val="0"/>
          <w:numId w:val="25"/>
        </w:numPr>
      </w:pPr>
      <w:r>
        <w:t xml:space="preserve">The evaluation finds that limitations in the programme design negatively affected implementation and ultimately </w:t>
      </w:r>
      <w:r w:rsidR="009F2A16">
        <w:t xml:space="preserve">overall efficiency. The gaps identified include lack of </w:t>
      </w:r>
      <w:r w:rsidRPr="00356980">
        <w:t>a thorough imp</w:t>
      </w:r>
      <w:r w:rsidR="009F2A16">
        <w:t>lementation and monitoring/reporting plan</w:t>
      </w:r>
      <w:r w:rsidRPr="00356980">
        <w:t>, resulting in a number of pitfalls including mismatches between planned activities and actual activities on some outputs; and also resulting in untimely activity implementation</w:t>
      </w:r>
      <w:r w:rsidR="009F2A16">
        <w:t>. Due to these challenges related to the absence of a robust monitoring and reporting plan, it became difficult for the evaluation to determine programme efficiency.</w:t>
      </w:r>
    </w:p>
    <w:p w14:paraId="69ED9AEF" w14:textId="00771D36" w:rsidR="0001285D" w:rsidRPr="0001285D" w:rsidRDefault="00EC7629" w:rsidP="0001285D">
      <w:pPr>
        <w:rPr>
          <w:b/>
        </w:rPr>
      </w:pPr>
      <w:r>
        <w:rPr>
          <w:b/>
        </w:rPr>
        <w:t>Conclusion 5: P</w:t>
      </w:r>
      <w:r w:rsidR="0001285D" w:rsidRPr="0001285D">
        <w:rPr>
          <w:b/>
        </w:rPr>
        <w:t>rogramme sustainability and findings</w:t>
      </w:r>
      <w:r>
        <w:rPr>
          <w:b/>
        </w:rPr>
        <w:t xml:space="preserve"> 21-22</w:t>
      </w:r>
    </w:p>
    <w:p w14:paraId="5B5DB264" w14:textId="677516BA" w:rsidR="0001285D" w:rsidRDefault="003E611A" w:rsidP="00153E39">
      <w:pPr>
        <w:pStyle w:val="ListParagraph"/>
        <w:numPr>
          <w:ilvl w:val="0"/>
          <w:numId w:val="25"/>
        </w:numPr>
      </w:pPr>
      <w:r>
        <w:t xml:space="preserve">Findings on the sustainability of the benefits and results of </w:t>
      </w:r>
      <w:r w:rsidR="00C44C41">
        <w:t xml:space="preserve">the </w:t>
      </w:r>
      <w:r>
        <w:t xml:space="preserve">GBG programme are mixed; </w:t>
      </w:r>
      <w:r w:rsidR="000322E7">
        <w:t>on the one hand findings demonstrating the likelihood that some stakeholder</w:t>
      </w:r>
      <w:r w:rsidR="00C44C41">
        <w:t xml:space="preserve">s have institutionalized the benefits and results (e.g. </w:t>
      </w:r>
      <w:proofErr w:type="spellStart"/>
      <w:r w:rsidR="00C44C41">
        <w:t>MoFEPD</w:t>
      </w:r>
      <w:proofErr w:type="spellEnd"/>
      <w:r w:rsidR="00C44C41">
        <w:t xml:space="preserve">, NSO who continue to push for engendering their activities). </w:t>
      </w:r>
      <w:r w:rsidR="007D4B93">
        <w:t>T</w:t>
      </w:r>
      <w:r w:rsidR="00C44C41">
        <w:t>he evaluation concludes that such isolation of the benefits when it comes to sustainability somehow defeats the whole aim of the programme (which was to build a strong national gender machinery to push for gender equality).</w:t>
      </w:r>
      <w:r w:rsidR="007D4B93">
        <w:t xml:space="preserve"> Notwithstanding, the final programme </w:t>
      </w:r>
      <w:r w:rsidR="007D4B93">
        <w:lastRenderedPageBreak/>
        <w:t>report indicates that UN Women will continue to follow up with the National Gender Machinery to ensure gains from the programme are sustained.</w:t>
      </w:r>
    </w:p>
    <w:p w14:paraId="349191ED" w14:textId="075D594D" w:rsidR="0001285D" w:rsidRPr="0001285D" w:rsidRDefault="0001285D" w:rsidP="0001285D">
      <w:pPr>
        <w:rPr>
          <w:b/>
        </w:rPr>
      </w:pPr>
      <w:r w:rsidRPr="0001285D">
        <w:rPr>
          <w:b/>
        </w:rPr>
        <w:t>Conclusion 6</w:t>
      </w:r>
      <w:r w:rsidR="00EC7629">
        <w:rPr>
          <w:b/>
        </w:rPr>
        <w:t>: G</w:t>
      </w:r>
      <w:r w:rsidRPr="0001285D">
        <w:rPr>
          <w:b/>
        </w:rPr>
        <w:t>ender, human ri</w:t>
      </w:r>
      <w:r w:rsidR="000C3675">
        <w:rPr>
          <w:b/>
        </w:rPr>
        <w:t>ght</w:t>
      </w:r>
      <w:r w:rsidR="00EC7629">
        <w:rPr>
          <w:b/>
        </w:rPr>
        <w:t>s considerations and finding 23</w:t>
      </w:r>
    </w:p>
    <w:p w14:paraId="4F9804A4" w14:textId="77777777" w:rsidR="0001285D" w:rsidRDefault="00DF6B2E" w:rsidP="00153E39">
      <w:pPr>
        <w:pStyle w:val="ListParagraph"/>
        <w:numPr>
          <w:ilvl w:val="0"/>
          <w:numId w:val="25"/>
        </w:numPr>
      </w:pPr>
      <w:r>
        <w:t xml:space="preserve">The evaluation concludes that the GBG programme attempted to take into account gender, human rights considerations in the design and implementation; largely from </w:t>
      </w:r>
      <w:r w:rsidR="006F01FA">
        <w:t>duty-bearer perspective and not from a right’s holder perspective. The programme’s theory of change assumed that building the capacity of duty bearers will facilitate the putting in place of measures which will create an enabling environment for women and girls to fully enjoy their human rights. While this is essential for marginalized groups to fulfill and claim their rights, it does not necessary follow that rights of people are guaranteed if duty bearer’s capacity is improved – there could be several factor into play.</w:t>
      </w:r>
    </w:p>
    <w:p w14:paraId="15F6F5BA" w14:textId="77777777" w:rsidR="00E645D6" w:rsidRDefault="00E645D6" w:rsidP="007E6EE8">
      <w:pPr>
        <w:pStyle w:val="Heading2"/>
      </w:pPr>
      <w:bookmarkStart w:id="43" w:name="_Toc27380506"/>
      <w:r>
        <w:t>Recommendations</w:t>
      </w:r>
      <w:bookmarkEnd w:id="43"/>
    </w:p>
    <w:p w14:paraId="3E3D947F" w14:textId="50683A4E" w:rsidR="00426195" w:rsidRDefault="003D6CCA" w:rsidP="007E6EE8">
      <w:r w:rsidRPr="003D6CCA">
        <w:t xml:space="preserve">The following recommendations are based on the findings and conclusions </w:t>
      </w:r>
      <w:r>
        <w:t xml:space="preserve">of the evaluation. </w:t>
      </w:r>
      <w:r w:rsidR="0050217C">
        <w:t>Each of the stakeholder consulted during key informant interviews were asked to suggest how UN Women and other relevant partners would better design future programmes in view of issues noted under the programme reviewed.</w:t>
      </w:r>
      <w:r w:rsidR="00274B45">
        <w:t xml:space="preserve"> Stakeholder views were thus synthesized and </w:t>
      </w:r>
      <w:r w:rsidR="00B014A4">
        <w:t xml:space="preserve">aligned to the overall </w:t>
      </w:r>
      <w:r w:rsidR="00274B45">
        <w:t xml:space="preserve">findings and </w:t>
      </w:r>
      <w:r w:rsidR="00B014A4">
        <w:t>conclusions of the report. They are presented showing who is responsible for implementation and priority.</w:t>
      </w:r>
      <w:r w:rsidR="0050217C">
        <w:t xml:space="preserve"> </w:t>
      </w:r>
    </w:p>
    <w:p w14:paraId="06700CDD" w14:textId="5E46A86C" w:rsidR="00C01188" w:rsidRDefault="00C01188" w:rsidP="00C01188">
      <w:bookmarkStart w:id="44" w:name="_Toc27380483"/>
      <w:r>
        <w:t xml:space="preserve">Table </w:t>
      </w:r>
      <w:fldSimple w:instr=" SEQ Table \* ARABIC ">
        <w:r w:rsidR="0050217C">
          <w:rPr>
            <w:noProof/>
          </w:rPr>
          <w:t>13</w:t>
        </w:r>
      </w:fldSimple>
      <w:r>
        <w:t>: Conclusions, recommendations</w:t>
      </w:r>
      <w:bookmarkEnd w:id="44"/>
    </w:p>
    <w:tbl>
      <w:tblPr>
        <w:tblStyle w:val="TableGrid1"/>
        <w:tblW w:w="10075" w:type="dxa"/>
        <w:tblBorders>
          <w:left w:val="none" w:sz="0" w:space="0" w:color="auto"/>
          <w:bottom w:val="dotted" w:sz="4" w:space="0" w:color="auto"/>
          <w:right w:val="none" w:sz="0" w:space="0" w:color="auto"/>
          <w:insideH w:val="dotted" w:sz="4" w:space="0" w:color="auto"/>
          <w:insideV w:val="none" w:sz="0" w:space="0" w:color="auto"/>
        </w:tblBorders>
        <w:tblLook w:val="04A0" w:firstRow="1" w:lastRow="0" w:firstColumn="1" w:lastColumn="0" w:noHBand="0" w:noVBand="1"/>
      </w:tblPr>
      <w:tblGrid>
        <w:gridCol w:w="3415"/>
        <w:gridCol w:w="3688"/>
        <w:gridCol w:w="1262"/>
        <w:gridCol w:w="1710"/>
      </w:tblGrid>
      <w:tr w:rsidR="004A38FB" w:rsidRPr="00B43E4C" w14:paraId="430CC12B" w14:textId="77777777" w:rsidTr="00176522">
        <w:tc>
          <w:tcPr>
            <w:tcW w:w="3415" w:type="dxa"/>
          </w:tcPr>
          <w:p w14:paraId="2B8CC625" w14:textId="77777777" w:rsidR="004A38FB" w:rsidRPr="00B43E4C" w:rsidRDefault="004A38FB" w:rsidP="00176522">
            <w:pPr>
              <w:jc w:val="left"/>
              <w:rPr>
                <w:b/>
                <w:sz w:val="18"/>
              </w:rPr>
            </w:pPr>
            <w:r w:rsidRPr="00B43E4C">
              <w:rPr>
                <w:b/>
                <w:sz w:val="18"/>
              </w:rPr>
              <w:t>Conclusion</w:t>
            </w:r>
          </w:p>
        </w:tc>
        <w:tc>
          <w:tcPr>
            <w:tcW w:w="3688" w:type="dxa"/>
          </w:tcPr>
          <w:p w14:paraId="529A31B6" w14:textId="77777777" w:rsidR="004A38FB" w:rsidRPr="00B43E4C" w:rsidRDefault="004A38FB" w:rsidP="00176522">
            <w:pPr>
              <w:jc w:val="left"/>
              <w:rPr>
                <w:b/>
                <w:sz w:val="18"/>
              </w:rPr>
            </w:pPr>
            <w:r w:rsidRPr="00B43E4C">
              <w:rPr>
                <w:b/>
                <w:sz w:val="18"/>
              </w:rPr>
              <w:t>Recommendation</w:t>
            </w:r>
          </w:p>
        </w:tc>
        <w:tc>
          <w:tcPr>
            <w:tcW w:w="1262" w:type="dxa"/>
          </w:tcPr>
          <w:p w14:paraId="0071FCC5" w14:textId="77777777" w:rsidR="004A38FB" w:rsidRPr="00B43E4C" w:rsidRDefault="004A38FB" w:rsidP="00176522">
            <w:pPr>
              <w:jc w:val="left"/>
              <w:rPr>
                <w:b/>
                <w:sz w:val="18"/>
              </w:rPr>
            </w:pPr>
            <w:r w:rsidRPr="00B43E4C">
              <w:rPr>
                <w:b/>
                <w:sz w:val="18"/>
              </w:rPr>
              <w:t>Responsible</w:t>
            </w:r>
          </w:p>
        </w:tc>
        <w:tc>
          <w:tcPr>
            <w:tcW w:w="1710" w:type="dxa"/>
          </w:tcPr>
          <w:p w14:paraId="2FFAC964" w14:textId="77777777" w:rsidR="004A38FB" w:rsidRPr="00B43E4C" w:rsidRDefault="004A38FB" w:rsidP="00176522">
            <w:pPr>
              <w:jc w:val="left"/>
              <w:rPr>
                <w:b/>
                <w:sz w:val="18"/>
              </w:rPr>
            </w:pPr>
            <w:r w:rsidRPr="00B43E4C">
              <w:rPr>
                <w:b/>
                <w:sz w:val="18"/>
              </w:rPr>
              <w:t>Priority</w:t>
            </w:r>
          </w:p>
        </w:tc>
      </w:tr>
      <w:tr w:rsidR="004A38FB" w:rsidRPr="00B43E4C" w14:paraId="105E54A5" w14:textId="77777777" w:rsidTr="00176522">
        <w:tc>
          <w:tcPr>
            <w:tcW w:w="3415" w:type="dxa"/>
          </w:tcPr>
          <w:p w14:paraId="5B5B6AAB" w14:textId="77777777" w:rsidR="004A38FB" w:rsidRPr="00B43E4C" w:rsidRDefault="004A38FB" w:rsidP="00176522">
            <w:pPr>
              <w:jc w:val="left"/>
              <w:rPr>
                <w:sz w:val="18"/>
              </w:rPr>
            </w:pPr>
            <w:r w:rsidRPr="00B5419B">
              <w:rPr>
                <w:sz w:val="18"/>
              </w:rPr>
              <w:t>Overall, the design of the programme looked hurried on the basis that it largely ignored critical steps that could have enriched programme implementation and attainment and sustainability of results.</w:t>
            </w:r>
          </w:p>
        </w:tc>
        <w:tc>
          <w:tcPr>
            <w:tcW w:w="3688" w:type="dxa"/>
          </w:tcPr>
          <w:p w14:paraId="5D1814C3" w14:textId="77777777" w:rsidR="004A38FB" w:rsidRPr="00B43E4C" w:rsidRDefault="004A38FB" w:rsidP="00176522">
            <w:pPr>
              <w:jc w:val="left"/>
              <w:rPr>
                <w:sz w:val="18"/>
              </w:rPr>
            </w:pPr>
            <w:r w:rsidRPr="00B43E4C">
              <w:rPr>
                <w:sz w:val="18"/>
              </w:rPr>
              <w:t xml:space="preserve">Measures need to be put in place to ensure the design for similar programmes in future actively involve stakeholders in the national gender machinery (e.g. through the creation of a multi-stakeholder programme steering committee, led by </w:t>
            </w:r>
            <w:proofErr w:type="spellStart"/>
            <w:r w:rsidRPr="00B43E4C">
              <w:rPr>
                <w:sz w:val="18"/>
              </w:rPr>
              <w:t>MoGDCSW</w:t>
            </w:r>
            <w:proofErr w:type="spellEnd"/>
            <w:proofErr w:type="gramStart"/>
            <w:r w:rsidRPr="00B43E4C">
              <w:rPr>
                <w:sz w:val="18"/>
              </w:rPr>
              <w:t>) ,</w:t>
            </w:r>
            <w:proofErr w:type="gramEnd"/>
            <w:r w:rsidRPr="00B43E4C">
              <w:rPr>
                <w:sz w:val="18"/>
              </w:rPr>
              <w:t xml:space="preserve"> are in informed by a thorough needs assessment and that the design document should put in place robust implementation plans, robust monitoring and evaluation mechanisms</w:t>
            </w:r>
            <w:r>
              <w:rPr>
                <w:sz w:val="18"/>
              </w:rPr>
              <w:t>.</w:t>
            </w:r>
          </w:p>
          <w:p w14:paraId="7FE1533B" w14:textId="77777777" w:rsidR="004A38FB" w:rsidRPr="00B43E4C" w:rsidRDefault="004A38FB" w:rsidP="00176522">
            <w:pPr>
              <w:jc w:val="left"/>
              <w:rPr>
                <w:sz w:val="18"/>
              </w:rPr>
            </w:pPr>
          </w:p>
        </w:tc>
        <w:tc>
          <w:tcPr>
            <w:tcW w:w="1262" w:type="dxa"/>
          </w:tcPr>
          <w:p w14:paraId="0242E8D6" w14:textId="77777777" w:rsidR="004A38FB" w:rsidRPr="00B43E4C" w:rsidRDefault="004A38FB" w:rsidP="00176522">
            <w:pPr>
              <w:jc w:val="left"/>
              <w:rPr>
                <w:sz w:val="18"/>
              </w:rPr>
            </w:pPr>
            <w:r w:rsidRPr="00B43E4C">
              <w:rPr>
                <w:sz w:val="18"/>
              </w:rPr>
              <w:t>UN Women</w:t>
            </w:r>
          </w:p>
          <w:p w14:paraId="5BEB0A85" w14:textId="77777777" w:rsidR="004A38FB" w:rsidRPr="00B43E4C" w:rsidRDefault="004A38FB" w:rsidP="00176522">
            <w:pPr>
              <w:jc w:val="left"/>
              <w:rPr>
                <w:sz w:val="18"/>
              </w:rPr>
            </w:pPr>
            <w:r w:rsidRPr="00B43E4C">
              <w:rPr>
                <w:sz w:val="18"/>
              </w:rPr>
              <w:t>NGM</w:t>
            </w:r>
          </w:p>
        </w:tc>
        <w:tc>
          <w:tcPr>
            <w:tcW w:w="1710" w:type="dxa"/>
          </w:tcPr>
          <w:p w14:paraId="62FF73AC" w14:textId="77777777" w:rsidR="004A38FB" w:rsidRPr="00B43E4C" w:rsidRDefault="004A38FB" w:rsidP="00176522">
            <w:pPr>
              <w:jc w:val="left"/>
              <w:rPr>
                <w:sz w:val="18"/>
              </w:rPr>
            </w:pPr>
            <w:r w:rsidRPr="00B43E4C">
              <w:rPr>
                <w:sz w:val="18"/>
              </w:rPr>
              <w:t>Priority: High</w:t>
            </w:r>
          </w:p>
          <w:p w14:paraId="7D0578C7" w14:textId="77777777" w:rsidR="004A38FB" w:rsidRPr="00B43E4C" w:rsidRDefault="004A38FB" w:rsidP="00176522">
            <w:pPr>
              <w:jc w:val="left"/>
              <w:rPr>
                <w:sz w:val="18"/>
              </w:rPr>
            </w:pPr>
            <w:r w:rsidRPr="00B43E4C">
              <w:rPr>
                <w:sz w:val="18"/>
              </w:rPr>
              <w:t>Time: Immediate</w:t>
            </w:r>
          </w:p>
          <w:p w14:paraId="55F76EB1" w14:textId="77777777" w:rsidR="004A38FB" w:rsidRPr="00B43E4C" w:rsidRDefault="004A38FB" w:rsidP="00176522">
            <w:pPr>
              <w:jc w:val="left"/>
              <w:rPr>
                <w:sz w:val="18"/>
              </w:rPr>
            </w:pPr>
            <w:r w:rsidRPr="00B43E4C">
              <w:rPr>
                <w:sz w:val="18"/>
              </w:rPr>
              <w:t>Level of difficulty: Low</w:t>
            </w:r>
          </w:p>
        </w:tc>
      </w:tr>
      <w:tr w:rsidR="004A38FB" w:rsidRPr="00B43E4C" w14:paraId="4708D7E6" w14:textId="77777777" w:rsidTr="00176522">
        <w:tc>
          <w:tcPr>
            <w:tcW w:w="3415" w:type="dxa"/>
          </w:tcPr>
          <w:p w14:paraId="0DE1F757" w14:textId="77777777" w:rsidR="004A38FB" w:rsidRPr="00B43E4C" w:rsidRDefault="004A38FB" w:rsidP="00176522">
            <w:pPr>
              <w:jc w:val="left"/>
              <w:rPr>
                <w:sz w:val="18"/>
              </w:rPr>
            </w:pPr>
            <w:r w:rsidRPr="00B5419B">
              <w:rPr>
                <w:sz w:val="18"/>
              </w:rPr>
              <w:t>The GBG programme was strongly aligned to the strategic needs of women and girls, stakeholder needs as well as aligned with country systems and structures. The broader aim of the programme was to build the capacity of the national gender machinery thereby enabling it fulfill its obligations in coordinating activities that empower women and girls to claim and enjoy their rights.</w:t>
            </w:r>
          </w:p>
        </w:tc>
        <w:tc>
          <w:tcPr>
            <w:tcW w:w="3688" w:type="dxa"/>
          </w:tcPr>
          <w:p w14:paraId="30DA7D54" w14:textId="77777777" w:rsidR="004A38FB" w:rsidRPr="00B43E4C" w:rsidRDefault="004A38FB" w:rsidP="00176522">
            <w:pPr>
              <w:jc w:val="left"/>
              <w:rPr>
                <w:sz w:val="18"/>
              </w:rPr>
            </w:pPr>
            <w:r w:rsidRPr="00B43E4C">
              <w:rPr>
                <w:sz w:val="18"/>
              </w:rPr>
              <w:t>All future gender programmes need to continue to strongly align to the priorities of women and girls in fulfilling and claiming their rights; as well as align towards national priorities, systems and structures</w:t>
            </w:r>
            <w:r>
              <w:rPr>
                <w:sz w:val="18"/>
              </w:rPr>
              <w:t>.</w:t>
            </w:r>
          </w:p>
        </w:tc>
        <w:tc>
          <w:tcPr>
            <w:tcW w:w="1262" w:type="dxa"/>
          </w:tcPr>
          <w:p w14:paraId="4906C63F" w14:textId="77777777" w:rsidR="004A38FB" w:rsidRPr="00B43E4C" w:rsidRDefault="004A38FB" w:rsidP="00176522">
            <w:pPr>
              <w:jc w:val="left"/>
              <w:rPr>
                <w:sz w:val="18"/>
              </w:rPr>
            </w:pPr>
            <w:r w:rsidRPr="00B43E4C">
              <w:rPr>
                <w:sz w:val="18"/>
              </w:rPr>
              <w:t>UN Women</w:t>
            </w:r>
          </w:p>
          <w:p w14:paraId="23F04AB6" w14:textId="77777777" w:rsidR="004A38FB" w:rsidRPr="00B43E4C" w:rsidRDefault="004A38FB" w:rsidP="00176522">
            <w:pPr>
              <w:jc w:val="left"/>
              <w:rPr>
                <w:sz w:val="18"/>
              </w:rPr>
            </w:pPr>
            <w:r w:rsidRPr="00B43E4C">
              <w:rPr>
                <w:sz w:val="18"/>
              </w:rPr>
              <w:t>NGM</w:t>
            </w:r>
          </w:p>
        </w:tc>
        <w:tc>
          <w:tcPr>
            <w:tcW w:w="1710" w:type="dxa"/>
          </w:tcPr>
          <w:p w14:paraId="546EEA34" w14:textId="77777777" w:rsidR="004A38FB" w:rsidRPr="00B43E4C" w:rsidRDefault="004A38FB" w:rsidP="00176522">
            <w:pPr>
              <w:jc w:val="left"/>
              <w:rPr>
                <w:sz w:val="18"/>
              </w:rPr>
            </w:pPr>
            <w:r w:rsidRPr="00B43E4C">
              <w:rPr>
                <w:sz w:val="18"/>
              </w:rPr>
              <w:t>Priority: High Time: Immediate</w:t>
            </w:r>
          </w:p>
          <w:p w14:paraId="3E1BAEAC" w14:textId="77777777" w:rsidR="004A38FB" w:rsidRPr="00B43E4C" w:rsidRDefault="004A38FB" w:rsidP="00176522">
            <w:pPr>
              <w:jc w:val="left"/>
              <w:rPr>
                <w:sz w:val="18"/>
              </w:rPr>
            </w:pPr>
            <w:r w:rsidRPr="00B43E4C">
              <w:rPr>
                <w:sz w:val="18"/>
              </w:rPr>
              <w:t>Level of difficulty: Low</w:t>
            </w:r>
          </w:p>
        </w:tc>
      </w:tr>
      <w:tr w:rsidR="004A38FB" w:rsidRPr="00B43E4C" w14:paraId="04996E79" w14:textId="77777777" w:rsidTr="00176522">
        <w:tc>
          <w:tcPr>
            <w:tcW w:w="3415" w:type="dxa"/>
          </w:tcPr>
          <w:p w14:paraId="394F5D1C" w14:textId="77777777" w:rsidR="004A38FB" w:rsidRPr="00B43E4C" w:rsidRDefault="004A38FB" w:rsidP="00176522">
            <w:pPr>
              <w:jc w:val="left"/>
              <w:rPr>
                <w:sz w:val="18"/>
              </w:rPr>
            </w:pPr>
            <w:r w:rsidRPr="00624121">
              <w:rPr>
                <w:sz w:val="18"/>
              </w:rPr>
              <w:t xml:space="preserve">The GBG programme was largely effective in advancing gender </w:t>
            </w:r>
            <w:r w:rsidRPr="00624121">
              <w:rPr>
                <w:sz w:val="18"/>
              </w:rPr>
              <w:lastRenderedPageBreak/>
              <w:t xml:space="preserve">responsive budgeting and planning in all Ministries, Departments, </w:t>
            </w:r>
            <w:proofErr w:type="gramStart"/>
            <w:r w:rsidRPr="00624121">
              <w:rPr>
                <w:sz w:val="18"/>
              </w:rPr>
              <w:t>Agencies</w:t>
            </w:r>
            <w:proofErr w:type="gramEnd"/>
            <w:r w:rsidRPr="00624121">
              <w:rPr>
                <w:sz w:val="18"/>
              </w:rPr>
              <w:t xml:space="preserve">. The evaluation has cited examples of increased emphasis on gender responsive budgeting by the </w:t>
            </w:r>
            <w:proofErr w:type="spellStart"/>
            <w:r w:rsidRPr="00624121">
              <w:rPr>
                <w:sz w:val="18"/>
              </w:rPr>
              <w:t>MoFEPD</w:t>
            </w:r>
            <w:proofErr w:type="spellEnd"/>
            <w:r w:rsidRPr="00624121">
              <w:rPr>
                <w:sz w:val="18"/>
              </w:rPr>
              <w:t xml:space="preserve"> in the 2015/16/17/18 financial years.</w:t>
            </w:r>
          </w:p>
        </w:tc>
        <w:tc>
          <w:tcPr>
            <w:tcW w:w="3688" w:type="dxa"/>
          </w:tcPr>
          <w:p w14:paraId="34B3CABF" w14:textId="77777777" w:rsidR="004A38FB" w:rsidRPr="00B43E4C" w:rsidRDefault="004A38FB" w:rsidP="00176522">
            <w:pPr>
              <w:jc w:val="left"/>
              <w:rPr>
                <w:sz w:val="18"/>
              </w:rPr>
            </w:pPr>
            <w:r w:rsidRPr="00B43E4C">
              <w:rPr>
                <w:sz w:val="18"/>
              </w:rPr>
              <w:lastRenderedPageBreak/>
              <w:t xml:space="preserve">Future programming by UN Women and stakeholders should ensure that </w:t>
            </w:r>
            <w:r w:rsidRPr="00B43E4C">
              <w:rPr>
                <w:sz w:val="18"/>
              </w:rPr>
              <w:lastRenderedPageBreak/>
              <w:t>issues of mainstreaming gender in national level planning and budgeting is taken into consideration, especially at district council levels</w:t>
            </w:r>
            <w:r>
              <w:rPr>
                <w:sz w:val="18"/>
              </w:rPr>
              <w:t>.</w:t>
            </w:r>
            <w:r w:rsidRPr="00B43E4C">
              <w:rPr>
                <w:sz w:val="18"/>
              </w:rPr>
              <w:t xml:space="preserve"> </w:t>
            </w:r>
          </w:p>
        </w:tc>
        <w:tc>
          <w:tcPr>
            <w:tcW w:w="1262" w:type="dxa"/>
          </w:tcPr>
          <w:p w14:paraId="7075D77A" w14:textId="77777777" w:rsidR="004A38FB" w:rsidRPr="00B43E4C" w:rsidRDefault="004A38FB" w:rsidP="00176522">
            <w:pPr>
              <w:jc w:val="left"/>
              <w:rPr>
                <w:sz w:val="18"/>
              </w:rPr>
            </w:pPr>
            <w:r w:rsidRPr="00B43E4C">
              <w:rPr>
                <w:sz w:val="18"/>
              </w:rPr>
              <w:lastRenderedPageBreak/>
              <w:t>UN Women</w:t>
            </w:r>
          </w:p>
          <w:p w14:paraId="73D85835" w14:textId="77777777" w:rsidR="004A38FB" w:rsidRPr="00B43E4C" w:rsidRDefault="004A38FB" w:rsidP="00176522">
            <w:pPr>
              <w:jc w:val="left"/>
              <w:rPr>
                <w:sz w:val="18"/>
              </w:rPr>
            </w:pPr>
            <w:r w:rsidRPr="00B43E4C">
              <w:rPr>
                <w:sz w:val="18"/>
              </w:rPr>
              <w:t>NGM</w:t>
            </w:r>
          </w:p>
        </w:tc>
        <w:tc>
          <w:tcPr>
            <w:tcW w:w="1710" w:type="dxa"/>
          </w:tcPr>
          <w:p w14:paraId="4DBCD0E1" w14:textId="77777777" w:rsidR="004A38FB" w:rsidRPr="00B43E4C" w:rsidRDefault="004A38FB" w:rsidP="00176522">
            <w:pPr>
              <w:jc w:val="left"/>
              <w:rPr>
                <w:sz w:val="18"/>
              </w:rPr>
            </w:pPr>
            <w:r w:rsidRPr="00B43E4C">
              <w:rPr>
                <w:sz w:val="18"/>
              </w:rPr>
              <w:t>Priority: High Time: Immediate</w:t>
            </w:r>
          </w:p>
          <w:p w14:paraId="5FA629AB" w14:textId="77777777" w:rsidR="004A38FB" w:rsidRPr="00B43E4C" w:rsidRDefault="004A38FB" w:rsidP="00176522">
            <w:pPr>
              <w:jc w:val="left"/>
              <w:rPr>
                <w:sz w:val="18"/>
              </w:rPr>
            </w:pPr>
            <w:r w:rsidRPr="00B43E4C">
              <w:rPr>
                <w:sz w:val="18"/>
              </w:rPr>
              <w:lastRenderedPageBreak/>
              <w:t>Level of difficulty: Medium/High</w:t>
            </w:r>
          </w:p>
        </w:tc>
      </w:tr>
      <w:tr w:rsidR="004A38FB" w:rsidRPr="00B43E4C" w14:paraId="24CC04DF" w14:textId="77777777" w:rsidTr="00176522">
        <w:tc>
          <w:tcPr>
            <w:tcW w:w="3415" w:type="dxa"/>
          </w:tcPr>
          <w:p w14:paraId="0D2FDA46" w14:textId="77777777" w:rsidR="004A38FB" w:rsidRPr="00B43E4C" w:rsidRDefault="004A38FB" w:rsidP="00176522">
            <w:pPr>
              <w:jc w:val="left"/>
              <w:rPr>
                <w:sz w:val="18"/>
              </w:rPr>
            </w:pPr>
            <w:r w:rsidRPr="00624121">
              <w:rPr>
                <w:sz w:val="18"/>
              </w:rPr>
              <w:lastRenderedPageBreak/>
              <w:t>The GBG programme contributed positively to building the capacity of non-state actors to enable them effectively push for the gender equality agenda. Strides were registered from NICE, MALGA and CMD. However, the evaluation has noted that the programme failed to achieve meaningful and sustainable results in building the capacity of the NGO GCN, as the main non-state actor network</w:t>
            </w:r>
            <w:r>
              <w:rPr>
                <w:sz w:val="18"/>
              </w:rPr>
              <w:t>.</w:t>
            </w:r>
          </w:p>
        </w:tc>
        <w:tc>
          <w:tcPr>
            <w:tcW w:w="3688" w:type="dxa"/>
          </w:tcPr>
          <w:p w14:paraId="7FD55963" w14:textId="77777777" w:rsidR="004A38FB" w:rsidRPr="00B43E4C" w:rsidRDefault="004A38FB" w:rsidP="00176522">
            <w:pPr>
              <w:jc w:val="left"/>
              <w:rPr>
                <w:sz w:val="18"/>
              </w:rPr>
            </w:pPr>
            <w:r w:rsidRPr="00B43E4C">
              <w:rPr>
                <w:sz w:val="18"/>
              </w:rPr>
              <w:t xml:space="preserve">There is need to consider continuous engagement and capacity building of female MPs for them to effectively lobby for gender sensitive legislation in Parliament. To make it more sustainable, MoGCDSW should include capacity building plans targeting PWC. Based on the capacity of the Gender Department at the ministry this is possible. Partners such as UN Women should consider supporting such plans. </w:t>
            </w:r>
          </w:p>
        </w:tc>
        <w:tc>
          <w:tcPr>
            <w:tcW w:w="1262" w:type="dxa"/>
          </w:tcPr>
          <w:p w14:paraId="36D32061" w14:textId="77777777" w:rsidR="004A38FB" w:rsidRPr="00B43E4C" w:rsidRDefault="004A38FB" w:rsidP="00176522">
            <w:pPr>
              <w:jc w:val="left"/>
              <w:rPr>
                <w:sz w:val="18"/>
              </w:rPr>
            </w:pPr>
            <w:r w:rsidRPr="00B43E4C">
              <w:rPr>
                <w:sz w:val="18"/>
              </w:rPr>
              <w:t>MoGCDSW</w:t>
            </w:r>
          </w:p>
          <w:p w14:paraId="5C8DF4FD" w14:textId="77777777" w:rsidR="004A38FB" w:rsidRPr="00B43E4C" w:rsidRDefault="004A38FB" w:rsidP="00176522">
            <w:pPr>
              <w:jc w:val="left"/>
              <w:rPr>
                <w:sz w:val="18"/>
              </w:rPr>
            </w:pPr>
            <w:r w:rsidRPr="00B43E4C">
              <w:rPr>
                <w:sz w:val="18"/>
              </w:rPr>
              <w:t>UNW</w:t>
            </w:r>
          </w:p>
        </w:tc>
        <w:tc>
          <w:tcPr>
            <w:tcW w:w="1710" w:type="dxa"/>
          </w:tcPr>
          <w:p w14:paraId="4CFC8040" w14:textId="77777777" w:rsidR="004A38FB" w:rsidRPr="00B43E4C" w:rsidRDefault="004A38FB" w:rsidP="00176522">
            <w:pPr>
              <w:jc w:val="left"/>
              <w:rPr>
                <w:sz w:val="18"/>
              </w:rPr>
            </w:pPr>
            <w:r w:rsidRPr="00B43E4C">
              <w:rPr>
                <w:sz w:val="18"/>
              </w:rPr>
              <w:t>Priority: High Time: Immediate</w:t>
            </w:r>
          </w:p>
          <w:p w14:paraId="0DD0F823" w14:textId="77777777" w:rsidR="004A38FB" w:rsidRPr="00B43E4C" w:rsidRDefault="004A38FB" w:rsidP="00176522">
            <w:pPr>
              <w:jc w:val="left"/>
              <w:rPr>
                <w:sz w:val="18"/>
              </w:rPr>
            </w:pPr>
            <w:r w:rsidRPr="00B43E4C">
              <w:rPr>
                <w:sz w:val="18"/>
              </w:rPr>
              <w:t>Level of difficulty: Medium/High</w:t>
            </w:r>
          </w:p>
        </w:tc>
      </w:tr>
      <w:tr w:rsidR="004A38FB" w:rsidRPr="00B43E4C" w14:paraId="75F92CE2" w14:textId="77777777" w:rsidTr="00176522">
        <w:tc>
          <w:tcPr>
            <w:tcW w:w="3415" w:type="dxa"/>
          </w:tcPr>
          <w:p w14:paraId="41E3B4A8" w14:textId="77777777" w:rsidR="004A38FB" w:rsidRPr="00B43E4C" w:rsidRDefault="004A38FB" w:rsidP="00176522">
            <w:pPr>
              <w:jc w:val="left"/>
              <w:rPr>
                <w:sz w:val="18"/>
              </w:rPr>
            </w:pPr>
            <w:r w:rsidRPr="00B43E4C">
              <w:rPr>
                <w:sz w:val="18"/>
              </w:rPr>
              <w:t>The GBG programme contributed positively to building the capacity of non-state actors to enable them effectively push for the gender equality agenda. Positive sentiments were observed from NICE, MALGA and CMD.</w:t>
            </w:r>
          </w:p>
        </w:tc>
        <w:tc>
          <w:tcPr>
            <w:tcW w:w="3688" w:type="dxa"/>
          </w:tcPr>
          <w:p w14:paraId="57965C1C" w14:textId="77777777" w:rsidR="004A38FB" w:rsidRPr="00B43E4C" w:rsidRDefault="004A38FB" w:rsidP="00176522">
            <w:pPr>
              <w:jc w:val="left"/>
              <w:rPr>
                <w:sz w:val="18"/>
              </w:rPr>
            </w:pPr>
            <w:r w:rsidRPr="00B43E4C">
              <w:rPr>
                <w:sz w:val="18"/>
              </w:rPr>
              <w:t>Future support for non-state actors should be channeled through the coordinating network i.e. NGO GCN. In so doing, this will contribute towards improving the capacity of local partners to manage and deliver programmes. Due to the fact that UN Women played a very leading role in programme management, without sharing such management responsibilities, defeated the whole essence of the programme i.e. to build the national gender machinery.</w:t>
            </w:r>
          </w:p>
        </w:tc>
        <w:tc>
          <w:tcPr>
            <w:tcW w:w="1262" w:type="dxa"/>
          </w:tcPr>
          <w:p w14:paraId="3E587829" w14:textId="77777777" w:rsidR="004A38FB" w:rsidRPr="00B43E4C" w:rsidRDefault="004A38FB" w:rsidP="00176522">
            <w:pPr>
              <w:jc w:val="left"/>
              <w:rPr>
                <w:sz w:val="18"/>
              </w:rPr>
            </w:pPr>
            <w:r w:rsidRPr="00B43E4C">
              <w:rPr>
                <w:sz w:val="18"/>
              </w:rPr>
              <w:t>UN Women</w:t>
            </w:r>
          </w:p>
          <w:p w14:paraId="63069C80" w14:textId="77777777" w:rsidR="004A38FB" w:rsidRPr="00B43E4C" w:rsidRDefault="004A38FB" w:rsidP="00176522">
            <w:pPr>
              <w:jc w:val="left"/>
              <w:rPr>
                <w:sz w:val="18"/>
              </w:rPr>
            </w:pPr>
            <w:r w:rsidRPr="00B43E4C">
              <w:rPr>
                <w:sz w:val="18"/>
              </w:rPr>
              <w:t>NGM</w:t>
            </w:r>
          </w:p>
        </w:tc>
        <w:tc>
          <w:tcPr>
            <w:tcW w:w="1710" w:type="dxa"/>
          </w:tcPr>
          <w:p w14:paraId="0FAED204" w14:textId="77777777" w:rsidR="004A38FB" w:rsidRPr="00B43E4C" w:rsidRDefault="004A38FB" w:rsidP="00176522">
            <w:pPr>
              <w:jc w:val="left"/>
              <w:rPr>
                <w:sz w:val="18"/>
              </w:rPr>
            </w:pPr>
            <w:r w:rsidRPr="00B43E4C">
              <w:rPr>
                <w:sz w:val="18"/>
              </w:rPr>
              <w:t>Priority: High Time: Immediate</w:t>
            </w:r>
          </w:p>
          <w:p w14:paraId="40BB8C11" w14:textId="77777777" w:rsidR="004A38FB" w:rsidRPr="00B43E4C" w:rsidRDefault="004A38FB" w:rsidP="00176522">
            <w:pPr>
              <w:jc w:val="left"/>
              <w:rPr>
                <w:sz w:val="18"/>
              </w:rPr>
            </w:pPr>
            <w:r w:rsidRPr="00B43E4C">
              <w:rPr>
                <w:sz w:val="18"/>
              </w:rPr>
              <w:t xml:space="preserve">Level of difficulty: High </w:t>
            </w:r>
          </w:p>
        </w:tc>
      </w:tr>
      <w:tr w:rsidR="004A38FB" w:rsidRPr="00B43E4C" w14:paraId="21525F49" w14:textId="77777777" w:rsidTr="00176522">
        <w:tc>
          <w:tcPr>
            <w:tcW w:w="3415" w:type="dxa"/>
          </w:tcPr>
          <w:p w14:paraId="733BC998" w14:textId="77777777" w:rsidR="004A38FB" w:rsidRPr="00B43E4C" w:rsidRDefault="004A38FB" w:rsidP="00176522">
            <w:pPr>
              <w:jc w:val="left"/>
              <w:rPr>
                <w:sz w:val="18"/>
              </w:rPr>
            </w:pPr>
            <w:r w:rsidRPr="00624121">
              <w:rPr>
                <w:sz w:val="18"/>
              </w:rPr>
              <w:t>The evaluation finds that limitations in the programme design negatively affected implementation and ultimately overall efficiency. The gaps identified include lack of a thorough implementation and monitoring/reporting plan, resulting in a number of pitfalls including mismatches between planned activities and actual activities on some outputs; and also resulting in untimely activity implementation.</w:t>
            </w:r>
          </w:p>
        </w:tc>
        <w:tc>
          <w:tcPr>
            <w:tcW w:w="3688" w:type="dxa"/>
          </w:tcPr>
          <w:p w14:paraId="57B1B0D9" w14:textId="77777777" w:rsidR="004A38FB" w:rsidRPr="00B43E4C" w:rsidRDefault="004A38FB" w:rsidP="00176522">
            <w:pPr>
              <w:jc w:val="left"/>
              <w:rPr>
                <w:sz w:val="18"/>
              </w:rPr>
            </w:pPr>
            <w:r w:rsidRPr="00B43E4C">
              <w:rPr>
                <w:sz w:val="18"/>
              </w:rPr>
              <w:t>In addition to improving programme implementation management (through clear implementation and monitoring and reporting plans that are adhered to), UN Women should consider engaging in strategic alliances with partners in the national gender machinery who will directly support management of future programmes. In so doing, UN Women will focus more on result quality control and technical backstopping, rather than front-line implementation (which in the case of this programme met challenges related to late activity implementation)</w:t>
            </w:r>
            <w:r>
              <w:rPr>
                <w:sz w:val="18"/>
              </w:rPr>
              <w:t>.</w:t>
            </w:r>
          </w:p>
        </w:tc>
        <w:tc>
          <w:tcPr>
            <w:tcW w:w="1262" w:type="dxa"/>
          </w:tcPr>
          <w:p w14:paraId="56DA4C92" w14:textId="77777777" w:rsidR="004A38FB" w:rsidRPr="00B43E4C" w:rsidRDefault="004A38FB" w:rsidP="00176522">
            <w:pPr>
              <w:jc w:val="left"/>
              <w:rPr>
                <w:sz w:val="18"/>
              </w:rPr>
            </w:pPr>
            <w:r w:rsidRPr="00B43E4C">
              <w:rPr>
                <w:sz w:val="18"/>
              </w:rPr>
              <w:t>UN Women</w:t>
            </w:r>
          </w:p>
        </w:tc>
        <w:tc>
          <w:tcPr>
            <w:tcW w:w="1710" w:type="dxa"/>
          </w:tcPr>
          <w:p w14:paraId="0FB871C8" w14:textId="77777777" w:rsidR="004A38FB" w:rsidRPr="00B43E4C" w:rsidRDefault="004A38FB" w:rsidP="00176522">
            <w:pPr>
              <w:jc w:val="left"/>
              <w:rPr>
                <w:sz w:val="18"/>
              </w:rPr>
            </w:pPr>
            <w:r w:rsidRPr="00B43E4C">
              <w:rPr>
                <w:sz w:val="18"/>
              </w:rPr>
              <w:t>Priority: High Time: Immediate</w:t>
            </w:r>
          </w:p>
          <w:p w14:paraId="31F1B8FC" w14:textId="77777777" w:rsidR="004A38FB" w:rsidRPr="00B43E4C" w:rsidRDefault="004A38FB" w:rsidP="00176522">
            <w:pPr>
              <w:jc w:val="left"/>
              <w:rPr>
                <w:sz w:val="18"/>
              </w:rPr>
            </w:pPr>
            <w:r w:rsidRPr="00B43E4C">
              <w:rPr>
                <w:sz w:val="18"/>
              </w:rPr>
              <w:t>Level of difficulty: Medium</w:t>
            </w:r>
          </w:p>
        </w:tc>
      </w:tr>
      <w:tr w:rsidR="004A38FB" w:rsidRPr="00B43E4C" w14:paraId="7E5F301F" w14:textId="77777777" w:rsidTr="00176522">
        <w:tc>
          <w:tcPr>
            <w:tcW w:w="3415" w:type="dxa"/>
          </w:tcPr>
          <w:p w14:paraId="701E2EC9" w14:textId="77777777" w:rsidR="004A38FB" w:rsidRPr="00B43E4C" w:rsidRDefault="004A38FB" w:rsidP="00176522">
            <w:pPr>
              <w:jc w:val="left"/>
              <w:rPr>
                <w:sz w:val="18"/>
              </w:rPr>
            </w:pPr>
            <w:r w:rsidRPr="00624121">
              <w:rPr>
                <w:sz w:val="18"/>
              </w:rPr>
              <w:t xml:space="preserve">Findings on the sustainability of the benefits and results of the GBG programme are mixed; on the one hand findings demonstrating the likelihood that some stakeholders have institutionalized the benefits and results (e.g. </w:t>
            </w:r>
            <w:proofErr w:type="spellStart"/>
            <w:r w:rsidRPr="00624121">
              <w:rPr>
                <w:sz w:val="18"/>
              </w:rPr>
              <w:t>MoFEPD</w:t>
            </w:r>
            <w:proofErr w:type="spellEnd"/>
            <w:r w:rsidRPr="00624121">
              <w:rPr>
                <w:sz w:val="18"/>
              </w:rPr>
              <w:t>, NSO who continue to push for engendering their activities).</w:t>
            </w:r>
          </w:p>
        </w:tc>
        <w:tc>
          <w:tcPr>
            <w:tcW w:w="3688" w:type="dxa"/>
          </w:tcPr>
          <w:p w14:paraId="50F5C8DC" w14:textId="77777777" w:rsidR="004A38FB" w:rsidRPr="00B43E4C" w:rsidRDefault="004A38FB" w:rsidP="00176522">
            <w:pPr>
              <w:jc w:val="left"/>
              <w:rPr>
                <w:sz w:val="18"/>
              </w:rPr>
            </w:pPr>
            <w:r w:rsidRPr="00B43E4C">
              <w:rPr>
                <w:sz w:val="18"/>
              </w:rPr>
              <w:t>As reflected in the findings (and some recommendations above), future programming should actively involve partners in the national gender machinery. This will aid in institutionalizing the benefits over the long term.</w:t>
            </w:r>
          </w:p>
        </w:tc>
        <w:tc>
          <w:tcPr>
            <w:tcW w:w="1262" w:type="dxa"/>
          </w:tcPr>
          <w:p w14:paraId="002772DF" w14:textId="77777777" w:rsidR="004A38FB" w:rsidRPr="00B43E4C" w:rsidRDefault="004A38FB" w:rsidP="00176522">
            <w:pPr>
              <w:jc w:val="left"/>
              <w:rPr>
                <w:sz w:val="18"/>
              </w:rPr>
            </w:pPr>
            <w:r w:rsidRPr="00B43E4C">
              <w:rPr>
                <w:sz w:val="18"/>
              </w:rPr>
              <w:t>UN Women</w:t>
            </w:r>
          </w:p>
        </w:tc>
        <w:tc>
          <w:tcPr>
            <w:tcW w:w="1710" w:type="dxa"/>
          </w:tcPr>
          <w:p w14:paraId="046E8B6A" w14:textId="77777777" w:rsidR="004A38FB" w:rsidRPr="00B43E4C" w:rsidRDefault="004A38FB" w:rsidP="00176522">
            <w:pPr>
              <w:jc w:val="left"/>
              <w:rPr>
                <w:sz w:val="18"/>
              </w:rPr>
            </w:pPr>
            <w:r w:rsidRPr="00B43E4C">
              <w:rPr>
                <w:sz w:val="18"/>
              </w:rPr>
              <w:t>Priority: High Time: Immediate</w:t>
            </w:r>
          </w:p>
          <w:p w14:paraId="1FE7100B" w14:textId="77777777" w:rsidR="004A38FB" w:rsidRPr="00B43E4C" w:rsidRDefault="004A38FB" w:rsidP="00176522">
            <w:pPr>
              <w:jc w:val="left"/>
              <w:rPr>
                <w:sz w:val="18"/>
              </w:rPr>
            </w:pPr>
            <w:r w:rsidRPr="00B43E4C">
              <w:rPr>
                <w:sz w:val="18"/>
              </w:rPr>
              <w:t>Level of difficulty: Medium</w:t>
            </w:r>
          </w:p>
        </w:tc>
      </w:tr>
      <w:tr w:rsidR="004A38FB" w:rsidRPr="00B43E4C" w14:paraId="11ECEE83" w14:textId="77777777" w:rsidTr="00176522">
        <w:tc>
          <w:tcPr>
            <w:tcW w:w="3415" w:type="dxa"/>
          </w:tcPr>
          <w:p w14:paraId="24C62324" w14:textId="77777777" w:rsidR="004A38FB" w:rsidRPr="00B43E4C" w:rsidRDefault="004A38FB" w:rsidP="00176522">
            <w:pPr>
              <w:jc w:val="left"/>
              <w:rPr>
                <w:sz w:val="18"/>
              </w:rPr>
            </w:pPr>
            <w:r w:rsidRPr="00624121">
              <w:rPr>
                <w:sz w:val="18"/>
              </w:rPr>
              <w:t xml:space="preserve">The evaluation concludes that the GBG programme attempted to take </w:t>
            </w:r>
            <w:r w:rsidRPr="00624121">
              <w:rPr>
                <w:sz w:val="18"/>
              </w:rPr>
              <w:lastRenderedPageBreak/>
              <w:t>into account gender, human rights considerations in the design and implementation; largely from duty-bearer perspective and not from a right’s holder perspective.</w:t>
            </w:r>
          </w:p>
        </w:tc>
        <w:tc>
          <w:tcPr>
            <w:tcW w:w="3688" w:type="dxa"/>
          </w:tcPr>
          <w:p w14:paraId="603EE056" w14:textId="77777777" w:rsidR="004A38FB" w:rsidRPr="00B43E4C" w:rsidRDefault="004A38FB" w:rsidP="00176522">
            <w:pPr>
              <w:jc w:val="left"/>
              <w:rPr>
                <w:sz w:val="18"/>
              </w:rPr>
            </w:pPr>
            <w:r w:rsidRPr="00B43E4C">
              <w:rPr>
                <w:sz w:val="18"/>
              </w:rPr>
              <w:lastRenderedPageBreak/>
              <w:t xml:space="preserve">Future programming should ensure a stronger gender and human rights </w:t>
            </w:r>
            <w:r w:rsidRPr="00B43E4C">
              <w:rPr>
                <w:sz w:val="18"/>
              </w:rPr>
              <w:lastRenderedPageBreak/>
              <w:t>consideration in the design and implementation. Programming should ensure a balanced approach (i.e. with interventions targeting both rights holders and duty bearers), and where not possible, providing for clear mechanisms for synergies with programmes that are being implemented by other partners.</w:t>
            </w:r>
          </w:p>
        </w:tc>
        <w:tc>
          <w:tcPr>
            <w:tcW w:w="1262" w:type="dxa"/>
          </w:tcPr>
          <w:p w14:paraId="67312F49" w14:textId="77777777" w:rsidR="004A38FB" w:rsidRPr="00B43E4C" w:rsidRDefault="004A38FB" w:rsidP="00176522">
            <w:pPr>
              <w:jc w:val="left"/>
              <w:rPr>
                <w:sz w:val="18"/>
              </w:rPr>
            </w:pPr>
            <w:r w:rsidRPr="00B43E4C">
              <w:rPr>
                <w:sz w:val="18"/>
              </w:rPr>
              <w:lastRenderedPageBreak/>
              <w:t>UN Women</w:t>
            </w:r>
          </w:p>
          <w:p w14:paraId="64F000DF" w14:textId="77777777" w:rsidR="004A38FB" w:rsidRPr="00B43E4C" w:rsidRDefault="004A38FB" w:rsidP="00176522">
            <w:pPr>
              <w:jc w:val="left"/>
              <w:rPr>
                <w:sz w:val="18"/>
              </w:rPr>
            </w:pPr>
            <w:r w:rsidRPr="00B43E4C">
              <w:rPr>
                <w:sz w:val="18"/>
              </w:rPr>
              <w:t>MoGCDSW</w:t>
            </w:r>
          </w:p>
        </w:tc>
        <w:tc>
          <w:tcPr>
            <w:tcW w:w="1710" w:type="dxa"/>
          </w:tcPr>
          <w:p w14:paraId="665E66CB" w14:textId="77777777" w:rsidR="004A38FB" w:rsidRPr="00B43E4C" w:rsidRDefault="004A38FB" w:rsidP="00176522">
            <w:pPr>
              <w:jc w:val="left"/>
              <w:rPr>
                <w:sz w:val="18"/>
              </w:rPr>
            </w:pPr>
            <w:r w:rsidRPr="00B43E4C">
              <w:rPr>
                <w:sz w:val="18"/>
              </w:rPr>
              <w:t>Priority: High Time: Immediate</w:t>
            </w:r>
          </w:p>
          <w:p w14:paraId="4E9A5648" w14:textId="77777777" w:rsidR="004A38FB" w:rsidRPr="00B43E4C" w:rsidRDefault="004A38FB" w:rsidP="00176522">
            <w:pPr>
              <w:jc w:val="left"/>
              <w:rPr>
                <w:sz w:val="18"/>
              </w:rPr>
            </w:pPr>
            <w:r w:rsidRPr="00B43E4C">
              <w:rPr>
                <w:sz w:val="18"/>
              </w:rPr>
              <w:lastRenderedPageBreak/>
              <w:t>Level of difficulty: Medium/Low</w:t>
            </w:r>
          </w:p>
        </w:tc>
      </w:tr>
    </w:tbl>
    <w:p w14:paraId="6DA0F3D9" w14:textId="2AAD0BE3" w:rsidR="00B014A4" w:rsidRPr="00C01188" w:rsidRDefault="00C01188" w:rsidP="007E6EE8">
      <w:pPr>
        <w:rPr>
          <w:i/>
          <w:sz w:val="18"/>
        </w:rPr>
      </w:pPr>
      <w:r w:rsidRPr="00C01188">
        <w:rPr>
          <w:i/>
          <w:sz w:val="18"/>
        </w:rPr>
        <w:lastRenderedPageBreak/>
        <w:t>Source: Authors</w:t>
      </w:r>
    </w:p>
    <w:p w14:paraId="52B7CA16" w14:textId="77777777" w:rsidR="006F01FA" w:rsidRDefault="006F01FA" w:rsidP="007E6EE8"/>
    <w:p w14:paraId="6FD08A60" w14:textId="77777777" w:rsidR="007E6EE8" w:rsidRDefault="007E6EE8" w:rsidP="007E6EE8"/>
    <w:p w14:paraId="2E5983A8" w14:textId="77777777" w:rsidR="007E6EE8" w:rsidRDefault="007E6EE8">
      <w:pPr>
        <w:jc w:val="left"/>
      </w:pPr>
      <w:r>
        <w:br w:type="page"/>
      </w:r>
    </w:p>
    <w:p w14:paraId="3B1C8465" w14:textId="77777777" w:rsidR="007E6EE8" w:rsidRDefault="007E6EE8" w:rsidP="007E6EE8"/>
    <w:p w14:paraId="500FF1A7" w14:textId="77777777" w:rsidR="00426195" w:rsidRDefault="00426195" w:rsidP="00426195">
      <w:pPr>
        <w:pStyle w:val="Heading1"/>
      </w:pPr>
      <w:bookmarkStart w:id="45" w:name="_Toc27380507"/>
      <w:r>
        <w:t>Annexes</w:t>
      </w:r>
      <w:bookmarkEnd w:id="45"/>
    </w:p>
    <w:p w14:paraId="0EB68124" w14:textId="77777777" w:rsidR="00426195" w:rsidRDefault="00426195"/>
    <w:p w14:paraId="0A850405" w14:textId="77777777" w:rsidR="00426195" w:rsidRDefault="00426195" w:rsidP="00426195">
      <w:pPr>
        <w:pStyle w:val="Heading2"/>
      </w:pPr>
      <w:bookmarkStart w:id="46" w:name="_Toc27380508"/>
      <w:r>
        <w:t>Annex 1: Terms of Reference</w:t>
      </w:r>
      <w:bookmarkEnd w:id="46"/>
    </w:p>
    <w:p w14:paraId="2BF7E14D" w14:textId="77777777" w:rsidR="000C7B7E" w:rsidRPr="000C7B7E" w:rsidRDefault="000C7B7E" w:rsidP="000C7B7E">
      <w:pPr>
        <w:jc w:val="center"/>
        <w:rPr>
          <w:b/>
        </w:rPr>
      </w:pPr>
      <w:r w:rsidRPr="000C7B7E">
        <w:rPr>
          <w:b/>
        </w:rPr>
        <w:t>Terms of Reference End of Programme Evaluation for the Gender Based Governance Project (Internal)</w:t>
      </w:r>
    </w:p>
    <w:p w14:paraId="5F8B0443" w14:textId="77777777" w:rsidR="000C7B7E" w:rsidRPr="000C7B7E" w:rsidRDefault="000C7B7E" w:rsidP="000C7B7E">
      <w:pPr>
        <w:rPr>
          <w:b/>
        </w:rPr>
      </w:pPr>
      <w:r w:rsidRPr="000C7B7E">
        <w:t xml:space="preserve"> </w:t>
      </w:r>
      <w:r w:rsidRPr="000C7B7E">
        <w:rPr>
          <w:b/>
        </w:rPr>
        <w:t xml:space="preserve">Introduction </w:t>
      </w:r>
    </w:p>
    <w:p w14:paraId="732F6E81" w14:textId="77777777" w:rsidR="000C7B7E" w:rsidRPr="000C7B7E" w:rsidRDefault="000C7B7E" w:rsidP="000C7B7E">
      <w:r w:rsidRPr="000C7B7E">
        <w:t xml:space="preserve">The United Nations Entity for Gender Equality and the Empowerment of Women (UN Women) implemented the project: “Advancing and Sustaining Gender Based Governance in Malawi 2014 – 2018” (ATLAS 93275; Government of Norway reference Norway Grant MWI-14/0016). The project was implemented with financial support from the Government of Norway </w:t>
      </w:r>
      <w:proofErr w:type="gramStart"/>
      <w:r w:rsidRPr="000C7B7E">
        <w:t>between 1st December 2014 through 31st January 2018</w:t>
      </w:r>
      <w:proofErr w:type="gramEnd"/>
      <w:r w:rsidRPr="000C7B7E">
        <w:t xml:space="preserve">.  </w:t>
      </w:r>
    </w:p>
    <w:p w14:paraId="7DAF47D7" w14:textId="77777777" w:rsidR="000C7B7E" w:rsidRPr="000C7B7E" w:rsidRDefault="000C7B7E" w:rsidP="000C7B7E">
      <w:r w:rsidRPr="000C7B7E">
        <w:t xml:space="preserve">The project aimed to position gender equality as a central element in all development processes in Malawi. The project intended to achieve this result through delivering on the following three outcomes;  </w:t>
      </w:r>
    </w:p>
    <w:p w14:paraId="48640269" w14:textId="77777777" w:rsidR="000C7B7E" w:rsidRPr="000C7B7E" w:rsidRDefault="000C7B7E" w:rsidP="00153E39">
      <w:pPr>
        <w:numPr>
          <w:ilvl w:val="0"/>
          <w:numId w:val="13"/>
        </w:numPr>
        <w:contextualSpacing/>
        <w:jc w:val="left"/>
      </w:pPr>
      <w:r w:rsidRPr="000C7B7E">
        <w:t xml:space="preserve">Gender equality dimension is mainstreamed in policies, strategies and budgets at all levels, with a focus on the post MGDSII and GRB; </w:t>
      </w:r>
    </w:p>
    <w:p w14:paraId="3FBD4100" w14:textId="77777777" w:rsidR="000C7B7E" w:rsidRPr="000C7B7E" w:rsidRDefault="000C7B7E" w:rsidP="00153E39">
      <w:pPr>
        <w:numPr>
          <w:ilvl w:val="0"/>
          <w:numId w:val="13"/>
        </w:numPr>
        <w:contextualSpacing/>
        <w:jc w:val="left"/>
      </w:pPr>
      <w:r w:rsidRPr="000C7B7E">
        <w:t xml:space="preserve">Enhanced capacity of the Parliamentarian Women Caucus and Standing Committees of parliament for gender sensitive oversight, representation and legislative function; </w:t>
      </w:r>
    </w:p>
    <w:p w14:paraId="5A736215" w14:textId="77777777" w:rsidR="000C7B7E" w:rsidRPr="000C7B7E" w:rsidRDefault="000C7B7E" w:rsidP="00153E39">
      <w:pPr>
        <w:numPr>
          <w:ilvl w:val="0"/>
          <w:numId w:val="13"/>
        </w:numPr>
        <w:contextualSpacing/>
        <w:jc w:val="left"/>
      </w:pPr>
      <w:r w:rsidRPr="000C7B7E">
        <w:t xml:space="preserve">Non-state actors effectively influence the gender agenda in Malawi. </w:t>
      </w:r>
    </w:p>
    <w:p w14:paraId="1786AB9A" w14:textId="77777777" w:rsidR="000C7B7E" w:rsidRPr="000C7B7E" w:rsidRDefault="000C7B7E" w:rsidP="000C7B7E">
      <w:r w:rsidRPr="000C7B7E">
        <w:t xml:space="preserve">The project was implemented by both the public sector and non – state actors. The state actors included Department of Human Resources Management and Development (DHRMD), Malawi Parliamentary Women’s Caucus (PWC), National Statistical Office (NSO), Malawi Electoral Commission (MEC), and the Ministry of Gender, Children, Disability and Social Welfare. The non-state actors (Civil Society Organizations) were: National Initiative for Civic Education (NICE), Centre for Multiparty Democracy (CMD), Malawi Local Government Association (MALGA) and The NGO Gender Coordination Network (NGO GCN). UN Women will therefore be conducting an end of project evaluation </w:t>
      </w:r>
      <w:proofErr w:type="spellStart"/>
      <w:r w:rsidRPr="000C7B7E">
        <w:t>inline</w:t>
      </w:r>
      <w:proofErr w:type="spellEnd"/>
      <w:r w:rsidRPr="000C7B7E">
        <w:t xml:space="preserve"> with project cooperation agreement. </w:t>
      </w:r>
    </w:p>
    <w:p w14:paraId="247202F9" w14:textId="77777777" w:rsidR="000C7B7E" w:rsidRPr="000C7B7E" w:rsidRDefault="000C7B7E" w:rsidP="000C7B7E">
      <w:pPr>
        <w:rPr>
          <w:b/>
        </w:rPr>
      </w:pPr>
      <w:r w:rsidRPr="000C7B7E">
        <w:rPr>
          <w:b/>
        </w:rPr>
        <w:t xml:space="preserve">Purpose of the end of project evaluation </w:t>
      </w:r>
    </w:p>
    <w:p w14:paraId="44E8BDA2" w14:textId="77777777" w:rsidR="000C7B7E" w:rsidRPr="000C7B7E" w:rsidRDefault="000C7B7E" w:rsidP="000C7B7E">
      <w:r w:rsidRPr="000C7B7E">
        <w:t xml:space="preserve">The evaluation will be conducted as a follow up to the midterm GBG Project evaluation which was conducted in 2017. The overall objective of the evaluation is to assess the likelihood sustainability of the outcomes using the evaluation criteria and achievements made as articulated in the midterm evaluation report of 2017. It will therefore take a triangulated confirmatory approach.  </w:t>
      </w:r>
    </w:p>
    <w:p w14:paraId="2FBFCC04" w14:textId="77777777" w:rsidR="000C7B7E" w:rsidRPr="000C7B7E" w:rsidRDefault="000C7B7E" w:rsidP="000C7B7E">
      <w:pPr>
        <w:rPr>
          <w:b/>
        </w:rPr>
      </w:pPr>
      <w:r w:rsidRPr="000C7B7E">
        <w:rPr>
          <w:b/>
        </w:rPr>
        <w:t xml:space="preserve">Scope and Focus of the end of Project Evaluation </w:t>
      </w:r>
    </w:p>
    <w:p w14:paraId="6C0278F6" w14:textId="77777777" w:rsidR="000C7B7E" w:rsidRPr="000C7B7E" w:rsidRDefault="000C7B7E" w:rsidP="000C7B7E">
      <w:pPr>
        <w:rPr>
          <w:i/>
        </w:rPr>
      </w:pPr>
      <w:r w:rsidRPr="000C7B7E">
        <w:rPr>
          <w:i/>
        </w:rPr>
        <w:t xml:space="preserve">Scope and target districts </w:t>
      </w:r>
    </w:p>
    <w:p w14:paraId="35E76875" w14:textId="77777777" w:rsidR="000C7B7E" w:rsidRPr="000C7B7E" w:rsidRDefault="000C7B7E" w:rsidP="000C7B7E">
      <w:r w:rsidRPr="000C7B7E">
        <w:lastRenderedPageBreak/>
        <w:t xml:space="preserve">The project evaluations will cover 1st December 2014 to date, and it will evaluate how the results of 2018 are aligned to the evaluation criteria. The evaluation will cover selected districts where the project was implemented.  The end of project evaluation will adopt the OECD/DAC definition of evaluation. The definition contains five evaluation criteria that should be used in assessing development interventions and these are relevance, efficiency, effectiveness, impact and sustainability </w:t>
      </w:r>
    </w:p>
    <w:p w14:paraId="099F2A59" w14:textId="77777777" w:rsidR="000C7B7E" w:rsidRPr="000C7B7E" w:rsidRDefault="000C7B7E" w:rsidP="000C7B7E">
      <w:r w:rsidRPr="000C7B7E">
        <w:rPr>
          <w:i/>
        </w:rPr>
        <w:t>Relevance:</w:t>
      </w:r>
      <w:r w:rsidRPr="000C7B7E">
        <w:t xml:space="preserve"> The extent to which the objectives of a GBG programme were consistent with beneficiaries’ requirement, country needs, global priorities and partners’ and donors’ policies.  </w:t>
      </w:r>
    </w:p>
    <w:p w14:paraId="3A2843A4" w14:textId="77777777" w:rsidR="000C7B7E" w:rsidRPr="000C7B7E" w:rsidRDefault="000C7B7E" w:rsidP="000C7B7E">
      <w:r w:rsidRPr="000C7B7E">
        <w:rPr>
          <w:i/>
        </w:rPr>
        <w:t>Efficiency</w:t>
      </w:r>
      <w:r w:rsidRPr="000C7B7E">
        <w:t xml:space="preserve">:  This will measure how economically resources/inputs (funds, expertise, time, etc.) are converted to results. Efficiency is a measure of the relationship between outputs, i.e. the products or services of an intervention, and inputs, i.e. the resources that it uses. </w:t>
      </w:r>
    </w:p>
    <w:p w14:paraId="35B7C3F8" w14:textId="77777777" w:rsidR="000C7B7E" w:rsidRPr="000C7B7E" w:rsidRDefault="000C7B7E" w:rsidP="000C7B7E">
      <w:r w:rsidRPr="000C7B7E">
        <w:rPr>
          <w:i/>
        </w:rPr>
        <w:t>Effectiveness</w:t>
      </w:r>
      <w:r w:rsidRPr="000C7B7E">
        <w:t xml:space="preserve">: This will establish the extent to which the GBG programme objectives have been achieved, or are expected to be achieved, considering their relative importance.  </w:t>
      </w:r>
    </w:p>
    <w:p w14:paraId="65E5CF51" w14:textId="77777777" w:rsidR="000C7B7E" w:rsidRPr="000C7B7E" w:rsidRDefault="000C7B7E" w:rsidP="000C7B7E">
      <w:r w:rsidRPr="000C7B7E">
        <w:rPr>
          <w:i/>
        </w:rPr>
        <w:t>Sustainability</w:t>
      </w:r>
      <w:r w:rsidRPr="000C7B7E">
        <w:t xml:space="preserve">: This will assess continuation of benefits from a development intervention after major development assistance has been completed. Sustainability is a measure of whether the benefits of a development intervention are likely to continue after external support has been completed. </w:t>
      </w:r>
    </w:p>
    <w:p w14:paraId="3C4F488B" w14:textId="77777777" w:rsidR="000C7B7E" w:rsidRPr="000C7B7E" w:rsidRDefault="000C7B7E" w:rsidP="000C7B7E">
      <w:pPr>
        <w:rPr>
          <w:b/>
        </w:rPr>
      </w:pPr>
      <w:r w:rsidRPr="000C7B7E">
        <w:rPr>
          <w:b/>
        </w:rPr>
        <w:t xml:space="preserve">Institutional Arrangements </w:t>
      </w:r>
    </w:p>
    <w:p w14:paraId="489EC879" w14:textId="77777777" w:rsidR="000C7B7E" w:rsidRPr="000C7B7E" w:rsidRDefault="000C7B7E" w:rsidP="000C7B7E">
      <w:r w:rsidRPr="000C7B7E">
        <w:t>A small reference group comprising of UN Women, Royal Norwegian and Ministry of Gender will provide oversight and guidance to the process. The end of programme evaluation will be managed by UN Women in collaboration with the Ministry of Gender, Children, Disability and Social Welfare. With oversight from the Un Women Programme Management Specialist, the UN Women Monitoring Evaluation and Reporting Specialist will be a focal person for the evaluation.</w:t>
      </w:r>
    </w:p>
    <w:p w14:paraId="0E7DAAD8" w14:textId="77777777" w:rsidR="000C7B7E" w:rsidRPr="000C7B7E" w:rsidRDefault="000C7B7E" w:rsidP="000C7B7E">
      <w:pPr>
        <w:rPr>
          <w:b/>
        </w:rPr>
      </w:pPr>
      <w:r w:rsidRPr="000C7B7E">
        <w:rPr>
          <w:b/>
        </w:rPr>
        <w:t xml:space="preserve">Methodology </w:t>
      </w:r>
    </w:p>
    <w:p w14:paraId="060FCEA1" w14:textId="77777777" w:rsidR="000C7B7E" w:rsidRPr="000C7B7E" w:rsidRDefault="000C7B7E" w:rsidP="000C7B7E">
      <w:r w:rsidRPr="000C7B7E">
        <w:rPr>
          <w:i/>
        </w:rPr>
        <w:t>Approach</w:t>
      </w:r>
      <w:r w:rsidRPr="000C7B7E">
        <w:t xml:space="preserve">: Will be highly consultative using an adapting and utilizing key questions based on the criteria among a wide range of beneficiaries and partners. The approach will utilize existing reports to measure efficiency and programme achievements. Stakeholder consultation will be used to review other elements of the evaluation criteria.  </w:t>
      </w:r>
    </w:p>
    <w:p w14:paraId="2776A5C5" w14:textId="77777777" w:rsidR="000C7B7E" w:rsidRPr="000C7B7E" w:rsidRDefault="000C7B7E" w:rsidP="000C7B7E">
      <w:r w:rsidRPr="000C7B7E">
        <w:t xml:space="preserve">Key Steps are as follows: ii. </w:t>
      </w:r>
      <w:r w:rsidRPr="000C7B7E">
        <w:rPr>
          <w:i/>
        </w:rPr>
        <w:t>Inception meeting</w:t>
      </w:r>
      <w:r w:rsidRPr="000C7B7E">
        <w:t xml:space="preserve">: This will be a one-day entry meeting with the evaluation reference group to consolidate the roadmap, timelines and deliverables of the evaluation. Deliverable: Consolidated roadmap, timelines and responsibilities, documents for desk review shared and agreed reporting format.  </w:t>
      </w:r>
      <w:r w:rsidRPr="000C7B7E">
        <w:rPr>
          <w:i/>
        </w:rPr>
        <w:t>Desk Review</w:t>
      </w:r>
      <w:r w:rsidRPr="000C7B7E">
        <w:t xml:space="preserve">: This will involve review of relevant project documentation including project documents, annual work-plans, project progress reports, annual project reports, newsletters etc. Deliverable: Part A of the evaluation report based on the desk review (5 working days). </w:t>
      </w:r>
      <w:r w:rsidRPr="000C7B7E">
        <w:rPr>
          <w:i/>
        </w:rPr>
        <w:t>Submission of desk review report</w:t>
      </w:r>
      <w:r w:rsidRPr="000C7B7E">
        <w:t xml:space="preserve">, consensus building and development of further evaluation questions. Deliverable: Comments and feedback from the reference group; refined evaluation </w:t>
      </w:r>
      <w:r w:rsidRPr="000C7B7E">
        <w:lastRenderedPageBreak/>
        <w:t xml:space="preserve">questions and tools. </w:t>
      </w:r>
      <w:r w:rsidRPr="000C7B7E">
        <w:rPr>
          <w:i/>
        </w:rPr>
        <w:t>Stakeholder Consultations</w:t>
      </w:r>
      <w:r w:rsidRPr="000C7B7E">
        <w:t xml:space="preserve">: These will be two-day district-based consultations involving state actors included Department of Human Resources Management and Development (DHRMD), Malawi Parliamentary Women’s Caucus (PWC), National Statistical Office (NSO), Malawi Electoral Commission (MEC), and the Ministry of Gender, Children, Disability and Social Welfare. The non-state actors (Civil Society Organizations) were: National Initiative for Civic Education (NICE), Centre for Multiparty Democracy (CMD), Malawi Local Government Association (MALGA) and The NGO Gender Coordination Network (NGO GCN). Deliverable: Evaluation Data collected using evaluation tools. </w:t>
      </w:r>
      <w:r w:rsidRPr="000C7B7E">
        <w:rPr>
          <w:i/>
        </w:rPr>
        <w:t>Interviews</w:t>
      </w:r>
      <w:r w:rsidRPr="000C7B7E">
        <w:t xml:space="preserve">: with relevant key informants and these include Senior Government Officials, traditional leaders and non-state actors. Deliverable: Evaluation Data collected using evaluation tools </w:t>
      </w:r>
    </w:p>
    <w:p w14:paraId="0DC241A6" w14:textId="77777777" w:rsidR="000C7B7E" w:rsidRPr="000C7B7E" w:rsidRDefault="000C7B7E" w:rsidP="000C7B7E">
      <w:pPr>
        <w:rPr>
          <w:b/>
        </w:rPr>
      </w:pPr>
      <w:r w:rsidRPr="000C7B7E">
        <w:rPr>
          <w:b/>
        </w:rPr>
        <w:t xml:space="preserve">Expected Deliverables </w:t>
      </w:r>
    </w:p>
    <w:p w14:paraId="705D30ED" w14:textId="77777777" w:rsidR="000C7B7E" w:rsidRPr="000C7B7E" w:rsidRDefault="000C7B7E" w:rsidP="00153E39">
      <w:pPr>
        <w:numPr>
          <w:ilvl w:val="0"/>
          <w:numId w:val="14"/>
        </w:numPr>
        <w:contextualSpacing/>
        <w:jc w:val="left"/>
      </w:pPr>
      <w:r w:rsidRPr="000C7B7E">
        <w:t xml:space="preserve">A draft report to be produced after the desk review, consultations with stakeholders and interviews with key informant interviews.  </w:t>
      </w:r>
    </w:p>
    <w:p w14:paraId="422AFA12" w14:textId="77777777" w:rsidR="000C7B7E" w:rsidRPr="000C7B7E" w:rsidRDefault="000C7B7E" w:rsidP="00153E39">
      <w:pPr>
        <w:numPr>
          <w:ilvl w:val="0"/>
          <w:numId w:val="14"/>
        </w:numPr>
        <w:contextualSpacing/>
        <w:jc w:val="left"/>
      </w:pPr>
      <w:r w:rsidRPr="000C7B7E">
        <w:t xml:space="preserve">The Final Report: This will be submitted after receiving comments from the review panel through a workshop.  </w:t>
      </w:r>
    </w:p>
    <w:p w14:paraId="05C855B1" w14:textId="77777777" w:rsidR="000C7B7E" w:rsidRPr="000C7B7E" w:rsidRDefault="000C7B7E" w:rsidP="000C7B7E">
      <w:pPr>
        <w:rPr>
          <w:b/>
        </w:rPr>
      </w:pPr>
      <w:r w:rsidRPr="000C7B7E">
        <w:rPr>
          <w:b/>
        </w:rPr>
        <w:t xml:space="preserve"> Duration of the assignment   </w:t>
      </w:r>
    </w:p>
    <w:p w14:paraId="718C0FE9" w14:textId="77777777" w:rsidR="000C7B7E" w:rsidRPr="000C7B7E" w:rsidRDefault="000C7B7E" w:rsidP="000C7B7E">
      <w:r w:rsidRPr="000C7B7E">
        <w:t xml:space="preserve">The evaluation is expected to start mid-August. This will include literature review, desk review, stakeholder consultation and report writing.  </w:t>
      </w:r>
    </w:p>
    <w:p w14:paraId="254B48B8" w14:textId="77777777" w:rsidR="00426195" w:rsidRDefault="00426195"/>
    <w:p w14:paraId="5431840C" w14:textId="77777777" w:rsidR="00426195" w:rsidRDefault="00426195"/>
    <w:p w14:paraId="0AA3ABF6" w14:textId="77777777" w:rsidR="000C7B7E" w:rsidRDefault="000C7B7E">
      <w:pPr>
        <w:jc w:val="left"/>
        <w:rPr>
          <w:rFonts w:eastAsiaTheme="majorEastAsia" w:cstheme="majorBidi"/>
          <w:b/>
          <w:i/>
          <w:color w:val="2E74B5" w:themeColor="accent1" w:themeShade="BF"/>
          <w:szCs w:val="26"/>
        </w:rPr>
      </w:pPr>
      <w:r>
        <w:br w:type="page"/>
      </w:r>
    </w:p>
    <w:p w14:paraId="4408A98D" w14:textId="77777777" w:rsidR="00426195" w:rsidRDefault="00426195" w:rsidP="00426195">
      <w:pPr>
        <w:pStyle w:val="Heading2"/>
      </w:pPr>
      <w:bookmarkStart w:id="47" w:name="_Toc27380509"/>
      <w:r>
        <w:lastRenderedPageBreak/>
        <w:t>Annex 2: List of institutions consulted</w:t>
      </w:r>
      <w:bookmarkEnd w:id="47"/>
    </w:p>
    <w:p w14:paraId="1B5D4E02" w14:textId="77777777" w:rsidR="00426195" w:rsidRDefault="00426195"/>
    <w:p w14:paraId="658656A6" w14:textId="77777777" w:rsidR="00AC5584" w:rsidRDefault="00AC5584" w:rsidP="00AC5584">
      <w:pPr>
        <w:pStyle w:val="ListParagraph"/>
        <w:numPr>
          <w:ilvl w:val="0"/>
          <w:numId w:val="34"/>
        </w:numPr>
      </w:pPr>
      <w:r>
        <w:t>UN Women Malawi Country Office (including former staff who worked on the programme)</w:t>
      </w:r>
    </w:p>
    <w:p w14:paraId="6DB719C9" w14:textId="77777777" w:rsidR="00AC5584" w:rsidRDefault="00AC5584" w:rsidP="00AC5584">
      <w:pPr>
        <w:pStyle w:val="ListParagraph"/>
        <w:numPr>
          <w:ilvl w:val="0"/>
          <w:numId w:val="34"/>
        </w:numPr>
      </w:pPr>
      <w:r>
        <w:t>NICE</w:t>
      </w:r>
    </w:p>
    <w:p w14:paraId="24651B0C" w14:textId="77777777" w:rsidR="00AC5584" w:rsidRDefault="00AC5584" w:rsidP="00AC5584">
      <w:pPr>
        <w:pStyle w:val="ListParagraph"/>
        <w:numPr>
          <w:ilvl w:val="0"/>
          <w:numId w:val="34"/>
        </w:numPr>
      </w:pPr>
      <w:r>
        <w:t>MALGA</w:t>
      </w:r>
    </w:p>
    <w:p w14:paraId="55CB6BE8" w14:textId="77777777" w:rsidR="00AC5584" w:rsidRDefault="00AC5584" w:rsidP="00AC5584">
      <w:pPr>
        <w:pStyle w:val="ListParagraph"/>
        <w:numPr>
          <w:ilvl w:val="0"/>
          <w:numId w:val="34"/>
        </w:numPr>
      </w:pPr>
      <w:r>
        <w:t>NSO</w:t>
      </w:r>
    </w:p>
    <w:p w14:paraId="77F7873C" w14:textId="77777777" w:rsidR="00AC5584" w:rsidRDefault="00AC5584" w:rsidP="00AC5584">
      <w:pPr>
        <w:pStyle w:val="ListParagraph"/>
        <w:numPr>
          <w:ilvl w:val="0"/>
          <w:numId w:val="34"/>
        </w:numPr>
      </w:pPr>
      <w:r>
        <w:t>CMD</w:t>
      </w:r>
    </w:p>
    <w:p w14:paraId="6E0BEE79" w14:textId="77777777" w:rsidR="00AC5584" w:rsidRDefault="00AC5584" w:rsidP="00AC5584">
      <w:pPr>
        <w:pStyle w:val="ListParagraph"/>
        <w:numPr>
          <w:ilvl w:val="0"/>
          <w:numId w:val="34"/>
        </w:numPr>
      </w:pPr>
      <w:proofErr w:type="spellStart"/>
      <w:r>
        <w:t>MoFEPD</w:t>
      </w:r>
      <w:proofErr w:type="spellEnd"/>
    </w:p>
    <w:p w14:paraId="5AC88487" w14:textId="77777777" w:rsidR="00AC5584" w:rsidRDefault="00AC5584" w:rsidP="00AC5584">
      <w:pPr>
        <w:pStyle w:val="ListParagraph"/>
        <w:numPr>
          <w:ilvl w:val="0"/>
          <w:numId w:val="34"/>
        </w:numPr>
      </w:pPr>
      <w:r>
        <w:t>PWC</w:t>
      </w:r>
    </w:p>
    <w:p w14:paraId="59911086" w14:textId="77777777" w:rsidR="00AC5584" w:rsidRDefault="00AC5584" w:rsidP="00AC5584">
      <w:pPr>
        <w:pStyle w:val="ListParagraph"/>
        <w:numPr>
          <w:ilvl w:val="0"/>
          <w:numId w:val="34"/>
        </w:numPr>
      </w:pPr>
      <w:r>
        <w:t>District Councils (</w:t>
      </w:r>
      <w:proofErr w:type="spellStart"/>
      <w:r>
        <w:t>Salima</w:t>
      </w:r>
      <w:proofErr w:type="spellEnd"/>
      <w:r>
        <w:t xml:space="preserve">, </w:t>
      </w:r>
      <w:proofErr w:type="spellStart"/>
      <w:r>
        <w:t>Dedza</w:t>
      </w:r>
      <w:proofErr w:type="spellEnd"/>
      <w:r>
        <w:t xml:space="preserve">, Chikwawa, </w:t>
      </w:r>
      <w:proofErr w:type="spellStart"/>
      <w:r w:rsidR="00A20C95">
        <w:t>Chiradzulu</w:t>
      </w:r>
      <w:proofErr w:type="spellEnd"/>
      <w:r>
        <w:t xml:space="preserve">, </w:t>
      </w:r>
      <w:proofErr w:type="spellStart"/>
      <w:r>
        <w:t>Machinga</w:t>
      </w:r>
      <w:proofErr w:type="spellEnd"/>
      <w:r>
        <w:t>)</w:t>
      </w:r>
    </w:p>
    <w:p w14:paraId="2D33CA95" w14:textId="77777777" w:rsidR="000C7B7E" w:rsidRDefault="000C7B7E">
      <w:pPr>
        <w:jc w:val="left"/>
        <w:rPr>
          <w:rFonts w:eastAsiaTheme="majorEastAsia" w:cstheme="majorBidi"/>
          <w:b/>
          <w:i/>
          <w:color w:val="2E74B5" w:themeColor="accent1" w:themeShade="BF"/>
          <w:szCs w:val="26"/>
        </w:rPr>
      </w:pPr>
      <w:r>
        <w:br w:type="page"/>
      </w:r>
    </w:p>
    <w:p w14:paraId="36EF912B" w14:textId="04198D53" w:rsidR="00426195" w:rsidRDefault="00426195" w:rsidP="00426195">
      <w:pPr>
        <w:pStyle w:val="Heading2"/>
      </w:pPr>
      <w:bookmarkStart w:id="48" w:name="_Toc27380510"/>
      <w:r>
        <w:lastRenderedPageBreak/>
        <w:t xml:space="preserve">Annex 3: List of documents </w:t>
      </w:r>
      <w:r w:rsidR="009B3C42">
        <w:t xml:space="preserve">and websites </w:t>
      </w:r>
      <w:r>
        <w:t>consulted</w:t>
      </w:r>
      <w:bookmarkEnd w:id="48"/>
    </w:p>
    <w:p w14:paraId="1FA0ECB3" w14:textId="050CDD0C" w:rsidR="002A0BCD" w:rsidRDefault="002A0BCD" w:rsidP="002A0BCD"/>
    <w:p w14:paraId="5988CD2E" w14:textId="026F71C8" w:rsidR="008E4A10" w:rsidRPr="008E4A10" w:rsidRDefault="008E4A10" w:rsidP="002A0BCD">
      <w:pPr>
        <w:rPr>
          <w:b/>
          <w:u w:val="single"/>
        </w:rPr>
      </w:pPr>
      <w:r w:rsidRPr="008E4A10">
        <w:rPr>
          <w:b/>
          <w:u w:val="single"/>
        </w:rPr>
        <w:t>Documents consulted</w:t>
      </w:r>
    </w:p>
    <w:p w14:paraId="7BA54CD7" w14:textId="77777777" w:rsidR="002A0BCD" w:rsidRPr="002A0BCD" w:rsidRDefault="002A0BCD" w:rsidP="00153E39">
      <w:pPr>
        <w:numPr>
          <w:ilvl w:val="0"/>
          <w:numId w:val="15"/>
        </w:numPr>
        <w:contextualSpacing/>
      </w:pPr>
      <w:r w:rsidRPr="002A0BCD">
        <w:t>UN Women Malawi GBG Programme Documents</w:t>
      </w:r>
    </w:p>
    <w:p w14:paraId="0F81CEB1" w14:textId="77777777" w:rsidR="002A0BCD" w:rsidRPr="002A0BCD" w:rsidRDefault="002A0BCD" w:rsidP="00153E39">
      <w:pPr>
        <w:numPr>
          <w:ilvl w:val="1"/>
          <w:numId w:val="15"/>
        </w:numPr>
        <w:contextualSpacing/>
      </w:pPr>
      <w:r w:rsidRPr="002A0BCD">
        <w:t>Main programme proposal document</w:t>
      </w:r>
    </w:p>
    <w:p w14:paraId="01E31613" w14:textId="77777777" w:rsidR="002A0BCD" w:rsidRPr="002A0BCD" w:rsidRDefault="002A0BCD" w:rsidP="00153E39">
      <w:pPr>
        <w:numPr>
          <w:ilvl w:val="1"/>
          <w:numId w:val="15"/>
        </w:numPr>
        <w:contextualSpacing/>
      </w:pPr>
      <w:r w:rsidRPr="002A0BCD">
        <w:t>Mid-term evaluation report</w:t>
      </w:r>
    </w:p>
    <w:p w14:paraId="7FD28C19" w14:textId="77777777" w:rsidR="002A0BCD" w:rsidRPr="002A0BCD" w:rsidRDefault="002A0BCD" w:rsidP="00153E39">
      <w:pPr>
        <w:numPr>
          <w:ilvl w:val="1"/>
          <w:numId w:val="15"/>
        </w:numPr>
        <w:contextualSpacing/>
      </w:pPr>
      <w:r w:rsidRPr="002A0BCD">
        <w:t>2016 annual programme report</w:t>
      </w:r>
    </w:p>
    <w:p w14:paraId="4B5599F0" w14:textId="77777777" w:rsidR="002A0BCD" w:rsidRPr="002A0BCD" w:rsidRDefault="002A0BCD" w:rsidP="00153E39">
      <w:pPr>
        <w:numPr>
          <w:ilvl w:val="1"/>
          <w:numId w:val="15"/>
        </w:numPr>
        <w:contextualSpacing/>
      </w:pPr>
      <w:r w:rsidRPr="002A0BCD">
        <w:t>Financial reports/data</w:t>
      </w:r>
    </w:p>
    <w:p w14:paraId="2DFF6A86" w14:textId="77777777" w:rsidR="002A0BCD" w:rsidRPr="002A0BCD" w:rsidRDefault="002A0BCD" w:rsidP="00153E39">
      <w:pPr>
        <w:numPr>
          <w:ilvl w:val="1"/>
          <w:numId w:val="15"/>
        </w:numPr>
        <w:contextualSpacing/>
      </w:pPr>
      <w:r w:rsidRPr="002A0BCD">
        <w:t>Final programme report</w:t>
      </w:r>
    </w:p>
    <w:p w14:paraId="3AA66475" w14:textId="77777777" w:rsidR="002A0BCD" w:rsidRPr="002A0BCD" w:rsidRDefault="002A0BCD" w:rsidP="00153E39">
      <w:pPr>
        <w:numPr>
          <w:ilvl w:val="0"/>
          <w:numId w:val="15"/>
        </w:numPr>
        <w:contextualSpacing/>
      </w:pPr>
      <w:r w:rsidRPr="002A0BCD">
        <w:t>Royal Norwegian GBG programme reports</w:t>
      </w:r>
    </w:p>
    <w:p w14:paraId="1C68A4D0" w14:textId="77777777" w:rsidR="002A0BCD" w:rsidRPr="002A0BCD" w:rsidRDefault="002A0BCD" w:rsidP="00153E39">
      <w:pPr>
        <w:numPr>
          <w:ilvl w:val="0"/>
          <w:numId w:val="15"/>
        </w:numPr>
        <w:contextualSpacing/>
      </w:pPr>
      <w:r w:rsidRPr="002A0BCD">
        <w:t>Media articles on GBG programme activities</w:t>
      </w:r>
    </w:p>
    <w:p w14:paraId="75877DE6" w14:textId="77777777" w:rsidR="002A0BCD" w:rsidRPr="002A0BCD" w:rsidRDefault="002A0BCD" w:rsidP="00153E39">
      <w:pPr>
        <w:numPr>
          <w:ilvl w:val="0"/>
          <w:numId w:val="15"/>
        </w:numPr>
        <w:contextualSpacing/>
      </w:pPr>
      <w:r w:rsidRPr="002A0BCD">
        <w:t>Terms of reference for the evaluation</w:t>
      </w:r>
    </w:p>
    <w:p w14:paraId="69F5E58D" w14:textId="77777777" w:rsidR="002A0BCD" w:rsidRPr="002A0BCD" w:rsidRDefault="002A0BCD" w:rsidP="00153E39">
      <w:pPr>
        <w:numPr>
          <w:ilvl w:val="0"/>
          <w:numId w:val="15"/>
        </w:numPr>
        <w:contextualSpacing/>
      </w:pPr>
      <w:r w:rsidRPr="002A0BCD">
        <w:t xml:space="preserve">UN Women, 2012, Evaluation policy of the United Nations Entity for Gender Equality and the Empowerment of Women </w:t>
      </w:r>
    </w:p>
    <w:p w14:paraId="19743BF3" w14:textId="77777777" w:rsidR="002A0BCD" w:rsidRPr="002A0BCD" w:rsidRDefault="002A0BCD" w:rsidP="00153E39">
      <w:pPr>
        <w:numPr>
          <w:ilvl w:val="0"/>
          <w:numId w:val="15"/>
        </w:numPr>
        <w:contextualSpacing/>
      </w:pPr>
      <w:r w:rsidRPr="002A0BCD">
        <w:t xml:space="preserve"> UN Women, 2015, How to manage gender-responsive evaluation: evaluation handbook</w:t>
      </w:r>
    </w:p>
    <w:p w14:paraId="1B2C9812" w14:textId="77777777" w:rsidR="002A0BCD" w:rsidRPr="002A0BCD" w:rsidRDefault="002A0BCD" w:rsidP="00153E39">
      <w:pPr>
        <w:numPr>
          <w:ilvl w:val="0"/>
          <w:numId w:val="15"/>
        </w:numPr>
        <w:contextualSpacing/>
      </w:pPr>
      <w:r w:rsidRPr="002A0BCD">
        <w:t>UN Women, 2015, Global Evaluation Report Assessment and Analysis System (GERAAS)</w:t>
      </w:r>
    </w:p>
    <w:p w14:paraId="18D2A642" w14:textId="77777777" w:rsidR="002A0BCD" w:rsidRPr="002A0BCD" w:rsidRDefault="002A0BCD" w:rsidP="00153E39">
      <w:pPr>
        <w:numPr>
          <w:ilvl w:val="0"/>
          <w:numId w:val="15"/>
        </w:numPr>
        <w:contextualSpacing/>
      </w:pPr>
      <w:r w:rsidRPr="002A0BCD">
        <w:t>UN Women country programme evaluation reports (samples from other countries e.g. Ethiopia, Rwanda, South Sudan, Egypt)</w:t>
      </w:r>
    </w:p>
    <w:p w14:paraId="644102E6" w14:textId="77777777" w:rsidR="002A0BCD" w:rsidRPr="002A0BCD" w:rsidRDefault="002A0BCD" w:rsidP="00153E39">
      <w:pPr>
        <w:numPr>
          <w:ilvl w:val="0"/>
          <w:numId w:val="15"/>
        </w:numPr>
        <w:contextualSpacing/>
      </w:pPr>
      <w:r w:rsidRPr="002A0BCD">
        <w:t>UNEG, 2005, Norms for Evaluation in the UN System</w:t>
      </w:r>
    </w:p>
    <w:p w14:paraId="2D1911FD" w14:textId="77777777" w:rsidR="002A0BCD" w:rsidRPr="002A0BCD" w:rsidRDefault="002A0BCD" w:rsidP="00153E39">
      <w:pPr>
        <w:numPr>
          <w:ilvl w:val="0"/>
          <w:numId w:val="15"/>
        </w:numPr>
        <w:contextualSpacing/>
      </w:pPr>
      <w:r w:rsidRPr="002A0BCD">
        <w:t>United Nations System Wide Action Plan Evaluation Performance Indicator (UN-SWAP EPI)</w:t>
      </w:r>
    </w:p>
    <w:p w14:paraId="35D3E7FC" w14:textId="77777777" w:rsidR="002A0BCD" w:rsidRPr="002A0BCD" w:rsidRDefault="002A0BCD" w:rsidP="00153E39">
      <w:pPr>
        <w:numPr>
          <w:ilvl w:val="0"/>
          <w:numId w:val="15"/>
        </w:numPr>
        <w:contextualSpacing/>
      </w:pPr>
      <w:r w:rsidRPr="002A0BCD">
        <w:t>Government of Malawi policy support documents</w:t>
      </w:r>
    </w:p>
    <w:p w14:paraId="1D77768E" w14:textId="77777777" w:rsidR="002A0BCD" w:rsidRPr="002A0BCD" w:rsidRDefault="002A0BCD" w:rsidP="00153E39">
      <w:pPr>
        <w:numPr>
          <w:ilvl w:val="1"/>
          <w:numId w:val="15"/>
        </w:numPr>
        <w:contextualSpacing/>
      </w:pPr>
      <w:r w:rsidRPr="002A0BCD">
        <w:t xml:space="preserve">Constitution of the Republic of Malawi. </w:t>
      </w:r>
    </w:p>
    <w:p w14:paraId="0B0BEE6B" w14:textId="77777777" w:rsidR="002A0BCD" w:rsidRPr="002A0BCD" w:rsidRDefault="002A0BCD" w:rsidP="00153E39">
      <w:pPr>
        <w:numPr>
          <w:ilvl w:val="1"/>
          <w:numId w:val="15"/>
        </w:numPr>
        <w:contextualSpacing/>
      </w:pPr>
      <w:r w:rsidRPr="002A0BCD">
        <w:t xml:space="preserve">Gender Equality Act, 2013 </w:t>
      </w:r>
    </w:p>
    <w:p w14:paraId="63C647A0" w14:textId="77777777" w:rsidR="002A0BCD" w:rsidRPr="002A0BCD" w:rsidRDefault="002A0BCD" w:rsidP="00153E39">
      <w:pPr>
        <w:numPr>
          <w:ilvl w:val="1"/>
          <w:numId w:val="15"/>
        </w:numPr>
        <w:contextualSpacing/>
      </w:pPr>
      <w:r w:rsidRPr="002A0BCD">
        <w:t>Malawi Growth and Development Strategy III, 2017-2022.</w:t>
      </w:r>
    </w:p>
    <w:p w14:paraId="48B6AD46" w14:textId="77777777" w:rsidR="002A0BCD" w:rsidRPr="002A0BCD" w:rsidRDefault="002A0BCD" w:rsidP="00153E39">
      <w:pPr>
        <w:numPr>
          <w:ilvl w:val="1"/>
          <w:numId w:val="15"/>
        </w:numPr>
        <w:contextualSpacing/>
      </w:pPr>
      <w:r w:rsidRPr="002A0BCD">
        <w:t>National Gender Policy, 2015</w:t>
      </w:r>
    </w:p>
    <w:p w14:paraId="232242B4" w14:textId="77777777" w:rsidR="00426195" w:rsidRDefault="00426195"/>
    <w:p w14:paraId="6F85E91E" w14:textId="77777777" w:rsidR="009B3C42" w:rsidRPr="008E4A10" w:rsidRDefault="009B3C42">
      <w:pPr>
        <w:jc w:val="left"/>
        <w:rPr>
          <w:b/>
          <w:u w:val="single"/>
        </w:rPr>
      </w:pPr>
      <w:r w:rsidRPr="008E4A10">
        <w:rPr>
          <w:b/>
          <w:u w:val="single"/>
        </w:rPr>
        <w:t>Websites consulted</w:t>
      </w:r>
    </w:p>
    <w:p w14:paraId="1436BD29" w14:textId="77777777" w:rsidR="009B3C42" w:rsidRPr="009B3C42" w:rsidRDefault="007D36DE" w:rsidP="009B3C42">
      <w:pPr>
        <w:pStyle w:val="ListParagraph"/>
        <w:numPr>
          <w:ilvl w:val="0"/>
          <w:numId w:val="42"/>
        </w:numPr>
        <w:rPr>
          <w:rFonts w:eastAsiaTheme="majorEastAsia" w:cstheme="majorBidi"/>
          <w:b/>
          <w:i/>
          <w:color w:val="2E74B5" w:themeColor="accent1" w:themeShade="BF"/>
          <w:szCs w:val="26"/>
        </w:rPr>
      </w:pPr>
      <w:hyperlink r:id="rId11" w:history="1">
        <w:r w:rsidR="009B3C42" w:rsidRPr="00A849F6">
          <w:rPr>
            <w:rStyle w:val="Hyperlink"/>
          </w:rPr>
          <w:t>https://reliefweb.int/report/malawi/gewe-gender-equality-and-women-empowerment</w:t>
        </w:r>
      </w:hyperlink>
      <w:r w:rsidR="009B3C42">
        <w:t xml:space="preserve"> </w:t>
      </w:r>
    </w:p>
    <w:p w14:paraId="2FBBA444" w14:textId="77777777" w:rsidR="009B3C42" w:rsidRPr="009B3C42" w:rsidRDefault="007D36DE" w:rsidP="009B3C42">
      <w:pPr>
        <w:pStyle w:val="ListParagraph"/>
        <w:numPr>
          <w:ilvl w:val="0"/>
          <w:numId w:val="42"/>
        </w:numPr>
        <w:rPr>
          <w:rFonts w:eastAsiaTheme="majorEastAsia" w:cstheme="majorBidi"/>
          <w:b/>
          <w:i/>
          <w:color w:val="2E74B5" w:themeColor="accent1" w:themeShade="BF"/>
          <w:szCs w:val="26"/>
        </w:rPr>
      </w:pPr>
      <w:hyperlink r:id="rId12" w:history="1">
        <w:r w:rsidR="009B3C42" w:rsidRPr="00A849F6">
          <w:rPr>
            <w:rStyle w:val="Hyperlink"/>
          </w:rPr>
          <w:t>https://www.unwomen.org/en/digital-library/publications</w:t>
        </w:r>
      </w:hyperlink>
      <w:r w:rsidR="009B3C42">
        <w:t xml:space="preserve"> </w:t>
      </w:r>
    </w:p>
    <w:p w14:paraId="40271FF9" w14:textId="54FE0DD4" w:rsidR="009B3C42" w:rsidRPr="0062775D" w:rsidRDefault="007D36DE" w:rsidP="009B3C42">
      <w:pPr>
        <w:pStyle w:val="ListParagraph"/>
        <w:numPr>
          <w:ilvl w:val="0"/>
          <w:numId w:val="42"/>
        </w:numPr>
        <w:rPr>
          <w:rFonts w:eastAsiaTheme="majorEastAsia" w:cstheme="majorBidi"/>
          <w:b/>
          <w:i/>
          <w:color w:val="2E74B5" w:themeColor="accent1" w:themeShade="BF"/>
          <w:szCs w:val="26"/>
        </w:rPr>
      </w:pPr>
      <w:hyperlink r:id="rId13" w:history="1">
        <w:r w:rsidR="009B3C42" w:rsidRPr="00A849F6">
          <w:rPr>
            <w:rStyle w:val="Hyperlink"/>
          </w:rPr>
          <w:t>https://mw.one.un.org/</w:t>
        </w:r>
      </w:hyperlink>
      <w:r w:rsidR="009B3C42">
        <w:t xml:space="preserve"> </w:t>
      </w:r>
    </w:p>
    <w:p w14:paraId="31656EEF" w14:textId="59DD34FC" w:rsidR="0062775D" w:rsidRDefault="007D36DE" w:rsidP="0062775D">
      <w:pPr>
        <w:pStyle w:val="ListParagraph"/>
        <w:numPr>
          <w:ilvl w:val="0"/>
          <w:numId w:val="42"/>
        </w:numPr>
        <w:rPr>
          <w:rFonts w:eastAsiaTheme="majorEastAsia" w:cstheme="majorBidi"/>
          <w:color w:val="2E74B5" w:themeColor="accent1" w:themeShade="BF"/>
          <w:szCs w:val="26"/>
        </w:rPr>
      </w:pPr>
      <w:hyperlink r:id="rId14" w:history="1">
        <w:r w:rsidR="0062775D" w:rsidRPr="00A849F6">
          <w:rPr>
            <w:rStyle w:val="Hyperlink"/>
            <w:rFonts w:eastAsiaTheme="majorEastAsia" w:cstheme="majorBidi"/>
            <w:szCs w:val="26"/>
          </w:rPr>
          <w:t>https://www.afdb.org/en/countries/southern-africa/malawi/malawi-economic-outlook/</w:t>
        </w:r>
      </w:hyperlink>
    </w:p>
    <w:p w14:paraId="309CFD98" w14:textId="5DB76A5D" w:rsidR="0062775D" w:rsidRDefault="007D36DE" w:rsidP="0062775D">
      <w:pPr>
        <w:pStyle w:val="ListParagraph"/>
        <w:numPr>
          <w:ilvl w:val="0"/>
          <w:numId w:val="42"/>
        </w:numPr>
        <w:rPr>
          <w:rFonts w:eastAsiaTheme="majorEastAsia" w:cstheme="majorBidi"/>
          <w:color w:val="2E74B5" w:themeColor="accent1" w:themeShade="BF"/>
          <w:szCs w:val="26"/>
        </w:rPr>
      </w:pPr>
      <w:hyperlink r:id="rId15" w:history="1">
        <w:r w:rsidR="0062775D" w:rsidRPr="00A849F6">
          <w:rPr>
            <w:rStyle w:val="Hyperlink"/>
            <w:rFonts w:eastAsiaTheme="majorEastAsia" w:cstheme="majorBidi"/>
            <w:szCs w:val="26"/>
          </w:rPr>
          <w:t>http://www.uneval.org/document/detail/1616</w:t>
        </w:r>
      </w:hyperlink>
    </w:p>
    <w:p w14:paraId="419D426B" w14:textId="2B8E9061" w:rsidR="0062775D" w:rsidRDefault="007D36DE" w:rsidP="00972B14">
      <w:pPr>
        <w:pStyle w:val="ListParagraph"/>
        <w:numPr>
          <w:ilvl w:val="0"/>
          <w:numId w:val="42"/>
        </w:numPr>
        <w:rPr>
          <w:rFonts w:eastAsiaTheme="majorEastAsia" w:cstheme="majorBidi"/>
          <w:color w:val="2E74B5" w:themeColor="accent1" w:themeShade="BF"/>
          <w:szCs w:val="26"/>
        </w:rPr>
      </w:pPr>
      <w:hyperlink r:id="rId16" w:history="1">
        <w:r w:rsidR="00972B14" w:rsidRPr="00A849F6">
          <w:rPr>
            <w:rStyle w:val="Hyperlink"/>
            <w:rFonts w:eastAsiaTheme="majorEastAsia" w:cstheme="majorBidi"/>
            <w:szCs w:val="26"/>
          </w:rPr>
          <w:t>https://www.sadc.int/issues/gender/</w:t>
        </w:r>
      </w:hyperlink>
    </w:p>
    <w:p w14:paraId="22E973B7" w14:textId="77777777" w:rsidR="00972B14" w:rsidRPr="0062775D" w:rsidRDefault="00972B14" w:rsidP="00972B14">
      <w:pPr>
        <w:pStyle w:val="ListParagraph"/>
        <w:rPr>
          <w:rFonts w:eastAsiaTheme="majorEastAsia" w:cstheme="majorBidi"/>
          <w:color w:val="2E74B5" w:themeColor="accent1" w:themeShade="BF"/>
          <w:szCs w:val="26"/>
        </w:rPr>
      </w:pPr>
    </w:p>
    <w:p w14:paraId="7465B8EC" w14:textId="3FD09669" w:rsidR="000C7B7E" w:rsidRPr="009B3C42" w:rsidRDefault="000C7B7E" w:rsidP="009B3C42">
      <w:pPr>
        <w:pStyle w:val="ListParagraph"/>
        <w:numPr>
          <w:ilvl w:val="0"/>
          <w:numId w:val="42"/>
        </w:numPr>
        <w:rPr>
          <w:rFonts w:eastAsiaTheme="majorEastAsia" w:cstheme="majorBidi"/>
          <w:b/>
          <w:i/>
          <w:color w:val="2E74B5" w:themeColor="accent1" w:themeShade="BF"/>
          <w:szCs w:val="26"/>
        </w:rPr>
      </w:pPr>
      <w:r>
        <w:br w:type="page"/>
      </w:r>
    </w:p>
    <w:p w14:paraId="7D742526" w14:textId="22551DA1" w:rsidR="00426195" w:rsidRDefault="00702C70" w:rsidP="00426195">
      <w:pPr>
        <w:pStyle w:val="Heading2"/>
      </w:pPr>
      <w:bookmarkStart w:id="49" w:name="_Toc27380511"/>
      <w:r>
        <w:lastRenderedPageBreak/>
        <w:t>Annex 4</w:t>
      </w:r>
      <w:r w:rsidR="00426195">
        <w:t>: Evaluati</w:t>
      </w:r>
      <w:r w:rsidR="002A0BCD">
        <w:t>on c</w:t>
      </w:r>
      <w:r w:rsidR="00426195">
        <w:t>riteria</w:t>
      </w:r>
      <w:r w:rsidR="002A0BCD">
        <w:t xml:space="preserve"> and matrix</w:t>
      </w:r>
      <w:bookmarkEnd w:id="49"/>
    </w:p>
    <w:p w14:paraId="6BC226E7" w14:textId="77777777" w:rsidR="002A0BCD" w:rsidRDefault="002A0BCD" w:rsidP="002A0BCD"/>
    <w:p w14:paraId="125B4EC0" w14:textId="77777777" w:rsidR="002A0BCD" w:rsidRPr="002A0BCD" w:rsidRDefault="002A0BCD" w:rsidP="002A0BCD">
      <w:pPr>
        <w:rPr>
          <w:b/>
        </w:rPr>
      </w:pPr>
      <w:r w:rsidRPr="002A0BCD">
        <w:rPr>
          <w:b/>
        </w:rPr>
        <w:t xml:space="preserve">Evaluation Criteria </w:t>
      </w:r>
    </w:p>
    <w:p w14:paraId="53E8E5B4" w14:textId="77777777" w:rsidR="002A0BCD" w:rsidRPr="002A0BCD" w:rsidRDefault="002A0BCD" w:rsidP="002A0BCD">
      <w:r w:rsidRPr="002A0BCD">
        <w:t xml:space="preserve">The criteria </w:t>
      </w:r>
      <w:r>
        <w:t>wa</w:t>
      </w:r>
      <w:r w:rsidRPr="002A0BCD">
        <w:t>s designed to adhere to the UN Women Global Evaluation Report Assessment and Analysis System (GERAAS).</w:t>
      </w:r>
      <w:r w:rsidRPr="002A0BCD">
        <w:rPr>
          <w:vertAlign w:val="superscript"/>
        </w:rPr>
        <w:footnoteReference w:id="20"/>
      </w:r>
      <w:r w:rsidRPr="002A0BCD">
        <w:t xml:space="preserve"> The evaluation questions </w:t>
      </w:r>
      <w:r>
        <w:t>were</w:t>
      </w:r>
      <w:r w:rsidRPr="002A0BCD">
        <w:t xml:space="preserve"> adapted from the terms</w:t>
      </w:r>
      <w:r>
        <w:t xml:space="preserve"> of reference for the exercise.</w:t>
      </w:r>
    </w:p>
    <w:tbl>
      <w:tblPr>
        <w:tblW w:w="10075" w:type="dxa"/>
        <w:tblLook w:val="04A0" w:firstRow="1" w:lastRow="0" w:firstColumn="1" w:lastColumn="0" w:noHBand="0" w:noVBand="1"/>
      </w:tblPr>
      <w:tblGrid>
        <w:gridCol w:w="1465"/>
        <w:gridCol w:w="4020"/>
        <w:gridCol w:w="4590"/>
      </w:tblGrid>
      <w:tr w:rsidR="002A0BCD" w:rsidRPr="002A0BCD" w14:paraId="058235C1" w14:textId="77777777" w:rsidTr="00AF63F1">
        <w:trPr>
          <w:trHeight w:val="270"/>
        </w:trPr>
        <w:tc>
          <w:tcPr>
            <w:tcW w:w="1465" w:type="dxa"/>
            <w:tcBorders>
              <w:top w:val="single" w:sz="4" w:space="0" w:color="auto"/>
              <w:left w:val="single" w:sz="4" w:space="0" w:color="auto"/>
              <w:bottom w:val="single" w:sz="4" w:space="0" w:color="auto"/>
              <w:right w:val="single" w:sz="4" w:space="0" w:color="auto"/>
            </w:tcBorders>
            <w:shd w:val="clear" w:color="000000" w:fill="00B0F0"/>
            <w:hideMark/>
          </w:tcPr>
          <w:p w14:paraId="28C10EF2"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Criteria</w:t>
            </w:r>
          </w:p>
        </w:tc>
        <w:tc>
          <w:tcPr>
            <w:tcW w:w="4020" w:type="dxa"/>
            <w:tcBorders>
              <w:top w:val="single" w:sz="4" w:space="0" w:color="auto"/>
              <w:left w:val="nil"/>
              <w:bottom w:val="single" w:sz="4" w:space="0" w:color="auto"/>
              <w:right w:val="single" w:sz="4" w:space="0" w:color="auto"/>
            </w:tcBorders>
            <w:shd w:val="clear" w:color="000000" w:fill="00B0F0"/>
            <w:hideMark/>
          </w:tcPr>
          <w:p w14:paraId="11672A9D"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Understanding</w:t>
            </w:r>
          </w:p>
        </w:tc>
        <w:tc>
          <w:tcPr>
            <w:tcW w:w="4590" w:type="dxa"/>
            <w:tcBorders>
              <w:top w:val="single" w:sz="4" w:space="0" w:color="auto"/>
              <w:left w:val="nil"/>
              <w:bottom w:val="single" w:sz="4" w:space="0" w:color="auto"/>
              <w:right w:val="single" w:sz="4" w:space="0" w:color="auto"/>
            </w:tcBorders>
            <w:shd w:val="clear" w:color="000000" w:fill="00B0F0"/>
            <w:hideMark/>
          </w:tcPr>
          <w:p w14:paraId="3DDA9490"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Questions</w:t>
            </w:r>
          </w:p>
        </w:tc>
      </w:tr>
      <w:tr w:rsidR="002A0BCD" w:rsidRPr="002A0BCD" w14:paraId="37BCF5AC" w14:textId="77777777" w:rsidTr="00AF63F1">
        <w:trPr>
          <w:trHeight w:val="2430"/>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6F54CDA1"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Design</w:t>
            </w:r>
          </w:p>
        </w:tc>
        <w:tc>
          <w:tcPr>
            <w:tcW w:w="4020" w:type="dxa"/>
            <w:tcBorders>
              <w:top w:val="nil"/>
              <w:left w:val="nil"/>
              <w:bottom w:val="single" w:sz="4" w:space="0" w:color="auto"/>
              <w:right w:val="single" w:sz="4" w:space="0" w:color="auto"/>
            </w:tcBorders>
            <w:shd w:val="clear" w:color="auto" w:fill="E2EFD9" w:themeFill="accent6" w:themeFillTint="33"/>
            <w:hideMark/>
          </w:tcPr>
          <w:p w14:paraId="23619340"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xml:space="preserve">The evaluation will measure the extent to which the logical framework approach was adopted, with measurable expected objectives, outcomes and outputs, performance indicators, including gender equality and human rights, targets, risks, mitigation measures and assumptions. The evaluation will also look at the extent to which an appropriate participatory needs assessment and context analysis took place. </w:t>
            </w:r>
          </w:p>
        </w:tc>
        <w:tc>
          <w:tcPr>
            <w:tcW w:w="4590" w:type="dxa"/>
            <w:tcBorders>
              <w:top w:val="nil"/>
              <w:left w:val="nil"/>
              <w:bottom w:val="single" w:sz="4" w:space="0" w:color="auto"/>
              <w:right w:val="single" w:sz="4" w:space="0" w:color="auto"/>
            </w:tcBorders>
            <w:shd w:val="clear" w:color="auto" w:fill="E2EFD9" w:themeFill="accent6" w:themeFillTint="33"/>
            <w:hideMark/>
          </w:tcPr>
          <w:p w14:paraId="715AB82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Was the design based on a needs assessment and a context analysis?</w:t>
            </w:r>
          </w:p>
          <w:p w14:paraId="4058331F"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Was the design the most appropriate to meet the needs identified?</w:t>
            </w:r>
          </w:p>
          <w:p w14:paraId="12ADFC83"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To what extent did stakeholders participate in the design (and implementation of the programme)?</w:t>
            </w:r>
          </w:p>
        </w:tc>
      </w:tr>
      <w:tr w:rsidR="002A0BCD" w:rsidRPr="002A0BCD" w14:paraId="419D9027" w14:textId="77777777" w:rsidTr="00AF63F1">
        <w:trPr>
          <w:trHeight w:val="270"/>
        </w:trPr>
        <w:tc>
          <w:tcPr>
            <w:tcW w:w="10075" w:type="dxa"/>
            <w:gridSpan w:val="3"/>
            <w:tcBorders>
              <w:top w:val="single" w:sz="4" w:space="0" w:color="auto"/>
              <w:left w:val="single" w:sz="4" w:space="0" w:color="auto"/>
              <w:bottom w:val="single" w:sz="4" w:space="0" w:color="auto"/>
              <w:right w:val="single" w:sz="4" w:space="0" w:color="auto"/>
            </w:tcBorders>
            <w:shd w:val="clear" w:color="auto" w:fill="auto"/>
            <w:hideMark/>
          </w:tcPr>
          <w:p w14:paraId="67299748" w14:textId="77777777" w:rsidR="002A0BCD" w:rsidRPr="002A0BCD" w:rsidRDefault="002A0BCD" w:rsidP="002A0BCD">
            <w:pPr>
              <w:spacing w:after="0" w:line="240" w:lineRule="auto"/>
              <w:jc w:val="center"/>
              <w:rPr>
                <w:rFonts w:eastAsia="Times New Roman" w:cs="Calibri"/>
                <w:color w:val="000000"/>
                <w:sz w:val="20"/>
                <w:szCs w:val="20"/>
              </w:rPr>
            </w:pPr>
            <w:r w:rsidRPr="002A0BCD">
              <w:rPr>
                <w:rFonts w:eastAsia="Times New Roman" w:cs="Calibri"/>
                <w:color w:val="000000"/>
                <w:sz w:val="20"/>
                <w:szCs w:val="20"/>
              </w:rPr>
              <w:t> </w:t>
            </w:r>
          </w:p>
        </w:tc>
      </w:tr>
      <w:tr w:rsidR="002A0BCD" w:rsidRPr="002A0BCD" w14:paraId="55264EBB" w14:textId="77777777" w:rsidTr="00AF63F1">
        <w:trPr>
          <w:trHeight w:val="1890"/>
        </w:trPr>
        <w:tc>
          <w:tcPr>
            <w:tcW w:w="1465" w:type="dxa"/>
            <w:tcBorders>
              <w:top w:val="nil"/>
              <w:left w:val="single" w:sz="4" w:space="0" w:color="auto"/>
              <w:bottom w:val="single" w:sz="4" w:space="0" w:color="auto"/>
              <w:right w:val="single" w:sz="4" w:space="0" w:color="auto"/>
            </w:tcBorders>
            <w:shd w:val="clear" w:color="000000" w:fill="DDEBF7"/>
            <w:hideMark/>
          </w:tcPr>
          <w:p w14:paraId="54B010B1"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Relevance</w:t>
            </w:r>
          </w:p>
        </w:tc>
        <w:tc>
          <w:tcPr>
            <w:tcW w:w="4020" w:type="dxa"/>
            <w:tcBorders>
              <w:top w:val="nil"/>
              <w:left w:val="nil"/>
              <w:bottom w:val="single" w:sz="4" w:space="0" w:color="auto"/>
              <w:right w:val="single" w:sz="4" w:space="0" w:color="auto"/>
            </w:tcBorders>
            <w:shd w:val="clear" w:color="000000" w:fill="DDEBF7"/>
            <w:hideMark/>
          </w:tcPr>
          <w:p w14:paraId="017D3F0E"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xml:space="preserve">The evaluation will look at the extent to which the programme objectives were consistent with overarching country policies and beneficiary needs. </w:t>
            </w:r>
          </w:p>
        </w:tc>
        <w:tc>
          <w:tcPr>
            <w:tcW w:w="4590" w:type="dxa"/>
            <w:tcBorders>
              <w:top w:val="nil"/>
              <w:left w:val="nil"/>
              <w:bottom w:val="single" w:sz="4" w:space="0" w:color="auto"/>
              <w:right w:val="single" w:sz="4" w:space="0" w:color="auto"/>
            </w:tcBorders>
            <w:shd w:val="clear" w:color="000000" w:fill="DDEBF7"/>
            <w:hideMark/>
          </w:tcPr>
          <w:p w14:paraId="3CE8AD04"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How relevant was the programme to target groups’ needs and priorities?</w:t>
            </w:r>
          </w:p>
          <w:p w14:paraId="45423D62"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How relevant was the programme to other key stakeholders’ (executing agencies, partner organizations) needs and priorities?</w:t>
            </w:r>
          </w:p>
          <w:p w14:paraId="1939B01F"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To what extent was, the programme aligned with the policies and strategies of the Government of Malawi? </w:t>
            </w:r>
          </w:p>
        </w:tc>
      </w:tr>
      <w:tr w:rsidR="002A0BCD" w:rsidRPr="002A0BCD" w14:paraId="4C3D0985" w14:textId="77777777" w:rsidTr="00AF63F1">
        <w:trPr>
          <w:trHeight w:val="270"/>
        </w:trPr>
        <w:tc>
          <w:tcPr>
            <w:tcW w:w="1465" w:type="dxa"/>
            <w:tcBorders>
              <w:top w:val="nil"/>
              <w:left w:val="single" w:sz="4" w:space="0" w:color="auto"/>
              <w:bottom w:val="single" w:sz="4" w:space="0" w:color="auto"/>
              <w:right w:val="single" w:sz="4" w:space="0" w:color="auto"/>
            </w:tcBorders>
            <w:shd w:val="clear" w:color="auto" w:fill="auto"/>
            <w:hideMark/>
          </w:tcPr>
          <w:p w14:paraId="39A741FD"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w:t>
            </w:r>
          </w:p>
        </w:tc>
        <w:tc>
          <w:tcPr>
            <w:tcW w:w="4020" w:type="dxa"/>
            <w:tcBorders>
              <w:top w:val="nil"/>
              <w:left w:val="nil"/>
              <w:bottom w:val="single" w:sz="4" w:space="0" w:color="auto"/>
              <w:right w:val="single" w:sz="4" w:space="0" w:color="auto"/>
            </w:tcBorders>
            <w:shd w:val="clear" w:color="auto" w:fill="auto"/>
            <w:hideMark/>
          </w:tcPr>
          <w:p w14:paraId="609B4985"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w:t>
            </w:r>
          </w:p>
        </w:tc>
        <w:tc>
          <w:tcPr>
            <w:tcW w:w="4590" w:type="dxa"/>
            <w:tcBorders>
              <w:top w:val="nil"/>
              <w:left w:val="nil"/>
              <w:bottom w:val="single" w:sz="4" w:space="0" w:color="auto"/>
              <w:right w:val="single" w:sz="4" w:space="0" w:color="auto"/>
            </w:tcBorders>
            <w:shd w:val="clear" w:color="auto" w:fill="auto"/>
            <w:hideMark/>
          </w:tcPr>
          <w:p w14:paraId="40605F83"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w:t>
            </w:r>
          </w:p>
        </w:tc>
      </w:tr>
      <w:tr w:rsidR="002A0BCD" w:rsidRPr="002A0BCD" w14:paraId="2BA657D9" w14:textId="77777777" w:rsidTr="00AF63F1">
        <w:trPr>
          <w:trHeight w:val="1080"/>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5CA3007E"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Effectiveness</w:t>
            </w:r>
          </w:p>
        </w:tc>
        <w:tc>
          <w:tcPr>
            <w:tcW w:w="4020" w:type="dxa"/>
            <w:tcBorders>
              <w:top w:val="nil"/>
              <w:left w:val="nil"/>
              <w:bottom w:val="single" w:sz="4" w:space="0" w:color="auto"/>
              <w:right w:val="single" w:sz="4" w:space="0" w:color="auto"/>
            </w:tcBorders>
            <w:shd w:val="clear" w:color="auto" w:fill="E2EFD9" w:themeFill="accent6" w:themeFillTint="33"/>
            <w:hideMark/>
          </w:tcPr>
          <w:p w14:paraId="7456BF0E"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The evaluation will also look at the extent to which the programme achieved its objectives and outcomes</w:t>
            </w:r>
          </w:p>
        </w:tc>
        <w:tc>
          <w:tcPr>
            <w:tcW w:w="4590" w:type="dxa"/>
            <w:tcBorders>
              <w:top w:val="nil"/>
              <w:left w:val="nil"/>
              <w:bottom w:val="single" w:sz="4" w:space="0" w:color="auto"/>
              <w:right w:val="single" w:sz="4" w:space="0" w:color="auto"/>
            </w:tcBorders>
            <w:shd w:val="clear" w:color="auto" w:fill="E2EFD9" w:themeFill="accent6" w:themeFillTint="33"/>
            <w:hideMark/>
          </w:tcPr>
          <w:p w14:paraId="3EEC81C2"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Were the planned objectives and outcomes in the programme document achieved?  </w:t>
            </w:r>
          </w:p>
          <w:p w14:paraId="123ACB1E"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What are the results achieved beyond the </w:t>
            </w:r>
            <w:proofErr w:type="spellStart"/>
            <w:r w:rsidRPr="002A0BCD">
              <w:rPr>
                <w:rFonts w:eastAsia="Times New Roman" w:cs="Calibri"/>
                <w:color w:val="000000"/>
                <w:sz w:val="20"/>
                <w:szCs w:val="20"/>
              </w:rPr>
              <w:t>logframe</w:t>
            </w:r>
            <w:proofErr w:type="spellEnd"/>
            <w:r w:rsidRPr="002A0BCD">
              <w:rPr>
                <w:rFonts w:eastAsia="Times New Roman" w:cs="Calibri"/>
                <w:color w:val="000000"/>
                <w:sz w:val="20"/>
                <w:szCs w:val="20"/>
              </w:rPr>
              <w:t xml:space="preserve">? </w:t>
            </w:r>
          </w:p>
          <w:p w14:paraId="748EF6FE"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What were the underlying factors in achieving (or not) the results?</w:t>
            </w:r>
          </w:p>
        </w:tc>
      </w:tr>
      <w:tr w:rsidR="002A0BCD" w:rsidRPr="002A0BCD" w14:paraId="3309518E" w14:textId="77777777" w:rsidTr="00AF63F1">
        <w:trPr>
          <w:trHeight w:val="270"/>
        </w:trPr>
        <w:tc>
          <w:tcPr>
            <w:tcW w:w="10075" w:type="dxa"/>
            <w:gridSpan w:val="3"/>
            <w:tcBorders>
              <w:top w:val="single" w:sz="4" w:space="0" w:color="auto"/>
              <w:left w:val="single" w:sz="4" w:space="0" w:color="auto"/>
              <w:bottom w:val="single" w:sz="4" w:space="0" w:color="auto"/>
              <w:right w:val="single" w:sz="4" w:space="0" w:color="auto"/>
            </w:tcBorders>
            <w:shd w:val="clear" w:color="auto" w:fill="auto"/>
            <w:hideMark/>
          </w:tcPr>
          <w:p w14:paraId="2784F720" w14:textId="77777777" w:rsidR="002A0BCD" w:rsidRPr="002A0BCD" w:rsidRDefault="002A0BCD" w:rsidP="002A0BCD">
            <w:pPr>
              <w:spacing w:after="0" w:line="240" w:lineRule="auto"/>
              <w:jc w:val="center"/>
              <w:rPr>
                <w:rFonts w:eastAsia="Times New Roman" w:cs="Calibri"/>
                <w:color w:val="000000"/>
                <w:sz w:val="20"/>
                <w:szCs w:val="20"/>
              </w:rPr>
            </w:pPr>
            <w:r w:rsidRPr="002A0BCD">
              <w:rPr>
                <w:rFonts w:eastAsia="Times New Roman" w:cs="Calibri"/>
                <w:color w:val="000000"/>
                <w:sz w:val="20"/>
                <w:szCs w:val="20"/>
              </w:rPr>
              <w:t> </w:t>
            </w:r>
          </w:p>
        </w:tc>
      </w:tr>
      <w:tr w:rsidR="002A0BCD" w:rsidRPr="002A0BCD" w14:paraId="0045A4CC" w14:textId="77777777" w:rsidTr="00AF63F1">
        <w:trPr>
          <w:trHeight w:val="530"/>
        </w:trPr>
        <w:tc>
          <w:tcPr>
            <w:tcW w:w="1465" w:type="dxa"/>
            <w:tcBorders>
              <w:top w:val="nil"/>
              <w:left w:val="single" w:sz="4" w:space="0" w:color="auto"/>
              <w:bottom w:val="single" w:sz="4" w:space="0" w:color="auto"/>
              <w:right w:val="single" w:sz="4" w:space="0" w:color="auto"/>
            </w:tcBorders>
            <w:shd w:val="clear" w:color="000000" w:fill="DDEBF7"/>
            <w:hideMark/>
          </w:tcPr>
          <w:p w14:paraId="078A80A4"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Efficiency</w:t>
            </w:r>
          </w:p>
        </w:tc>
        <w:tc>
          <w:tcPr>
            <w:tcW w:w="4020" w:type="dxa"/>
            <w:tcBorders>
              <w:top w:val="nil"/>
              <w:left w:val="nil"/>
              <w:bottom w:val="single" w:sz="4" w:space="0" w:color="auto"/>
              <w:right w:val="single" w:sz="4" w:space="0" w:color="auto"/>
            </w:tcBorders>
            <w:shd w:val="clear" w:color="000000" w:fill="DDEBF7"/>
            <w:hideMark/>
          </w:tcPr>
          <w:p w14:paraId="6775D510"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xml:space="preserve">The evaluation will also look at how resources/inputs (funds, expertise, time, etc.) were converted into outputs. </w:t>
            </w:r>
          </w:p>
        </w:tc>
        <w:tc>
          <w:tcPr>
            <w:tcW w:w="4590" w:type="dxa"/>
            <w:tcBorders>
              <w:top w:val="nil"/>
              <w:left w:val="nil"/>
              <w:bottom w:val="single" w:sz="4" w:space="0" w:color="auto"/>
              <w:right w:val="single" w:sz="4" w:space="0" w:color="auto"/>
            </w:tcBorders>
            <w:shd w:val="clear" w:color="000000" w:fill="DDEBF7"/>
            <w:hideMark/>
          </w:tcPr>
          <w:p w14:paraId="2E7BBD93"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Were the resources and inputs converted to outputs in a timely and cost-effective manner?</w:t>
            </w:r>
          </w:p>
          <w:p w14:paraId="5C24866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Was UN Women Malawi based management, coordination and monitoring efficient and appropriate? </w:t>
            </w:r>
          </w:p>
        </w:tc>
      </w:tr>
      <w:tr w:rsidR="002A0BCD" w:rsidRPr="002A0BCD" w14:paraId="5FCA6478" w14:textId="77777777" w:rsidTr="00AF63F1">
        <w:trPr>
          <w:trHeight w:val="270"/>
        </w:trPr>
        <w:tc>
          <w:tcPr>
            <w:tcW w:w="10075" w:type="dxa"/>
            <w:gridSpan w:val="3"/>
            <w:tcBorders>
              <w:top w:val="single" w:sz="4" w:space="0" w:color="auto"/>
              <w:left w:val="single" w:sz="4" w:space="0" w:color="auto"/>
              <w:bottom w:val="single" w:sz="4" w:space="0" w:color="auto"/>
              <w:right w:val="single" w:sz="4" w:space="0" w:color="auto"/>
            </w:tcBorders>
            <w:shd w:val="clear" w:color="auto" w:fill="auto"/>
            <w:hideMark/>
          </w:tcPr>
          <w:p w14:paraId="0ACFC522" w14:textId="77777777" w:rsidR="002A0BCD" w:rsidRPr="002A0BCD" w:rsidRDefault="002A0BCD" w:rsidP="002A0BCD">
            <w:pPr>
              <w:spacing w:after="0" w:line="240" w:lineRule="auto"/>
              <w:jc w:val="center"/>
              <w:rPr>
                <w:rFonts w:eastAsia="Times New Roman" w:cs="Calibri"/>
                <w:color w:val="000000"/>
                <w:sz w:val="20"/>
                <w:szCs w:val="20"/>
              </w:rPr>
            </w:pPr>
            <w:r w:rsidRPr="002A0BCD">
              <w:rPr>
                <w:rFonts w:eastAsia="Times New Roman" w:cs="Calibri"/>
                <w:color w:val="000000"/>
                <w:sz w:val="20"/>
                <w:szCs w:val="20"/>
              </w:rPr>
              <w:lastRenderedPageBreak/>
              <w:t> </w:t>
            </w:r>
          </w:p>
        </w:tc>
      </w:tr>
      <w:tr w:rsidR="002A0BCD" w:rsidRPr="002A0BCD" w14:paraId="018D7579" w14:textId="77777777" w:rsidTr="00AF63F1">
        <w:trPr>
          <w:trHeight w:val="1620"/>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727D43DF"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Sustainability</w:t>
            </w:r>
          </w:p>
        </w:tc>
        <w:tc>
          <w:tcPr>
            <w:tcW w:w="4020" w:type="dxa"/>
            <w:tcBorders>
              <w:top w:val="nil"/>
              <w:left w:val="nil"/>
              <w:bottom w:val="single" w:sz="4" w:space="0" w:color="auto"/>
              <w:right w:val="single" w:sz="4" w:space="0" w:color="auto"/>
            </w:tcBorders>
            <w:shd w:val="clear" w:color="auto" w:fill="E2EFD9" w:themeFill="accent6" w:themeFillTint="33"/>
            <w:hideMark/>
          </w:tcPr>
          <w:p w14:paraId="4AA1AF55"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The evaluation will also measure whether the benefits of a project or programme are likely to continue after termination of the programme.</w:t>
            </w:r>
          </w:p>
        </w:tc>
        <w:tc>
          <w:tcPr>
            <w:tcW w:w="4590" w:type="dxa"/>
            <w:tcBorders>
              <w:top w:val="nil"/>
              <w:left w:val="nil"/>
              <w:bottom w:val="single" w:sz="4" w:space="0" w:color="auto"/>
              <w:right w:val="single" w:sz="4" w:space="0" w:color="auto"/>
            </w:tcBorders>
            <w:shd w:val="clear" w:color="auto" w:fill="E2EFD9" w:themeFill="accent6" w:themeFillTint="33"/>
            <w:hideMark/>
          </w:tcPr>
          <w:p w14:paraId="37D02A51"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To what extend are the project results (impact if any, and outcomes) likely to continue after the project? </w:t>
            </w:r>
          </w:p>
          <w:p w14:paraId="47F4487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Is stakeholders’ engagement likely to continue, be scaled up, replicated or institutionalized after the programme stopped?</w:t>
            </w:r>
          </w:p>
        </w:tc>
      </w:tr>
    </w:tbl>
    <w:p w14:paraId="2AE04DD1" w14:textId="77777777" w:rsidR="002A0BCD" w:rsidRPr="002A0BCD" w:rsidRDefault="002A0BCD" w:rsidP="002A0BCD"/>
    <w:p w14:paraId="7A1620DE" w14:textId="77777777" w:rsidR="002A0BCD" w:rsidRDefault="002A0BCD">
      <w:pPr>
        <w:jc w:val="left"/>
        <w:rPr>
          <w:b/>
        </w:rPr>
      </w:pPr>
      <w:r w:rsidRPr="002A0BCD">
        <w:rPr>
          <w:b/>
        </w:rPr>
        <w:t>Evaluation Matrix</w:t>
      </w:r>
    </w:p>
    <w:tbl>
      <w:tblPr>
        <w:tblW w:w="10691" w:type="dxa"/>
        <w:tblInd w:w="-545" w:type="dxa"/>
        <w:tblLook w:val="04A0" w:firstRow="1" w:lastRow="0" w:firstColumn="1" w:lastColumn="0" w:noHBand="0" w:noVBand="1"/>
      </w:tblPr>
      <w:tblGrid>
        <w:gridCol w:w="1465"/>
        <w:gridCol w:w="3125"/>
        <w:gridCol w:w="2245"/>
        <w:gridCol w:w="1881"/>
        <w:gridCol w:w="1975"/>
      </w:tblGrid>
      <w:tr w:rsidR="002A0BCD" w:rsidRPr="002A0BCD" w14:paraId="4C1D410C" w14:textId="77777777" w:rsidTr="00AF63F1">
        <w:trPr>
          <w:trHeight w:val="270"/>
        </w:trPr>
        <w:tc>
          <w:tcPr>
            <w:tcW w:w="1465" w:type="dxa"/>
            <w:tcBorders>
              <w:top w:val="single" w:sz="4" w:space="0" w:color="auto"/>
              <w:left w:val="single" w:sz="4" w:space="0" w:color="auto"/>
              <w:bottom w:val="single" w:sz="4" w:space="0" w:color="auto"/>
              <w:right w:val="single" w:sz="4" w:space="0" w:color="auto"/>
            </w:tcBorders>
            <w:shd w:val="clear" w:color="000000" w:fill="00B0F0"/>
            <w:hideMark/>
          </w:tcPr>
          <w:p w14:paraId="3DF7D71A"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Criteria</w:t>
            </w:r>
          </w:p>
        </w:tc>
        <w:tc>
          <w:tcPr>
            <w:tcW w:w="3125" w:type="dxa"/>
            <w:tcBorders>
              <w:top w:val="single" w:sz="4" w:space="0" w:color="auto"/>
              <w:left w:val="nil"/>
              <w:bottom w:val="single" w:sz="4" w:space="0" w:color="auto"/>
              <w:right w:val="single" w:sz="4" w:space="0" w:color="auto"/>
            </w:tcBorders>
            <w:shd w:val="clear" w:color="000000" w:fill="00B0F0"/>
            <w:hideMark/>
          </w:tcPr>
          <w:p w14:paraId="6803D8A2"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Key questions</w:t>
            </w:r>
          </w:p>
        </w:tc>
        <w:tc>
          <w:tcPr>
            <w:tcW w:w="2245" w:type="dxa"/>
            <w:tcBorders>
              <w:top w:val="single" w:sz="4" w:space="0" w:color="auto"/>
              <w:left w:val="nil"/>
              <w:bottom w:val="single" w:sz="4" w:space="0" w:color="auto"/>
              <w:right w:val="single" w:sz="4" w:space="0" w:color="auto"/>
            </w:tcBorders>
            <w:shd w:val="clear" w:color="000000" w:fill="00B0F0"/>
          </w:tcPr>
          <w:p w14:paraId="769AB709"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Data Source</w:t>
            </w:r>
          </w:p>
        </w:tc>
        <w:tc>
          <w:tcPr>
            <w:tcW w:w="1881" w:type="dxa"/>
            <w:tcBorders>
              <w:top w:val="single" w:sz="4" w:space="0" w:color="auto"/>
              <w:left w:val="nil"/>
              <w:bottom w:val="single" w:sz="4" w:space="0" w:color="auto"/>
              <w:right w:val="single" w:sz="4" w:space="0" w:color="auto"/>
            </w:tcBorders>
            <w:shd w:val="clear" w:color="000000" w:fill="00B0F0"/>
          </w:tcPr>
          <w:p w14:paraId="286CBB99"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Data collection method</w:t>
            </w:r>
          </w:p>
        </w:tc>
        <w:tc>
          <w:tcPr>
            <w:tcW w:w="1975" w:type="dxa"/>
            <w:tcBorders>
              <w:top w:val="single" w:sz="4" w:space="0" w:color="auto"/>
              <w:left w:val="nil"/>
              <w:bottom w:val="single" w:sz="4" w:space="0" w:color="auto"/>
              <w:right w:val="single" w:sz="4" w:space="0" w:color="auto"/>
            </w:tcBorders>
            <w:shd w:val="clear" w:color="000000" w:fill="00B0F0"/>
          </w:tcPr>
          <w:p w14:paraId="6E65A2A3" w14:textId="77777777" w:rsidR="002A0BCD" w:rsidRPr="002A0BCD" w:rsidRDefault="002A0BCD" w:rsidP="002A0BCD">
            <w:pPr>
              <w:spacing w:after="0" w:line="240" w:lineRule="auto"/>
              <w:jc w:val="left"/>
              <w:rPr>
                <w:rFonts w:eastAsia="Times New Roman" w:cs="Calibri"/>
                <w:b/>
                <w:bCs/>
                <w:color w:val="000000"/>
                <w:sz w:val="20"/>
                <w:szCs w:val="20"/>
              </w:rPr>
            </w:pPr>
            <w:r w:rsidRPr="002A0BCD">
              <w:rPr>
                <w:rFonts w:eastAsia="Times New Roman" w:cs="Calibri"/>
                <w:b/>
                <w:bCs/>
                <w:color w:val="000000"/>
                <w:sz w:val="20"/>
                <w:szCs w:val="20"/>
              </w:rPr>
              <w:t>Data analysis</w:t>
            </w:r>
          </w:p>
        </w:tc>
      </w:tr>
      <w:tr w:rsidR="002A0BCD" w:rsidRPr="002A0BCD" w14:paraId="4FD1DB1E" w14:textId="77777777" w:rsidTr="00AF63F1">
        <w:trPr>
          <w:trHeight w:val="2078"/>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195550B0"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Design</w:t>
            </w:r>
          </w:p>
        </w:tc>
        <w:tc>
          <w:tcPr>
            <w:tcW w:w="3125" w:type="dxa"/>
            <w:tcBorders>
              <w:top w:val="nil"/>
              <w:left w:val="nil"/>
              <w:bottom w:val="single" w:sz="4" w:space="0" w:color="auto"/>
              <w:right w:val="single" w:sz="4" w:space="0" w:color="auto"/>
            </w:tcBorders>
            <w:shd w:val="clear" w:color="auto" w:fill="E2EFD9" w:themeFill="accent6" w:themeFillTint="33"/>
            <w:hideMark/>
          </w:tcPr>
          <w:p w14:paraId="790535E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Was the design based on a needs assessment and a context analysis?</w:t>
            </w:r>
          </w:p>
          <w:p w14:paraId="57F26B3C"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Was the design the most appropriate to meet the needs identified?</w:t>
            </w:r>
          </w:p>
        </w:tc>
        <w:tc>
          <w:tcPr>
            <w:tcW w:w="2245" w:type="dxa"/>
            <w:tcBorders>
              <w:top w:val="nil"/>
              <w:left w:val="nil"/>
              <w:bottom w:val="single" w:sz="4" w:space="0" w:color="auto"/>
              <w:right w:val="single" w:sz="4" w:space="0" w:color="auto"/>
            </w:tcBorders>
            <w:shd w:val="clear" w:color="auto" w:fill="E2EFD9" w:themeFill="accent6" w:themeFillTint="33"/>
          </w:tcPr>
          <w:p w14:paraId="0A08C82C" w14:textId="77777777" w:rsidR="002A0BCD" w:rsidRPr="002A0BCD" w:rsidRDefault="002A0BCD" w:rsidP="00153E39">
            <w:pPr>
              <w:numPr>
                <w:ilvl w:val="0"/>
                <w:numId w:val="5"/>
              </w:numPr>
              <w:spacing w:after="0" w:line="240" w:lineRule="auto"/>
              <w:ind w:left="376" w:hanging="270"/>
              <w:contextualSpacing/>
              <w:jc w:val="left"/>
              <w:rPr>
                <w:rFonts w:eastAsia="Times New Roman" w:cs="Calibri"/>
                <w:color w:val="000000"/>
                <w:sz w:val="20"/>
                <w:szCs w:val="20"/>
              </w:rPr>
            </w:pPr>
            <w:r w:rsidRPr="002A0BCD">
              <w:rPr>
                <w:rFonts w:eastAsia="Times New Roman" w:cs="Calibri"/>
                <w:color w:val="000000"/>
                <w:sz w:val="20"/>
                <w:szCs w:val="20"/>
              </w:rPr>
              <w:t>Programme document</w:t>
            </w:r>
          </w:p>
          <w:p w14:paraId="0DF3FEA1" w14:textId="77777777" w:rsidR="002A0BCD" w:rsidRPr="002A0BCD" w:rsidRDefault="002A0BCD" w:rsidP="002A0BCD">
            <w:pPr>
              <w:spacing w:after="0" w:line="240" w:lineRule="auto"/>
              <w:ind w:left="376"/>
              <w:contextualSpacing/>
              <w:jc w:val="left"/>
              <w:rPr>
                <w:rFonts w:eastAsia="Times New Roman" w:cs="Calibri"/>
                <w:color w:val="000000"/>
                <w:sz w:val="20"/>
                <w:szCs w:val="20"/>
              </w:rPr>
            </w:pPr>
          </w:p>
        </w:tc>
        <w:tc>
          <w:tcPr>
            <w:tcW w:w="1881" w:type="dxa"/>
            <w:tcBorders>
              <w:top w:val="nil"/>
              <w:left w:val="nil"/>
              <w:bottom w:val="single" w:sz="4" w:space="0" w:color="auto"/>
              <w:right w:val="single" w:sz="4" w:space="0" w:color="auto"/>
            </w:tcBorders>
            <w:shd w:val="clear" w:color="auto" w:fill="E2EFD9" w:themeFill="accent6" w:themeFillTint="33"/>
          </w:tcPr>
          <w:p w14:paraId="647C1444" w14:textId="77777777" w:rsidR="002A0BCD" w:rsidRPr="002A0BCD" w:rsidRDefault="002A0BCD" w:rsidP="00153E39">
            <w:pPr>
              <w:numPr>
                <w:ilvl w:val="0"/>
                <w:numId w:val="5"/>
              </w:numPr>
              <w:spacing w:after="0" w:line="240" w:lineRule="auto"/>
              <w:ind w:left="316"/>
              <w:contextualSpacing/>
              <w:jc w:val="left"/>
              <w:rPr>
                <w:rFonts w:eastAsia="Times New Roman" w:cs="Calibri"/>
                <w:color w:val="000000"/>
                <w:sz w:val="20"/>
                <w:szCs w:val="20"/>
              </w:rPr>
            </w:pPr>
            <w:r w:rsidRPr="002A0BCD">
              <w:rPr>
                <w:rFonts w:eastAsia="Times New Roman" w:cs="Calibri"/>
                <w:color w:val="000000"/>
                <w:sz w:val="20"/>
                <w:szCs w:val="20"/>
              </w:rPr>
              <w:t>Desk review</w:t>
            </w:r>
          </w:p>
        </w:tc>
        <w:tc>
          <w:tcPr>
            <w:tcW w:w="1975" w:type="dxa"/>
            <w:tcBorders>
              <w:top w:val="nil"/>
              <w:left w:val="nil"/>
              <w:bottom w:val="single" w:sz="4" w:space="0" w:color="auto"/>
              <w:right w:val="single" w:sz="4" w:space="0" w:color="auto"/>
            </w:tcBorders>
            <w:shd w:val="clear" w:color="auto" w:fill="E2EFD9" w:themeFill="accent6" w:themeFillTint="33"/>
          </w:tcPr>
          <w:p w14:paraId="0722743C" w14:textId="77777777" w:rsidR="002A0BCD" w:rsidRPr="002A0BCD" w:rsidRDefault="002A0BCD" w:rsidP="00153E39">
            <w:pPr>
              <w:numPr>
                <w:ilvl w:val="0"/>
                <w:numId w:val="5"/>
              </w:numPr>
              <w:spacing w:after="0" w:line="240" w:lineRule="auto"/>
              <w:ind w:left="361"/>
              <w:contextualSpacing/>
              <w:jc w:val="left"/>
              <w:rPr>
                <w:rFonts w:eastAsia="Times New Roman" w:cs="Calibri"/>
                <w:color w:val="000000"/>
                <w:sz w:val="20"/>
                <w:szCs w:val="20"/>
              </w:rPr>
            </w:pPr>
            <w:r w:rsidRPr="002A0BCD">
              <w:rPr>
                <w:rFonts w:eastAsia="Times New Roman" w:cs="Calibri"/>
                <w:color w:val="000000"/>
                <w:sz w:val="20"/>
                <w:szCs w:val="20"/>
              </w:rPr>
              <w:t>Document analysis</w:t>
            </w:r>
          </w:p>
        </w:tc>
      </w:tr>
      <w:tr w:rsidR="002A0BCD" w:rsidRPr="002A0BCD" w14:paraId="688CD9C3" w14:textId="77777777" w:rsidTr="00AF63F1">
        <w:trPr>
          <w:trHeight w:val="1890"/>
        </w:trPr>
        <w:tc>
          <w:tcPr>
            <w:tcW w:w="1465" w:type="dxa"/>
            <w:tcBorders>
              <w:top w:val="nil"/>
              <w:left w:val="single" w:sz="4" w:space="0" w:color="auto"/>
              <w:bottom w:val="single" w:sz="4" w:space="0" w:color="auto"/>
              <w:right w:val="single" w:sz="4" w:space="0" w:color="auto"/>
            </w:tcBorders>
            <w:shd w:val="clear" w:color="000000" w:fill="DDEBF7"/>
            <w:hideMark/>
          </w:tcPr>
          <w:p w14:paraId="40CFE604"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Relevance</w:t>
            </w:r>
          </w:p>
        </w:tc>
        <w:tc>
          <w:tcPr>
            <w:tcW w:w="3125" w:type="dxa"/>
            <w:tcBorders>
              <w:top w:val="nil"/>
              <w:left w:val="nil"/>
              <w:bottom w:val="single" w:sz="4" w:space="0" w:color="auto"/>
              <w:right w:val="single" w:sz="4" w:space="0" w:color="auto"/>
            </w:tcBorders>
            <w:shd w:val="clear" w:color="000000" w:fill="DDEBF7"/>
            <w:hideMark/>
          </w:tcPr>
          <w:p w14:paraId="02B7F250"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How relevant was the programme to target groups’ needs and priorities?</w:t>
            </w:r>
          </w:p>
          <w:p w14:paraId="65D785C8"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How relevant was the programme to other key stakeholders’ (executing agencies, partner organizations) needs and priorities?</w:t>
            </w:r>
          </w:p>
          <w:p w14:paraId="183435A2"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To what extent was the programme aligned with the policies and strategies </w:t>
            </w:r>
            <w:proofErr w:type="gramStart"/>
            <w:r w:rsidRPr="002A0BCD">
              <w:rPr>
                <w:rFonts w:eastAsia="Times New Roman" w:cs="Calibri"/>
                <w:color w:val="000000"/>
                <w:sz w:val="20"/>
                <w:szCs w:val="20"/>
              </w:rPr>
              <w:t>of  the</w:t>
            </w:r>
            <w:proofErr w:type="gramEnd"/>
            <w:r w:rsidRPr="002A0BCD">
              <w:rPr>
                <w:rFonts w:eastAsia="Times New Roman" w:cs="Calibri"/>
                <w:color w:val="000000"/>
                <w:sz w:val="20"/>
                <w:szCs w:val="20"/>
              </w:rPr>
              <w:t xml:space="preserve"> Government of Malawi? </w:t>
            </w:r>
          </w:p>
        </w:tc>
        <w:tc>
          <w:tcPr>
            <w:tcW w:w="2245" w:type="dxa"/>
            <w:tcBorders>
              <w:top w:val="nil"/>
              <w:left w:val="nil"/>
              <w:bottom w:val="single" w:sz="4" w:space="0" w:color="auto"/>
              <w:right w:val="single" w:sz="4" w:space="0" w:color="auto"/>
            </w:tcBorders>
            <w:shd w:val="clear" w:color="000000" w:fill="DDEBF7"/>
          </w:tcPr>
          <w:p w14:paraId="25FA4884" w14:textId="77777777" w:rsidR="002A0BCD" w:rsidRPr="002A0BCD" w:rsidRDefault="002A0BCD" w:rsidP="00153E39">
            <w:pPr>
              <w:numPr>
                <w:ilvl w:val="0"/>
                <w:numId w:val="5"/>
              </w:numPr>
              <w:spacing w:after="0" w:line="240" w:lineRule="auto"/>
              <w:ind w:left="466"/>
              <w:contextualSpacing/>
              <w:jc w:val="left"/>
              <w:rPr>
                <w:rFonts w:eastAsia="Times New Roman" w:cs="Calibri"/>
                <w:color w:val="000000"/>
                <w:sz w:val="20"/>
                <w:szCs w:val="20"/>
              </w:rPr>
            </w:pPr>
            <w:r w:rsidRPr="002A0BCD">
              <w:rPr>
                <w:rFonts w:eastAsia="Times New Roman" w:cs="Calibri"/>
                <w:color w:val="000000"/>
                <w:sz w:val="20"/>
                <w:szCs w:val="20"/>
              </w:rPr>
              <w:t>UN Women staff</w:t>
            </w:r>
          </w:p>
          <w:p w14:paraId="0DBCC06E" w14:textId="77777777" w:rsidR="002A0BCD" w:rsidRPr="002A0BCD" w:rsidRDefault="002A0BCD" w:rsidP="00153E39">
            <w:pPr>
              <w:numPr>
                <w:ilvl w:val="0"/>
                <w:numId w:val="5"/>
              </w:numPr>
              <w:spacing w:after="0" w:line="240" w:lineRule="auto"/>
              <w:ind w:left="466"/>
              <w:contextualSpacing/>
              <w:jc w:val="left"/>
              <w:rPr>
                <w:rFonts w:eastAsia="Times New Roman" w:cs="Calibri"/>
                <w:color w:val="000000"/>
                <w:sz w:val="20"/>
                <w:szCs w:val="20"/>
              </w:rPr>
            </w:pPr>
            <w:r w:rsidRPr="002A0BCD">
              <w:rPr>
                <w:rFonts w:eastAsia="Times New Roman" w:cs="Calibri"/>
                <w:color w:val="000000"/>
                <w:sz w:val="20"/>
                <w:szCs w:val="20"/>
              </w:rPr>
              <w:t>Government Ministries, departments, agencies (refer to list in Chapter 4)</w:t>
            </w:r>
          </w:p>
          <w:p w14:paraId="1D2EF296" w14:textId="77777777" w:rsidR="002A0BCD" w:rsidRPr="002A0BCD" w:rsidRDefault="002A0BCD" w:rsidP="00153E39">
            <w:pPr>
              <w:numPr>
                <w:ilvl w:val="0"/>
                <w:numId w:val="5"/>
              </w:numPr>
              <w:spacing w:after="0" w:line="240" w:lineRule="auto"/>
              <w:ind w:left="466"/>
              <w:contextualSpacing/>
              <w:jc w:val="left"/>
              <w:rPr>
                <w:rFonts w:eastAsia="Times New Roman" w:cs="Calibri"/>
                <w:color w:val="000000"/>
                <w:sz w:val="20"/>
                <w:szCs w:val="20"/>
              </w:rPr>
            </w:pPr>
            <w:r w:rsidRPr="002A0BCD">
              <w:rPr>
                <w:rFonts w:eastAsia="Times New Roman" w:cs="Calibri"/>
                <w:color w:val="000000"/>
                <w:sz w:val="20"/>
                <w:szCs w:val="20"/>
              </w:rPr>
              <w:t>Non-state actors (refer to list in Chapter 4)</w:t>
            </w:r>
          </w:p>
        </w:tc>
        <w:tc>
          <w:tcPr>
            <w:tcW w:w="1881" w:type="dxa"/>
            <w:tcBorders>
              <w:top w:val="nil"/>
              <w:left w:val="nil"/>
              <w:bottom w:val="single" w:sz="4" w:space="0" w:color="auto"/>
              <w:right w:val="single" w:sz="4" w:space="0" w:color="auto"/>
            </w:tcBorders>
            <w:shd w:val="clear" w:color="000000" w:fill="DDEBF7"/>
          </w:tcPr>
          <w:p w14:paraId="2D1D27EE" w14:textId="77777777" w:rsidR="002A0BCD" w:rsidRPr="002A0BCD" w:rsidRDefault="002A0BCD" w:rsidP="00153E39">
            <w:pPr>
              <w:numPr>
                <w:ilvl w:val="0"/>
                <w:numId w:val="5"/>
              </w:numPr>
              <w:spacing w:after="0" w:line="240" w:lineRule="auto"/>
              <w:ind w:left="316"/>
              <w:contextualSpacing/>
              <w:jc w:val="left"/>
              <w:rPr>
                <w:rFonts w:eastAsia="Times New Roman" w:cs="Calibri"/>
                <w:color w:val="000000"/>
                <w:sz w:val="20"/>
                <w:szCs w:val="20"/>
              </w:rPr>
            </w:pPr>
            <w:r w:rsidRPr="002A0BCD">
              <w:rPr>
                <w:rFonts w:eastAsia="Times New Roman" w:cs="Calibri"/>
                <w:color w:val="000000"/>
                <w:sz w:val="20"/>
                <w:szCs w:val="20"/>
              </w:rPr>
              <w:t>Key informant interviews</w:t>
            </w:r>
          </w:p>
          <w:p w14:paraId="52919B38" w14:textId="77777777" w:rsidR="002A0BCD" w:rsidRPr="002A0BCD" w:rsidRDefault="002A0BCD" w:rsidP="00153E39">
            <w:pPr>
              <w:numPr>
                <w:ilvl w:val="0"/>
                <w:numId w:val="5"/>
              </w:numPr>
              <w:spacing w:after="0" w:line="240" w:lineRule="auto"/>
              <w:ind w:left="316"/>
              <w:contextualSpacing/>
              <w:jc w:val="left"/>
              <w:rPr>
                <w:rFonts w:eastAsia="Times New Roman" w:cs="Calibri"/>
                <w:color w:val="000000"/>
                <w:sz w:val="20"/>
                <w:szCs w:val="20"/>
              </w:rPr>
            </w:pPr>
            <w:r w:rsidRPr="002A0BCD">
              <w:rPr>
                <w:rFonts w:eastAsia="Times New Roman" w:cs="Calibri"/>
                <w:color w:val="000000"/>
                <w:sz w:val="20"/>
                <w:szCs w:val="20"/>
              </w:rPr>
              <w:t>Desk review of reports</w:t>
            </w:r>
          </w:p>
        </w:tc>
        <w:tc>
          <w:tcPr>
            <w:tcW w:w="1975" w:type="dxa"/>
            <w:tcBorders>
              <w:top w:val="nil"/>
              <w:left w:val="nil"/>
              <w:bottom w:val="single" w:sz="4" w:space="0" w:color="auto"/>
              <w:right w:val="single" w:sz="4" w:space="0" w:color="auto"/>
            </w:tcBorders>
            <w:shd w:val="clear" w:color="000000" w:fill="DDEBF7"/>
          </w:tcPr>
          <w:p w14:paraId="36FC914E" w14:textId="77777777" w:rsidR="002A0BCD" w:rsidRPr="002A0BCD" w:rsidRDefault="002A0BCD" w:rsidP="00153E39">
            <w:pPr>
              <w:numPr>
                <w:ilvl w:val="0"/>
                <w:numId w:val="5"/>
              </w:numPr>
              <w:spacing w:after="0" w:line="240" w:lineRule="auto"/>
              <w:ind w:left="406"/>
              <w:contextualSpacing/>
              <w:jc w:val="left"/>
              <w:rPr>
                <w:rFonts w:eastAsia="Times New Roman" w:cs="Calibri"/>
                <w:color w:val="000000"/>
                <w:sz w:val="20"/>
                <w:szCs w:val="20"/>
              </w:rPr>
            </w:pPr>
            <w:r w:rsidRPr="002A0BCD">
              <w:rPr>
                <w:rFonts w:eastAsia="Times New Roman" w:cs="Calibri"/>
                <w:color w:val="000000"/>
                <w:sz w:val="20"/>
                <w:szCs w:val="20"/>
              </w:rPr>
              <w:t>Narrative analysis</w:t>
            </w:r>
          </w:p>
          <w:p w14:paraId="125F2EA3" w14:textId="77777777" w:rsidR="002A0BCD" w:rsidRPr="002A0BCD" w:rsidRDefault="002A0BCD" w:rsidP="00153E39">
            <w:pPr>
              <w:numPr>
                <w:ilvl w:val="0"/>
                <w:numId w:val="5"/>
              </w:numPr>
              <w:spacing w:after="0" w:line="240" w:lineRule="auto"/>
              <w:ind w:left="406"/>
              <w:contextualSpacing/>
              <w:jc w:val="left"/>
              <w:rPr>
                <w:rFonts w:eastAsia="Times New Roman" w:cs="Calibri"/>
                <w:color w:val="000000"/>
                <w:sz w:val="20"/>
                <w:szCs w:val="20"/>
              </w:rPr>
            </w:pPr>
            <w:r w:rsidRPr="002A0BCD">
              <w:rPr>
                <w:rFonts w:eastAsia="Times New Roman" w:cs="Calibri"/>
                <w:color w:val="000000"/>
                <w:sz w:val="20"/>
                <w:szCs w:val="20"/>
              </w:rPr>
              <w:t>Document analysis</w:t>
            </w:r>
          </w:p>
        </w:tc>
      </w:tr>
      <w:tr w:rsidR="002A0BCD" w:rsidRPr="002A0BCD" w14:paraId="22E43659" w14:textId="77777777" w:rsidTr="00AF63F1">
        <w:trPr>
          <w:trHeight w:val="270"/>
        </w:trPr>
        <w:tc>
          <w:tcPr>
            <w:tcW w:w="1465" w:type="dxa"/>
            <w:tcBorders>
              <w:top w:val="nil"/>
              <w:left w:val="single" w:sz="4" w:space="0" w:color="auto"/>
              <w:bottom w:val="single" w:sz="4" w:space="0" w:color="auto"/>
              <w:right w:val="single" w:sz="4" w:space="0" w:color="auto"/>
            </w:tcBorders>
            <w:shd w:val="clear" w:color="auto" w:fill="auto"/>
            <w:hideMark/>
          </w:tcPr>
          <w:p w14:paraId="7E8AF0AB"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w:t>
            </w:r>
          </w:p>
        </w:tc>
        <w:tc>
          <w:tcPr>
            <w:tcW w:w="3125" w:type="dxa"/>
            <w:tcBorders>
              <w:top w:val="nil"/>
              <w:left w:val="nil"/>
              <w:bottom w:val="single" w:sz="4" w:space="0" w:color="auto"/>
              <w:right w:val="single" w:sz="4" w:space="0" w:color="auto"/>
            </w:tcBorders>
            <w:shd w:val="clear" w:color="auto" w:fill="auto"/>
            <w:hideMark/>
          </w:tcPr>
          <w:p w14:paraId="333FC05D"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 </w:t>
            </w:r>
          </w:p>
        </w:tc>
        <w:tc>
          <w:tcPr>
            <w:tcW w:w="2245" w:type="dxa"/>
            <w:tcBorders>
              <w:top w:val="nil"/>
              <w:left w:val="nil"/>
              <w:bottom w:val="single" w:sz="4" w:space="0" w:color="auto"/>
              <w:right w:val="single" w:sz="4" w:space="0" w:color="auto"/>
            </w:tcBorders>
          </w:tcPr>
          <w:p w14:paraId="2FC38D86" w14:textId="77777777" w:rsidR="002A0BCD" w:rsidRPr="002A0BCD" w:rsidRDefault="002A0BCD" w:rsidP="002A0BCD">
            <w:pPr>
              <w:spacing w:after="0" w:line="240" w:lineRule="auto"/>
              <w:jc w:val="left"/>
              <w:rPr>
                <w:rFonts w:eastAsia="Times New Roman" w:cs="Calibri"/>
                <w:color w:val="000000"/>
                <w:sz w:val="20"/>
                <w:szCs w:val="20"/>
              </w:rPr>
            </w:pPr>
          </w:p>
        </w:tc>
        <w:tc>
          <w:tcPr>
            <w:tcW w:w="1881" w:type="dxa"/>
            <w:tcBorders>
              <w:top w:val="nil"/>
              <w:left w:val="nil"/>
              <w:bottom w:val="single" w:sz="4" w:space="0" w:color="auto"/>
              <w:right w:val="single" w:sz="4" w:space="0" w:color="auto"/>
            </w:tcBorders>
          </w:tcPr>
          <w:p w14:paraId="7C190A12" w14:textId="77777777" w:rsidR="002A0BCD" w:rsidRPr="002A0BCD" w:rsidRDefault="002A0BCD" w:rsidP="002A0BCD">
            <w:pPr>
              <w:spacing w:after="0" w:line="240" w:lineRule="auto"/>
              <w:jc w:val="left"/>
              <w:rPr>
                <w:rFonts w:eastAsia="Times New Roman" w:cs="Calibri"/>
                <w:color w:val="000000"/>
                <w:sz w:val="20"/>
                <w:szCs w:val="20"/>
              </w:rPr>
            </w:pPr>
          </w:p>
        </w:tc>
        <w:tc>
          <w:tcPr>
            <w:tcW w:w="1975" w:type="dxa"/>
            <w:tcBorders>
              <w:top w:val="nil"/>
              <w:left w:val="nil"/>
              <w:bottom w:val="single" w:sz="4" w:space="0" w:color="auto"/>
              <w:right w:val="single" w:sz="4" w:space="0" w:color="auto"/>
            </w:tcBorders>
          </w:tcPr>
          <w:p w14:paraId="67A43DD0" w14:textId="77777777" w:rsidR="002A0BCD" w:rsidRPr="002A0BCD" w:rsidRDefault="002A0BCD" w:rsidP="002A0BCD">
            <w:pPr>
              <w:spacing w:after="0" w:line="240" w:lineRule="auto"/>
              <w:jc w:val="left"/>
              <w:rPr>
                <w:rFonts w:eastAsia="Times New Roman" w:cs="Calibri"/>
                <w:color w:val="000000"/>
                <w:sz w:val="20"/>
                <w:szCs w:val="20"/>
              </w:rPr>
            </w:pPr>
          </w:p>
        </w:tc>
      </w:tr>
      <w:tr w:rsidR="002A0BCD" w:rsidRPr="002A0BCD" w14:paraId="7CC2AC9A" w14:textId="77777777" w:rsidTr="00AF63F1">
        <w:trPr>
          <w:trHeight w:val="1080"/>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2805A962"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Effectiveness</w:t>
            </w:r>
          </w:p>
        </w:tc>
        <w:tc>
          <w:tcPr>
            <w:tcW w:w="3125" w:type="dxa"/>
            <w:tcBorders>
              <w:top w:val="nil"/>
              <w:left w:val="nil"/>
              <w:bottom w:val="single" w:sz="4" w:space="0" w:color="auto"/>
              <w:right w:val="single" w:sz="4" w:space="0" w:color="auto"/>
            </w:tcBorders>
            <w:shd w:val="clear" w:color="auto" w:fill="E2EFD9" w:themeFill="accent6" w:themeFillTint="33"/>
            <w:hideMark/>
          </w:tcPr>
          <w:p w14:paraId="7C3FDF27"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Were the planned objectives and outcomes in the programme document achieved?  </w:t>
            </w:r>
          </w:p>
          <w:p w14:paraId="3960D11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What are the results achieved beyond the </w:t>
            </w:r>
            <w:proofErr w:type="spellStart"/>
            <w:r w:rsidRPr="002A0BCD">
              <w:rPr>
                <w:rFonts w:eastAsia="Times New Roman" w:cs="Calibri"/>
                <w:color w:val="000000"/>
                <w:sz w:val="20"/>
                <w:szCs w:val="20"/>
              </w:rPr>
              <w:t>logframe</w:t>
            </w:r>
            <w:proofErr w:type="spellEnd"/>
            <w:r w:rsidRPr="002A0BCD">
              <w:rPr>
                <w:rFonts w:eastAsia="Times New Roman" w:cs="Calibri"/>
                <w:color w:val="000000"/>
                <w:sz w:val="20"/>
                <w:szCs w:val="20"/>
              </w:rPr>
              <w:t xml:space="preserve">? </w:t>
            </w:r>
          </w:p>
        </w:tc>
        <w:tc>
          <w:tcPr>
            <w:tcW w:w="2245" w:type="dxa"/>
            <w:tcBorders>
              <w:top w:val="nil"/>
              <w:left w:val="nil"/>
              <w:bottom w:val="single" w:sz="4" w:space="0" w:color="auto"/>
              <w:right w:val="single" w:sz="4" w:space="0" w:color="auto"/>
            </w:tcBorders>
            <w:shd w:val="clear" w:color="auto" w:fill="E2EFD9" w:themeFill="accent6" w:themeFillTint="33"/>
          </w:tcPr>
          <w:p w14:paraId="5242CF0D"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UN Women staff</w:t>
            </w:r>
          </w:p>
          <w:p w14:paraId="680E022F"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Government Ministries, departments, agencies (refer to list in Chapter 4)</w:t>
            </w:r>
          </w:p>
          <w:p w14:paraId="7C76A474"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Non-state actors (refer to list in Chapter 4)</w:t>
            </w:r>
          </w:p>
        </w:tc>
        <w:tc>
          <w:tcPr>
            <w:tcW w:w="1881" w:type="dxa"/>
            <w:tcBorders>
              <w:top w:val="nil"/>
              <w:left w:val="nil"/>
              <w:bottom w:val="single" w:sz="4" w:space="0" w:color="auto"/>
              <w:right w:val="single" w:sz="4" w:space="0" w:color="auto"/>
            </w:tcBorders>
            <w:shd w:val="clear" w:color="auto" w:fill="E2EFD9" w:themeFill="accent6" w:themeFillTint="33"/>
          </w:tcPr>
          <w:p w14:paraId="6E8FFF1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Key informant interviews</w:t>
            </w:r>
          </w:p>
          <w:p w14:paraId="253AB083"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Desk review of reports</w:t>
            </w:r>
          </w:p>
        </w:tc>
        <w:tc>
          <w:tcPr>
            <w:tcW w:w="1975" w:type="dxa"/>
            <w:tcBorders>
              <w:top w:val="nil"/>
              <w:left w:val="nil"/>
              <w:bottom w:val="single" w:sz="4" w:space="0" w:color="auto"/>
              <w:right w:val="single" w:sz="4" w:space="0" w:color="auto"/>
            </w:tcBorders>
            <w:shd w:val="clear" w:color="auto" w:fill="E2EFD9" w:themeFill="accent6" w:themeFillTint="33"/>
          </w:tcPr>
          <w:p w14:paraId="57925540"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Narrative analysis</w:t>
            </w:r>
          </w:p>
          <w:p w14:paraId="23DD52EA"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Document analysis</w:t>
            </w:r>
          </w:p>
        </w:tc>
      </w:tr>
      <w:tr w:rsidR="002A0BCD" w:rsidRPr="002A0BCD" w14:paraId="1D6B10D1" w14:textId="77777777" w:rsidTr="00AF63F1">
        <w:trPr>
          <w:trHeight w:val="530"/>
        </w:trPr>
        <w:tc>
          <w:tcPr>
            <w:tcW w:w="1465" w:type="dxa"/>
            <w:tcBorders>
              <w:top w:val="nil"/>
              <w:left w:val="single" w:sz="4" w:space="0" w:color="auto"/>
              <w:bottom w:val="single" w:sz="4" w:space="0" w:color="auto"/>
              <w:right w:val="single" w:sz="4" w:space="0" w:color="auto"/>
            </w:tcBorders>
            <w:shd w:val="clear" w:color="000000" w:fill="DDEBF7"/>
            <w:hideMark/>
          </w:tcPr>
          <w:p w14:paraId="536488BB"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lastRenderedPageBreak/>
              <w:t>Efficiency</w:t>
            </w:r>
          </w:p>
        </w:tc>
        <w:tc>
          <w:tcPr>
            <w:tcW w:w="3125" w:type="dxa"/>
            <w:tcBorders>
              <w:top w:val="nil"/>
              <w:left w:val="nil"/>
              <w:bottom w:val="single" w:sz="4" w:space="0" w:color="auto"/>
              <w:right w:val="single" w:sz="4" w:space="0" w:color="auto"/>
            </w:tcBorders>
            <w:shd w:val="clear" w:color="000000" w:fill="DDEBF7"/>
            <w:hideMark/>
          </w:tcPr>
          <w:p w14:paraId="52DE4047"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Were the resources and inputs converted to outputs in a timely and cost-effective manner?</w:t>
            </w:r>
          </w:p>
          <w:p w14:paraId="3354D589"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Was UN Women Malawi based management, coordination and monitoring efficient and appropriate? </w:t>
            </w:r>
          </w:p>
        </w:tc>
        <w:tc>
          <w:tcPr>
            <w:tcW w:w="2245" w:type="dxa"/>
            <w:tcBorders>
              <w:top w:val="nil"/>
              <w:left w:val="nil"/>
              <w:bottom w:val="single" w:sz="4" w:space="0" w:color="auto"/>
              <w:right w:val="single" w:sz="4" w:space="0" w:color="auto"/>
            </w:tcBorders>
            <w:shd w:val="clear" w:color="000000" w:fill="DDEBF7"/>
          </w:tcPr>
          <w:p w14:paraId="5890B844"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UN Women staff</w:t>
            </w:r>
          </w:p>
          <w:p w14:paraId="42F9FE31"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Government Ministries, departments, agencies (refer to list in Chapter 4)</w:t>
            </w:r>
          </w:p>
          <w:p w14:paraId="0B997073"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Non-state actors (refer to list in Chapter 4)</w:t>
            </w:r>
          </w:p>
        </w:tc>
        <w:tc>
          <w:tcPr>
            <w:tcW w:w="1881" w:type="dxa"/>
            <w:tcBorders>
              <w:top w:val="nil"/>
              <w:left w:val="nil"/>
              <w:bottom w:val="single" w:sz="4" w:space="0" w:color="auto"/>
              <w:right w:val="single" w:sz="4" w:space="0" w:color="auto"/>
            </w:tcBorders>
            <w:shd w:val="clear" w:color="000000" w:fill="DDEBF7"/>
          </w:tcPr>
          <w:p w14:paraId="187BACA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Key informant interviews</w:t>
            </w:r>
          </w:p>
          <w:p w14:paraId="5B9BDB22"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Desk review of reports</w:t>
            </w:r>
          </w:p>
        </w:tc>
        <w:tc>
          <w:tcPr>
            <w:tcW w:w="1975" w:type="dxa"/>
            <w:tcBorders>
              <w:top w:val="nil"/>
              <w:left w:val="nil"/>
              <w:bottom w:val="single" w:sz="4" w:space="0" w:color="auto"/>
              <w:right w:val="single" w:sz="4" w:space="0" w:color="auto"/>
            </w:tcBorders>
            <w:shd w:val="clear" w:color="000000" w:fill="DDEBF7"/>
          </w:tcPr>
          <w:p w14:paraId="05329E57"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Narrative analysis</w:t>
            </w:r>
          </w:p>
          <w:p w14:paraId="01F1342B"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Document analysis</w:t>
            </w:r>
          </w:p>
        </w:tc>
      </w:tr>
      <w:tr w:rsidR="002A0BCD" w:rsidRPr="002A0BCD" w14:paraId="282C1C98" w14:textId="77777777" w:rsidTr="00AF63F1">
        <w:trPr>
          <w:trHeight w:val="1620"/>
        </w:trPr>
        <w:tc>
          <w:tcPr>
            <w:tcW w:w="1465" w:type="dxa"/>
            <w:tcBorders>
              <w:top w:val="nil"/>
              <w:left w:val="single" w:sz="4" w:space="0" w:color="auto"/>
              <w:bottom w:val="single" w:sz="4" w:space="0" w:color="auto"/>
              <w:right w:val="single" w:sz="4" w:space="0" w:color="auto"/>
            </w:tcBorders>
            <w:shd w:val="clear" w:color="auto" w:fill="E2EFD9" w:themeFill="accent6" w:themeFillTint="33"/>
            <w:hideMark/>
          </w:tcPr>
          <w:p w14:paraId="2F70E870" w14:textId="77777777" w:rsidR="002A0BCD" w:rsidRPr="002A0BCD" w:rsidRDefault="002A0BCD" w:rsidP="002A0BCD">
            <w:pPr>
              <w:spacing w:after="0" w:line="240" w:lineRule="auto"/>
              <w:jc w:val="left"/>
              <w:rPr>
                <w:rFonts w:eastAsia="Times New Roman" w:cs="Calibri"/>
                <w:color w:val="000000"/>
                <w:sz w:val="20"/>
                <w:szCs w:val="20"/>
              </w:rPr>
            </w:pPr>
            <w:r w:rsidRPr="002A0BCD">
              <w:rPr>
                <w:rFonts w:eastAsia="Times New Roman" w:cs="Calibri"/>
                <w:color w:val="000000"/>
                <w:sz w:val="20"/>
                <w:szCs w:val="20"/>
              </w:rPr>
              <w:t>Sustainability</w:t>
            </w:r>
          </w:p>
        </w:tc>
        <w:tc>
          <w:tcPr>
            <w:tcW w:w="3125" w:type="dxa"/>
            <w:tcBorders>
              <w:top w:val="nil"/>
              <w:left w:val="nil"/>
              <w:bottom w:val="single" w:sz="4" w:space="0" w:color="auto"/>
              <w:right w:val="single" w:sz="4" w:space="0" w:color="auto"/>
            </w:tcBorders>
            <w:shd w:val="clear" w:color="auto" w:fill="E2EFD9" w:themeFill="accent6" w:themeFillTint="33"/>
            <w:hideMark/>
          </w:tcPr>
          <w:p w14:paraId="1991D83F"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To what extend are the project results (impact if any, and outcomes) likely to </w:t>
            </w:r>
            <w:proofErr w:type="gramStart"/>
            <w:r w:rsidRPr="002A0BCD">
              <w:rPr>
                <w:rFonts w:eastAsia="Times New Roman" w:cs="Calibri"/>
                <w:color w:val="000000"/>
                <w:sz w:val="20"/>
                <w:szCs w:val="20"/>
              </w:rPr>
              <w:t>continue  after</w:t>
            </w:r>
            <w:proofErr w:type="gramEnd"/>
            <w:r w:rsidRPr="002A0BCD">
              <w:rPr>
                <w:rFonts w:eastAsia="Times New Roman" w:cs="Calibri"/>
                <w:color w:val="000000"/>
                <w:sz w:val="20"/>
                <w:szCs w:val="20"/>
              </w:rPr>
              <w:t xml:space="preserve"> the project? </w:t>
            </w:r>
          </w:p>
          <w:p w14:paraId="0B21AE46"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 xml:space="preserve">Is stakeholders’ engagement likely to continue, be scaled up, replicated or </w:t>
            </w:r>
            <w:proofErr w:type="gramStart"/>
            <w:r w:rsidRPr="002A0BCD">
              <w:rPr>
                <w:rFonts w:eastAsia="Times New Roman" w:cs="Calibri"/>
                <w:color w:val="000000"/>
                <w:sz w:val="20"/>
                <w:szCs w:val="20"/>
              </w:rPr>
              <w:t>institutionalized  after</w:t>
            </w:r>
            <w:proofErr w:type="gramEnd"/>
            <w:r w:rsidRPr="002A0BCD">
              <w:rPr>
                <w:rFonts w:eastAsia="Times New Roman" w:cs="Calibri"/>
                <w:color w:val="000000"/>
                <w:sz w:val="20"/>
                <w:szCs w:val="20"/>
              </w:rPr>
              <w:t xml:space="preserve"> the programme stopped?</w:t>
            </w:r>
          </w:p>
        </w:tc>
        <w:tc>
          <w:tcPr>
            <w:tcW w:w="2245" w:type="dxa"/>
            <w:tcBorders>
              <w:top w:val="nil"/>
              <w:left w:val="nil"/>
              <w:bottom w:val="single" w:sz="4" w:space="0" w:color="auto"/>
              <w:right w:val="single" w:sz="4" w:space="0" w:color="auto"/>
            </w:tcBorders>
            <w:shd w:val="clear" w:color="auto" w:fill="E2EFD9" w:themeFill="accent6" w:themeFillTint="33"/>
          </w:tcPr>
          <w:p w14:paraId="26276E8D"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UN Women staff</w:t>
            </w:r>
          </w:p>
          <w:p w14:paraId="51C8D6C3"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Government Ministries, departments, agencies (refer to list in Chapter 4)</w:t>
            </w:r>
          </w:p>
          <w:p w14:paraId="20E3D1E1"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Non-state actors (refer to list in Chapter 4)</w:t>
            </w:r>
          </w:p>
        </w:tc>
        <w:tc>
          <w:tcPr>
            <w:tcW w:w="1881" w:type="dxa"/>
            <w:tcBorders>
              <w:top w:val="nil"/>
              <w:left w:val="nil"/>
              <w:bottom w:val="single" w:sz="4" w:space="0" w:color="auto"/>
              <w:right w:val="single" w:sz="4" w:space="0" w:color="auto"/>
            </w:tcBorders>
            <w:shd w:val="clear" w:color="auto" w:fill="E2EFD9" w:themeFill="accent6" w:themeFillTint="33"/>
          </w:tcPr>
          <w:p w14:paraId="5EF772D0"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Key informant interviews</w:t>
            </w:r>
          </w:p>
          <w:p w14:paraId="55FC79BE"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Desk review of reports</w:t>
            </w:r>
          </w:p>
        </w:tc>
        <w:tc>
          <w:tcPr>
            <w:tcW w:w="1975" w:type="dxa"/>
            <w:tcBorders>
              <w:top w:val="nil"/>
              <w:left w:val="nil"/>
              <w:bottom w:val="single" w:sz="4" w:space="0" w:color="auto"/>
              <w:right w:val="single" w:sz="4" w:space="0" w:color="auto"/>
            </w:tcBorders>
            <w:shd w:val="clear" w:color="auto" w:fill="E2EFD9" w:themeFill="accent6" w:themeFillTint="33"/>
          </w:tcPr>
          <w:p w14:paraId="51D7423E"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Narrative analysis</w:t>
            </w:r>
          </w:p>
          <w:p w14:paraId="4A1524A8" w14:textId="77777777" w:rsidR="002A0BCD" w:rsidRPr="002A0BCD" w:rsidRDefault="002A0BCD" w:rsidP="00153E39">
            <w:pPr>
              <w:numPr>
                <w:ilvl w:val="0"/>
                <w:numId w:val="5"/>
              </w:numPr>
              <w:spacing w:after="0" w:line="240" w:lineRule="auto"/>
              <w:contextualSpacing/>
              <w:jc w:val="left"/>
              <w:rPr>
                <w:rFonts w:eastAsia="Times New Roman" w:cs="Calibri"/>
                <w:color w:val="000000"/>
                <w:sz w:val="20"/>
                <w:szCs w:val="20"/>
              </w:rPr>
            </w:pPr>
            <w:r w:rsidRPr="002A0BCD">
              <w:rPr>
                <w:rFonts w:eastAsia="Times New Roman" w:cs="Calibri"/>
                <w:color w:val="000000"/>
                <w:sz w:val="20"/>
                <w:szCs w:val="20"/>
              </w:rPr>
              <w:t>Document analysis</w:t>
            </w:r>
          </w:p>
        </w:tc>
      </w:tr>
    </w:tbl>
    <w:p w14:paraId="3F51CBB6" w14:textId="77777777" w:rsidR="000C7B7E" w:rsidRPr="002A0BCD" w:rsidRDefault="000C7B7E">
      <w:pPr>
        <w:jc w:val="left"/>
        <w:rPr>
          <w:rFonts w:eastAsiaTheme="majorEastAsia" w:cstheme="majorBidi"/>
          <w:b/>
          <w:i/>
          <w:color w:val="2E74B5" w:themeColor="accent1" w:themeShade="BF"/>
          <w:szCs w:val="26"/>
        </w:rPr>
      </w:pPr>
      <w:r w:rsidRPr="002A0BCD">
        <w:rPr>
          <w:b/>
        </w:rPr>
        <w:br w:type="page"/>
      </w:r>
    </w:p>
    <w:p w14:paraId="4000CC73" w14:textId="1903FFC3" w:rsidR="00426195" w:rsidRDefault="00426195" w:rsidP="00426195">
      <w:pPr>
        <w:pStyle w:val="Heading2"/>
      </w:pPr>
      <w:bookmarkStart w:id="50" w:name="_Toc27380512"/>
      <w:r>
        <w:lastRenderedPageBreak/>
        <w:t xml:space="preserve">Annex </w:t>
      </w:r>
      <w:r w:rsidR="00702C70">
        <w:t>5</w:t>
      </w:r>
      <w:r>
        <w:t xml:space="preserve">: </w:t>
      </w:r>
      <w:r w:rsidR="003E4112">
        <w:t>Sample data collection</w:t>
      </w:r>
      <w:r>
        <w:t xml:space="preserve"> tools</w:t>
      </w:r>
      <w:bookmarkEnd w:id="50"/>
    </w:p>
    <w:p w14:paraId="79B02E9E" w14:textId="77777777" w:rsidR="00426195" w:rsidRDefault="00426195"/>
    <w:p w14:paraId="76F9513E" w14:textId="77777777" w:rsidR="003E4112" w:rsidRPr="003E4112" w:rsidRDefault="003E4112" w:rsidP="003E4112">
      <w:pPr>
        <w:rPr>
          <w:b/>
        </w:rPr>
      </w:pPr>
      <w:bookmarkStart w:id="51" w:name="_Toc21081671"/>
      <w:r w:rsidRPr="003E4112">
        <w:rPr>
          <w:b/>
        </w:rPr>
        <w:t>Key informant tools for district council respondents</w:t>
      </w:r>
      <w:bookmarkEnd w:id="51"/>
    </w:p>
    <w:p w14:paraId="55AE9C73" w14:textId="77777777" w:rsidR="003E4112" w:rsidRPr="003E4112" w:rsidRDefault="003E4112" w:rsidP="003E4112"/>
    <w:p w14:paraId="26B4DB65" w14:textId="77777777" w:rsidR="003E4112" w:rsidRPr="003E4112" w:rsidRDefault="003E4112" w:rsidP="003E4112">
      <w:pPr>
        <w:rPr>
          <w:b/>
        </w:rPr>
      </w:pPr>
      <w:r w:rsidRPr="003E4112">
        <w:rPr>
          <w:b/>
        </w:rPr>
        <w:t xml:space="preserve">Tool 1: Question guide for discussions    </w:t>
      </w:r>
    </w:p>
    <w:p w14:paraId="03516F96" w14:textId="77777777" w:rsidR="003E4112" w:rsidRPr="003E4112" w:rsidRDefault="003E4112" w:rsidP="00153E39">
      <w:pPr>
        <w:numPr>
          <w:ilvl w:val="0"/>
          <w:numId w:val="16"/>
        </w:numPr>
        <w:contextualSpacing/>
        <w:jc w:val="left"/>
        <w:rPr>
          <w:b/>
        </w:rPr>
      </w:pPr>
      <w:r w:rsidRPr="003E4112">
        <w:rPr>
          <w:b/>
        </w:rPr>
        <w:t>Discussion questions</w:t>
      </w:r>
    </w:p>
    <w:p w14:paraId="66328251" w14:textId="77777777" w:rsidR="003E4112" w:rsidRPr="003E4112" w:rsidRDefault="003E4112" w:rsidP="003E4112">
      <w:pPr>
        <w:ind w:left="360" w:firstLine="360"/>
        <w:rPr>
          <w:b/>
        </w:rPr>
      </w:pPr>
      <w:r w:rsidRPr="003E4112">
        <w:rPr>
          <w:b/>
        </w:rPr>
        <w:t>RELEVANCE</w:t>
      </w:r>
    </w:p>
    <w:p w14:paraId="3ABE3971" w14:textId="77777777" w:rsidR="003E4112" w:rsidRPr="003E4112" w:rsidRDefault="003E4112" w:rsidP="00153E39">
      <w:pPr>
        <w:numPr>
          <w:ilvl w:val="0"/>
          <w:numId w:val="17"/>
        </w:numPr>
        <w:contextualSpacing/>
        <w:jc w:val="left"/>
      </w:pPr>
      <w:r w:rsidRPr="003E4112">
        <w:t>Do you think your participation in the gender responsive budgeting training were in any way relevant to the needs of?</w:t>
      </w:r>
    </w:p>
    <w:p w14:paraId="2EAE70A1" w14:textId="77777777" w:rsidR="003E4112" w:rsidRPr="003E4112" w:rsidRDefault="003E4112" w:rsidP="003E4112">
      <w:pPr>
        <w:ind w:left="1080"/>
        <w:contextualSpacing/>
      </w:pPr>
    </w:p>
    <w:p w14:paraId="75239C63" w14:textId="77777777" w:rsidR="003E4112" w:rsidRPr="003E4112" w:rsidRDefault="003E4112" w:rsidP="00153E39">
      <w:pPr>
        <w:numPr>
          <w:ilvl w:val="1"/>
          <w:numId w:val="17"/>
        </w:numPr>
        <w:contextualSpacing/>
        <w:jc w:val="left"/>
      </w:pPr>
      <w:r w:rsidRPr="003E4112">
        <w:t>Capacity needs of the council in planning and budgeting</w:t>
      </w:r>
    </w:p>
    <w:p w14:paraId="7233823D" w14:textId="77777777" w:rsidR="003E4112" w:rsidRPr="003E4112" w:rsidRDefault="003E4112" w:rsidP="003E4112">
      <w:pPr>
        <w:ind w:left="1800"/>
        <w:contextualSpacing/>
      </w:pPr>
    </w:p>
    <w:p w14:paraId="3D185D2A" w14:textId="77777777" w:rsidR="003E4112" w:rsidRPr="003E4112" w:rsidRDefault="003E4112" w:rsidP="00153E39">
      <w:pPr>
        <w:numPr>
          <w:ilvl w:val="1"/>
          <w:numId w:val="17"/>
        </w:numPr>
        <w:contextualSpacing/>
        <w:jc w:val="left"/>
      </w:pPr>
      <w:r w:rsidRPr="003E4112">
        <w:t>Strategic needs of the council in improving planning and budgeting</w:t>
      </w:r>
    </w:p>
    <w:p w14:paraId="6ABAE999" w14:textId="77777777" w:rsidR="003E4112" w:rsidRPr="003E4112" w:rsidRDefault="003E4112" w:rsidP="003E4112">
      <w:pPr>
        <w:ind w:left="720"/>
        <w:contextualSpacing/>
        <w:jc w:val="left"/>
      </w:pPr>
    </w:p>
    <w:p w14:paraId="1FA08E84" w14:textId="77777777" w:rsidR="003E4112" w:rsidRPr="003E4112" w:rsidRDefault="003E4112" w:rsidP="00153E39">
      <w:pPr>
        <w:numPr>
          <w:ilvl w:val="1"/>
          <w:numId w:val="17"/>
        </w:numPr>
        <w:contextualSpacing/>
        <w:jc w:val="left"/>
      </w:pPr>
      <w:r w:rsidRPr="003E4112">
        <w:t>Longer term needs of women, men, boys and girls in the districts</w:t>
      </w:r>
    </w:p>
    <w:p w14:paraId="6D88220F" w14:textId="77777777" w:rsidR="003E4112" w:rsidRPr="003E4112" w:rsidRDefault="003E4112" w:rsidP="003E4112">
      <w:pPr>
        <w:ind w:left="720"/>
        <w:contextualSpacing/>
        <w:jc w:val="left"/>
      </w:pPr>
    </w:p>
    <w:p w14:paraId="1A8F9DED" w14:textId="77777777" w:rsidR="003E4112" w:rsidRPr="003E4112" w:rsidRDefault="003E4112" w:rsidP="00153E39">
      <w:pPr>
        <w:numPr>
          <w:ilvl w:val="0"/>
          <w:numId w:val="17"/>
        </w:numPr>
        <w:contextualSpacing/>
        <w:jc w:val="left"/>
      </w:pPr>
      <w:r w:rsidRPr="003E4112">
        <w:t>Do you think the approach taken (i.e. to conduct training in gender planning/budgeting for selected staff) was a good way to ensure your capacity is improved in gender responsive planning and budgeting</w:t>
      </w:r>
    </w:p>
    <w:p w14:paraId="12AA45F9" w14:textId="77777777" w:rsidR="003E4112" w:rsidRPr="003E4112" w:rsidRDefault="003E4112" w:rsidP="003E4112">
      <w:pPr>
        <w:ind w:firstLine="720"/>
        <w:rPr>
          <w:b/>
        </w:rPr>
      </w:pPr>
      <w:r w:rsidRPr="003E4112">
        <w:rPr>
          <w:b/>
        </w:rPr>
        <w:t xml:space="preserve">EFFECTIVENESS </w:t>
      </w:r>
    </w:p>
    <w:p w14:paraId="294B0FC4" w14:textId="77777777" w:rsidR="003E4112" w:rsidRPr="003E4112" w:rsidRDefault="003E4112" w:rsidP="00153E39">
      <w:pPr>
        <w:numPr>
          <w:ilvl w:val="0"/>
          <w:numId w:val="18"/>
        </w:numPr>
        <w:contextualSpacing/>
        <w:jc w:val="left"/>
      </w:pPr>
      <w:r w:rsidRPr="003E4112">
        <w:t>Following the trainings received, are there improvements in engendering planning and budgeting in the district.</w:t>
      </w:r>
    </w:p>
    <w:p w14:paraId="3FA88F6B" w14:textId="77777777" w:rsidR="003E4112" w:rsidRPr="003E4112" w:rsidRDefault="003E4112" w:rsidP="00153E39">
      <w:pPr>
        <w:numPr>
          <w:ilvl w:val="1"/>
          <w:numId w:val="18"/>
        </w:numPr>
        <w:contextualSpacing/>
        <w:jc w:val="left"/>
      </w:pPr>
      <w:r w:rsidRPr="003E4112">
        <w:t>Describe the improvements/changes the council effected following the training?</w:t>
      </w:r>
    </w:p>
    <w:p w14:paraId="4092E512" w14:textId="77777777" w:rsidR="003E4112" w:rsidRPr="003E4112" w:rsidRDefault="003E4112" w:rsidP="00153E39">
      <w:pPr>
        <w:numPr>
          <w:ilvl w:val="1"/>
          <w:numId w:val="18"/>
        </w:numPr>
        <w:contextualSpacing/>
        <w:jc w:val="left"/>
      </w:pPr>
      <w:r w:rsidRPr="003E4112">
        <w:t>What are the underlying factors that enabled such improvements (or not)?</w:t>
      </w:r>
    </w:p>
    <w:p w14:paraId="5E6ABE47" w14:textId="77777777" w:rsidR="003E4112" w:rsidRPr="003E4112" w:rsidRDefault="003E4112" w:rsidP="003E4112">
      <w:pPr>
        <w:ind w:left="1080"/>
        <w:contextualSpacing/>
      </w:pPr>
    </w:p>
    <w:p w14:paraId="4012825C" w14:textId="77777777" w:rsidR="003E4112" w:rsidRPr="003E4112" w:rsidRDefault="003E4112" w:rsidP="00153E39">
      <w:pPr>
        <w:numPr>
          <w:ilvl w:val="0"/>
          <w:numId w:val="18"/>
        </w:numPr>
        <w:contextualSpacing/>
        <w:jc w:val="left"/>
      </w:pPr>
      <w:r w:rsidRPr="003E4112">
        <w:t xml:space="preserve">Are there examples where of specific strategic allocations in resources to ensure gender equality? </w:t>
      </w:r>
    </w:p>
    <w:p w14:paraId="211FD1B9" w14:textId="77777777" w:rsidR="003E4112" w:rsidRPr="003E4112" w:rsidRDefault="003E4112" w:rsidP="00153E39">
      <w:pPr>
        <w:numPr>
          <w:ilvl w:val="1"/>
          <w:numId w:val="18"/>
        </w:numPr>
        <w:contextualSpacing/>
        <w:jc w:val="left"/>
      </w:pPr>
      <w:r w:rsidRPr="003E4112">
        <w:t>Could you attribute this to the project?</w:t>
      </w:r>
    </w:p>
    <w:p w14:paraId="5CBD78ED" w14:textId="77777777" w:rsidR="003E4112" w:rsidRPr="003E4112" w:rsidRDefault="003E4112" w:rsidP="003E4112">
      <w:pPr>
        <w:ind w:left="1080"/>
        <w:contextualSpacing/>
      </w:pPr>
    </w:p>
    <w:p w14:paraId="6BD50A51" w14:textId="77777777" w:rsidR="003E4112" w:rsidRPr="003E4112" w:rsidRDefault="003E4112" w:rsidP="00153E39">
      <w:pPr>
        <w:numPr>
          <w:ilvl w:val="0"/>
          <w:numId w:val="18"/>
        </w:numPr>
        <w:contextualSpacing/>
        <w:jc w:val="left"/>
      </w:pPr>
      <w:r w:rsidRPr="003E4112">
        <w:t xml:space="preserve">Are there improvements in the participation of women, men, boys and girls in planning and budgeting in the districts? </w:t>
      </w:r>
    </w:p>
    <w:p w14:paraId="66F9A6AE" w14:textId="77777777" w:rsidR="003E4112" w:rsidRPr="003E4112" w:rsidRDefault="003E4112" w:rsidP="00153E39">
      <w:pPr>
        <w:numPr>
          <w:ilvl w:val="1"/>
          <w:numId w:val="18"/>
        </w:numPr>
        <w:contextualSpacing/>
        <w:jc w:val="left"/>
      </w:pPr>
      <w:r w:rsidRPr="003E4112">
        <w:t xml:space="preserve">Which structures are being used to ensure such participation? </w:t>
      </w:r>
    </w:p>
    <w:p w14:paraId="127C58BA" w14:textId="77777777" w:rsidR="003E4112" w:rsidRPr="003E4112" w:rsidRDefault="003E4112" w:rsidP="003E4112">
      <w:pPr>
        <w:ind w:left="720"/>
        <w:rPr>
          <w:b/>
        </w:rPr>
      </w:pPr>
      <w:r w:rsidRPr="003E4112">
        <w:rPr>
          <w:b/>
        </w:rPr>
        <w:t xml:space="preserve">SUSTAINABILITY OF INTERVENTIONS </w:t>
      </w:r>
    </w:p>
    <w:p w14:paraId="4764802E" w14:textId="77777777" w:rsidR="003E4112" w:rsidRPr="003E4112" w:rsidRDefault="003E4112" w:rsidP="00153E39">
      <w:pPr>
        <w:numPr>
          <w:ilvl w:val="0"/>
          <w:numId w:val="19"/>
        </w:numPr>
        <w:contextualSpacing/>
        <w:jc w:val="left"/>
      </w:pPr>
      <w:r w:rsidRPr="003E4112">
        <w:t>To what extent are the benefits of the trainings likely to be sustained?</w:t>
      </w:r>
    </w:p>
    <w:p w14:paraId="75964FC8" w14:textId="77777777" w:rsidR="003E4112" w:rsidRPr="003E4112" w:rsidRDefault="003E4112" w:rsidP="003E4112">
      <w:pPr>
        <w:ind w:left="1080"/>
        <w:contextualSpacing/>
      </w:pPr>
    </w:p>
    <w:p w14:paraId="227F9B27" w14:textId="77777777" w:rsidR="003E4112" w:rsidRPr="003E4112" w:rsidRDefault="003E4112" w:rsidP="00153E39">
      <w:pPr>
        <w:numPr>
          <w:ilvl w:val="0"/>
          <w:numId w:val="19"/>
        </w:numPr>
        <w:contextualSpacing/>
        <w:jc w:val="left"/>
      </w:pPr>
      <w:r w:rsidRPr="003E4112">
        <w:t>Describe the main lessons that have emerged following your participation in the trainings.</w:t>
      </w:r>
    </w:p>
    <w:p w14:paraId="146FE570" w14:textId="77777777" w:rsidR="003E4112" w:rsidRPr="003E4112" w:rsidRDefault="003E4112" w:rsidP="003E4112">
      <w:pPr>
        <w:ind w:left="720"/>
        <w:contextualSpacing/>
        <w:jc w:val="left"/>
      </w:pPr>
    </w:p>
    <w:p w14:paraId="23C1AAFE" w14:textId="77777777" w:rsidR="003E4112" w:rsidRPr="003E4112" w:rsidRDefault="003E4112" w:rsidP="00153E39">
      <w:pPr>
        <w:numPr>
          <w:ilvl w:val="0"/>
          <w:numId w:val="19"/>
        </w:numPr>
        <w:contextualSpacing/>
        <w:jc w:val="left"/>
      </w:pPr>
      <w:r w:rsidRPr="003E4112">
        <w:lastRenderedPageBreak/>
        <w:t>What are the recommendations for similar support in future?</w:t>
      </w:r>
    </w:p>
    <w:p w14:paraId="57C999AE" w14:textId="77777777" w:rsidR="003E4112" w:rsidRPr="003E4112" w:rsidRDefault="003E4112" w:rsidP="003E4112">
      <w:pPr>
        <w:contextualSpacing/>
        <w:jc w:val="left"/>
      </w:pPr>
    </w:p>
    <w:p w14:paraId="6C198605" w14:textId="77777777" w:rsidR="003E4112" w:rsidRPr="003E4112" w:rsidRDefault="003E4112" w:rsidP="003E4112">
      <w:pPr>
        <w:rPr>
          <w:b/>
        </w:rPr>
      </w:pPr>
      <w:bookmarkStart w:id="52" w:name="_Toc21081672"/>
      <w:bookmarkStart w:id="53" w:name="_Toc481489668"/>
      <w:bookmarkStart w:id="54" w:name="_Toc481506178"/>
      <w:bookmarkStart w:id="55" w:name="_Toc486065131"/>
      <w:r w:rsidRPr="003E4112">
        <w:rPr>
          <w:b/>
        </w:rPr>
        <w:t>Key informant tools for government ministries/department/agencies</w:t>
      </w:r>
      <w:bookmarkEnd w:id="52"/>
    </w:p>
    <w:p w14:paraId="2A37578B" w14:textId="77777777" w:rsidR="003E4112" w:rsidRPr="003E4112" w:rsidRDefault="003E4112" w:rsidP="003E4112">
      <w:pPr>
        <w:keepNext/>
        <w:keepLines/>
        <w:spacing w:before="40" w:after="0"/>
        <w:ind w:left="576" w:hanging="576"/>
        <w:outlineLvl w:val="1"/>
        <w:rPr>
          <w:rFonts w:eastAsiaTheme="majorEastAsia" w:cstheme="majorBidi"/>
          <w:b/>
          <w:i/>
          <w:color w:val="2E74B5" w:themeColor="accent1" w:themeShade="BF"/>
          <w:szCs w:val="26"/>
        </w:rPr>
      </w:pPr>
    </w:p>
    <w:p w14:paraId="28262E5D" w14:textId="77777777" w:rsidR="003E4112" w:rsidRPr="003E4112" w:rsidRDefault="003E4112" w:rsidP="003E4112">
      <w:pPr>
        <w:rPr>
          <w:b/>
          <w:lang w:val="en-GB"/>
        </w:rPr>
      </w:pPr>
      <w:r w:rsidRPr="003E4112">
        <w:rPr>
          <w:b/>
          <w:lang w:val="en-GB"/>
        </w:rPr>
        <w:t>Malawi Local Government Association</w:t>
      </w:r>
      <w:bookmarkEnd w:id="53"/>
      <w:bookmarkEnd w:id="54"/>
      <w:bookmarkEnd w:id="55"/>
      <w:r w:rsidRPr="003E4112">
        <w:rPr>
          <w:b/>
          <w:lang w:val="en-GB"/>
        </w:rPr>
        <w:t xml:space="preserve"> </w:t>
      </w:r>
    </w:p>
    <w:p w14:paraId="5BCD6878" w14:textId="77777777" w:rsidR="003E4112" w:rsidRPr="003E4112" w:rsidRDefault="003E4112" w:rsidP="003E4112">
      <w:pPr>
        <w:spacing w:after="200" w:line="276" w:lineRule="auto"/>
        <w:jc w:val="left"/>
        <w:rPr>
          <w:b/>
          <w:lang w:val="en-GB"/>
        </w:rPr>
      </w:pPr>
      <w:r w:rsidRPr="003E4112">
        <w:rPr>
          <w:b/>
          <w:lang w:val="en-GB"/>
        </w:rPr>
        <w:t>Relevance of the Project</w:t>
      </w:r>
    </w:p>
    <w:p w14:paraId="722DB6C1"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needs and priorities of MALGA association members (please elaborate)?</w:t>
      </w:r>
    </w:p>
    <w:p w14:paraId="5EC91148"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priority needs of MALGA as a key non-state actor promoting gender equality in Malawi (please elaborate)?</w:t>
      </w:r>
    </w:p>
    <w:p w14:paraId="62A8EB12"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To what extent was the programme aligned to the broader ambitions of the Government of Malawi, especially when it comes to promoting gender equality (please elaborate)?</w:t>
      </w:r>
    </w:p>
    <w:p w14:paraId="054EEB4F" w14:textId="77777777" w:rsidR="003E4112" w:rsidRPr="003E4112" w:rsidRDefault="003E4112" w:rsidP="003E4112">
      <w:pPr>
        <w:spacing w:after="200" w:line="276" w:lineRule="auto"/>
        <w:jc w:val="left"/>
        <w:rPr>
          <w:b/>
          <w:lang w:val="en-GB"/>
        </w:rPr>
      </w:pPr>
      <w:r w:rsidRPr="003E4112">
        <w:rPr>
          <w:b/>
          <w:lang w:val="en-GB"/>
        </w:rPr>
        <w:t>Effectiveness</w:t>
      </w:r>
    </w:p>
    <w:p w14:paraId="3FA5DA0A"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 xml:space="preserve">As a result of the programme what improvements/changes did you make as MALGA in order to better deliver on your mandate? </w:t>
      </w:r>
    </w:p>
    <w:p w14:paraId="58AA8F24"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If yes or not, what do you think were the main contributing factors?</w:t>
      </w:r>
    </w:p>
    <w:p w14:paraId="22424C4B"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What do you think could have been done better to ensure the results were achieved?</w:t>
      </w:r>
    </w:p>
    <w:p w14:paraId="6475A885" w14:textId="77777777" w:rsidR="003E4112" w:rsidRPr="003E4112" w:rsidRDefault="003E4112" w:rsidP="003E4112">
      <w:pPr>
        <w:spacing w:after="200" w:line="276" w:lineRule="auto"/>
        <w:jc w:val="left"/>
        <w:rPr>
          <w:b/>
          <w:lang w:val="en-GB"/>
        </w:rPr>
      </w:pPr>
      <w:r w:rsidRPr="003E4112">
        <w:rPr>
          <w:b/>
          <w:lang w:val="en-GB"/>
        </w:rPr>
        <w:t>Efficiency</w:t>
      </w:r>
    </w:p>
    <w:p w14:paraId="10CED6E7"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Were resources being used efficiently? Could a better approach have produced better results (please elaborate)?</w:t>
      </w:r>
    </w:p>
    <w:p w14:paraId="6A171490"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How was the programme structure operating? How efficient were the management and accountability structures? How did they affect programme implementation?</w:t>
      </w:r>
    </w:p>
    <w:p w14:paraId="127CBE71" w14:textId="77777777" w:rsidR="003E4112" w:rsidRPr="003E4112" w:rsidRDefault="003E4112" w:rsidP="003E4112">
      <w:pPr>
        <w:spacing w:after="200" w:line="276" w:lineRule="auto"/>
        <w:jc w:val="left"/>
        <w:rPr>
          <w:b/>
          <w:lang w:val="en-GB"/>
        </w:rPr>
      </w:pPr>
      <w:r w:rsidRPr="003E4112">
        <w:rPr>
          <w:b/>
          <w:lang w:val="en-GB"/>
        </w:rPr>
        <w:t xml:space="preserve">Sustainability of Interventions </w:t>
      </w:r>
    </w:p>
    <w:p w14:paraId="56A2BEA1"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To what extent are the benefits of the projects likely to be sustained (please elaborate)?</w:t>
      </w:r>
    </w:p>
    <w:p w14:paraId="3C780E90"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 xml:space="preserve">Describe the main lessons that have emerged. </w:t>
      </w:r>
    </w:p>
    <w:p w14:paraId="64D38F9D"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What are the recommendations for similar support in future?</w:t>
      </w:r>
    </w:p>
    <w:p w14:paraId="23396A0E" w14:textId="77777777" w:rsidR="003E4112" w:rsidRPr="003E4112" w:rsidRDefault="003E4112" w:rsidP="003E4112">
      <w:pPr>
        <w:spacing w:after="200" w:line="276" w:lineRule="auto"/>
        <w:jc w:val="left"/>
        <w:rPr>
          <w:lang w:val="en-GB"/>
        </w:rPr>
      </w:pPr>
    </w:p>
    <w:p w14:paraId="6CA663C4" w14:textId="77777777" w:rsidR="003E4112" w:rsidRPr="003E4112" w:rsidRDefault="003E4112" w:rsidP="003E4112">
      <w:pPr>
        <w:spacing w:after="200" w:line="276" w:lineRule="auto"/>
        <w:jc w:val="left"/>
        <w:rPr>
          <w:lang w:val="en-GB"/>
        </w:rPr>
      </w:pPr>
    </w:p>
    <w:p w14:paraId="464E3763" w14:textId="77777777" w:rsidR="003E4112" w:rsidRPr="003E4112" w:rsidRDefault="003E4112" w:rsidP="003E4112">
      <w:pPr>
        <w:spacing w:after="200" w:line="276" w:lineRule="auto"/>
        <w:jc w:val="left"/>
        <w:rPr>
          <w:lang w:val="en-GB"/>
        </w:rPr>
      </w:pPr>
    </w:p>
    <w:p w14:paraId="41AF9B12" w14:textId="77777777" w:rsidR="003E4112" w:rsidRPr="003E4112" w:rsidRDefault="003E4112" w:rsidP="003E4112">
      <w:pPr>
        <w:spacing w:after="200" w:line="276" w:lineRule="auto"/>
        <w:jc w:val="left"/>
        <w:rPr>
          <w:lang w:val="en-GB"/>
        </w:rPr>
      </w:pPr>
    </w:p>
    <w:p w14:paraId="08DCCDAB" w14:textId="77777777" w:rsidR="003E4112" w:rsidRPr="003E4112" w:rsidRDefault="003E4112" w:rsidP="003E4112">
      <w:pPr>
        <w:spacing w:after="200" w:line="276" w:lineRule="auto"/>
        <w:jc w:val="left"/>
        <w:rPr>
          <w:lang w:val="en-GB"/>
        </w:rPr>
      </w:pPr>
    </w:p>
    <w:p w14:paraId="19CAE194" w14:textId="77777777" w:rsidR="003E4112" w:rsidRPr="003E4112" w:rsidRDefault="003E4112" w:rsidP="003E4112">
      <w:pPr>
        <w:spacing w:after="200" w:line="276" w:lineRule="auto"/>
        <w:jc w:val="left"/>
        <w:rPr>
          <w:lang w:val="en-GB"/>
        </w:rPr>
      </w:pPr>
    </w:p>
    <w:p w14:paraId="173CB70C" w14:textId="77777777" w:rsidR="003E4112" w:rsidRPr="003E4112" w:rsidRDefault="003E4112" w:rsidP="003E4112">
      <w:pPr>
        <w:spacing w:after="200" w:line="276" w:lineRule="auto"/>
        <w:jc w:val="left"/>
        <w:rPr>
          <w:lang w:val="en-GB"/>
        </w:rPr>
      </w:pPr>
    </w:p>
    <w:p w14:paraId="0F46F764" w14:textId="77777777" w:rsidR="003E4112" w:rsidRPr="003E4112" w:rsidRDefault="003E4112" w:rsidP="003E4112">
      <w:pPr>
        <w:rPr>
          <w:b/>
          <w:lang w:val="en-GB"/>
        </w:rPr>
      </w:pPr>
      <w:bookmarkStart w:id="56" w:name="_Toc486065132"/>
      <w:r w:rsidRPr="003E4112">
        <w:rPr>
          <w:b/>
          <w:lang w:val="en-GB"/>
        </w:rPr>
        <w:t>Department of Human Resource Management and Development (DHRMD)</w:t>
      </w:r>
      <w:bookmarkEnd w:id="56"/>
    </w:p>
    <w:p w14:paraId="308D7B5D" w14:textId="77777777" w:rsidR="003E4112" w:rsidRPr="003E4112" w:rsidRDefault="003E4112" w:rsidP="003E4112">
      <w:pPr>
        <w:spacing w:after="200" w:line="276" w:lineRule="auto"/>
        <w:jc w:val="left"/>
        <w:rPr>
          <w:b/>
          <w:lang w:val="en-GB"/>
        </w:rPr>
      </w:pPr>
      <w:bookmarkStart w:id="57" w:name="_Toc481489670"/>
      <w:bookmarkStart w:id="58" w:name="_Toc481506180"/>
      <w:r w:rsidRPr="003E4112">
        <w:rPr>
          <w:b/>
          <w:lang w:val="en-GB"/>
        </w:rPr>
        <w:t>Relevance of the Project</w:t>
      </w:r>
    </w:p>
    <w:p w14:paraId="3EC275ED"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needs and priorities of DHRMD staff and management (please elaborate)?</w:t>
      </w:r>
    </w:p>
    <w:p w14:paraId="4532E874"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priority needs of DHRMD as a key government department promoting gender equality through recruitment and promotion of women into leading positions (please elaborate)?</w:t>
      </w:r>
    </w:p>
    <w:p w14:paraId="4D0C7E6F"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To what extent was the programme aligned to the broader ambitions of the Government of Malawi, especially when it comes to promoting gender equality (please elaborate)?</w:t>
      </w:r>
    </w:p>
    <w:p w14:paraId="735B4F6C" w14:textId="77777777" w:rsidR="003E4112" w:rsidRPr="003E4112" w:rsidRDefault="003E4112" w:rsidP="003E4112">
      <w:pPr>
        <w:spacing w:after="200" w:line="276" w:lineRule="auto"/>
        <w:jc w:val="left"/>
        <w:rPr>
          <w:b/>
          <w:lang w:val="en-GB"/>
        </w:rPr>
      </w:pPr>
      <w:r w:rsidRPr="003E4112">
        <w:rPr>
          <w:b/>
          <w:lang w:val="en-GB"/>
        </w:rPr>
        <w:t>Effectiveness</w:t>
      </w:r>
    </w:p>
    <w:p w14:paraId="1102E00B"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 xml:space="preserve">As a result of the programme what improvements/changes did you make as DHRMD in order to better deliver on your mandate? </w:t>
      </w:r>
    </w:p>
    <w:p w14:paraId="3659B893"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If yes or not, what do you think were the main contributing factors?</w:t>
      </w:r>
    </w:p>
    <w:p w14:paraId="2B0AAA2F"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What do you think could have been done better to ensure the results were achieved?</w:t>
      </w:r>
    </w:p>
    <w:p w14:paraId="532F8B30" w14:textId="77777777" w:rsidR="003E4112" w:rsidRPr="003E4112" w:rsidRDefault="003E4112" w:rsidP="003E4112">
      <w:pPr>
        <w:spacing w:after="200" w:line="276" w:lineRule="auto"/>
        <w:jc w:val="left"/>
        <w:rPr>
          <w:b/>
          <w:lang w:val="en-GB"/>
        </w:rPr>
      </w:pPr>
      <w:r w:rsidRPr="003E4112">
        <w:rPr>
          <w:b/>
          <w:lang w:val="en-GB"/>
        </w:rPr>
        <w:t>Efficiency</w:t>
      </w:r>
    </w:p>
    <w:p w14:paraId="61FBA087"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Were resources being used efficiently? Could a better approach have produced better results (please elaborate)?</w:t>
      </w:r>
    </w:p>
    <w:p w14:paraId="0D4A510F"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How was the programme structure operating? How efficient were the management and accountability structures? How did they affect programme implementation?</w:t>
      </w:r>
    </w:p>
    <w:p w14:paraId="77146325" w14:textId="77777777" w:rsidR="003E4112" w:rsidRPr="003E4112" w:rsidRDefault="003E4112" w:rsidP="003E4112">
      <w:pPr>
        <w:spacing w:after="200" w:line="276" w:lineRule="auto"/>
        <w:jc w:val="left"/>
        <w:rPr>
          <w:b/>
          <w:lang w:val="en-GB"/>
        </w:rPr>
      </w:pPr>
      <w:r w:rsidRPr="003E4112">
        <w:rPr>
          <w:b/>
          <w:lang w:val="en-GB"/>
        </w:rPr>
        <w:t xml:space="preserve">Sustainability of Interventions </w:t>
      </w:r>
    </w:p>
    <w:p w14:paraId="642C7335"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To what extent are the benefits of the projects likely to be sustained (please elaborate)?</w:t>
      </w:r>
    </w:p>
    <w:p w14:paraId="184CA055"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Describe the main lessons that have emerged. What are the recommendations for similar support in future?</w:t>
      </w:r>
    </w:p>
    <w:p w14:paraId="4EAF9BD1" w14:textId="77777777" w:rsidR="003E4112" w:rsidRDefault="003E4112" w:rsidP="003E4112">
      <w:pPr>
        <w:rPr>
          <w:b/>
          <w:lang w:val="en-GB"/>
        </w:rPr>
      </w:pPr>
      <w:bookmarkStart w:id="59" w:name="_Toc485281092"/>
      <w:bookmarkStart w:id="60" w:name="_Toc485281197"/>
      <w:bookmarkStart w:id="61" w:name="_Toc485281301"/>
      <w:bookmarkStart w:id="62" w:name="_Toc485281407"/>
      <w:bookmarkStart w:id="63" w:name="_Toc485281514"/>
      <w:bookmarkStart w:id="64" w:name="_Toc485281598"/>
      <w:bookmarkStart w:id="65" w:name="_Toc485281779"/>
      <w:bookmarkStart w:id="66" w:name="_Toc485281885"/>
      <w:bookmarkStart w:id="67" w:name="_Toc485281093"/>
      <w:bookmarkStart w:id="68" w:name="_Toc485281198"/>
      <w:bookmarkStart w:id="69" w:name="_Toc485281302"/>
      <w:bookmarkStart w:id="70" w:name="_Toc485281408"/>
      <w:bookmarkStart w:id="71" w:name="_Toc485281515"/>
      <w:bookmarkStart w:id="72" w:name="_Toc485281599"/>
      <w:bookmarkStart w:id="73" w:name="_Toc485281780"/>
      <w:bookmarkStart w:id="74" w:name="_Toc485281886"/>
      <w:bookmarkStart w:id="75" w:name="_Toc485281094"/>
      <w:bookmarkStart w:id="76" w:name="_Toc485281199"/>
      <w:bookmarkStart w:id="77" w:name="_Toc485281303"/>
      <w:bookmarkStart w:id="78" w:name="_Toc485281409"/>
      <w:bookmarkStart w:id="79" w:name="_Toc485281516"/>
      <w:bookmarkStart w:id="80" w:name="_Toc485281600"/>
      <w:bookmarkStart w:id="81" w:name="_Toc485281781"/>
      <w:bookmarkStart w:id="82" w:name="_Toc485281887"/>
      <w:bookmarkStart w:id="83" w:name="_Toc485281095"/>
      <w:bookmarkStart w:id="84" w:name="_Toc485281200"/>
      <w:bookmarkStart w:id="85" w:name="_Toc485281304"/>
      <w:bookmarkStart w:id="86" w:name="_Toc485281410"/>
      <w:bookmarkStart w:id="87" w:name="_Toc485281517"/>
      <w:bookmarkStart w:id="88" w:name="_Toc485281601"/>
      <w:bookmarkStart w:id="89" w:name="_Toc485281782"/>
      <w:bookmarkStart w:id="90" w:name="_Toc485281888"/>
      <w:bookmarkStart w:id="91" w:name="_Toc485281096"/>
      <w:bookmarkStart w:id="92" w:name="_Toc485281201"/>
      <w:bookmarkStart w:id="93" w:name="_Toc485281305"/>
      <w:bookmarkStart w:id="94" w:name="_Toc485281411"/>
      <w:bookmarkStart w:id="95" w:name="_Toc485281518"/>
      <w:bookmarkStart w:id="96" w:name="_Toc485281602"/>
      <w:bookmarkStart w:id="97" w:name="_Toc485281783"/>
      <w:bookmarkStart w:id="98" w:name="_Toc485281889"/>
      <w:bookmarkStart w:id="99" w:name="_Toc485281097"/>
      <w:bookmarkStart w:id="100" w:name="_Toc485281202"/>
      <w:bookmarkStart w:id="101" w:name="_Toc485281306"/>
      <w:bookmarkStart w:id="102" w:name="_Toc485281412"/>
      <w:bookmarkStart w:id="103" w:name="_Toc485281519"/>
      <w:bookmarkStart w:id="104" w:name="_Toc485281603"/>
      <w:bookmarkStart w:id="105" w:name="_Toc485281784"/>
      <w:bookmarkStart w:id="106" w:name="_Toc485281890"/>
      <w:bookmarkStart w:id="107" w:name="_Toc486065133"/>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41F990F2" w14:textId="77777777" w:rsidR="003E4112" w:rsidRPr="003E4112" w:rsidRDefault="003E4112" w:rsidP="003E4112">
      <w:pPr>
        <w:rPr>
          <w:b/>
          <w:lang w:val="en-GB"/>
        </w:rPr>
      </w:pPr>
      <w:r w:rsidRPr="003E4112">
        <w:rPr>
          <w:b/>
          <w:lang w:val="en-GB"/>
        </w:rPr>
        <w:t>National Initiative for Civic Education (NICE)</w:t>
      </w:r>
      <w:bookmarkEnd w:id="57"/>
      <w:bookmarkEnd w:id="58"/>
      <w:bookmarkEnd w:id="107"/>
    </w:p>
    <w:p w14:paraId="1E3A5C99" w14:textId="77777777" w:rsidR="003E4112" w:rsidRPr="003E4112" w:rsidRDefault="003E4112" w:rsidP="003E4112">
      <w:pPr>
        <w:spacing w:after="200" w:line="276" w:lineRule="auto"/>
        <w:jc w:val="left"/>
        <w:rPr>
          <w:b/>
          <w:lang w:val="en-GB"/>
        </w:rPr>
      </w:pPr>
      <w:r w:rsidRPr="003E4112">
        <w:rPr>
          <w:b/>
          <w:lang w:val="en-GB"/>
        </w:rPr>
        <w:t>Relevance of the Project</w:t>
      </w:r>
    </w:p>
    <w:p w14:paraId="3FFF1467"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needs and priorities of NICE management and staff (please elaborate)?</w:t>
      </w:r>
    </w:p>
    <w:p w14:paraId="37BE7D73"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priority needs of NICE as a key non-state actor promoting gender equality in Malawi (please elaborate)?</w:t>
      </w:r>
    </w:p>
    <w:p w14:paraId="21DF69F0"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lastRenderedPageBreak/>
        <w:t>To what extent was the programme aligned to the broader ambitions of the Government of Malawi, especially when it comes to promoting gender equality (please elaborate)?</w:t>
      </w:r>
    </w:p>
    <w:p w14:paraId="12EFE8C4" w14:textId="77777777" w:rsidR="003E4112" w:rsidRPr="003E4112" w:rsidRDefault="003E4112" w:rsidP="003E4112">
      <w:pPr>
        <w:spacing w:after="200" w:line="276" w:lineRule="auto"/>
        <w:jc w:val="left"/>
        <w:rPr>
          <w:b/>
          <w:lang w:val="en-GB"/>
        </w:rPr>
      </w:pPr>
      <w:r w:rsidRPr="003E4112">
        <w:rPr>
          <w:b/>
          <w:lang w:val="en-GB"/>
        </w:rPr>
        <w:t>Effectiveness</w:t>
      </w:r>
    </w:p>
    <w:p w14:paraId="18C1731C"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 xml:space="preserve">As a result of the programme what improvements/changes did you make as NICE in order to better deliver on your mandate? </w:t>
      </w:r>
    </w:p>
    <w:p w14:paraId="5069ACB9"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If yes or not, what do you think were the main contributing factors?</w:t>
      </w:r>
    </w:p>
    <w:p w14:paraId="01140DDA"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What do you think could have been done better to ensure the results were achieved?</w:t>
      </w:r>
    </w:p>
    <w:p w14:paraId="79641319" w14:textId="77777777" w:rsidR="003E4112" w:rsidRPr="003E4112" w:rsidRDefault="003E4112" w:rsidP="003E4112">
      <w:pPr>
        <w:spacing w:after="200" w:line="276" w:lineRule="auto"/>
        <w:jc w:val="left"/>
        <w:rPr>
          <w:b/>
          <w:lang w:val="en-GB"/>
        </w:rPr>
      </w:pPr>
      <w:r w:rsidRPr="003E4112">
        <w:rPr>
          <w:b/>
          <w:lang w:val="en-GB"/>
        </w:rPr>
        <w:t>Efficiency</w:t>
      </w:r>
    </w:p>
    <w:p w14:paraId="0F3D9B0D"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Were resources being used efficiently? Could a better approach have produced better results (please elaborate)?</w:t>
      </w:r>
    </w:p>
    <w:p w14:paraId="4971EF34"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How was the programme structure operating? How efficient were the management and accountability structures? How did they affect programme implementation?</w:t>
      </w:r>
    </w:p>
    <w:p w14:paraId="32F2818C" w14:textId="77777777" w:rsidR="003E4112" w:rsidRPr="003E4112" w:rsidRDefault="003E4112" w:rsidP="003E4112">
      <w:pPr>
        <w:spacing w:after="200" w:line="276" w:lineRule="auto"/>
        <w:jc w:val="left"/>
        <w:rPr>
          <w:b/>
          <w:lang w:val="en-GB"/>
        </w:rPr>
      </w:pPr>
      <w:r w:rsidRPr="003E4112">
        <w:rPr>
          <w:b/>
          <w:lang w:val="en-GB"/>
        </w:rPr>
        <w:t xml:space="preserve">Sustainability of Interventions </w:t>
      </w:r>
    </w:p>
    <w:p w14:paraId="1C60A1AB"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To what extent are the benefits of the projects likely to be sustained (please elaborate)?</w:t>
      </w:r>
    </w:p>
    <w:p w14:paraId="4226CD60"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Describe the main lessons that have emerged. What are the recommendations for similar support in future?</w:t>
      </w:r>
    </w:p>
    <w:p w14:paraId="65A1B4D0" w14:textId="77777777" w:rsidR="003E4112" w:rsidRDefault="003E4112" w:rsidP="003E4112">
      <w:pPr>
        <w:rPr>
          <w:b/>
          <w:lang w:val="en-GB"/>
        </w:rPr>
      </w:pPr>
    </w:p>
    <w:p w14:paraId="07A280B5" w14:textId="77777777" w:rsidR="003E4112" w:rsidRPr="003E4112" w:rsidRDefault="003E4112" w:rsidP="003E4112">
      <w:pPr>
        <w:rPr>
          <w:b/>
          <w:lang w:val="en-GB"/>
        </w:rPr>
      </w:pPr>
      <w:r w:rsidRPr="003E4112">
        <w:rPr>
          <w:b/>
          <w:lang w:val="en-GB"/>
        </w:rPr>
        <w:t>Parliamentary Women Caucus (PWC)</w:t>
      </w:r>
    </w:p>
    <w:p w14:paraId="00305DE0" w14:textId="77777777" w:rsidR="003E4112" w:rsidRPr="003E4112" w:rsidRDefault="003E4112" w:rsidP="003E4112">
      <w:pPr>
        <w:spacing w:after="200" w:line="276" w:lineRule="auto"/>
        <w:jc w:val="left"/>
        <w:rPr>
          <w:b/>
          <w:lang w:val="en-GB"/>
        </w:rPr>
      </w:pPr>
      <w:r w:rsidRPr="003E4112">
        <w:rPr>
          <w:b/>
          <w:lang w:val="en-GB"/>
        </w:rPr>
        <w:t>Relevance of the Project</w:t>
      </w:r>
    </w:p>
    <w:p w14:paraId="5A8DFDBD"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needs and priorities of PWC the members (please elaborate)?</w:t>
      </w:r>
    </w:p>
    <w:p w14:paraId="144C31AD"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priority needs of PWC as one of the key parliamentary committees (please elaborate)?</w:t>
      </w:r>
    </w:p>
    <w:p w14:paraId="4A1A7EEE"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To what extent was the programme aligned to the broader ambitions of the Government of Malawi, especially when it comes to promoting gender equality (please elaborate)?</w:t>
      </w:r>
    </w:p>
    <w:p w14:paraId="75845C6E" w14:textId="77777777" w:rsidR="003E4112" w:rsidRPr="003E4112" w:rsidRDefault="003E4112" w:rsidP="003E4112">
      <w:pPr>
        <w:spacing w:after="200" w:line="276" w:lineRule="auto"/>
        <w:jc w:val="left"/>
        <w:rPr>
          <w:b/>
          <w:lang w:val="en-GB"/>
        </w:rPr>
      </w:pPr>
      <w:r w:rsidRPr="003E4112">
        <w:rPr>
          <w:b/>
          <w:lang w:val="en-GB"/>
        </w:rPr>
        <w:t>Effectiveness</w:t>
      </w:r>
    </w:p>
    <w:p w14:paraId="71DADE58"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As a result of the programme what improvements in quality of leaders have been noted following the project interventions?</w:t>
      </w:r>
    </w:p>
    <w:p w14:paraId="7490D5DE" w14:textId="77777777" w:rsidR="003E4112" w:rsidRPr="003E4112" w:rsidRDefault="003E4112" w:rsidP="00153E39">
      <w:pPr>
        <w:numPr>
          <w:ilvl w:val="1"/>
          <w:numId w:val="21"/>
        </w:numPr>
        <w:spacing w:after="200" w:line="276" w:lineRule="auto"/>
        <w:contextualSpacing/>
        <w:jc w:val="left"/>
        <w:rPr>
          <w:lang w:val="en-GB"/>
        </w:rPr>
      </w:pPr>
      <w:r w:rsidRPr="003E4112">
        <w:rPr>
          <w:lang w:val="en-GB"/>
        </w:rPr>
        <w:t>Do you think women parliamentarians improved their contributions in parliament?</w:t>
      </w:r>
    </w:p>
    <w:p w14:paraId="7369A83F" w14:textId="77777777" w:rsidR="003E4112" w:rsidRPr="003E4112" w:rsidRDefault="003E4112" w:rsidP="00153E39">
      <w:pPr>
        <w:numPr>
          <w:ilvl w:val="1"/>
          <w:numId w:val="21"/>
        </w:numPr>
        <w:spacing w:after="200" w:line="276" w:lineRule="auto"/>
        <w:contextualSpacing/>
        <w:jc w:val="left"/>
        <w:rPr>
          <w:lang w:val="en-GB"/>
        </w:rPr>
      </w:pPr>
      <w:r w:rsidRPr="003E4112">
        <w:rPr>
          <w:lang w:val="en-GB"/>
        </w:rPr>
        <w:t>Were there specific gender sensitize legislation that was passed as a result of the programme?</w:t>
      </w:r>
    </w:p>
    <w:p w14:paraId="376869CE" w14:textId="77777777" w:rsidR="003E4112" w:rsidRPr="003E4112" w:rsidRDefault="003E4112" w:rsidP="00153E39">
      <w:pPr>
        <w:numPr>
          <w:ilvl w:val="1"/>
          <w:numId w:val="21"/>
        </w:numPr>
        <w:spacing w:after="200" w:line="276" w:lineRule="auto"/>
        <w:contextualSpacing/>
        <w:jc w:val="left"/>
        <w:rPr>
          <w:lang w:val="en-GB"/>
        </w:rPr>
      </w:pPr>
      <w:r w:rsidRPr="003E4112">
        <w:rPr>
          <w:lang w:val="en-GB"/>
        </w:rPr>
        <w:lastRenderedPageBreak/>
        <w:t xml:space="preserve">Any strong contributions that PWC made during on any legislation/discussion in </w:t>
      </w:r>
      <w:proofErr w:type="spellStart"/>
      <w:r w:rsidRPr="003E4112">
        <w:rPr>
          <w:lang w:val="en-GB"/>
        </w:rPr>
        <w:t>parliarment</w:t>
      </w:r>
      <w:proofErr w:type="spellEnd"/>
      <w:r w:rsidRPr="003E4112">
        <w:rPr>
          <w:lang w:val="en-GB"/>
        </w:rPr>
        <w:t>?</w:t>
      </w:r>
    </w:p>
    <w:p w14:paraId="3BAFD37C"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If yes or not, what do you think were the main contributing factors?</w:t>
      </w:r>
    </w:p>
    <w:p w14:paraId="6351191B"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What do you think could have been done better to ensure the results were achieved?</w:t>
      </w:r>
    </w:p>
    <w:p w14:paraId="393D1194" w14:textId="77777777" w:rsidR="003E4112" w:rsidRPr="003E4112" w:rsidRDefault="003E4112" w:rsidP="003E4112">
      <w:pPr>
        <w:spacing w:after="200" w:line="276" w:lineRule="auto"/>
        <w:jc w:val="left"/>
        <w:rPr>
          <w:b/>
          <w:lang w:val="en-GB"/>
        </w:rPr>
      </w:pPr>
      <w:r w:rsidRPr="003E4112">
        <w:rPr>
          <w:b/>
          <w:lang w:val="en-GB"/>
        </w:rPr>
        <w:t>Efficiency</w:t>
      </w:r>
    </w:p>
    <w:p w14:paraId="76D81C66"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Were resources being used efficiently? Could a better approach have produced better results (please elaborate)?</w:t>
      </w:r>
    </w:p>
    <w:p w14:paraId="5BC679C0"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How was the programme structure operating? How efficient were the management and accountability structures? How did they affect programme implementation?</w:t>
      </w:r>
    </w:p>
    <w:p w14:paraId="6839AEF6" w14:textId="77777777" w:rsidR="003E4112" w:rsidRPr="003E4112" w:rsidRDefault="003E4112" w:rsidP="003E4112">
      <w:pPr>
        <w:spacing w:after="200" w:line="276" w:lineRule="auto"/>
        <w:jc w:val="left"/>
        <w:rPr>
          <w:b/>
          <w:lang w:val="en-GB"/>
        </w:rPr>
      </w:pPr>
      <w:r w:rsidRPr="003E4112">
        <w:rPr>
          <w:b/>
          <w:lang w:val="en-GB"/>
        </w:rPr>
        <w:t xml:space="preserve">Sustainability of Interventions </w:t>
      </w:r>
    </w:p>
    <w:p w14:paraId="07FA0902"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To what extent are the benefits of the projects likely to be sustained (please elaborate)?</w:t>
      </w:r>
    </w:p>
    <w:p w14:paraId="1E384BF3" w14:textId="77777777" w:rsidR="003E4112" w:rsidRDefault="003E4112" w:rsidP="00153E39">
      <w:pPr>
        <w:numPr>
          <w:ilvl w:val="0"/>
          <w:numId w:val="23"/>
        </w:numPr>
        <w:spacing w:after="200" w:line="276" w:lineRule="auto"/>
        <w:contextualSpacing/>
        <w:jc w:val="left"/>
        <w:rPr>
          <w:lang w:val="en-GB"/>
        </w:rPr>
      </w:pPr>
      <w:r w:rsidRPr="003E4112">
        <w:rPr>
          <w:lang w:val="en-GB"/>
        </w:rPr>
        <w:t>Describe the main lessons that have emerged. What are the recommendations for similar support in future?</w:t>
      </w:r>
      <w:bookmarkStart w:id="108" w:name="_Toc481489673"/>
      <w:bookmarkStart w:id="109" w:name="_Toc481506183"/>
      <w:bookmarkStart w:id="110" w:name="_Toc486065136"/>
    </w:p>
    <w:p w14:paraId="70C661EC" w14:textId="77777777" w:rsidR="003E4112" w:rsidRDefault="003E4112" w:rsidP="003E4112">
      <w:pPr>
        <w:spacing w:after="200" w:line="276" w:lineRule="auto"/>
        <w:contextualSpacing/>
        <w:jc w:val="left"/>
        <w:rPr>
          <w:lang w:val="en-GB"/>
        </w:rPr>
      </w:pPr>
    </w:p>
    <w:p w14:paraId="05A780DE" w14:textId="77777777" w:rsidR="003E4112" w:rsidRPr="003E4112" w:rsidRDefault="003E4112" w:rsidP="003E4112">
      <w:pPr>
        <w:spacing w:after="200" w:line="276" w:lineRule="auto"/>
        <w:contextualSpacing/>
        <w:jc w:val="left"/>
        <w:rPr>
          <w:lang w:val="en-GB"/>
        </w:rPr>
      </w:pPr>
      <w:r w:rsidRPr="003E4112">
        <w:rPr>
          <w:b/>
          <w:lang w:val="en-GB"/>
        </w:rPr>
        <w:t>National Statistical Office (NSO)</w:t>
      </w:r>
      <w:bookmarkEnd w:id="108"/>
      <w:bookmarkEnd w:id="109"/>
      <w:bookmarkEnd w:id="110"/>
    </w:p>
    <w:p w14:paraId="060767F2" w14:textId="77777777" w:rsidR="003E4112" w:rsidRPr="003E4112" w:rsidRDefault="003E4112" w:rsidP="003E4112">
      <w:pPr>
        <w:spacing w:after="200" w:line="276" w:lineRule="auto"/>
        <w:jc w:val="left"/>
        <w:rPr>
          <w:b/>
          <w:lang w:val="en-GB"/>
        </w:rPr>
      </w:pPr>
      <w:bookmarkStart w:id="111" w:name="_Toc481489674"/>
      <w:bookmarkStart w:id="112" w:name="_Toc481506184"/>
      <w:bookmarkStart w:id="113" w:name="_Toc486065137"/>
      <w:r w:rsidRPr="003E4112">
        <w:rPr>
          <w:b/>
          <w:lang w:val="en-GB"/>
        </w:rPr>
        <w:t>Relevance of the Project</w:t>
      </w:r>
    </w:p>
    <w:p w14:paraId="652B513B"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needs and priorities of NSO staff members (please elaborate)?</w:t>
      </w:r>
    </w:p>
    <w:p w14:paraId="49D8259E"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How relevant was the programme to the priority needs of NSO as one of the key development institutions in the country (please elaborate)?</w:t>
      </w:r>
    </w:p>
    <w:p w14:paraId="0427E86E" w14:textId="77777777" w:rsidR="003E4112" w:rsidRPr="003E4112" w:rsidRDefault="003E4112" w:rsidP="00153E39">
      <w:pPr>
        <w:numPr>
          <w:ilvl w:val="0"/>
          <w:numId w:val="20"/>
        </w:numPr>
        <w:spacing w:after="200" w:line="276" w:lineRule="auto"/>
        <w:contextualSpacing/>
        <w:jc w:val="left"/>
        <w:rPr>
          <w:lang w:val="en-GB"/>
        </w:rPr>
      </w:pPr>
      <w:r w:rsidRPr="003E4112">
        <w:rPr>
          <w:lang w:val="en-GB"/>
        </w:rPr>
        <w:t>To what extent was the programme aligned to the broader ambitions of the Government of Malawi, especially when it comes to promoting gender equality (please elaborate)?</w:t>
      </w:r>
    </w:p>
    <w:p w14:paraId="0A0C8920" w14:textId="77777777" w:rsidR="003E4112" w:rsidRPr="003E4112" w:rsidRDefault="003E4112" w:rsidP="003E4112">
      <w:pPr>
        <w:spacing w:after="200" w:line="276" w:lineRule="auto"/>
        <w:jc w:val="left"/>
        <w:rPr>
          <w:b/>
          <w:lang w:val="en-GB"/>
        </w:rPr>
      </w:pPr>
      <w:r w:rsidRPr="003E4112">
        <w:rPr>
          <w:b/>
          <w:lang w:val="en-GB"/>
        </w:rPr>
        <w:t>Effectiveness</w:t>
      </w:r>
    </w:p>
    <w:p w14:paraId="1DF536D7"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As a result of the programme what improvements/changes that you introduced in the organization that you could directly or indirectly attribute to the programme (please elaborate and be specific)?</w:t>
      </w:r>
    </w:p>
    <w:p w14:paraId="6345A202"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If yes or not, what do you think were the main contributing factors for these changes to be made?</w:t>
      </w:r>
    </w:p>
    <w:p w14:paraId="016500A5" w14:textId="77777777" w:rsidR="003E4112" w:rsidRPr="003E4112" w:rsidRDefault="003E4112" w:rsidP="00153E39">
      <w:pPr>
        <w:numPr>
          <w:ilvl w:val="0"/>
          <w:numId w:val="21"/>
        </w:numPr>
        <w:spacing w:after="200" w:line="276" w:lineRule="auto"/>
        <w:contextualSpacing/>
        <w:jc w:val="left"/>
        <w:rPr>
          <w:lang w:val="en-GB"/>
        </w:rPr>
      </w:pPr>
      <w:r w:rsidRPr="003E4112">
        <w:rPr>
          <w:lang w:val="en-GB"/>
        </w:rPr>
        <w:t>What do you think could have been done better to ensure the results were achieved?</w:t>
      </w:r>
    </w:p>
    <w:p w14:paraId="1AD66C39" w14:textId="77777777" w:rsidR="003E4112" w:rsidRPr="003E4112" w:rsidRDefault="003E4112" w:rsidP="003E4112">
      <w:pPr>
        <w:spacing w:after="200" w:line="276" w:lineRule="auto"/>
        <w:jc w:val="left"/>
        <w:rPr>
          <w:b/>
          <w:lang w:val="en-GB"/>
        </w:rPr>
      </w:pPr>
      <w:r w:rsidRPr="003E4112">
        <w:rPr>
          <w:b/>
          <w:lang w:val="en-GB"/>
        </w:rPr>
        <w:t>Efficiency</w:t>
      </w:r>
    </w:p>
    <w:p w14:paraId="2F02759D"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t>Were resources being used efficiently? Could a better approach have produced better results (please elaborate)?</w:t>
      </w:r>
    </w:p>
    <w:p w14:paraId="0C66E224" w14:textId="77777777" w:rsidR="003E4112" w:rsidRPr="003E4112" w:rsidRDefault="003E4112" w:rsidP="00153E39">
      <w:pPr>
        <w:numPr>
          <w:ilvl w:val="0"/>
          <w:numId w:val="22"/>
        </w:numPr>
        <w:spacing w:after="200" w:line="276" w:lineRule="auto"/>
        <w:contextualSpacing/>
        <w:jc w:val="left"/>
        <w:rPr>
          <w:lang w:val="en-GB"/>
        </w:rPr>
      </w:pPr>
      <w:r w:rsidRPr="003E4112">
        <w:rPr>
          <w:lang w:val="en-GB"/>
        </w:rPr>
        <w:lastRenderedPageBreak/>
        <w:t>How was the programme structure operating? How efficient were the management and accountability structures? How did they affect programme implementation?</w:t>
      </w:r>
    </w:p>
    <w:p w14:paraId="61FE2F98" w14:textId="77777777" w:rsidR="003E4112" w:rsidRPr="003E4112" w:rsidRDefault="003E4112" w:rsidP="003E4112">
      <w:pPr>
        <w:spacing w:after="200" w:line="276" w:lineRule="auto"/>
        <w:jc w:val="left"/>
        <w:rPr>
          <w:b/>
          <w:lang w:val="en-GB"/>
        </w:rPr>
      </w:pPr>
      <w:r w:rsidRPr="003E4112">
        <w:rPr>
          <w:b/>
          <w:lang w:val="en-GB"/>
        </w:rPr>
        <w:t xml:space="preserve">Sustainability of Interventions </w:t>
      </w:r>
    </w:p>
    <w:p w14:paraId="6F74B85D"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To what extent are the benefits of the programme likely to be sustained (please elaborate)?</w:t>
      </w:r>
    </w:p>
    <w:p w14:paraId="6BD1BDB8" w14:textId="77777777" w:rsidR="003E4112" w:rsidRPr="003E4112" w:rsidRDefault="003E4112" w:rsidP="00153E39">
      <w:pPr>
        <w:numPr>
          <w:ilvl w:val="0"/>
          <w:numId w:val="23"/>
        </w:numPr>
        <w:spacing w:after="200" w:line="276" w:lineRule="auto"/>
        <w:contextualSpacing/>
        <w:jc w:val="left"/>
        <w:rPr>
          <w:lang w:val="en-GB"/>
        </w:rPr>
      </w:pPr>
      <w:r w:rsidRPr="003E4112">
        <w:rPr>
          <w:lang w:val="en-GB"/>
        </w:rPr>
        <w:t>Describe the main lessons that have emerged. What are the recommendations for similar support in future?</w:t>
      </w:r>
    </w:p>
    <w:bookmarkEnd w:id="111"/>
    <w:bookmarkEnd w:id="112"/>
    <w:bookmarkEnd w:id="113"/>
    <w:p w14:paraId="68683873" w14:textId="77777777" w:rsidR="003E4112" w:rsidRDefault="003E4112"/>
    <w:p w14:paraId="014A7051" w14:textId="77777777" w:rsidR="00426195" w:rsidRDefault="00426195"/>
    <w:p w14:paraId="1FC3936B" w14:textId="4A599909" w:rsidR="00702C70" w:rsidRDefault="00702C70">
      <w:pPr>
        <w:jc w:val="left"/>
      </w:pPr>
      <w:r>
        <w:br w:type="page"/>
      </w:r>
    </w:p>
    <w:p w14:paraId="523CFD45" w14:textId="77777777" w:rsidR="00702C70" w:rsidRDefault="00702C70">
      <w:pPr>
        <w:sectPr w:rsidR="00702C70" w:rsidSect="009E6AF5">
          <w:pgSz w:w="12240" w:h="15840"/>
          <w:pgMar w:top="1440" w:right="1440" w:bottom="1440" w:left="1440" w:header="720" w:footer="720" w:gutter="0"/>
          <w:pgNumType w:start="1"/>
          <w:cols w:space="720"/>
          <w:docGrid w:linePitch="360"/>
        </w:sectPr>
      </w:pPr>
    </w:p>
    <w:p w14:paraId="6A50BF91" w14:textId="561A83BE" w:rsidR="00426195" w:rsidRDefault="00426195"/>
    <w:p w14:paraId="0BCD5FCA" w14:textId="080F6A6F" w:rsidR="00702C70" w:rsidRDefault="00702C70" w:rsidP="00702C70">
      <w:pPr>
        <w:pStyle w:val="Heading2"/>
      </w:pPr>
      <w:bookmarkStart w:id="114" w:name="_Toc27380513"/>
      <w:r>
        <w:t>Annex 6: Programme results framework</w:t>
      </w:r>
      <w:bookmarkEnd w:id="114"/>
    </w:p>
    <w:p w14:paraId="7722C52A" w14:textId="77777777" w:rsidR="00702C70" w:rsidRDefault="00702C70"/>
    <w:tbl>
      <w:tblPr>
        <w:tblW w:w="5137" w:type="pct"/>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3118"/>
        <w:gridCol w:w="2448"/>
        <w:gridCol w:w="1990"/>
        <w:gridCol w:w="1674"/>
        <w:gridCol w:w="8"/>
        <w:gridCol w:w="2459"/>
        <w:gridCol w:w="35"/>
        <w:gridCol w:w="1573"/>
      </w:tblGrid>
      <w:tr w:rsidR="00702C70" w:rsidRPr="00702C70" w14:paraId="3974C4E2" w14:textId="77777777" w:rsidTr="009A7954">
        <w:trPr>
          <w:trHeight w:val="71"/>
          <w:tblHeader/>
        </w:trPr>
        <w:tc>
          <w:tcPr>
            <w:tcW w:w="1172" w:type="pct"/>
            <w:shd w:val="clear" w:color="auto" w:fill="auto"/>
            <w:vAlign w:val="center"/>
          </w:tcPr>
          <w:p w14:paraId="45877C43" w14:textId="77777777" w:rsidR="00702C70" w:rsidRPr="00702C70" w:rsidRDefault="00702C70" w:rsidP="009A7954">
            <w:pPr>
              <w:spacing w:after="0"/>
              <w:rPr>
                <w:rFonts w:eastAsia="Calibri"/>
                <w:b/>
                <w:sz w:val="20"/>
                <w:szCs w:val="20"/>
              </w:rPr>
            </w:pPr>
            <w:r w:rsidRPr="00702C70">
              <w:rPr>
                <w:rFonts w:eastAsia="Calibri"/>
                <w:b/>
                <w:sz w:val="20"/>
                <w:szCs w:val="20"/>
              </w:rPr>
              <w:t xml:space="preserve">Result hierarchy </w:t>
            </w:r>
          </w:p>
        </w:tc>
        <w:tc>
          <w:tcPr>
            <w:tcW w:w="920" w:type="pct"/>
            <w:shd w:val="clear" w:color="auto" w:fill="auto"/>
            <w:vAlign w:val="center"/>
          </w:tcPr>
          <w:p w14:paraId="79B6EDC7" w14:textId="77777777" w:rsidR="00702C70" w:rsidRPr="00702C70" w:rsidRDefault="00702C70" w:rsidP="009A7954">
            <w:pPr>
              <w:spacing w:after="0"/>
              <w:ind w:left="60" w:right="63"/>
              <w:rPr>
                <w:rFonts w:eastAsia="Calibri"/>
                <w:b/>
                <w:sz w:val="20"/>
                <w:szCs w:val="20"/>
              </w:rPr>
            </w:pPr>
            <w:r w:rsidRPr="00702C70">
              <w:rPr>
                <w:rFonts w:eastAsia="Calibri"/>
                <w:b/>
                <w:sz w:val="20"/>
                <w:szCs w:val="20"/>
              </w:rPr>
              <w:t xml:space="preserve">Indicator </w:t>
            </w:r>
          </w:p>
        </w:tc>
        <w:tc>
          <w:tcPr>
            <w:tcW w:w="748" w:type="pct"/>
            <w:shd w:val="clear" w:color="auto" w:fill="auto"/>
            <w:vAlign w:val="center"/>
          </w:tcPr>
          <w:p w14:paraId="79CCEA85" w14:textId="77777777" w:rsidR="00702C70" w:rsidRPr="00702C70" w:rsidRDefault="00702C70" w:rsidP="009A7954">
            <w:pPr>
              <w:spacing w:after="0"/>
              <w:ind w:left="61" w:right="63"/>
              <w:rPr>
                <w:rFonts w:eastAsia="Calibri"/>
                <w:b/>
                <w:sz w:val="20"/>
                <w:szCs w:val="20"/>
              </w:rPr>
            </w:pPr>
            <w:r w:rsidRPr="00702C70">
              <w:rPr>
                <w:rFonts w:eastAsia="Calibri"/>
                <w:b/>
                <w:sz w:val="20"/>
                <w:szCs w:val="20"/>
              </w:rPr>
              <w:t>Baseline</w:t>
            </w:r>
          </w:p>
        </w:tc>
        <w:tc>
          <w:tcPr>
            <w:tcW w:w="629" w:type="pct"/>
            <w:shd w:val="clear" w:color="auto" w:fill="auto"/>
            <w:vAlign w:val="center"/>
          </w:tcPr>
          <w:p w14:paraId="454DDAA4" w14:textId="77777777" w:rsidR="00702C70" w:rsidRPr="00702C70" w:rsidRDefault="00702C70" w:rsidP="009A7954">
            <w:pPr>
              <w:spacing w:after="0"/>
              <w:ind w:left="61" w:right="63"/>
              <w:rPr>
                <w:rFonts w:eastAsia="Calibri"/>
                <w:b/>
                <w:sz w:val="20"/>
                <w:szCs w:val="20"/>
              </w:rPr>
            </w:pPr>
            <w:r w:rsidRPr="00702C70">
              <w:rPr>
                <w:rFonts w:eastAsia="Calibri"/>
                <w:b/>
                <w:sz w:val="20"/>
                <w:szCs w:val="20"/>
              </w:rPr>
              <w:t>Target</w:t>
            </w:r>
          </w:p>
        </w:tc>
        <w:tc>
          <w:tcPr>
            <w:tcW w:w="940" w:type="pct"/>
            <w:gridSpan w:val="3"/>
            <w:shd w:val="clear" w:color="auto" w:fill="auto"/>
            <w:vAlign w:val="center"/>
          </w:tcPr>
          <w:p w14:paraId="56C995D3" w14:textId="77777777" w:rsidR="00702C70" w:rsidRPr="00702C70" w:rsidRDefault="00702C70" w:rsidP="009A7954">
            <w:pPr>
              <w:spacing w:after="0"/>
              <w:ind w:left="61" w:right="63"/>
              <w:rPr>
                <w:rFonts w:eastAsia="Calibri"/>
                <w:b/>
                <w:sz w:val="20"/>
                <w:szCs w:val="20"/>
              </w:rPr>
            </w:pPr>
            <w:r w:rsidRPr="00702C70">
              <w:rPr>
                <w:rFonts w:eastAsia="Calibri"/>
                <w:b/>
                <w:sz w:val="20"/>
                <w:szCs w:val="20"/>
              </w:rPr>
              <w:t>Means of verification</w:t>
            </w:r>
          </w:p>
        </w:tc>
        <w:tc>
          <w:tcPr>
            <w:tcW w:w="590" w:type="pct"/>
            <w:shd w:val="clear" w:color="auto" w:fill="auto"/>
            <w:vAlign w:val="center"/>
          </w:tcPr>
          <w:p w14:paraId="0E85AE1A" w14:textId="77777777" w:rsidR="00702C70" w:rsidRPr="00702C70" w:rsidRDefault="00702C70" w:rsidP="009A7954">
            <w:pPr>
              <w:spacing w:after="0"/>
              <w:ind w:left="61" w:right="110"/>
              <w:rPr>
                <w:rFonts w:eastAsia="Calibri"/>
                <w:b/>
                <w:sz w:val="20"/>
                <w:szCs w:val="20"/>
              </w:rPr>
            </w:pPr>
            <w:r w:rsidRPr="00702C70">
              <w:rPr>
                <w:rFonts w:eastAsia="Calibri"/>
                <w:b/>
                <w:sz w:val="20"/>
                <w:szCs w:val="20"/>
              </w:rPr>
              <w:t>Responsible institution</w:t>
            </w:r>
          </w:p>
        </w:tc>
      </w:tr>
      <w:tr w:rsidR="00702C70" w:rsidRPr="00702C70" w14:paraId="7487D2D2" w14:textId="77777777" w:rsidTr="009A7954">
        <w:trPr>
          <w:trHeight w:val="71"/>
        </w:trPr>
        <w:tc>
          <w:tcPr>
            <w:tcW w:w="5000" w:type="pct"/>
            <w:gridSpan w:val="8"/>
            <w:shd w:val="clear" w:color="auto" w:fill="auto"/>
          </w:tcPr>
          <w:p w14:paraId="4FB1D6BC" w14:textId="77777777" w:rsidR="00702C70" w:rsidRPr="00702C70" w:rsidRDefault="00702C70" w:rsidP="009A7954">
            <w:pPr>
              <w:spacing w:after="0"/>
              <w:ind w:right="110"/>
              <w:rPr>
                <w:rFonts w:eastAsia="Calibri"/>
                <w:b/>
                <w:sz w:val="20"/>
                <w:szCs w:val="20"/>
              </w:rPr>
            </w:pPr>
            <w:r w:rsidRPr="00702C70">
              <w:rPr>
                <w:rFonts w:eastAsia="Calibri"/>
                <w:b/>
                <w:sz w:val="20"/>
                <w:szCs w:val="20"/>
              </w:rPr>
              <w:t>GOAL</w:t>
            </w:r>
            <w:r w:rsidRPr="00702C70">
              <w:rPr>
                <w:sz w:val="20"/>
                <w:szCs w:val="20"/>
              </w:rPr>
              <w:t xml:space="preserve"> Position gender equality central to all development processes in Malawi.</w:t>
            </w:r>
          </w:p>
        </w:tc>
      </w:tr>
      <w:tr w:rsidR="00702C70" w:rsidRPr="00702C70" w14:paraId="015B8FC5" w14:textId="77777777" w:rsidTr="009A7954">
        <w:trPr>
          <w:trHeight w:val="727"/>
        </w:trPr>
        <w:tc>
          <w:tcPr>
            <w:tcW w:w="5000" w:type="pct"/>
            <w:gridSpan w:val="8"/>
            <w:shd w:val="clear" w:color="auto" w:fill="auto"/>
          </w:tcPr>
          <w:p w14:paraId="19AFAB0B" w14:textId="77777777" w:rsidR="00702C70" w:rsidRPr="00702C70" w:rsidRDefault="00702C70" w:rsidP="009A7954">
            <w:pPr>
              <w:spacing w:after="0"/>
              <w:ind w:left="242" w:right="110" w:hanging="90"/>
              <w:rPr>
                <w:b/>
                <w:sz w:val="20"/>
                <w:szCs w:val="20"/>
                <w:lang w:bidi="en-US"/>
              </w:rPr>
            </w:pPr>
            <w:r w:rsidRPr="00702C70">
              <w:rPr>
                <w:b/>
                <w:sz w:val="20"/>
                <w:szCs w:val="20"/>
              </w:rPr>
              <w:t>Assumptions</w:t>
            </w:r>
          </w:p>
          <w:p w14:paraId="03417614" w14:textId="77777777" w:rsidR="00702C70" w:rsidRPr="00702C70" w:rsidRDefault="00702C70" w:rsidP="00702C70">
            <w:pPr>
              <w:numPr>
                <w:ilvl w:val="0"/>
                <w:numId w:val="36"/>
              </w:numPr>
              <w:spacing w:after="0" w:line="240" w:lineRule="auto"/>
              <w:contextualSpacing/>
              <w:rPr>
                <w:rFonts w:eastAsia="Calibri"/>
                <w:sz w:val="20"/>
                <w:szCs w:val="20"/>
                <w:lang w:val="yo-NG"/>
              </w:rPr>
            </w:pPr>
            <w:r w:rsidRPr="00702C70">
              <w:rPr>
                <w:sz w:val="20"/>
                <w:szCs w:val="20"/>
              </w:rPr>
              <w:t>Continued Government, Parliament and CSO commitment to implement GE initiatives</w:t>
            </w:r>
          </w:p>
        </w:tc>
      </w:tr>
      <w:tr w:rsidR="00702C70" w:rsidRPr="00702C70" w14:paraId="7EAC23CC" w14:textId="77777777" w:rsidTr="009A7954">
        <w:trPr>
          <w:trHeight w:val="1375"/>
        </w:trPr>
        <w:tc>
          <w:tcPr>
            <w:tcW w:w="5000" w:type="pct"/>
            <w:gridSpan w:val="8"/>
            <w:shd w:val="clear" w:color="auto" w:fill="auto"/>
          </w:tcPr>
          <w:p w14:paraId="30A73C61" w14:textId="77777777" w:rsidR="00702C70" w:rsidRPr="00702C70" w:rsidRDefault="00702C70" w:rsidP="009A7954">
            <w:pPr>
              <w:spacing w:after="0"/>
              <w:ind w:right="110"/>
              <w:rPr>
                <w:rFonts w:eastAsia="Calibri"/>
                <w:b/>
                <w:sz w:val="20"/>
                <w:szCs w:val="20"/>
              </w:rPr>
            </w:pPr>
            <w:r w:rsidRPr="00702C70">
              <w:rPr>
                <w:b/>
                <w:sz w:val="20"/>
                <w:szCs w:val="20"/>
              </w:rPr>
              <w:t xml:space="preserve">  </w:t>
            </w:r>
            <w:r w:rsidRPr="00702C70">
              <w:rPr>
                <w:rFonts w:eastAsia="Calibri"/>
                <w:b/>
                <w:sz w:val="20"/>
                <w:szCs w:val="20"/>
              </w:rPr>
              <w:t>Risks</w:t>
            </w:r>
          </w:p>
          <w:p w14:paraId="1AC42E7A" w14:textId="77777777" w:rsidR="00702C70" w:rsidRPr="00702C70" w:rsidRDefault="00702C70" w:rsidP="00702C70">
            <w:pPr>
              <w:numPr>
                <w:ilvl w:val="0"/>
                <w:numId w:val="36"/>
              </w:numPr>
              <w:spacing w:after="0" w:line="240" w:lineRule="auto"/>
              <w:ind w:right="110"/>
              <w:rPr>
                <w:rFonts w:eastAsia="Calibri"/>
                <w:sz w:val="20"/>
                <w:szCs w:val="20"/>
              </w:rPr>
            </w:pPr>
            <w:r w:rsidRPr="00702C70">
              <w:rPr>
                <w:rFonts w:eastAsia="Calibri"/>
                <w:sz w:val="20"/>
                <w:szCs w:val="20"/>
              </w:rPr>
              <w:t>Limited financial and technical capacity of gender machineries to implement GE initiatives</w:t>
            </w:r>
          </w:p>
          <w:p w14:paraId="7337AB76" w14:textId="77777777" w:rsidR="00702C70" w:rsidRPr="00702C70" w:rsidRDefault="00702C70" w:rsidP="00702C70">
            <w:pPr>
              <w:numPr>
                <w:ilvl w:val="0"/>
                <w:numId w:val="36"/>
              </w:numPr>
              <w:spacing w:after="0" w:line="240" w:lineRule="auto"/>
              <w:ind w:right="110"/>
              <w:rPr>
                <w:rFonts w:eastAsia="Calibri"/>
                <w:sz w:val="20"/>
                <w:szCs w:val="20"/>
              </w:rPr>
            </w:pPr>
            <w:r w:rsidRPr="00702C70">
              <w:rPr>
                <w:rFonts w:eastAsia="Calibri"/>
                <w:sz w:val="20"/>
                <w:szCs w:val="20"/>
              </w:rPr>
              <w:t>Delays in implementation of project agreements by ministry and NGO GCN</w:t>
            </w:r>
          </w:p>
          <w:p w14:paraId="39B9CBB6" w14:textId="77777777" w:rsidR="00702C70" w:rsidRPr="00702C70" w:rsidRDefault="00702C70" w:rsidP="00702C70">
            <w:pPr>
              <w:numPr>
                <w:ilvl w:val="0"/>
                <w:numId w:val="36"/>
              </w:numPr>
              <w:spacing w:after="0" w:line="240" w:lineRule="auto"/>
              <w:ind w:right="110"/>
              <w:rPr>
                <w:rFonts w:eastAsia="Calibri"/>
                <w:sz w:val="20"/>
                <w:szCs w:val="20"/>
              </w:rPr>
            </w:pPr>
            <w:r w:rsidRPr="00702C70">
              <w:rPr>
                <w:rFonts w:eastAsia="Calibri"/>
                <w:sz w:val="20"/>
                <w:szCs w:val="20"/>
              </w:rPr>
              <w:t>Blurred roles between UNW and UNDP</w:t>
            </w:r>
          </w:p>
          <w:p w14:paraId="27C8CE53" w14:textId="77777777" w:rsidR="00702C70" w:rsidRPr="00702C70" w:rsidRDefault="00702C70" w:rsidP="009A7954">
            <w:pPr>
              <w:spacing w:after="0"/>
              <w:ind w:right="110"/>
              <w:rPr>
                <w:b/>
                <w:sz w:val="20"/>
                <w:szCs w:val="20"/>
                <w:lang w:bidi="en-US"/>
              </w:rPr>
            </w:pPr>
            <w:r w:rsidRPr="00702C70">
              <w:rPr>
                <w:b/>
                <w:sz w:val="20"/>
                <w:szCs w:val="20"/>
              </w:rPr>
              <w:t>Mitigating Factors</w:t>
            </w:r>
          </w:p>
          <w:p w14:paraId="5DA00B62" w14:textId="77777777" w:rsidR="00702C70" w:rsidRPr="00702C70" w:rsidRDefault="00702C70" w:rsidP="00702C70">
            <w:pPr>
              <w:numPr>
                <w:ilvl w:val="0"/>
                <w:numId w:val="36"/>
              </w:numPr>
              <w:spacing w:after="0" w:line="240" w:lineRule="auto"/>
              <w:contextualSpacing/>
              <w:rPr>
                <w:sz w:val="20"/>
                <w:szCs w:val="20"/>
              </w:rPr>
            </w:pPr>
            <w:r w:rsidRPr="00702C70">
              <w:rPr>
                <w:sz w:val="20"/>
                <w:szCs w:val="20"/>
              </w:rPr>
              <w:t>Involvement in the steering committee of the project.</w:t>
            </w:r>
          </w:p>
          <w:p w14:paraId="5FE1A882" w14:textId="77777777" w:rsidR="00702C70" w:rsidRPr="00702C70" w:rsidRDefault="00702C70" w:rsidP="00702C70">
            <w:pPr>
              <w:numPr>
                <w:ilvl w:val="0"/>
                <w:numId w:val="36"/>
              </w:numPr>
              <w:spacing w:after="0" w:line="240" w:lineRule="auto"/>
              <w:contextualSpacing/>
              <w:rPr>
                <w:rFonts w:eastAsia="Calibri"/>
                <w:sz w:val="20"/>
                <w:szCs w:val="20"/>
                <w:lang w:val="yo-NG"/>
              </w:rPr>
            </w:pPr>
            <w:r w:rsidRPr="00702C70">
              <w:rPr>
                <w:sz w:val="20"/>
                <w:szCs w:val="20"/>
              </w:rPr>
              <w:t>Financial and technical support in human resources</w:t>
            </w:r>
          </w:p>
          <w:p w14:paraId="6F0A715E" w14:textId="77777777" w:rsidR="00702C70" w:rsidRPr="00702C70" w:rsidRDefault="00702C70" w:rsidP="009A7954">
            <w:pPr>
              <w:spacing w:after="0"/>
              <w:ind w:left="61" w:right="110"/>
              <w:rPr>
                <w:rFonts w:eastAsia="Calibri"/>
                <w:sz w:val="20"/>
                <w:szCs w:val="20"/>
              </w:rPr>
            </w:pPr>
            <w:r w:rsidRPr="00702C70">
              <w:rPr>
                <w:sz w:val="20"/>
                <w:szCs w:val="20"/>
              </w:rPr>
              <w:t>Orientation of the stakeholders clears out their roles and brings them closer to the project. This will enable them appreciate the benefits the project brings to their communities and improvement of service delivery.</w:t>
            </w:r>
          </w:p>
        </w:tc>
      </w:tr>
      <w:tr w:rsidR="00702C70" w:rsidRPr="00702C70" w14:paraId="3B4993AC" w14:textId="77777777" w:rsidTr="009A7954">
        <w:trPr>
          <w:trHeight w:val="412"/>
        </w:trPr>
        <w:tc>
          <w:tcPr>
            <w:tcW w:w="1172" w:type="pct"/>
            <w:shd w:val="clear" w:color="auto" w:fill="auto"/>
          </w:tcPr>
          <w:p w14:paraId="2CE644AB" w14:textId="77777777" w:rsidR="00702C70" w:rsidRPr="00702C70" w:rsidRDefault="00702C70" w:rsidP="009A7954">
            <w:pPr>
              <w:spacing w:after="0"/>
              <w:ind w:right="154"/>
              <w:rPr>
                <w:rFonts w:eastAsia="Calibri"/>
                <w:b/>
                <w:i/>
                <w:sz w:val="20"/>
                <w:szCs w:val="20"/>
                <w:lang w:bidi="en-US"/>
              </w:rPr>
            </w:pPr>
            <w:r w:rsidRPr="00702C70">
              <w:rPr>
                <w:b/>
                <w:sz w:val="20"/>
                <w:szCs w:val="20"/>
              </w:rPr>
              <w:t>Outcome 1</w:t>
            </w:r>
            <w:r w:rsidRPr="00702C70">
              <w:rPr>
                <w:sz w:val="20"/>
                <w:szCs w:val="20"/>
              </w:rPr>
              <w:t xml:space="preserve">: </w:t>
            </w:r>
            <w:r w:rsidRPr="00702C70">
              <w:rPr>
                <w:sz w:val="20"/>
                <w:szCs w:val="20"/>
                <w:lang w:bidi="en-US"/>
              </w:rPr>
              <w:t>Gender equality dimension is mainstreamed in policies, strategies and budgets at all levels.</w:t>
            </w:r>
          </w:p>
        </w:tc>
        <w:tc>
          <w:tcPr>
            <w:tcW w:w="920" w:type="pct"/>
            <w:shd w:val="clear" w:color="auto" w:fill="auto"/>
          </w:tcPr>
          <w:p w14:paraId="18E51BD5" w14:textId="77777777" w:rsidR="00702C70" w:rsidRPr="00702C70" w:rsidRDefault="00702C70" w:rsidP="009A7954">
            <w:pPr>
              <w:spacing w:after="0"/>
              <w:ind w:right="63"/>
              <w:rPr>
                <w:rFonts w:eastAsia="Calibri"/>
                <w:sz w:val="20"/>
                <w:szCs w:val="20"/>
              </w:rPr>
            </w:pPr>
            <w:r w:rsidRPr="00702C70">
              <w:rPr>
                <w:rFonts w:eastAsia="Calibri"/>
                <w:sz w:val="20"/>
                <w:szCs w:val="20"/>
              </w:rPr>
              <w:t>Number of sectors implementing GRB and GRP</w:t>
            </w:r>
          </w:p>
        </w:tc>
        <w:tc>
          <w:tcPr>
            <w:tcW w:w="748" w:type="pct"/>
            <w:shd w:val="clear" w:color="auto" w:fill="auto"/>
          </w:tcPr>
          <w:p w14:paraId="28696756" w14:textId="77777777" w:rsidR="00702C70" w:rsidRPr="00702C70" w:rsidRDefault="00702C70" w:rsidP="009A7954">
            <w:pPr>
              <w:spacing w:after="0"/>
              <w:ind w:right="63"/>
              <w:rPr>
                <w:rFonts w:eastAsia="Calibri"/>
                <w:sz w:val="20"/>
                <w:szCs w:val="20"/>
              </w:rPr>
            </w:pPr>
            <w:r w:rsidRPr="00702C70">
              <w:rPr>
                <w:rFonts w:eastAsia="Calibri"/>
                <w:sz w:val="20"/>
                <w:szCs w:val="20"/>
              </w:rPr>
              <w:t>3 sectors as of 2014</w:t>
            </w:r>
          </w:p>
        </w:tc>
        <w:tc>
          <w:tcPr>
            <w:tcW w:w="632" w:type="pct"/>
            <w:gridSpan w:val="2"/>
            <w:shd w:val="clear" w:color="auto" w:fill="auto"/>
          </w:tcPr>
          <w:p w14:paraId="6EAE277B" w14:textId="77777777" w:rsidR="00702C70" w:rsidRPr="00702C70" w:rsidRDefault="00702C70" w:rsidP="009A7954">
            <w:pPr>
              <w:spacing w:after="0"/>
              <w:ind w:right="63"/>
              <w:rPr>
                <w:rFonts w:eastAsia="Calibri"/>
                <w:sz w:val="20"/>
                <w:szCs w:val="20"/>
                <w:lang w:val="en-ZA"/>
              </w:rPr>
            </w:pPr>
            <w:r w:rsidRPr="00702C70">
              <w:rPr>
                <w:rFonts w:eastAsia="Calibri"/>
                <w:sz w:val="20"/>
                <w:szCs w:val="20"/>
                <w:lang w:val="en-ZA"/>
              </w:rPr>
              <w:t>6 sectors by 2017</w:t>
            </w:r>
          </w:p>
        </w:tc>
        <w:tc>
          <w:tcPr>
            <w:tcW w:w="937" w:type="pct"/>
            <w:gridSpan w:val="2"/>
            <w:shd w:val="clear" w:color="auto" w:fill="auto"/>
          </w:tcPr>
          <w:p w14:paraId="2A2D8056" w14:textId="77777777" w:rsidR="00702C70" w:rsidRPr="00702C70" w:rsidRDefault="00702C70" w:rsidP="009A7954">
            <w:pPr>
              <w:spacing w:after="0"/>
              <w:ind w:right="-26"/>
              <w:rPr>
                <w:rFonts w:eastAsia="Calibri"/>
                <w:sz w:val="20"/>
                <w:szCs w:val="20"/>
              </w:rPr>
            </w:pPr>
            <w:r w:rsidRPr="00702C70">
              <w:rPr>
                <w:rFonts w:eastAsia="Calibri"/>
                <w:sz w:val="20"/>
                <w:szCs w:val="20"/>
              </w:rPr>
              <w:t>MGDS II and post MGDSII reports</w:t>
            </w:r>
          </w:p>
        </w:tc>
        <w:tc>
          <w:tcPr>
            <w:tcW w:w="590" w:type="pct"/>
            <w:vMerge w:val="restart"/>
            <w:shd w:val="clear" w:color="auto" w:fill="auto"/>
          </w:tcPr>
          <w:p w14:paraId="2EA13763" w14:textId="77777777" w:rsidR="00702C70" w:rsidRPr="00702C70" w:rsidRDefault="00702C70" w:rsidP="009A7954">
            <w:pPr>
              <w:spacing w:after="0"/>
              <w:ind w:right="110"/>
              <w:rPr>
                <w:rFonts w:eastAsia="Calibri"/>
                <w:sz w:val="20"/>
                <w:szCs w:val="20"/>
              </w:rPr>
            </w:pPr>
            <w:proofErr w:type="spellStart"/>
            <w:r w:rsidRPr="00702C70">
              <w:rPr>
                <w:rFonts w:eastAsia="Calibri"/>
                <w:sz w:val="20"/>
                <w:szCs w:val="20"/>
              </w:rPr>
              <w:t>MoFEPD</w:t>
            </w:r>
            <w:proofErr w:type="spellEnd"/>
            <w:r w:rsidRPr="00702C70">
              <w:rPr>
                <w:rFonts w:eastAsia="Calibri"/>
                <w:sz w:val="20"/>
                <w:szCs w:val="20"/>
              </w:rPr>
              <w:t xml:space="preserve"> and MoGCDSW</w:t>
            </w:r>
          </w:p>
          <w:p w14:paraId="79D6AA20" w14:textId="77777777" w:rsidR="00702C70" w:rsidRPr="00702C70" w:rsidRDefault="00702C70" w:rsidP="009A7954">
            <w:pPr>
              <w:spacing w:after="0"/>
              <w:ind w:right="110"/>
              <w:rPr>
                <w:rFonts w:eastAsia="Calibri"/>
                <w:sz w:val="20"/>
                <w:szCs w:val="20"/>
              </w:rPr>
            </w:pPr>
          </w:p>
        </w:tc>
      </w:tr>
      <w:tr w:rsidR="00702C70" w:rsidRPr="00702C70" w14:paraId="19EFCCF0" w14:textId="77777777" w:rsidTr="009A7954">
        <w:trPr>
          <w:trHeight w:val="886"/>
        </w:trPr>
        <w:tc>
          <w:tcPr>
            <w:tcW w:w="1172" w:type="pct"/>
            <w:shd w:val="clear" w:color="auto" w:fill="auto"/>
          </w:tcPr>
          <w:p w14:paraId="10B305AE" w14:textId="77777777" w:rsidR="00702C70" w:rsidRPr="00702C70" w:rsidRDefault="00702C70" w:rsidP="009A7954">
            <w:pPr>
              <w:spacing w:after="0"/>
              <w:rPr>
                <w:sz w:val="20"/>
                <w:szCs w:val="20"/>
              </w:rPr>
            </w:pPr>
            <w:r w:rsidRPr="00702C70">
              <w:rPr>
                <w:rFonts w:eastAsia="Calibri"/>
                <w:b/>
                <w:sz w:val="20"/>
                <w:szCs w:val="20"/>
              </w:rPr>
              <w:t>Output 1.1</w:t>
            </w:r>
            <w:r w:rsidRPr="00702C70">
              <w:rPr>
                <w:sz w:val="20"/>
                <w:szCs w:val="20"/>
              </w:rPr>
              <w:t xml:space="preserve"> Improved capacity of public service to implement the gender quota as for the Gender Equality Act</w:t>
            </w:r>
          </w:p>
        </w:tc>
        <w:tc>
          <w:tcPr>
            <w:tcW w:w="920" w:type="pct"/>
            <w:shd w:val="clear" w:color="auto" w:fill="auto"/>
          </w:tcPr>
          <w:p w14:paraId="3EED8FAB" w14:textId="77777777" w:rsidR="00702C70" w:rsidRPr="00702C70" w:rsidRDefault="00702C70" w:rsidP="009A7954">
            <w:pPr>
              <w:spacing w:after="0"/>
              <w:ind w:right="63"/>
              <w:rPr>
                <w:rFonts w:eastAsia="Calibri"/>
                <w:sz w:val="20"/>
                <w:szCs w:val="20"/>
              </w:rPr>
            </w:pPr>
            <w:r w:rsidRPr="00702C70">
              <w:rPr>
                <w:rFonts w:eastAsia="Calibri"/>
                <w:sz w:val="20"/>
                <w:szCs w:val="20"/>
              </w:rPr>
              <w:t xml:space="preserve">Percentage of women in public sector </w:t>
            </w:r>
          </w:p>
        </w:tc>
        <w:tc>
          <w:tcPr>
            <w:tcW w:w="748" w:type="pct"/>
            <w:shd w:val="clear" w:color="auto" w:fill="auto"/>
          </w:tcPr>
          <w:p w14:paraId="3AAD7A73" w14:textId="77777777" w:rsidR="00702C70" w:rsidRPr="00702C70" w:rsidRDefault="00702C70" w:rsidP="009A7954">
            <w:pPr>
              <w:spacing w:after="0"/>
              <w:ind w:right="63"/>
              <w:rPr>
                <w:rFonts w:eastAsia="Calibri"/>
                <w:sz w:val="20"/>
                <w:szCs w:val="20"/>
              </w:rPr>
            </w:pPr>
            <w:r w:rsidRPr="00702C70">
              <w:rPr>
                <w:rFonts w:eastAsia="Calibri"/>
                <w:sz w:val="20"/>
                <w:szCs w:val="20"/>
              </w:rPr>
              <w:t>23% as of 2013</w:t>
            </w:r>
          </w:p>
          <w:p w14:paraId="2C3F53C3" w14:textId="77777777" w:rsidR="00702C70" w:rsidRPr="00702C70" w:rsidRDefault="00702C70" w:rsidP="009A7954">
            <w:pPr>
              <w:spacing w:after="0"/>
              <w:ind w:left="61" w:right="63"/>
              <w:rPr>
                <w:rFonts w:eastAsia="Calibri"/>
                <w:sz w:val="20"/>
                <w:szCs w:val="20"/>
              </w:rPr>
            </w:pPr>
          </w:p>
          <w:p w14:paraId="147D2C58" w14:textId="77777777" w:rsidR="00702C70" w:rsidRPr="00702C70" w:rsidRDefault="00702C70" w:rsidP="009A7954">
            <w:pPr>
              <w:spacing w:after="0"/>
              <w:ind w:right="63"/>
              <w:rPr>
                <w:rFonts w:eastAsia="Calibri"/>
                <w:sz w:val="20"/>
                <w:szCs w:val="20"/>
              </w:rPr>
            </w:pPr>
          </w:p>
        </w:tc>
        <w:tc>
          <w:tcPr>
            <w:tcW w:w="632" w:type="pct"/>
            <w:gridSpan w:val="2"/>
            <w:shd w:val="clear" w:color="auto" w:fill="auto"/>
          </w:tcPr>
          <w:p w14:paraId="211AF0E8" w14:textId="77777777" w:rsidR="00702C70" w:rsidRPr="00702C70" w:rsidRDefault="00702C70" w:rsidP="009A7954">
            <w:pPr>
              <w:spacing w:after="0"/>
              <w:ind w:right="63"/>
              <w:rPr>
                <w:rFonts w:eastAsia="Calibri"/>
                <w:sz w:val="20"/>
                <w:szCs w:val="20"/>
              </w:rPr>
            </w:pPr>
            <w:r w:rsidRPr="00702C70">
              <w:rPr>
                <w:rFonts w:eastAsia="Calibri"/>
                <w:sz w:val="20"/>
                <w:szCs w:val="20"/>
              </w:rPr>
              <w:t>30% by 2016</w:t>
            </w:r>
          </w:p>
          <w:p w14:paraId="2198ABF5" w14:textId="77777777" w:rsidR="00702C70" w:rsidRPr="00702C70" w:rsidRDefault="00702C70" w:rsidP="009A7954">
            <w:pPr>
              <w:spacing w:after="0"/>
              <w:ind w:left="61" w:right="63"/>
              <w:rPr>
                <w:rFonts w:eastAsia="Calibri"/>
                <w:sz w:val="20"/>
                <w:szCs w:val="20"/>
              </w:rPr>
            </w:pPr>
          </w:p>
          <w:p w14:paraId="790987E7" w14:textId="77777777" w:rsidR="00702C70" w:rsidRPr="00702C70" w:rsidRDefault="00702C70" w:rsidP="009A7954">
            <w:pPr>
              <w:spacing w:after="0"/>
              <w:ind w:right="63"/>
              <w:rPr>
                <w:rFonts w:eastAsia="Calibri"/>
                <w:sz w:val="20"/>
                <w:szCs w:val="20"/>
                <w:lang w:val="yo-NG"/>
              </w:rPr>
            </w:pPr>
          </w:p>
        </w:tc>
        <w:tc>
          <w:tcPr>
            <w:tcW w:w="937" w:type="pct"/>
            <w:gridSpan w:val="2"/>
            <w:shd w:val="clear" w:color="auto" w:fill="auto"/>
          </w:tcPr>
          <w:p w14:paraId="7DAFA811" w14:textId="77777777" w:rsidR="00702C70" w:rsidRPr="00702C70" w:rsidRDefault="00702C70" w:rsidP="009A7954">
            <w:pPr>
              <w:spacing w:after="0"/>
              <w:ind w:right="63"/>
              <w:rPr>
                <w:rFonts w:eastAsia="Calibri"/>
                <w:sz w:val="20"/>
                <w:szCs w:val="20"/>
              </w:rPr>
            </w:pPr>
            <w:r w:rsidRPr="00702C70">
              <w:rPr>
                <w:rFonts w:eastAsia="Calibri"/>
                <w:sz w:val="20"/>
                <w:szCs w:val="20"/>
              </w:rPr>
              <w:t xml:space="preserve">Strategic plan document </w:t>
            </w:r>
          </w:p>
          <w:p w14:paraId="56CF9DD1" w14:textId="77777777" w:rsidR="00702C70" w:rsidRPr="00702C70" w:rsidRDefault="00702C70" w:rsidP="009A7954">
            <w:pPr>
              <w:spacing w:after="0"/>
              <w:ind w:right="-26"/>
              <w:rPr>
                <w:sz w:val="20"/>
                <w:szCs w:val="20"/>
                <w:lang w:val="yo-NG"/>
              </w:rPr>
            </w:pPr>
          </w:p>
          <w:p w14:paraId="75E64EB0" w14:textId="77777777" w:rsidR="00702C70" w:rsidRPr="00702C70" w:rsidRDefault="00702C70" w:rsidP="009A7954">
            <w:pPr>
              <w:spacing w:after="0"/>
              <w:ind w:right="-26"/>
              <w:rPr>
                <w:rFonts w:eastAsia="Calibri"/>
                <w:sz w:val="20"/>
                <w:szCs w:val="20"/>
              </w:rPr>
            </w:pPr>
            <w:r w:rsidRPr="00702C70">
              <w:rPr>
                <w:sz w:val="20"/>
                <w:szCs w:val="20"/>
                <w:lang w:val="yo-NG"/>
              </w:rPr>
              <w:t xml:space="preserve">Annual </w:t>
            </w:r>
            <w:r w:rsidRPr="00702C70">
              <w:rPr>
                <w:sz w:val="20"/>
                <w:szCs w:val="20"/>
              </w:rPr>
              <w:t>Reports,</w:t>
            </w:r>
            <w:r w:rsidRPr="00702C70">
              <w:rPr>
                <w:rFonts w:eastAsia="Calibri"/>
                <w:sz w:val="20"/>
                <w:szCs w:val="20"/>
              </w:rPr>
              <w:t xml:space="preserve"> Project reports</w:t>
            </w:r>
          </w:p>
        </w:tc>
        <w:tc>
          <w:tcPr>
            <w:tcW w:w="590" w:type="pct"/>
            <w:vMerge/>
            <w:shd w:val="clear" w:color="auto" w:fill="auto"/>
          </w:tcPr>
          <w:p w14:paraId="1F65A821" w14:textId="77777777" w:rsidR="00702C70" w:rsidRPr="00702C70" w:rsidRDefault="00702C70" w:rsidP="009A7954">
            <w:pPr>
              <w:spacing w:after="0"/>
              <w:ind w:right="110"/>
              <w:rPr>
                <w:rFonts w:eastAsia="Calibri"/>
                <w:sz w:val="20"/>
                <w:szCs w:val="20"/>
              </w:rPr>
            </w:pPr>
          </w:p>
        </w:tc>
      </w:tr>
      <w:tr w:rsidR="00702C70" w:rsidRPr="00702C70" w14:paraId="0DA92C17" w14:textId="77777777" w:rsidTr="009A7954">
        <w:trPr>
          <w:trHeight w:val="556"/>
        </w:trPr>
        <w:tc>
          <w:tcPr>
            <w:tcW w:w="5000" w:type="pct"/>
            <w:gridSpan w:val="8"/>
            <w:shd w:val="clear" w:color="auto" w:fill="auto"/>
          </w:tcPr>
          <w:p w14:paraId="1F95C996" w14:textId="77777777" w:rsidR="00702C70" w:rsidRPr="00702C70" w:rsidRDefault="00702C70" w:rsidP="009A7954">
            <w:pPr>
              <w:spacing w:after="0"/>
              <w:ind w:left="152" w:right="154"/>
              <w:rPr>
                <w:rFonts w:eastAsia="Calibri"/>
                <w:b/>
                <w:sz w:val="20"/>
                <w:szCs w:val="20"/>
              </w:rPr>
            </w:pPr>
            <w:r w:rsidRPr="00702C70">
              <w:rPr>
                <w:rFonts w:eastAsia="Calibri"/>
                <w:b/>
                <w:sz w:val="20"/>
                <w:szCs w:val="20"/>
              </w:rPr>
              <w:t>Assumption</w:t>
            </w:r>
          </w:p>
          <w:p w14:paraId="50635463" w14:textId="77777777" w:rsidR="00702C70" w:rsidRPr="00702C70" w:rsidRDefault="00702C70" w:rsidP="00702C70">
            <w:pPr>
              <w:numPr>
                <w:ilvl w:val="0"/>
                <w:numId w:val="38"/>
              </w:numPr>
              <w:spacing w:after="0" w:line="240" w:lineRule="auto"/>
              <w:ind w:right="110"/>
              <w:rPr>
                <w:rFonts w:eastAsia="Calibri"/>
                <w:b/>
                <w:sz w:val="20"/>
                <w:szCs w:val="20"/>
              </w:rPr>
            </w:pPr>
            <w:r w:rsidRPr="00702C70">
              <w:rPr>
                <w:rFonts w:eastAsia="Calibri"/>
                <w:sz w:val="20"/>
                <w:szCs w:val="20"/>
              </w:rPr>
              <w:t xml:space="preserve">Availability of financial and technical resources </w:t>
            </w:r>
          </w:p>
        </w:tc>
      </w:tr>
      <w:tr w:rsidR="00702C70" w:rsidRPr="00702C70" w14:paraId="081D2775" w14:textId="77777777" w:rsidTr="009A7954">
        <w:trPr>
          <w:trHeight w:val="265"/>
        </w:trPr>
        <w:tc>
          <w:tcPr>
            <w:tcW w:w="5000" w:type="pct"/>
            <w:gridSpan w:val="8"/>
            <w:shd w:val="clear" w:color="auto" w:fill="auto"/>
          </w:tcPr>
          <w:p w14:paraId="2E0D24D4" w14:textId="77777777" w:rsidR="00702C70" w:rsidRPr="00702C70" w:rsidRDefault="00702C70" w:rsidP="009A7954">
            <w:pPr>
              <w:spacing w:after="0"/>
              <w:ind w:right="110"/>
              <w:rPr>
                <w:rFonts w:eastAsia="Calibri"/>
                <w:b/>
                <w:sz w:val="20"/>
                <w:szCs w:val="20"/>
              </w:rPr>
            </w:pPr>
            <w:r w:rsidRPr="00702C70">
              <w:rPr>
                <w:rFonts w:eastAsia="Calibri"/>
                <w:b/>
                <w:sz w:val="20"/>
                <w:szCs w:val="20"/>
              </w:rPr>
              <w:t>Risk</w:t>
            </w:r>
          </w:p>
          <w:p w14:paraId="494AB4E1" w14:textId="77777777" w:rsidR="00702C70" w:rsidRPr="00702C70" w:rsidRDefault="00702C70" w:rsidP="009A7954">
            <w:pPr>
              <w:spacing w:after="0"/>
              <w:ind w:left="360" w:right="154" w:hanging="208"/>
              <w:rPr>
                <w:rFonts w:eastAsia="Calibri"/>
                <w:b/>
                <w:sz w:val="20"/>
                <w:szCs w:val="20"/>
              </w:rPr>
            </w:pPr>
            <w:r w:rsidRPr="00702C70">
              <w:rPr>
                <w:rFonts w:eastAsia="Calibri"/>
                <w:sz w:val="20"/>
                <w:szCs w:val="20"/>
              </w:rPr>
              <w:t>Effects of cash gates eroding government capacity to fund gender initiatives</w:t>
            </w:r>
            <w:r w:rsidRPr="00702C70">
              <w:rPr>
                <w:rFonts w:eastAsia="Calibri"/>
                <w:b/>
                <w:sz w:val="20"/>
                <w:szCs w:val="20"/>
              </w:rPr>
              <w:t xml:space="preserve"> </w:t>
            </w:r>
          </w:p>
          <w:p w14:paraId="5209E9BD" w14:textId="77777777" w:rsidR="00702C70" w:rsidRPr="00702C70" w:rsidRDefault="00702C70" w:rsidP="009A7954">
            <w:pPr>
              <w:spacing w:after="0"/>
              <w:ind w:left="360" w:right="154" w:hanging="208"/>
              <w:rPr>
                <w:rFonts w:eastAsia="Calibri"/>
                <w:b/>
                <w:sz w:val="20"/>
                <w:szCs w:val="20"/>
              </w:rPr>
            </w:pPr>
            <w:r w:rsidRPr="00702C70">
              <w:rPr>
                <w:rFonts w:eastAsia="Calibri"/>
                <w:b/>
                <w:sz w:val="20"/>
                <w:szCs w:val="20"/>
              </w:rPr>
              <w:t>Mitigating factor</w:t>
            </w:r>
          </w:p>
          <w:p w14:paraId="6158D4DF" w14:textId="77777777" w:rsidR="00702C70" w:rsidRPr="00702C70" w:rsidRDefault="00702C70" w:rsidP="00702C70">
            <w:pPr>
              <w:numPr>
                <w:ilvl w:val="0"/>
                <w:numId w:val="37"/>
              </w:numPr>
              <w:spacing w:after="0" w:line="240" w:lineRule="auto"/>
              <w:ind w:right="63"/>
              <w:contextualSpacing/>
              <w:rPr>
                <w:rFonts w:eastAsia="Calibri"/>
                <w:sz w:val="20"/>
                <w:szCs w:val="20"/>
              </w:rPr>
            </w:pPr>
            <w:r w:rsidRPr="00702C70">
              <w:rPr>
                <w:rFonts w:eastAsia="Calibri"/>
                <w:sz w:val="20"/>
                <w:szCs w:val="20"/>
              </w:rPr>
              <w:lastRenderedPageBreak/>
              <w:t>Using UN systems as alternative mechanism to delivering same objective.</w:t>
            </w:r>
          </w:p>
          <w:p w14:paraId="27EB475B" w14:textId="77777777" w:rsidR="00702C70" w:rsidRPr="00702C70" w:rsidRDefault="00702C70" w:rsidP="009A7954">
            <w:pPr>
              <w:spacing w:after="0"/>
              <w:ind w:left="61" w:right="110"/>
              <w:rPr>
                <w:rFonts w:eastAsia="Calibri"/>
                <w:b/>
                <w:sz w:val="20"/>
                <w:szCs w:val="20"/>
              </w:rPr>
            </w:pPr>
            <w:r w:rsidRPr="00702C70">
              <w:rPr>
                <w:rFonts w:eastAsia="Calibri"/>
                <w:sz w:val="20"/>
                <w:szCs w:val="20"/>
              </w:rPr>
              <w:t>Advocacy through national actors on importance of government to quickly restore donor confidence by strengthening existing</w:t>
            </w:r>
          </w:p>
        </w:tc>
      </w:tr>
      <w:tr w:rsidR="00702C70" w:rsidRPr="00702C70" w14:paraId="679534FB" w14:textId="77777777" w:rsidTr="009A7954">
        <w:trPr>
          <w:trHeight w:val="1465"/>
        </w:trPr>
        <w:tc>
          <w:tcPr>
            <w:tcW w:w="5000" w:type="pct"/>
            <w:gridSpan w:val="8"/>
            <w:shd w:val="clear" w:color="auto" w:fill="auto"/>
          </w:tcPr>
          <w:p w14:paraId="617F6C39" w14:textId="77777777" w:rsidR="00702C70" w:rsidRPr="00702C70" w:rsidRDefault="00702C70" w:rsidP="009A7954">
            <w:pPr>
              <w:spacing w:after="0"/>
              <w:ind w:right="153"/>
              <w:rPr>
                <w:rFonts w:eastAsia="Calibri"/>
                <w:b/>
                <w:sz w:val="20"/>
                <w:szCs w:val="20"/>
                <w:u w:val="single"/>
                <w:lang w:val="yo-NG"/>
              </w:rPr>
            </w:pPr>
            <w:r w:rsidRPr="00702C70">
              <w:rPr>
                <w:rFonts w:eastAsia="Calibri"/>
                <w:b/>
                <w:sz w:val="20"/>
                <w:szCs w:val="20"/>
                <w:u w:val="single"/>
              </w:rPr>
              <w:lastRenderedPageBreak/>
              <w:t>Activities</w:t>
            </w:r>
          </w:p>
          <w:p w14:paraId="7067B3CD" w14:textId="77777777" w:rsidR="00702C70" w:rsidRPr="00702C70" w:rsidRDefault="00702C70" w:rsidP="009A7954">
            <w:pPr>
              <w:spacing w:after="0"/>
              <w:ind w:right="153"/>
              <w:rPr>
                <w:rFonts w:eastAsia="Calibri"/>
                <w:sz w:val="20"/>
                <w:szCs w:val="20"/>
              </w:rPr>
            </w:pPr>
            <w:r w:rsidRPr="00702C70">
              <w:rPr>
                <w:rFonts w:eastAsia="Calibri"/>
                <w:sz w:val="20"/>
                <w:szCs w:val="20"/>
              </w:rPr>
              <w:t xml:space="preserve">Activity1.1.1: Orient Cabinet and Civil Service Reform Committee on Gender Equality </w:t>
            </w:r>
          </w:p>
          <w:p w14:paraId="5569AB4B" w14:textId="77777777" w:rsidR="00702C70" w:rsidRPr="00702C70" w:rsidRDefault="00702C70" w:rsidP="009A7954">
            <w:pPr>
              <w:spacing w:after="0"/>
              <w:ind w:right="153"/>
              <w:rPr>
                <w:rFonts w:eastAsia="Calibri"/>
                <w:sz w:val="20"/>
                <w:szCs w:val="20"/>
              </w:rPr>
            </w:pPr>
            <w:r w:rsidRPr="00702C70">
              <w:rPr>
                <w:rFonts w:eastAsia="Calibri"/>
                <w:sz w:val="20"/>
                <w:szCs w:val="20"/>
              </w:rPr>
              <w:t>Activity1.1.2: Train OPC, DHRMD, Public Service Commissions, Human Resource Directors, and all sectoral officers at all levels in gender analysis, audit and monitoring.</w:t>
            </w:r>
          </w:p>
          <w:p w14:paraId="51DD44C5" w14:textId="77777777" w:rsidR="00702C70" w:rsidRPr="00702C70" w:rsidRDefault="00702C70" w:rsidP="009A7954">
            <w:pPr>
              <w:spacing w:after="0"/>
              <w:ind w:right="153"/>
              <w:rPr>
                <w:rFonts w:eastAsia="Calibri"/>
                <w:sz w:val="20"/>
                <w:szCs w:val="20"/>
              </w:rPr>
            </w:pPr>
            <w:r w:rsidRPr="00702C70">
              <w:rPr>
                <w:rFonts w:eastAsia="Calibri"/>
                <w:sz w:val="20"/>
                <w:szCs w:val="20"/>
              </w:rPr>
              <w:t>Activity1.1.3: Disseminate gender-mainstreaming guidelines on Human Resource Management, Policies and programmes and GRB/GRP to all relevant officers at all levels.</w:t>
            </w:r>
          </w:p>
          <w:p w14:paraId="30A42251" w14:textId="77777777" w:rsidR="00702C70" w:rsidRPr="00702C70" w:rsidRDefault="00702C70" w:rsidP="009A7954">
            <w:pPr>
              <w:spacing w:after="0"/>
              <w:ind w:right="153"/>
              <w:rPr>
                <w:rFonts w:eastAsia="Calibri"/>
                <w:sz w:val="20"/>
                <w:szCs w:val="20"/>
              </w:rPr>
            </w:pPr>
            <w:r w:rsidRPr="00702C70">
              <w:rPr>
                <w:rFonts w:eastAsia="Calibri"/>
                <w:sz w:val="20"/>
                <w:szCs w:val="20"/>
              </w:rPr>
              <w:t>Activity1.1.4: Strengthen HRMIS collection, analysis, utilization and dissemination of gender disaggregated statistics</w:t>
            </w:r>
          </w:p>
          <w:p w14:paraId="23C554B8" w14:textId="77777777" w:rsidR="00702C70" w:rsidRPr="00702C70" w:rsidRDefault="00702C70" w:rsidP="009A7954">
            <w:pPr>
              <w:spacing w:after="0"/>
              <w:ind w:right="153"/>
              <w:rPr>
                <w:rFonts w:eastAsia="Calibri"/>
                <w:sz w:val="20"/>
                <w:szCs w:val="20"/>
              </w:rPr>
            </w:pPr>
            <w:r w:rsidRPr="00702C70">
              <w:rPr>
                <w:rFonts w:eastAsia="Calibri"/>
                <w:sz w:val="20"/>
                <w:szCs w:val="20"/>
              </w:rPr>
              <w:t>Activity 1.1.5 Conduct Participatory Gender Audits in selected key sectors</w:t>
            </w:r>
          </w:p>
          <w:p w14:paraId="644FE1C5" w14:textId="77777777" w:rsidR="00702C70" w:rsidRPr="00702C70" w:rsidRDefault="00702C70" w:rsidP="009A7954">
            <w:pPr>
              <w:spacing w:after="0"/>
              <w:ind w:right="153"/>
              <w:rPr>
                <w:rFonts w:eastAsia="Calibri"/>
                <w:sz w:val="20"/>
                <w:szCs w:val="20"/>
              </w:rPr>
            </w:pPr>
            <w:r w:rsidRPr="00702C70">
              <w:rPr>
                <w:rFonts w:eastAsia="Calibri"/>
                <w:sz w:val="20"/>
                <w:szCs w:val="20"/>
              </w:rPr>
              <w:t>Activity 1.1.6 Disseminate and implement the available gender related policies and legislation such as GEA</w:t>
            </w:r>
          </w:p>
        </w:tc>
      </w:tr>
      <w:tr w:rsidR="00702C70" w:rsidRPr="00702C70" w14:paraId="11F7CF85" w14:textId="77777777" w:rsidTr="009A7954">
        <w:trPr>
          <w:trHeight w:val="223"/>
        </w:trPr>
        <w:tc>
          <w:tcPr>
            <w:tcW w:w="1172" w:type="pct"/>
            <w:shd w:val="clear" w:color="auto" w:fill="auto"/>
          </w:tcPr>
          <w:p w14:paraId="621E6908" w14:textId="77777777" w:rsidR="00702C70" w:rsidRPr="00702C70" w:rsidRDefault="00702C70" w:rsidP="009A7954">
            <w:pPr>
              <w:spacing w:after="0"/>
              <w:rPr>
                <w:rFonts w:eastAsia="Calibri"/>
                <w:sz w:val="20"/>
                <w:szCs w:val="20"/>
              </w:rPr>
            </w:pPr>
            <w:r w:rsidRPr="00702C70">
              <w:rPr>
                <w:b/>
                <w:sz w:val="20"/>
                <w:szCs w:val="20"/>
              </w:rPr>
              <w:t>Output 1.2</w:t>
            </w:r>
            <w:r w:rsidRPr="00702C70">
              <w:rPr>
                <w:sz w:val="20"/>
                <w:szCs w:val="20"/>
              </w:rPr>
              <w:t>:</w:t>
            </w:r>
            <w:r w:rsidRPr="00702C70">
              <w:rPr>
                <w:rFonts w:eastAsia="Calibri"/>
                <w:b/>
                <w:i/>
                <w:sz w:val="20"/>
                <w:szCs w:val="20"/>
                <w:lang w:bidi="en-US"/>
              </w:rPr>
              <w:t xml:space="preserve"> </w:t>
            </w:r>
            <w:r w:rsidRPr="00702C70">
              <w:rPr>
                <w:rFonts w:eastAsia="Calibri"/>
                <w:sz w:val="20"/>
                <w:szCs w:val="20"/>
              </w:rPr>
              <w:t>MDGs and other relevant analysis informs MDGS II review process</w:t>
            </w:r>
          </w:p>
          <w:p w14:paraId="43B04EAB" w14:textId="77777777" w:rsidR="00702C70" w:rsidRPr="00702C70" w:rsidRDefault="00702C70" w:rsidP="009A7954">
            <w:pPr>
              <w:spacing w:after="0"/>
              <w:rPr>
                <w:b/>
                <w:sz w:val="20"/>
                <w:szCs w:val="20"/>
              </w:rPr>
            </w:pPr>
          </w:p>
        </w:tc>
        <w:tc>
          <w:tcPr>
            <w:tcW w:w="920" w:type="pct"/>
            <w:shd w:val="clear" w:color="auto" w:fill="auto"/>
          </w:tcPr>
          <w:p w14:paraId="5DC6CC23" w14:textId="77777777" w:rsidR="00702C70" w:rsidRPr="00702C70" w:rsidRDefault="00702C70" w:rsidP="009A7954">
            <w:pPr>
              <w:spacing w:after="0"/>
              <w:rPr>
                <w:rFonts w:eastAsia="Calibri"/>
                <w:sz w:val="20"/>
                <w:szCs w:val="20"/>
              </w:rPr>
            </w:pPr>
            <w:r w:rsidRPr="00702C70">
              <w:rPr>
                <w:rFonts w:eastAsia="Calibri"/>
                <w:sz w:val="20"/>
                <w:szCs w:val="20"/>
              </w:rPr>
              <w:t xml:space="preserve">Number of gender recommendations integrated </w:t>
            </w:r>
          </w:p>
        </w:tc>
        <w:tc>
          <w:tcPr>
            <w:tcW w:w="748" w:type="pct"/>
            <w:shd w:val="clear" w:color="auto" w:fill="auto"/>
          </w:tcPr>
          <w:p w14:paraId="2E9248A3" w14:textId="77777777" w:rsidR="00702C70" w:rsidRPr="00702C70" w:rsidRDefault="00702C70" w:rsidP="009A7954">
            <w:pPr>
              <w:spacing w:after="0"/>
              <w:ind w:right="63"/>
              <w:rPr>
                <w:rFonts w:eastAsia="Calibri"/>
                <w:sz w:val="20"/>
                <w:szCs w:val="20"/>
              </w:rPr>
            </w:pPr>
            <w:r w:rsidRPr="00702C70">
              <w:rPr>
                <w:rFonts w:eastAsia="Calibri"/>
                <w:sz w:val="20"/>
                <w:szCs w:val="20"/>
              </w:rPr>
              <w:t>0</w:t>
            </w:r>
          </w:p>
        </w:tc>
        <w:tc>
          <w:tcPr>
            <w:tcW w:w="629" w:type="pct"/>
            <w:shd w:val="clear" w:color="auto" w:fill="auto"/>
          </w:tcPr>
          <w:p w14:paraId="3CF95A99" w14:textId="77777777" w:rsidR="00702C70" w:rsidRPr="00702C70" w:rsidRDefault="00702C70" w:rsidP="009A7954">
            <w:pPr>
              <w:spacing w:after="0"/>
              <w:ind w:right="63"/>
              <w:rPr>
                <w:rFonts w:eastAsia="Calibri"/>
                <w:sz w:val="20"/>
                <w:szCs w:val="20"/>
              </w:rPr>
            </w:pPr>
            <w:r w:rsidRPr="00702C70">
              <w:rPr>
                <w:rFonts w:eastAsia="Calibri"/>
                <w:sz w:val="20"/>
                <w:szCs w:val="20"/>
              </w:rPr>
              <w:t>10 recommendations integrated out of 20 by 2016</w:t>
            </w:r>
          </w:p>
        </w:tc>
        <w:tc>
          <w:tcPr>
            <w:tcW w:w="940" w:type="pct"/>
            <w:gridSpan w:val="3"/>
            <w:shd w:val="clear" w:color="auto" w:fill="auto"/>
          </w:tcPr>
          <w:p w14:paraId="45158110" w14:textId="77777777" w:rsidR="00702C70" w:rsidRPr="00702C70" w:rsidRDefault="00702C70" w:rsidP="009A7954">
            <w:pPr>
              <w:spacing w:after="0"/>
              <w:ind w:right="63"/>
              <w:rPr>
                <w:rFonts w:eastAsia="Calibri"/>
                <w:sz w:val="20"/>
                <w:szCs w:val="20"/>
                <w:lang w:val="yo-NG"/>
              </w:rPr>
            </w:pPr>
            <w:r w:rsidRPr="00702C70">
              <w:rPr>
                <w:rFonts w:eastAsia="Calibri"/>
                <w:sz w:val="20"/>
                <w:szCs w:val="20"/>
                <w:lang w:val="yo-NG"/>
              </w:rPr>
              <w:t>Reports by UNW and partners</w:t>
            </w:r>
          </w:p>
        </w:tc>
        <w:tc>
          <w:tcPr>
            <w:tcW w:w="590" w:type="pct"/>
            <w:shd w:val="clear" w:color="auto" w:fill="auto"/>
          </w:tcPr>
          <w:p w14:paraId="650528B7" w14:textId="77777777" w:rsidR="00702C70" w:rsidRPr="00702C70" w:rsidRDefault="00702C70" w:rsidP="009A7954">
            <w:pPr>
              <w:spacing w:after="0"/>
              <w:ind w:right="110"/>
              <w:rPr>
                <w:rFonts w:eastAsia="Calibri"/>
                <w:sz w:val="20"/>
                <w:szCs w:val="20"/>
              </w:rPr>
            </w:pPr>
            <w:r w:rsidRPr="00702C70">
              <w:rPr>
                <w:rFonts w:eastAsia="Calibri"/>
                <w:sz w:val="20"/>
                <w:szCs w:val="20"/>
              </w:rPr>
              <w:t xml:space="preserve">MoGCDSW and women’s organizations </w:t>
            </w:r>
          </w:p>
        </w:tc>
      </w:tr>
      <w:tr w:rsidR="00702C70" w:rsidRPr="00702C70" w14:paraId="638F5685" w14:textId="77777777" w:rsidTr="009A7954">
        <w:trPr>
          <w:trHeight w:val="223"/>
        </w:trPr>
        <w:tc>
          <w:tcPr>
            <w:tcW w:w="5000" w:type="pct"/>
            <w:gridSpan w:val="8"/>
            <w:shd w:val="clear" w:color="auto" w:fill="auto"/>
          </w:tcPr>
          <w:p w14:paraId="6AE0EF64" w14:textId="77777777" w:rsidR="00702C70" w:rsidRPr="00702C70" w:rsidRDefault="00702C70" w:rsidP="009A7954">
            <w:pPr>
              <w:spacing w:after="0"/>
              <w:rPr>
                <w:b/>
                <w:sz w:val="20"/>
                <w:szCs w:val="20"/>
              </w:rPr>
            </w:pPr>
            <w:r w:rsidRPr="00702C70">
              <w:rPr>
                <w:b/>
                <w:sz w:val="20"/>
                <w:szCs w:val="20"/>
              </w:rPr>
              <w:t>Assumptions</w:t>
            </w:r>
          </w:p>
          <w:p w14:paraId="524CB382" w14:textId="77777777" w:rsidR="00702C70" w:rsidRPr="00702C70" w:rsidRDefault="00702C70" w:rsidP="009A7954">
            <w:pPr>
              <w:spacing w:after="0"/>
              <w:ind w:right="110"/>
              <w:rPr>
                <w:rFonts w:eastAsia="Calibri"/>
                <w:b/>
                <w:sz w:val="20"/>
                <w:szCs w:val="20"/>
              </w:rPr>
            </w:pPr>
            <w:r w:rsidRPr="00702C70">
              <w:rPr>
                <w:rFonts w:eastAsia="Calibri"/>
                <w:sz w:val="20"/>
                <w:szCs w:val="20"/>
              </w:rPr>
              <w:t xml:space="preserve">Availability of gender analysis of data </w:t>
            </w:r>
          </w:p>
        </w:tc>
      </w:tr>
      <w:tr w:rsidR="00702C70" w:rsidRPr="00702C70" w14:paraId="4E8B0E6C" w14:textId="77777777" w:rsidTr="009A7954">
        <w:trPr>
          <w:trHeight w:val="223"/>
        </w:trPr>
        <w:tc>
          <w:tcPr>
            <w:tcW w:w="5000" w:type="pct"/>
            <w:gridSpan w:val="8"/>
            <w:shd w:val="clear" w:color="auto" w:fill="auto"/>
          </w:tcPr>
          <w:p w14:paraId="0CF7136C" w14:textId="77777777" w:rsidR="00702C70" w:rsidRPr="00702C70" w:rsidRDefault="00702C70" w:rsidP="009A7954">
            <w:pPr>
              <w:spacing w:after="0"/>
              <w:rPr>
                <w:b/>
                <w:sz w:val="20"/>
                <w:szCs w:val="20"/>
              </w:rPr>
            </w:pPr>
            <w:r w:rsidRPr="00702C70">
              <w:rPr>
                <w:b/>
                <w:sz w:val="20"/>
                <w:szCs w:val="20"/>
              </w:rPr>
              <w:t xml:space="preserve">Mitigating factors </w:t>
            </w:r>
          </w:p>
          <w:p w14:paraId="7DB0C74F" w14:textId="77777777" w:rsidR="00702C70" w:rsidRPr="00702C70" w:rsidRDefault="00702C70" w:rsidP="009A7954">
            <w:pPr>
              <w:spacing w:after="0"/>
              <w:rPr>
                <w:rFonts w:eastAsia="Calibri"/>
                <w:sz w:val="20"/>
                <w:szCs w:val="20"/>
              </w:rPr>
            </w:pPr>
            <w:r w:rsidRPr="00702C70">
              <w:rPr>
                <w:rFonts w:eastAsia="Calibri"/>
                <w:sz w:val="20"/>
                <w:szCs w:val="20"/>
              </w:rPr>
              <w:t>Advance planning and coordination</w:t>
            </w:r>
          </w:p>
          <w:p w14:paraId="01DB20EE" w14:textId="77777777" w:rsidR="00702C70" w:rsidRPr="00702C70" w:rsidRDefault="00702C70" w:rsidP="009A7954">
            <w:pPr>
              <w:spacing w:after="0"/>
              <w:ind w:right="110"/>
              <w:rPr>
                <w:rFonts w:eastAsia="Calibri"/>
                <w:b/>
                <w:sz w:val="20"/>
                <w:szCs w:val="20"/>
              </w:rPr>
            </w:pPr>
            <w:r w:rsidRPr="00702C70">
              <w:rPr>
                <w:rFonts w:eastAsia="Calibri"/>
                <w:sz w:val="20"/>
                <w:szCs w:val="20"/>
              </w:rPr>
              <w:t>Resource mobilization</w:t>
            </w:r>
            <w:r w:rsidRPr="00702C70">
              <w:rPr>
                <w:rFonts w:eastAsia="Calibri"/>
                <w:b/>
                <w:sz w:val="20"/>
                <w:szCs w:val="20"/>
              </w:rPr>
              <w:t xml:space="preserve"> </w:t>
            </w:r>
          </w:p>
        </w:tc>
      </w:tr>
      <w:tr w:rsidR="00702C70" w:rsidRPr="00702C70" w14:paraId="56FA2270" w14:textId="77777777" w:rsidTr="009A7954">
        <w:trPr>
          <w:trHeight w:val="1339"/>
        </w:trPr>
        <w:tc>
          <w:tcPr>
            <w:tcW w:w="1172" w:type="pct"/>
            <w:shd w:val="clear" w:color="auto" w:fill="auto"/>
          </w:tcPr>
          <w:p w14:paraId="47B51569" w14:textId="77777777" w:rsidR="00702C70" w:rsidRPr="00702C70" w:rsidRDefault="00702C70" w:rsidP="009A7954">
            <w:pPr>
              <w:spacing w:after="0"/>
              <w:rPr>
                <w:sz w:val="20"/>
                <w:szCs w:val="20"/>
              </w:rPr>
            </w:pPr>
            <w:r w:rsidRPr="00702C70">
              <w:rPr>
                <w:rFonts w:eastAsia="Calibri" w:cs="Calibri"/>
                <w:b/>
                <w:bCs/>
                <w:sz w:val="20"/>
                <w:szCs w:val="20"/>
              </w:rPr>
              <w:t>Output 1.3.</w:t>
            </w:r>
            <w:r w:rsidRPr="00702C70">
              <w:rPr>
                <w:rFonts w:eastAsia="Calibri" w:cs="Calibri"/>
                <w:bCs/>
                <w:sz w:val="20"/>
                <w:szCs w:val="20"/>
              </w:rPr>
              <w:t xml:space="preserve"> Increased implementation of mechanism to institutionalize</w:t>
            </w:r>
            <w:r w:rsidRPr="00702C70">
              <w:rPr>
                <w:sz w:val="20"/>
                <w:szCs w:val="20"/>
              </w:rPr>
              <w:t xml:space="preserve"> gender responsive budgeting across government</w:t>
            </w:r>
          </w:p>
        </w:tc>
        <w:tc>
          <w:tcPr>
            <w:tcW w:w="920" w:type="pct"/>
            <w:shd w:val="clear" w:color="auto" w:fill="auto"/>
          </w:tcPr>
          <w:p w14:paraId="09033544" w14:textId="77777777" w:rsidR="00702C70" w:rsidRPr="00702C70" w:rsidRDefault="00702C70" w:rsidP="009A7954">
            <w:pPr>
              <w:spacing w:after="0"/>
              <w:ind w:right="63"/>
              <w:rPr>
                <w:rFonts w:eastAsia="Calibri"/>
                <w:b/>
                <w:sz w:val="20"/>
                <w:szCs w:val="20"/>
              </w:rPr>
            </w:pPr>
            <w:r w:rsidRPr="00702C70">
              <w:rPr>
                <w:rFonts w:eastAsia="Calibri"/>
                <w:sz w:val="20"/>
                <w:szCs w:val="20"/>
              </w:rPr>
              <w:t>Number of recommendation made to MDGSII informed by MDGs analysis</w:t>
            </w:r>
          </w:p>
        </w:tc>
        <w:tc>
          <w:tcPr>
            <w:tcW w:w="748" w:type="pct"/>
            <w:shd w:val="clear" w:color="auto" w:fill="auto"/>
          </w:tcPr>
          <w:p w14:paraId="5B1F1631" w14:textId="77777777" w:rsidR="00702C70" w:rsidRPr="00702C70" w:rsidRDefault="00702C70" w:rsidP="009A7954">
            <w:pPr>
              <w:spacing w:after="0"/>
              <w:ind w:right="63"/>
              <w:rPr>
                <w:rFonts w:eastAsia="Calibri"/>
                <w:sz w:val="20"/>
                <w:szCs w:val="20"/>
              </w:rPr>
            </w:pPr>
            <w:r w:rsidRPr="00702C70">
              <w:rPr>
                <w:rFonts w:eastAsia="Calibri"/>
                <w:sz w:val="20"/>
                <w:szCs w:val="20"/>
              </w:rPr>
              <w:t>0</w:t>
            </w:r>
          </w:p>
        </w:tc>
        <w:tc>
          <w:tcPr>
            <w:tcW w:w="629" w:type="pct"/>
            <w:shd w:val="clear" w:color="auto" w:fill="auto"/>
          </w:tcPr>
          <w:p w14:paraId="52A3413F" w14:textId="77777777" w:rsidR="00702C70" w:rsidRPr="00702C70" w:rsidRDefault="00702C70" w:rsidP="009A7954">
            <w:pPr>
              <w:spacing w:after="0"/>
              <w:ind w:left="-503" w:right="63" w:firstLine="503"/>
              <w:rPr>
                <w:rFonts w:eastAsia="Calibri"/>
                <w:sz w:val="20"/>
                <w:szCs w:val="20"/>
                <w:lang w:val="yo-NG"/>
              </w:rPr>
            </w:pPr>
            <w:r w:rsidRPr="00702C70">
              <w:rPr>
                <w:rFonts w:eastAsia="Calibri"/>
                <w:sz w:val="20"/>
                <w:szCs w:val="20"/>
                <w:lang w:val="yo-NG"/>
              </w:rPr>
              <w:t>1 national GRB</w:t>
            </w:r>
          </w:p>
          <w:p w14:paraId="5C0AF9DB" w14:textId="77777777" w:rsidR="00702C70" w:rsidRPr="00702C70" w:rsidRDefault="00702C70" w:rsidP="009A7954">
            <w:pPr>
              <w:spacing w:after="0"/>
              <w:ind w:left="-503" w:right="63" w:firstLine="503"/>
              <w:rPr>
                <w:rFonts w:eastAsia="Calibri"/>
                <w:sz w:val="20"/>
                <w:szCs w:val="20"/>
                <w:lang w:val="yo-NG"/>
              </w:rPr>
            </w:pPr>
            <w:r w:rsidRPr="00702C70">
              <w:rPr>
                <w:rFonts w:eastAsia="Calibri"/>
                <w:sz w:val="20"/>
                <w:szCs w:val="20"/>
                <w:lang w:val="yo-NG"/>
              </w:rPr>
              <w:t xml:space="preserve"> draft </w:t>
            </w:r>
          </w:p>
          <w:p w14:paraId="2C203CF2" w14:textId="77777777" w:rsidR="00702C70" w:rsidRPr="00702C70" w:rsidRDefault="00702C70" w:rsidP="009A7954">
            <w:pPr>
              <w:spacing w:after="0"/>
              <w:ind w:right="63"/>
              <w:rPr>
                <w:rFonts w:eastAsia="Calibri"/>
                <w:sz w:val="20"/>
                <w:szCs w:val="20"/>
                <w:lang w:val="yo-NG"/>
              </w:rPr>
            </w:pPr>
            <w:r w:rsidRPr="00702C70">
              <w:rPr>
                <w:rFonts w:eastAsia="Calibri"/>
                <w:sz w:val="20"/>
                <w:szCs w:val="20"/>
                <w:lang w:val="yo-NG"/>
              </w:rPr>
              <w:t>guidelines</w:t>
            </w:r>
          </w:p>
        </w:tc>
        <w:tc>
          <w:tcPr>
            <w:tcW w:w="940" w:type="pct"/>
            <w:gridSpan w:val="3"/>
            <w:shd w:val="clear" w:color="auto" w:fill="auto"/>
          </w:tcPr>
          <w:p w14:paraId="6BCEE973" w14:textId="77777777" w:rsidR="00702C70" w:rsidRPr="00702C70" w:rsidRDefault="00702C70" w:rsidP="009A7954">
            <w:pPr>
              <w:spacing w:after="0"/>
              <w:ind w:right="63"/>
              <w:rPr>
                <w:rFonts w:eastAsia="Calibri"/>
                <w:sz w:val="20"/>
                <w:szCs w:val="20"/>
              </w:rPr>
            </w:pPr>
            <w:r w:rsidRPr="00702C70">
              <w:rPr>
                <w:rFonts w:eastAsia="Calibri"/>
                <w:sz w:val="20"/>
                <w:szCs w:val="20"/>
                <w:lang w:val="yo-NG"/>
              </w:rPr>
              <w:t xml:space="preserve">Annual </w:t>
            </w:r>
            <w:r w:rsidRPr="00702C70">
              <w:rPr>
                <w:rFonts w:eastAsia="Calibri"/>
                <w:sz w:val="20"/>
                <w:szCs w:val="20"/>
              </w:rPr>
              <w:t xml:space="preserve">Reports </w:t>
            </w:r>
          </w:p>
          <w:p w14:paraId="7BDEE34D" w14:textId="77777777" w:rsidR="00702C70" w:rsidRPr="00702C70" w:rsidRDefault="00702C70" w:rsidP="009A7954">
            <w:pPr>
              <w:spacing w:after="0"/>
              <w:ind w:right="63"/>
              <w:rPr>
                <w:rFonts w:eastAsia="Calibri"/>
                <w:sz w:val="20"/>
                <w:szCs w:val="20"/>
              </w:rPr>
            </w:pPr>
          </w:p>
          <w:p w14:paraId="30C2EAFF" w14:textId="77777777" w:rsidR="00702C70" w:rsidRPr="00702C70" w:rsidRDefault="00702C70" w:rsidP="009A7954">
            <w:pPr>
              <w:spacing w:after="0"/>
              <w:ind w:right="63"/>
              <w:rPr>
                <w:rFonts w:eastAsia="Calibri"/>
                <w:sz w:val="20"/>
                <w:szCs w:val="20"/>
              </w:rPr>
            </w:pPr>
            <w:r w:rsidRPr="00702C70">
              <w:rPr>
                <w:sz w:val="20"/>
                <w:szCs w:val="20"/>
              </w:rPr>
              <w:t xml:space="preserve">Relevant position paper reports/ recommendations </w:t>
            </w:r>
          </w:p>
        </w:tc>
        <w:tc>
          <w:tcPr>
            <w:tcW w:w="590" w:type="pct"/>
            <w:shd w:val="clear" w:color="auto" w:fill="auto"/>
          </w:tcPr>
          <w:p w14:paraId="40BE1360" w14:textId="77777777" w:rsidR="00702C70" w:rsidRPr="00702C70" w:rsidRDefault="00702C70" w:rsidP="009A7954">
            <w:pPr>
              <w:spacing w:after="0"/>
              <w:ind w:right="110"/>
              <w:rPr>
                <w:rFonts w:eastAsia="Calibri"/>
                <w:sz w:val="20"/>
                <w:szCs w:val="20"/>
              </w:rPr>
            </w:pPr>
            <w:r w:rsidRPr="00702C70">
              <w:rPr>
                <w:rFonts w:eastAsia="Calibri"/>
                <w:sz w:val="20"/>
                <w:szCs w:val="20"/>
              </w:rPr>
              <w:t xml:space="preserve">MoGCDSW and </w:t>
            </w:r>
            <w:proofErr w:type="spellStart"/>
            <w:r w:rsidRPr="00702C70">
              <w:rPr>
                <w:rFonts w:eastAsia="Calibri"/>
                <w:sz w:val="20"/>
                <w:szCs w:val="20"/>
              </w:rPr>
              <w:t>MoFEPD</w:t>
            </w:r>
            <w:proofErr w:type="spellEnd"/>
            <w:r w:rsidRPr="00702C70">
              <w:rPr>
                <w:rFonts w:eastAsia="Calibri"/>
                <w:sz w:val="20"/>
                <w:szCs w:val="20"/>
              </w:rPr>
              <w:t xml:space="preserve"> </w:t>
            </w:r>
          </w:p>
        </w:tc>
      </w:tr>
      <w:tr w:rsidR="00702C70" w:rsidRPr="00702C70" w14:paraId="509BCAD4" w14:textId="77777777" w:rsidTr="009A7954">
        <w:trPr>
          <w:trHeight w:val="925"/>
        </w:trPr>
        <w:tc>
          <w:tcPr>
            <w:tcW w:w="5000" w:type="pct"/>
            <w:gridSpan w:val="8"/>
            <w:shd w:val="clear" w:color="auto" w:fill="auto"/>
          </w:tcPr>
          <w:p w14:paraId="5508175A" w14:textId="77777777" w:rsidR="00702C70" w:rsidRPr="00702C70" w:rsidRDefault="00702C70" w:rsidP="009A7954">
            <w:pPr>
              <w:spacing w:after="0"/>
              <w:rPr>
                <w:rFonts w:eastAsia="Calibri"/>
                <w:b/>
                <w:sz w:val="20"/>
                <w:szCs w:val="20"/>
              </w:rPr>
            </w:pPr>
            <w:r w:rsidRPr="00702C70">
              <w:rPr>
                <w:b/>
                <w:sz w:val="20"/>
                <w:szCs w:val="20"/>
              </w:rPr>
              <w:t xml:space="preserve"> Assumptions</w:t>
            </w:r>
          </w:p>
          <w:p w14:paraId="3274AA6B" w14:textId="77777777" w:rsidR="00702C70" w:rsidRPr="00702C70" w:rsidRDefault="00702C70" w:rsidP="00702C70">
            <w:pPr>
              <w:numPr>
                <w:ilvl w:val="0"/>
                <w:numId w:val="37"/>
              </w:numPr>
              <w:spacing w:after="0" w:line="240" w:lineRule="auto"/>
              <w:ind w:right="63"/>
              <w:contextualSpacing/>
              <w:rPr>
                <w:rFonts w:eastAsia="Calibri"/>
                <w:sz w:val="20"/>
                <w:szCs w:val="20"/>
              </w:rPr>
            </w:pPr>
            <w:bookmarkStart w:id="115" w:name="OLE_LINK1"/>
            <w:r w:rsidRPr="00702C70">
              <w:rPr>
                <w:rFonts w:eastAsia="Calibri"/>
                <w:sz w:val="20"/>
                <w:szCs w:val="20"/>
              </w:rPr>
              <w:t>Continued Government commitment to gender post MGDSII</w:t>
            </w:r>
          </w:p>
          <w:p w14:paraId="40BA92BA" w14:textId="77777777" w:rsidR="00702C70" w:rsidRPr="00702C70" w:rsidRDefault="00702C70" w:rsidP="00702C70">
            <w:pPr>
              <w:numPr>
                <w:ilvl w:val="0"/>
                <w:numId w:val="37"/>
              </w:numPr>
              <w:spacing w:after="0" w:line="240" w:lineRule="auto"/>
              <w:ind w:right="63"/>
              <w:contextualSpacing/>
              <w:rPr>
                <w:rFonts w:eastAsia="Calibri"/>
                <w:sz w:val="20"/>
                <w:szCs w:val="20"/>
              </w:rPr>
            </w:pPr>
            <w:r w:rsidRPr="00702C70">
              <w:rPr>
                <w:rFonts w:eastAsia="Calibri"/>
                <w:sz w:val="20"/>
                <w:szCs w:val="20"/>
              </w:rPr>
              <w:t xml:space="preserve">A strengthened institutional gender mechanism/framework </w:t>
            </w:r>
            <w:bookmarkEnd w:id="115"/>
          </w:p>
        </w:tc>
      </w:tr>
      <w:tr w:rsidR="00702C70" w:rsidRPr="00702C70" w14:paraId="6461BCCA" w14:textId="77777777" w:rsidTr="009A7954">
        <w:trPr>
          <w:trHeight w:val="700"/>
        </w:trPr>
        <w:tc>
          <w:tcPr>
            <w:tcW w:w="5000" w:type="pct"/>
            <w:gridSpan w:val="8"/>
            <w:shd w:val="clear" w:color="auto" w:fill="auto"/>
          </w:tcPr>
          <w:p w14:paraId="03C0F804" w14:textId="77777777" w:rsidR="00702C70" w:rsidRPr="00702C70" w:rsidRDefault="00702C70" w:rsidP="009A7954">
            <w:pPr>
              <w:spacing w:after="0"/>
              <w:ind w:right="63"/>
              <w:rPr>
                <w:rFonts w:eastAsia="Calibri"/>
                <w:b/>
                <w:sz w:val="20"/>
                <w:szCs w:val="20"/>
              </w:rPr>
            </w:pPr>
            <w:r w:rsidRPr="00702C70">
              <w:rPr>
                <w:rFonts w:eastAsia="Calibri"/>
                <w:b/>
                <w:sz w:val="20"/>
                <w:szCs w:val="20"/>
              </w:rPr>
              <w:lastRenderedPageBreak/>
              <w:t>Risks</w:t>
            </w:r>
          </w:p>
          <w:p w14:paraId="1CF7727E" w14:textId="77777777" w:rsidR="00702C70" w:rsidRPr="00702C70" w:rsidRDefault="00702C70" w:rsidP="009A7954">
            <w:pPr>
              <w:spacing w:after="0"/>
              <w:ind w:right="63"/>
              <w:rPr>
                <w:rFonts w:eastAsia="Calibri"/>
                <w:sz w:val="20"/>
                <w:szCs w:val="20"/>
              </w:rPr>
            </w:pPr>
            <w:r w:rsidRPr="00702C70">
              <w:rPr>
                <w:rFonts w:eastAsia="Calibri"/>
                <w:sz w:val="20"/>
                <w:szCs w:val="20"/>
              </w:rPr>
              <w:t>Limited capacity for communication and coordination</w:t>
            </w:r>
          </w:p>
          <w:p w14:paraId="5BF018B9" w14:textId="77777777" w:rsidR="00702C70" w:rsidRPr="00702C70" w:rsidRDefault="00702C70" w:rsidP="009A7954">
            <w:pPr>
              <w:spacing w:after="0"/>
              <w:ind w:right="63"/>
              <w:rPr>
                <w:rFonts w:eastAsia="Calibri"/>
                <w:sz w:val="20"/>
                <w:szCs w:val="20"/>
              </w:rPr>
            </w:pPr>
            <w:r w:rsidRPr="00702C70">
              <w:rPr>
                <w:rFonts w:eastAsia="Calibri"/>
                <w:sz w:val="20"/>
                <w:szCs w:val="20"/>
              </w:rPr>
              <w:t xml:space="preserve">Limited capacity in human resources </w:t>
            </w:r>
          </w:p>
          <w:p w14:paraId="24F15FF4" w14:textId="77777777" w:rsidR="00702C70" w:rsidRPr="00702C70" w:rsidRDefault="00702C70" w:rsidP="009A7954">
            <w:pPr>
              <w:spacing w:after="0"/>
              <w:ind w:right="63"/>
              <w:rPr>
                <w:rFonts w:eastAsia="Calibri"/>
                <w:sz w:val="20"/>
                <w:szCs w:val="20"/>
              </w:rPr>
            </w:pPr>
            <w:r w:rsidRPr="00702C70">
              <w:rPr>
                <w:b/>
                <w:sz w:val="20"/>
                <w:szCs w:val="20"/>
              </w:rPr>
              <w:t>Mitigating Factor</w:t>
            </w:r>
          </w:p>
          <w:p w14:paraId="5AFAD8F3" w14:textId="77777777" w:rsidR="00702C70" w:rsidRPr="00702C70" w:rsidRDefault="00702C70" w:rsidP="009A7954">
            <w:pPr>
              <w:spacing w:after="0"/>
              <w:ind w:left="61" w:right="110"/>
              <w:rPr>
                <w:rFonts w:eastAsia="Calibri"/>
                <w:b/>
                <w:sz w:val="20"/>
                <w:szCs w:val="20"/>
              </w:rPr>
            </w:pPr>
            <w:r w:rsidRPr="00702C70">
              <w:rPr>
                <w:rFonts w:eastAsia="Calibri"/>
                <w:sz w:val="20"/>
                <w:szCs w:val="20"/>
              </w:rPr>
              <w:t>Capacity building of the Implementing partners</w:t>
            </w:r>
          </w:p>
        </w:tc>
      </w:tr>
      <w:tr w:rsidR="00702C70" w:rsidRPr="00702C70" w14:paraId="15595BD3" w14:textId="77777777" w:rsidTr="009A7954">
        <w:trPr>
          <w:trHeight w:val="583"/>
        </w:trPr>
        <w:tc>
          <w:tcPr>
            <w:tcW w:w="5000" w:type="pct"/>
            <w:gridSpan w:val="8"/>
            <w:shd w:val="clear" w:color="auto" w:fill="auto"/>
          </w:tcPr>
          <w:p w14:paraId="14947B69" w14:textId="77777777" w:rsidR="00702C70" w:rsidRPr="00702C70" w:rsidRDefault="00702C70" w:rsidP="009A7954">
            <w:pPr>
              <w:spacing w:after="0"/>
              <w:ind w:right="153"/>
              <w:rPr>
                <w:rFonts w:eastAsia="Calibri"/>
                <w:b/>
                <w:sz w:val="20"/>
                <w:szCs w:val="20"/>
                <w:u w:val="single"/>
              </w:rPr>
            </w:pPr>
            <w:r w:rsidRPr="00702C70">
              <w:rPr>
                <w:rFonts w:eastAsia="Calibri"/>
                <w:b/>
                <w:sz w:val="20"/>
                <w:szCs w:val="20"/>
                <w:u w:val="single"/>
              </w:rPr>
              <w:t>Activities</w:t>
            </w:r>
          </w:p>
          <w:p w14:paraId="1F4F1F72" w14:textId="77777777" w:rsidR="00702C70" w:rsidRPr="00702C70" w:rsidRDefault="00702C70" w:rsidP="009A7954">
            <w:pPr>
              <w:spacing w:after="0"/>
              <w:ind w:right="154"/>
              <w:rPr>
                <w:rFonts w:eastAsia="Calibri"/>
                <w:sz w:val="20"/>
                <w:szCs w:val="20"/>
                <w:lang w:val="yo-NG"/>
              </w:rPr>
            </w:pPr>
            <w:r w:rsidRPr="00702C70">
              <w:rPr>
                <w:rFonts w:eastAsia="Calibri"/>
                <w:sz w:val="20"/>
                <w:szCs w:val="20"/>
              </w:rPr>
              <w:t xml:space="preserve">Activity 2.1.1 Develop a post MGDSII gender Strategy </w:t>
            </w:r>
          </w:p>
          <w:p w14:paraId="39762A03" w14:textId="77777777" w:rsidR="00702C70" w:rsidRPr="00702C70" w:rsidRDefault="00702C70" w:rsidP="009A7954">
            <w:pPr>
              <w:spacing w:after="0"/>
              <w:rPr>
                <w:rFonts w:eastAsia="Calibri"/>
                <w:sz w:val="20"/>
                <w:szCs w:val="20"/>
                <w:lang w:val="yo-NG"/>
              </w:rPr>
            </w:pPr>
            <w:r w:rsidRPr="00702C70">
              <w:rPr>
                <w:rFonts w:eastAsia="Calibri"/>
                <w:sz w:val="20"/>
                <w:szCs w:val="20"/>
              </w:rPr>
              <w:t>Activity 2.1.2 Set up a team of experts to support the drafting team</w:t>
            </w:r>
          </w:p>
          <w:p w14:paraId="05368784" w14:textId="77777777" w:rsidR="00702C70" w:rsidRPr="00702C70" w:rsidRDefault="00702C70" w:rsidP="009A7954">
            <w:pPr>
              <w:spacing w:after="0"/>
              <w:ind w:right="153"/>
              <w:rPr>
                <w:rFonts w:eastAsia="Calibri"/>
                <w:sz w:val="20"/>
                <w:szCs w:val="20"/>
                <w:lang w:val="yo-NG"/>
              </w:rPr>
            </w:pPr>
            <w:r w:rsidRPr="00702C70">
              <w:rPr>
                <w:rFonts w:eastAsia="Calibri"/>
                <w:sz w:val="20"/>
                <w:szCs w:val="20"/>
              </w:rPr>
              <w:t xml:space="preserve">Activity 2.1.3 Organize national, regional and district events on gender and post MGDSII </w:t>
            </w:r>
          </w:p>
          <w:p w14:paraId="17F97EF0" w14:textId="77777777" w:rsidR="00702C70" w:rsidRPr="00702C70" w:rsidRDefault="00702C70" w:rsidP="009A7954">
            <w:pPr>
              <w:spacing w:after="0"/>
              <w:rPr>
                <w:rFonts w:eastAsia="Calibri"/>
                <w:sz w:val="20"/>
                <w:szCs w:val="20"/>
              </w:rPr>
            </w:pPr>
            <w:r w:rsidRPr="00702C70">
              <w:rPr>
                <w:rFonts w:eastAsia="Calibri"/>
                <w:sz w:val="20"/>
                <w:szCs w:val="20"/>
              </w:rPr>
              <w:t>Activity 2.1.4 Facilitate team of experts Representation and active participation in meetings on post MGDSII</w:t>
            </w:r>
          </w:p>
          <w:p w14:paraId="59878890" w14:textId="77777777" w:rsidR="00702C70" w:rsidRPr="00702C70" w:rsidRDefault="00702C70" w:rsidP="009A7954">
            <w:pPr>
              <w:spacing w:after="0"/>
              <w:ind w:right="153"/>
              <w:rPr>
                <w:rFonts w:eastAsia="Calibri"/>
                <w:sz w:val="20"/>
                <w:szCs w:val="20"/>
              </w:rPr>
            </w:pPr>
            <w:r w:rsidRPr="00702C70">
              <w:rPr>
                <w:rFonts w:eastAsia="Calibri"/>
                <w:sz w:val="20"/>
                <w:szCs w:val="20"/>
              </w:rPr>
              <w:t xml:space="preserve">Activity 2.1.5 Facilitate post MGDSII planning and evaluation meetings </w:t>
            </w:r>
          </w:p>
          <w:p w14:paraId="3F8EF22D" w14:textId="77777777" w:rsidR="00702C70" w:rsidRPr="00702C70" w:rsidRDefault="00702C70" w:rsidP="009A7954">
            <w:pPr>
              <w:spacing w:after="0"/>
              <w:ind w:right="153"/>
              <w:rPr>
                <w:rFonts w:eastAsia="Calibri"/>
                <w:sz w:val="20"/>
                <w:szCs w:val="20"/>
              </w:rPr>
            </w:pPr>
            <w:r w:rsidRPr="00702C70">
              <w:rPr>
                <w:rFonts w:eastAsia="Calibri"/>
                <w:sz w:val="20"/>
                <w:szCs w:val="20"/>
              </w:rPr>
              <w:t>Activity 2.1.6 Integrate advisory services for enhancing institutional gender sensitive capacities of post MGDSII drafters</w:t>
            </w:r>
          </w:p>
          <w:p w14:paraId="69ED7778" w14:textId="77777777" w:rsidR="00702C70" w:rsidRPr="00702C70" w:rsidRDefault="00702C70" w:rsidP="009A7954">
            <w:pPr>
              <w:spacing w:after="0"/>
              <w:ind w:right="153"/>
              <w:rPr>
                <w:rFonts w:eastAsia="Calibri"/>
                <w:sz w:val="20"/>
                <w:szCs w:val="20"/>
              </w:rPr>
            </w:pPr>
            <w:r w:rsidRPr="00702C70">
              <w:rPr>
                <w:rFonts w:eastAsia="Calibri"/>
                <w:sz w:val="20"/>
                <w:szCs w:val="20"/>
              </w:rPr>
              <w:t xml:space="preserve">Activity 2.1.7: Organize consensus building meetings on strategic issues to be addressed in the post MGDSII strategy </w:t>
            </w:r>
          </w:p>
          <w:p w14:paraId="560D2F9A" w14:textId="77777777" w:rsidR="00702C70" w:rsidRPr="00702C70" w:rsidRDefault="00702C70" w:rsidP="009A7954">
            <w:pPr>
              <w:spacing w:after="0"/>
              <w:ind w:right="153"/>
              <w:rPr>
                <w:rFonts w:eastAsia="Calibri"/>
                <w:sz w:val="20"/>
                <w:szCs w:val="20"/>
              </w:rPr>
            </w:pPr>
            <w:r w:rsidRPr="00702C70">
              <w:rPr>
                <w:rFonts w:eastAsia="Calibri"/>
                <w:sz w:val="20"/>
                <w:szCs w:val="20"/>
              </w:rPr>
              <w:t xml:space="preserve">Activity 2.1.8: Support initiatives leading to the full </w:t>
            </w:r>
            <w:proofErr w:type="spellStart"/>
            <w:r w:rsidRPr="00702C70">
              <w:rPr>
                <w:rFonts w:eastAsia="Calibri"/>
                <w:sz w:val="20"/>
                <w:szCs w:val="20"/>
              </w:rPr>
              <w:t>realisation</w:t>
            </w:r>
            <w:proofErr w:type="spellEnd"/>
            <w:r w:rsidRPr="00702C70">
              <w:rPr>
                <w:rFonts w:eastAsia="Calibri"/>
                <w:sz w:val="20"/>
                <w:szCs w:val="20"/>
              </w:rPr>
              <w:t xml:space="preserve"> of the implementation of the post MGDSII strategy </w:t>
            </w:r>
          </w:p>
          <w:p w14:paraId="52E80E32" w14:textId="77777777" w:rsidR="00702C70" w:rsidRPr="00702C70" w:rsidRDefault="00702C70" w:rsidP="009A7954">
            <w:pPr>
              <w:spacing w:after="0"/>
              <w:ind w:right="153"/>
              <w:rPr>
                <w:rFonts w:eastAsia="Calibri"/>
                <w:sz w:val="20"/>
                <w:szCs w:val="20"/>
              </w:rPr>
            </w:pPr>
            <w:r w:rsidRPr="00702C70">
              <w:rPr>
                <w:rFonts w:eastAsia="Calibri"/>
                <w:sz w:val="20"/>
                <w:szCs w:val="20"/>
              </w:rPr>
              <w:t>Activity 2.1. 9 Support develop and popularization of GRB/GRP guidelines and template</w:t>
            </w:r>
          </w:p>
          <w:p w14:paraId="2B75798B" w14:textId="77777777" w:rsidR="00702C70" w:rsidRPr="00702C70" w:rsidRDefault="00702C70" w:rsidP="009A7954">
            <w:pPr>
              <w:spacing w:after="0"/>
              <w:ind w:right="153"/>
              <w:rPr>
                <w:rFonts w:eastAsia="Calibri"/>
                <w:sz w:val="20"/>
                <w:szCs w:val="20"/>
              </w:rPr>
            </w:pPr>
            <w:r w:rsidRPr="00702C70">
              <w:rPr>
                <w:rFonts w:eastAsia="Calibri"/>
                <w:sz w:val="20"/>
                <w:szCs w:val="20"/>
              </w:rPr>
              <w:t>Activity 2.1. 10 Disseminate GRB/GRP related guidelines and templates</w:t>
            </w:r>
          </w:p>
          <w:p w14:paraId="54C49A1E" w14:textId="77777777" w:rsidR="00702C70" w:rsidRPr="00702C70" w:rsidRDefault="00702C70" w:rsidP="009A7954">
            <w:pPr>
              <w:spacing w:after="0"/>
              <w:rPr>
                <w:rFonts w:eastAsia="Calibri"/>
                <w:sz w:val="20"/>
                <w:szCs w:val="20"/>
                <w:lang w:bidi="en-US"/>
              </w:rPr>
            </w:pPr>
            <w:r w:rsidRPr="00702C70">
              <w:rPr>
                <w:rFonts w:eastAsia="Calibri"/>
                <w:sz w:val="20"/>
                <w:szCs w:val="20"/>
              </w:rPr>
              <w:t>Activity 2.1.11 Support initiatives leading to the full realization of the implementation GRB/GRP</w:t>
            </w:r>
          </w:p>
        </w:tc>
      </w:tr>
      <w:tr w:rsidR="00702C70" w:rsidRPr="00702C70" w14:paraId="25C9A474" w14:textId="77777777" w:rsidTr="009A7954">
        <w:trPr>
          <w:trHeight w:val="556"/>
        </w:trPr>
        <w:tc>
          <w:tcPr>
            <w:tcW w:w="1172" w:type="pct"/>
            <w:shd w:val="clear" w:color="auto" w:fill="auto"/>
          </w:tcPr>
          <w:p w14:paraId="202468D9" w14:textId="77777777" w:rsidR="00702C70" w:rsidRPr="00702C70" w:rsidRDefault="00702C70" w:rsidP="009A7954">
            <w:pPr>
              <w:tabs>
                <w:tab w:val="left" w:pos="152"/>
              </w:tabs>
              <w:spacing w:after="0"/>
              <w:ind w:right="154"/>
              <w:rPr>
                <w:rStyle w:val="BookTitle"/>
                <w:b w:val="0"/>
                <w:smallCaps w:val="0"/>
                <w:kern w:val="32"/>
                <w:sz w:val="20"/>
                <w:szCs w:val="20"/>
              </w:rPr>
            </w:pPr>
            <w:r w:rsidRPr="00702C70">
              <w:rPr>
                <w:b/>
                <w:sz w:val="20"/>
                <w:szCs w:val="20"/>
              </w:rPr>
              <w:t xml:space="preserve">Outcome 2: </w:t>
            </w:r>
            <w:r w:rsidRPr="00702C70">
              <w:rPr>
                <w:sz w:val="20"/>
                <w:szCs w:val="20"/>
              </w:rPr>
              <w:t>Enhanced capacity of Parliamentarian Women Caucus, Committees for gender sensitive oversight, representation and legislation</w:t>
            </w:r>
          </w:p>
        </w:tc>
        <w:tc>
          <w:tcPr>
            <w:tcW w:w="920" w:type="pct"/>
            <w:shd w:val="clear" w:color="auto" w:fill="auto"/>
          </w:tcPr>
          <w:p w14:paraId="2FD71357" w14:textId="77777777" w:rsidR="00702C70" w:rsidRPr="00702C70" w:rsidRDefault="00702C70" w:rsidP="009A7954">
            <w:pPr>
              <w:spacing w:after="0"/>
              <w:ind w:right="63"/>
              <w:contextualSpacing/>
              <w:rPr>
                <w:rFonts w:eastAsia="Calibri"/>
                <w:sz w:val="20"/>
                <w:szCs w:val="20"/>
              </w:rPr>
            </w:pPr>
            <w:r w:rsidRPr="00702C70">
              <w:rPr>
                <w:rFonts w:eastAsia="Calibri"/>
                <w:sz w:val="20"/>
                <w:szCs w:val="20"/>
              </w:rPr>
              <w:t xml:space="preserve">Number of gender sensitive legislation passed </w:t>
            </w:r>
          </w:p>
        </w:tc>
        <w:tc>
          <w:tcPr>
            <w:tcW w:w="748" w:type="pct"/>
            <w:shd w:val="clear" w:color="auto" w:fill="auto"/>
          </w:tcPr>
          <w:p w14:paraId="690DC785" w14:textId="77777777" w:rsidR="00702C70" w:rsidRPr="00702C70" w:rsidRDefault="00702C70" w:rsidP="009A7954">
            <w:pPr>
              <w:spacing w:after="0"/>
              <w:ind w:right="63"/>
              <w:contextualSpacing/>
              <w:rPr>
                <w:rFonts w:eastAsia="Calibri"/>
                <w:sz w:val="20"/>
                <w:szCs w:val="20"/>
              </w:rPr>
            </w:pPr>
            <w:r w:rsidRPr="00702C70">
              <w:rPr>
                <w:rFonts w:eastAsia="Calibri"/>
                <w:sz w:val="20"/>
                <w:szCs w:val="20"/>
              </w:rPr>
              <w:t>0</w:t>
            </w:r>
          </w:p>
        </w:tc>
        <w:tc>
          <w:tcPr>
            <w:tcW w:w="629" w:type="pct"/>
            <w:shd w:val="clear" w:color="auto" w:fill="auto"/>
          </w:tcPr>
          <w:p w14:paraId="50AC2E21" w14:textId="77777777" w:rsidR="00702C70" w:rsidRPr="00702C70" w:rsidRDefault="00702C70" w:rsidP="009A7954">
            <w:pPr>
              <w:spacing w:after="0"/>
              <w:ind w:right="63"/>
              <w:contextualSpacing/>
              <w:rPr>
                <w:rStyle w:val="BookTitle"/>
                <w:b w:val="0"/>
                <w:bCs w:val="0"/>
                <w:smallCaps w:val="0"/>
                <w:sz w:val="20"/>
                <w:szCs w:val="20"/>
              </w:rPr>
            </w:pPr>
            <w:r w:rsidRPr="00702C70">
              <w:rPr>
                <w:rStyle w:val="BookTitle"/>
                <w:sz w:val="20"/>
                <w:szCs w:val="20"/>
              </w:rPr>
              <w:t>5</w:t>
            </w:r>
          </w:p>
        </w:tc>
        <w:tc>
          <w:tcPr>
            <w:tcW w:w="927" w:type="pct"/>
            <w:gridSpan w:val="2"/>
            <w:shd w:val="clear" w:color="auto" w:fill="auto"/>
          </w:tcPr>
          <w:p w14:paraId="787288A5" w14:textId="77777777" w:rsidR="00702C70" w:rsidRPr="00702C70" w:rsidRDefault="00702C70" w:rsidP="009A7954">
            <w:pPr>
              <w:spacing w:after="0"/>
              <w:ind w:right="-26"/>
              <w:rPr>
                <w:rFonts w:eastAsia="Calibri"/>
                <w:sz w:val="20"/>
                <w:szCs w:val="20"/>
              </w:rPr>
            </w:pPr>
            <w:r w:rsidRPr="00702C70">
              <w:rPr>
                <w:rFonts w:eastAsia="Calibri"/>
                <w:sz w:val="20"/>
                <w:szCs w:val="20"/>
              </w:rPr>
              <w:t xml:space="preserve">Parliament gazette </w:t>
            </w:r>
          </w:p>
        </w:tc>
        <w:tc>
          <w:tcPr>
            <w:tcW w:w="603" w:type="pct"/>
            <w:gridSpan w:val="2"/>
            <w:shd w:val="clear" w:color="auto" w:fill="auto"/>
          </w:tcPr>
          <w:p w14:paraId="5CF107EB" w14:textId="77777777" w:rsidR="00702C70" w:rsidRPr="00702C70" w:rsidRDefault="00702C70" w:rsidP="009A7954">
            <w:pPr>
              <w:spacing w:after="0"/>
              <w:ind w:right="110"/>
              <w:rPr>
                <w:rFonts w:eastAsia="Calibri"/>
                <w:sz w:val="20"/>
                <w:szCs w:val="20"/>
              </w:rPr>
            </w:pPr>
            <w:r w:rsidRPr="00702C70">
              <w:rPr>
                <w:rFonts w:eastAsia="Calibri"/>
                <w:sz w:val="20"/>
                <w:szCs w:val="20"/>
              </w:rPr>
              <w:t>Parliament Women Caucus and MoGCDSW</w:t>
            </w:r>
          </w:p>
        </w:tc>
      </w:tr>
      <w:tr w:rsidR="00702C70" w:rsidRPr="00702C70" w14:paraId="23938757" w14:textId="77777777" w:rsidTr="009A7954">
        <w:trPr>
          <w:trHeight w:val="997"/>
        </w:trPr>
        <w:tc>
          <w:tcPr>
            <w:tcW w:w="1172" w:type="pct"/>
            <w:shd w:val="clear" w:color="auto" w:fill="auto"/>
          </w:tcPr>
          <w:p w14:paraId="43B6C710" w14:textId="77777777" w:rsidR="00702C70" w:rsidRPr="00702C70" w:rsidRDefault="00702C70" w:rsidP="009A7954">
            <w:pPr>
              <w:spacing w:after="0"/>
              <w:rPr>
                <w:rStyle w:val="BookTitle"/>
                <w:bCs w:val="0"/>
                <w:smallCaps w:val="0"/>
                <w:sz w:val="20"/>
                <w:szCs w:val="20"/>
              </w:rPr>
            </w:pPr>
            <w:r w:rsidRPr="00702C70">
              <w:rPr>
                <w:rStyle w:val="BookTitle"/>
                <w:kern w:val="32"/>
                <w:sz w:val="20"/>
                <w:szCs w:val="20"/>
              </w:rPr>
              <w:t xml:space="preserve">Output 2.1: </w:t>
            </w:r>
            <w:r w:rsidRPr="00702C70">
              <w:rPr>
                <w:sz w:val="20"/>
                <w:szCs w:val="20"/>
              </w:rPr>
              <w:t>Improved capacity in gender, consultations, presentation, leadership, advocacy and lobbying</w:t>
            </w:r>
          </w:p>
        </w:tc>
        <w:tc>
          <w:tcPr>
            <w:tcW w:w="920" w:type="pct"/>
            <w:shd w:val="clear" w:color="auto" w:fill="auto"/>
          </w:tcPr>
          <w:p w14:paraId="55FF913F" w14:textId="77777777" w:rsidR="00702C70" w:rsidRPr="00702C70" w:rsidRDefault="00702C70" w:rsidP="009A7954">
            <w:pPr>
              <w:spacing w:after="0"/>
              <w:ind w:right="63"/>
              <w:contextualSpacing/>
              <w:rPr>
                <w:rFonts w:eastAsia="Calibri"/>
                <w:sz w:val="20"/>
                <w:szCs w:val="20"/>
              </w:rPr>
            </w:pPr>
            <w:r w:rsidRPr="00702C70">
              <w:rPr>
                <w:rFonts w:eastAsia="Calibri"/>
                <w:sz w:val="20"/>
                <w:szCs w:val="20"/>
              </w:rPr>
              <w:t>No and Quality of reports produced</w:t>
            </w:r>
          </w:p>
        </w:tc>
        <w:tc>
          <w:tcPr>
            <w:tcW w:w="748" w:type="pct"/>
            <w:shd w:val="clear" w:color="auto" w:fill="auto"/>
          </w:tcPr>
          <w:p w14:paraId="4873EEF5" w14:textId="77777777" w:rsidR="00702C70" w:rsidRPr="00702C70" w:rsidRDefault="00702C70" w:rsidP="009A7954">
            <w:pPr>
              <w:spacing w:after="0"/>
              <w:contextualSpacing/>
              <w:rPr>
                <w:sz w:val="20"/>
                <w:szCs w:val="20"/>
              </w:rPr>
            </w:pPr>
            <w:r w:rsidRPr="00702C70">
              <w:rPr>
                <w:sz w:val="20"/>
                <w:szCs w:val="20"/>
              </w:rPr>
              <w:t>0</w:t>
            </w:r>
          </w:p>
          <w:p w14:paraId="22A31B60" w14:textId="77777777" w:rsidR="00702C70" w:rsidRPr="00702C70" w:rsidRDefault="00702C70" w:rsidP="009A7954">
            <w:pPr>
              <w:spacing w:after="0"/>
              <w:ind w:left="2250"/>
              <w:contextualSpacing/>
              <w:rPr>
                <w:sz w:val="20"/>
                <w:szCs w:val="20"/>
              </w:rPr>
            </w:pPr>
          </w:p>
        </w:tc>
        <w:tc>
          <w:tcPr>
            <w:tcW w:w="629" w:type="pct"/>
            <w:shd w:val="clear" w:color="auto" w:fill="auto"/>
          </w:tcPr>
          <w:p w14:paraId="665DFAB4" w14:textId="77777777" w:rsidR="00702C70" w:rsidRPr="00702C70" w:rsidRDefault="00702C70" w:rsidP="009A7954">
            <w:pPr>
              <w:spacing w:after="0"/>
              <w:rPr>
                <w:rStyle w:val="BookTitle"/>
                <w:b w:val="0"/>
                <w:bCs w:val="0"/>
                <w:smallCaps w:val="0"/>
                <w:sz w:val="20"/>
                <w:szCs w:val="20"/>
              </w:rPr>
            </w:pPr>
            <w:r w:rsidRPr="00702C70">
              <w:rPr>
                <w:rStyle w:val="BookTitle"/>
                <w:sz w:val="20"/>
                <w:szCs w:val="20"/>
              </w:rPr>
              <w:t xml:space="preserve">2 workshops x year </w:t>
            </w:r>
          </w:p>
        </w:tc>
        <w:tc>
          <w:tcPr>
            <w:tcW w:w="927" w:type="pct"/>
            <w:gridSpan w:val="2"/>
            <w:shd w:val="clear" w:color="auto" w:fill="auto"/>
          </w:tcPr>
          <w:p w14:paraId="3E67BA82" w14:textId="77777777" w:rsidR="00702C70" w:rsidRPr="00702C70" w:rsidRDefault="00702C70" w:rsidP="009A7954">
            <w:pPr>
              <w:spacing w:after="0"/>
              <w:rPr>
                <w:rFonts w:eastAsia="Calibri"/>
                <w:sz w:val="20"/>
                <w:szCs w:val="20"/>
              </w:rPr>
            </w:pPr>
            <w:r w:rsidRPr="00702C70">
              <w:rPr>
                <w:rFonts w:eastAsia="Calibri"/>
                <w:sz w:val="20"/>
                <w:szCs w:val="20"/>
              </w:rPr>
              <w:t xml:space="preserve">Annual Reports Parliament </w:t>
            </w:r>
          </w:p>
          <w:p w14:paraId="2C6AF561" w14:textId="77777777" w:rsidR="00702C70" w:rsidRPr="00702C70" w:rsidRDefault="00702C70" w:rsidP="009A7954">
            <w:pPr>
              <w:spacing w:after="0"/>
              <w:ind w:left="360"/>
              <w:rPr>
                <w:rFonts w:eastAsia="Calibri"/>
                <w:sz w:val="20"/>
                <w:szCs w:val="20"/>
              </w:rPr>
            </w:pPr>
          </w:p>
        </w:tc>
        <w:tc>
          <w:tcPr>
            <w:tcW w:w="603" w:type="pct"/>
            <w:gridSpan w:val="2"/>
            <w:shd w:val="clear" w:color="auto" w:fill="auto"/>
          </w:tcPr>
          <w:p w14:paraId="1E545026" w14:textId="77777777" w:rsidR="00702C70" w:rsidRPr="00702C70" w:rsidRDefault="00702C70" w:rsidP="009A7954">
            <w:pPr>
              <w:spacing w:after="0"/>
              <w:ind w:left="90" w:right="110"/>
              <w:rPr>
                <w:rFonts w:eastAsia="Calibri"/>
                <w:sz w:val="20"/>
                <w:szCs w:val="20"/>
              </w:rPr>
            </w:pPr>
            <w:r w:rsidRPr="00702C70">
              <w:rPr>
                <w:rFonts w:eastAsia="Calibri"/>
                <w:sz w:val="20"/>
                <w:szCs w:val="20"/>
              </w:rPr>
              <w:t>Parliament and MoGCDSW</w:t>
            </w:r>
          </w:p>
        </w:tc>
      </w:tr>
      <w:tr w:rsidR="00702C70" w:rsidRPr="00702C70" w14:paraId="60DE4705" w14:textId="77777777" w:rsidTr="009A7954">
        <w:trPr>
          <w:trHeight w:val="457"/>
        </w:trPr>
        <w:tc>
          <w:tcPr>
            <w:tcW w:w="5000" w:type="pct"/>
            <w:gridSpan w:val="8"/>
            <w:shd w:val="clear" w:color="auto" w:fill="auto"/>
          </w:tcPr>
          <w:p w14:paraId="6DBBDDA8" w14:textId="77777777" w:rsidR="00702C70" w:rsidRPr="00702C70" w:rsidRDefault="00702C70" w:rsidP="009A7954">
            <w:pPr>
              <w:spacing w:after="0"/>
              <w:ind w:left="152" w:right="154"/>
              <w:rPr>
                <w:b/>
                <w:bCs/>
                <w:kern w:val="32"/>
                <w:sz w:val="20"/>
                <w:szCs w:val="20"/>
              </w:rPr>
            </w:pPr>
            <w:r w:rsidRPr="00702C70">
              <w:rPr>
                <w:rStyle w:val="BookTitle"/>
                <w:kern w:val="32"/>
                <w:sz w:val="20"/>
                <w:szCs w:val="20"/>
              </w:rPr>
              <w:t>Assumption</w:t>
            </w:r>
          </w:p>
          <w:p w14:paraId="5B337A0E" w14:textId="77777777" w:rsidR="00702C70" w:rsidRPr="00702C70" w:rsidRDefault="00702C70" w:rsidP="009A7954">
            <w:pPr>
              <w:spacing w:after="0"/>
              <w:ind w:right="110"/>
              <w:rPr>
                <w:rFonts w:eastAsia="Calibri"/>
                <w:sz w:val="20"/>
                <w:szCs w:val="20"/>
              </w:rPr>
            </w:pPr>
            <w:r w:rsidRPr="00702C70">
              <w:rPr>
                <w:rFonts w:eastAsia="Calibri"/>
                <w:sz w:val="20"/>
                <w:szCs w:val="20"/>
              </w:rPr>
              <w:t>The Project achieve expected results</w:t>
            </w:r>
          </w:p>
        </w:tc>
      </w:tr>
      <w:tr w:rsidR="00702C70" w:rsidRPr="00702C70" w14:paraId="04A7E1B3" w14:textId="77777777" w:rsidTr="009A7954">
        <w:trPr>
          <w:trHeight w:val="1402"/>
        </w:trPr>
        <w:tc>
          <w:tcPr>
            <w:tcW w:w="5000" w:type="pct"/>
            <w:gridSpan w:val="8"/>
            <w:shd w:val="clear" w:color="auto" w:fill="auto"/>
          </w:tcPr>
          <w:p w14:paraId="4A578626" w14:textId="77777777" w:rsidR="00702C70" w:rsidRPr="00702C70" w:rsidRDefault="00702C70" w:rsidP="009A7954">
            <w:pPr>
              <w:spacing w:after="0"/>
              <w:ind w:left="152" w:right="154"/>
              <w:rPr>
                <w:rFonts w:eastAsia="Calibri"/>
                <w:b/>
                <w:sz w:val="20"/>
                <w:szCs w:val="20"/>
              </w:rPr>
            </w:pPr>
            <w:r w:rsidRPr="00702C70">
              <w:rPr>
                <w:rFonts w:eastAsia="Calibri"/>
                <w:b/>
                <w:sz w:val="20"/>
                <w:szCs w:val="20"/>
              </w:rPr>
              <w:lastRenderedPageBreak/>
              <w:t>Risk</w:t>
            </w:r>
          </w:p>
          <w:p w14:paraId="1AC238E6" w14:textId="77777777" w:rsidR="00702C70" w:rsidRPr="00702C70" w:rsidRDefault="00702C70" w:rsidP="009A7954">
            <w:pPr>
              <w:spacing w:after="0"/>
              <w:ind w:left="152" w:right="154"/>
              <w:rPr>
                <w:rStyle w:val="BookTitle"/>
                <w:smallCaps w:val="0"/>
                <w:kern w:val="32"/>
                <w:sz w:val="20"/>
                <w:szCs w:val="20"/>
              </w:rPr>
            </w:pPr>
            <w:r w:rsidRPr="00702C70">
              <w:rPr>
                <w:rFonts w:eastAsia="Calibri"/>
                <w:sz w:val="20"/>
                <w:szCs w:val="20"/>
              </w:rPr>
              <w:t>Trained parliamentarians not using the acquired skills</w:t>
            </w:r>
          </w:p>
          <w:p w14:paraId="280D81E9" w14:textId="77777777" w:rsidR="00702C70" w:rsidRPr="00702C70" w:rsidRDefault="00702C70" w:rsidP="009A7954">
            <w:pPr>
              <w:spacing w:after="0"/>
              <w:ind w:left="152" w:right="154"/>
              <w:rPr>
                <w:rStyle w:val="BookTitle"/>
                <w:smallCaps w:val="0"/>
                <w:kern w:val="32"/>
                <w:sz w:val="20"/>
                <w:szCs w:val="20"/>
              </w:rPr>
            </w:pPr>
            <w:r w:rsidRPr="00702C70">
              <w:rPr>
                <w:rStyle w:val="BookTitle"/>
                <w:kern w:val="32"/>
                <w:sz w:val="20"/>
                <w:szCs w:val="20"/>
              </w:rPr>
              <w:t>Mitigating Factors</w:t>
            </w:r>
          </w:p>
          <w:p w14:paraId="293D7D85" w14:textId="77777777" w:rsidR="00702C70" w:rsidRPr="00702C70" w:rsidRDefault="00702C70" w:rsidP="00702C70">
            <w:pPr>
              <w:numPr>
                <w:ilvl w:val="0"/>
                <w:numId w:val="37"/>
              </w:numPr>
              <w:spacing w:after="0" w:line="240" w:lineRule="auto"/>
              <w:ind w:right="63"/>
              <w:contextualSpacing/>
              <w:rPr>
                <w:rFonts w:eastAsia="Calibri"/>
                <w:sz w:val="20"/>
                <w:szCs w:val="20"/>
              </w:rPr>
            </w:pPr>
            <w:r w:rsidRPr="00702C70">
              <w:rPr>
                <w:rFonts w:eastAsia="Calibri"/>
                <w:sz w:val="20"/>
                <w:szCs w:val="20"/>
              </w:rPr>
              <w:t xml:space="preserve">Regular monitoring of annual and quarterly work plans </w:t>
            </w:r>
          </w:p>
          <w:p w14:paraId="370521CC" w14:textId="77777777" w:rsidR="00702C70" w:rsidRPr="00702C70" w:rsidRDefault="00702C70" w:rsidP="00702C70">
            <w:pPr>
              <w:numPr>
                <w:ilvl w:val="0"/>
                <w:numId w:val="37"/>
              </w:numPr>
              <w:spacing w:after="0" w:line="240" w:lineRule="auto"/>
              <w:ind w:right="63"/>
              <w:contextualSpacing/>
              <w:rPr>
                <w:rFonts w:eastAsia="Calibri"/>
                <w:sz w:val="20"/>
                <w:szCs w:val="20"/>
              </w:rPr>
            </w:pPr>
            <w:r w:rsidRPr="00702C70">
              <w:rPr>
                <w:rFonts w:eastAsia="Calibri"/>
                <w:sz w:val="20"/>
                <w:szCs w:val="20"/>
              </w:rPr>
              <w:t>Capacity development of implementing agencies</w:t>
            </w:r>
          </w:p>
          <w:p w14:paraId="5AEE57B7" w14:textId="77777777" w:rsidR="00702C70" w:rsidRPr="00702C70" w:rsidRDefault="00702C70" w:rsidP="009A7954">
            <w:pPr>
              <w:spacing w:after="0"/>
              <w:ind w:right="110"/>
              <w:rPr>
                <w:rFonts w:eastAsia="Calibri"/>
                <w:b/>
                <w:sz w:val="20"/>
                <w:szCs w:val="20"/>
              </w:rPr>
            </w:pPr>
            <w:r w:rsidRPr="00702C70">
              <w:rPr>
                <w:rFonts w:eastAsia="Calibri"/>
                <w:sz w:val="20"/>
                <w:szCs w:val="20"/>
              </w:rPr>
              <w:t xml:space="preserve">Timely Fund disbursement </w:t>
            </w:r>
          </w:p>
        </w:tc>
      </w:tr>
      <w:tr w:rsidR="00702C70" w:rsidRPr="00702C70" w14:paraId="564C6A06" w14:textId="77777777" w:rsidTr="009A7954">
        <w:trPr>
          <w:trHeight w:val="385"/>
        </w:trPr>
        <w:tc>
          <w:tcPr>
            <w:tcW w:w="5000" w:type="pct"/>
            <w:gridSpan w:val="8"/>
            <w:shd w:val="clear" w:color="auto" w:fill="auto"/>
          </w:tcPr>
          <w:p w14:paraId="378A37D1" w14:textId="77777777" w:rsidR="00702C70" w:rsidRPr="00702C70" w:rsidRDefault="00702C70" w:rsidP="009A7954">
            <w:pPr>
              <w:spacing w:after="0"/>
              <w:ind w:right="153"/>
              <w:rPr>
                <w:rFonts w:eastAsia="Calibri"/>
                <w:b/>
                <w:sz w:val="20"/>
                <w:szCs w:val="20"/>
                <w:u w:val="single"/>
              </w:rPr>
            </w:pPr>
            <w:r w:rsidRPr="00702C70">
              <w:rPr>
                <w:rFonts w:eastAsia="Calibri"/>
                <w:b/>
                <w:sz w:val="20"/>
                <w:szCs w:val="20"/>
                <w:u w:val="single"/>
              </w:rPr>
              <w:t>Activities</w:t>
            </w:r>
          </w:p>
          <w:p w14:paraId="4C8C11B6" w14:textId="77777777" w:rsidR="00702C70" w:rsidRPr="00702C70" w:rsidRDefault="00702C70" w:rsidP="009A7954">
            <w:pPr>
              <w:spacing w:after="0"/>
              <w:rPr>
                <w:rStyle w:val="BookTitle"/>
                <w:b w:val="0"/>
                <w:smallCaps w:val="0"/>
                <w:kern w:val="32"/>
                <w:sz w:val="20"/>
                <w:szCs w:val="20"/>
              </w:rPr>
            </w:pPr>
            <w:r w:rsidRPr="00702C70">
              <w:rPr>
                <w:rStyle w:val="BookTitle"/>
                <w:rFonts w:eastAsia="Calibri"/>
                <w:kern w:val="32"/>
                <w:sz w:val="20"/>
                <w:szCs w:val="20"/>
              </w:rPr>
              <w:t>Activity 2.2.1 Organize capa</w:t>
            </w:r>
            <w:r w:rsidRPr="00702C70">
              <w:rPr>
                <w:rStyle w:val="BookTitle"/>
                <w:kern w:val="32"/>
                <w:sz w:val="20"/>
                <w:szCs w:val="20"/>
              </w:rPr>
              <w:t>city building courses for PWC, Committees (</w:t>
            </w:r>
            <w:r w:rsidRPr="00702C70">
              <w:rPr>
                <w:sz w:val="20"/>
                <w:szCs w:val="20"/>
              </w:rPr>
              <w:t xml:space="preserve">gender, GRB, GRP consultations, presentation, leadership, advocacy and lobbying </w:t>
            </w:r>
            <w:r w:rsidRPr="00702C70">
              <w:rPr>
                <w:rStyle w:val="BookTitle"/>
                <w:kern w:val="32"/>
                <w:sz w:val="20"/>
                <w:szCs w:val="20"/>
              </w:rPr>
              <w:t>and reporting etc.)</w:t>
            </w:r>
          </w:p>
          <w:p w14:paraId="34904337" w14:textId="77777777" w:rsidR="00702C70" w:rsidRPr="00702C70" w:rsidRDefault="00702C70" w:rsidP="009A7954">
            <w:pPr>
              <w:spacing w:after="0"/>
              <w:rPr>
                <w:rStyle w:val="BookTitle"/>
                <w:b w:val="0"/>
                <w:smallCaps w:val="0"/>
                <w:kern w:val="32"/>
                <w:sz w:val="20"/>
                <w:szCs w:val="20"/>
              </w:rPr>
            </w:pPr>
            <w:r w:rsidRPr="00702C70">
              <w:rPr>
                <w:rStyle w:val="BookTitle"/>
                <w:kern w:val="32"/>
                <w:sz w:val="20"/>
                <w:szCs w:val="20"/>
              </w:rPr>
              <w:t>Activity 2.2.2 Conduct joint field/monitoring visits</w:t>
            </w:r>
          </w:p>
          <w:p w14:paraId="1D6F757E" w14:textId="77777777" w:rsidR="00702C70" w:rsidRPr="00702C70" w:rsidRDefault="00702C70" w:rsidP="009A7954">
            <w:pPr>
              <w:spacing w:after="0"/>
              <w:rPr>
                <w:rStyle w:val="BookTitle"/>
                <w:b w:val="0"/>
                <w:smallCaps w:val="0"/>
                <w:kern w:val="32"/>
                <w:sz w:val="20"/>
                <w:szCs w:val="20"/>
              </w:rPr>
            </w:pPr>
            <w:r w:rsidRPr="00702C70">
              <w:rPr>
                <w:rStyle w:val="BookTitle"/>
                <w:kern w:val="32"/>
                <w:sz w:val="20"/>
                <w:szCs w:val="20"/>
              </w:rPr>
              <w:t xml:space="preserve">Activity 2.2.3 Organize orientations for public accounts committee and public appointments committee, </w:t>
            </w:r>
          </w:p>
          <w:p w14:paraId="57FB1473" w14:textId="77777777" w:rsidR="00702C70" w:rsidRPr="00702C70" w:rsidRDefault="00702C70" w:rsidP="009A7954">
            <w:pPr>
              <w:spacing w:after="0"/>
              <w:rPr>
                <w:bCs/>
                <w:kern w:val="32"/>
                <w:sz w:val="20"/>
                <w:szCs w:val="20"/>
              </w:rPr>
            </w:pPr>
            <w:r w:rsidRPr="00702C70">
              <w:rPr>
                <w:bCs/>
                <w:kern w:val="32"/>
                <w:sz w:val="20"/>
                <w:szCs w:val="20"/>
              </w:rPr>
              <w:t>Activity 2.2.4 Conduct the baseline, mid-term, annual review and end of project evaluation</w:t>
            </w:r>
          </w:p>
        </w:tc>
      </w:tr>
      <w:tr w:rsidR="00702C70" w:rsidRPr="00702C70" w14:paraId="41130684" w14:textId="77777777" w:rsidTr="009A7954">
        <w:trPr>
          <w:trHeight w:val="1078"/>
        </w:trPr>
        <w:tc>
          <w:tcPr>
            <w:tcW w:w="1172" w:type="pct"/>
            <w:shd w:val="clear" w:color="auto" w:fill="auto"/>
          </w:tcPr>
          <w:p w14:paraId="4C8C57BF" w14:textId="77777777" w:rsidR="00702C70" w:rsidRPr="00702C70" w:rsidRDefault="00702C70" w:rsidP="009A7954">
            <w:pPr>
              <w:spacing w:after="0"/>
              <w:ind w:right="154"/>
              <w:rPr>
                <w:rFonts w:eastAsia="Calibri"/>
                <w:sz w:val="20"/>
                <w:szCs w:val="20"/>
              </w:rPr>
            </w:pPr>
            <w:r w:rsidRPr="00702C70">
              <w:rPr>
                <w:b/>
                <w:sz w:val="20"/>
                <w:szCs w:val="20"/>
              </w:rPr>
              <w:t>Outcome 3</w:t>
            </w:r>
            <w:r w:rsidRPr="00702C70">
              <w:rPr>
                <w:sz w:val="20"/>
                <w:szCs w:val="20"/>
              </w:rPr>
              <w:t>: Non-state actors effectively influence gender agenda in Malawi</w:t>
            </w:r>
          </w:p>
        </w:tc>
        <w:tc>
          <w:tcPr>
            <w:tcW w:w="920" w:type="pct"/>
            <w:shd w:val="clear" w:color="auto" w:fill="auto"/>
          </w:tcPr>
          <w:p w14:paraId="3F0F25FC" w14:textId="77777777" w:rsidR="00702C70" w:rsidRPr="00702C70" w:rsidRDefault="00702C70" w:rsidP="009A7954">
            <w:pPr>
              <w:spacing w:after="0"/>
              <w:ind w:right="63"/>
              <w:contextualSpacing/>
              <w:rPr>
                <w:rFonts w:eastAsia="Calibri"/>
                <w:sz w:val="20"/>
                <w:szCs w:val="20"/>
              </w:rPr>
            </w:pPr>
            <w:r w:rsidRPr="00702C70">
              <w:rPr>
                <w:rFonts w:eastAsia="Calibri"/>
                <w:sz w:val="20"/>
                <w:szCs w:val="20"/>
              </w:rPr>
              <w:t xml:space="preserve">Number of key organizations advocating policy making </w:t>
            </w:r>
          </w:p>
        </w:tc>
        <w:tc>
          <w:tcPr>
            <w:tcW w:w="748" w:type="pct"/>
            <w:shd w:val="clear" w:color="auto" w:fill="auto"/>
          </w:tcPr>
          <w:p w14:paraId="43310818" w14:textId="77777777" w:rsidR="00702C70" w:rsidRPr="00702C70" w:rsidRDefault="00702C70" w:rsidP="009A7954">
            <w:pPr>
              <w:spacing w:after="0"/>
              <w:contextualSpacing/>
              <w:rPr>
                <w:b/>
                <w:sz w:val="20"/>
                <w:szCs w:val="20"/>
              </w:rPr>
            </w:pPr>
            <w:r w:rsidRPr="00702C70">
              <w:rPr>
                <w:b/>
                <w:sz w:val="20"/>
                <w:szCs w:val="20"/>
              </w:rPr>
              <w:t xml:space="preserve">0 </w:t>
            </w:r>
          </w:p>
        </w:tc>
        <w:tc>
          <w:tcPr>
            <w:tcW w:w="629" w:type="pct"/>
            <w:shd w:val="clear" w:color="auto" w:fill="auto"/>
          </w:tcPr>
          <w:p w14:paraId="4B104880" w14:textId="77777777" w:rsidR="00702C70" w:rsidRPr="00702C70" w:rsidRDefault="00702C70" w:rsidP="009A7954">
            <w:pPr>
              <w:spacing w:after="0"/>
              <w:contextualSpacing/>
              <w:rPr>
                <w:b/>
                <w:sz w:val="20"/>
                <w:szCs w:val="20"/>
              </w:rPr>
            </w:pPr>
            <w:r w:rsidRPr="00702C70">
              <w:rPr>
                <w:b/>
                <w:sz w:val="20"/>
                <w:szCs w:val="20"/>
              </w:rPr>
              <w:t xml:space="preserve">10 organizations </w:t>
            </w:r>
          </w:p>
        </w:tc>
        <w:tc>
          <w:tcPr>
            <w:tcW w:w="940" w:type="pct"/>
            <w:gridSpan w:val="3"/>
            <w:shd w:val="clear" w:color="auto" w:fill="auto"/>
          </w:tcPr>
          <w:p w14:paraId="4ABA30CA" w14:textId="77777777" w:rsidR="00702C70" w:rsidRPr="00702C70" w:rsidRDefault="00702C70" w:rsidP="009A7954">
            <w:pPr>
              <w:spacing w:after="0"/>
              <w:rPr>
                <w:sz w:val="20"/>
                <w:szCs w:val="20"/>
              </w:rPr>
            </w:pPr>
            <w:r w:rsidRPr="00702C70">
              <w:rPr>
                <w:sz w:val="20"/>
                <w:szCs w:val="20"/>
              </w:rPr>
              <w:t xml:space="preserve">Mapping of NGOs </w:t>
            </w:r>
          </w:p>
          <w:p w14:paraId="63EE8A80" w14:textId="77777777" w:rsidR="00702C70" w:rsidRPr="00702C70" w:rsidRDefault="00702C70" w:rsidP="009A7954">
            <w:pPr>
              <w:spacing w:after="0"/>
              <w:rPr>
                <w:b/>
                <w:sz w:val="20"/>
                <w:szCs w:val="20"/>
              </w:rPr>
            </w:pPr>
            <w:r w:rsidRPr="00702C70">
              <w:rPr>
                <w:sz w:val="20"/>
                <w:szCs w:val="20"/>
              </w:rPr>
              <w:t>Advocacy networks</w:t>
            </w:r>
          </w:p>
        </w:tc>
        <w:tc>
          <w:tcPr>
            <w:tcW w:w="590" w:type="pct"/>
            <w:shd w:val="clear" w:color="auto" w:fill="auto"/>
          </w:tcPr>
          <w:p w14:paraId="51443787" w14:textId="77777777" w:rsidR="00702C70" w:rsidRPr="00702C70" w:rsidRDefault="00702C70" w:rsidP="009A7954">
            <w:pPr>
              <w:spacing w:after="0"/>
              <w:rPr>
                <w:sz w:val="20"/>
                <w:szCs w:val="20"/>
              </w:rPr>
            </w:pPr>
            <w:r w:rsidRPr="00702C70">
              <w:rPr>
                <w:sz w:val="20"/>
                <w:szCs w:val="20"/>
              </w:rPr>
              <w:t>NGO GCN and MoGCDSW</w:t>
            </w:r>
          </w:p>
        </w:tc>
      </w:tr>
      <w:tr w:rsidR="00702C70" w:rsidRPr="00702C70" w14:paraId="646B1B65" w14:textId="77777777" w:rsidTr="009A7954">
        <w:trPr>
          <w:trHeight w:val="1375"/>
        </w:trPr>
        <w:tc>
          <w:tcPr>
            <w:tcW w:w="1172" w:type="pct"/>
            <w:shd w:val="clear" w:color="auto" w:fill="auto"/>
          </w:tcPr>
          <w:p w14:paraId="11EDD2F1" w14:textId="77777777" w:rsidR="00702C70" w:rsidRPr="00702C70" w:rsidRDefault="00702C70" w:rsidP="009A7954">
            <w:pPr>
              <w:spacing w:after="0"/>
              <w:rPr>
                <w:b/>
                <w:sz w:val="20"/>
                <w:szCs w:val="20"/>
              </w:rPr>
            </w:pPr>
            <w:r w:rsidRPr="00702C70">
              <w:rPr>
                <w:b/>
                <w:sz w:val="20"/>
                <w:szCs w:val="20"/>
              </w:rPr>
              <w:t>Output 3.1:</w:t>
            </w:r>
            <w:r w:rsidRPr="00702C70">
              <w:rPr>
                <w:b/>
                <w:sz w:val="20"/>
                <w:szCs w:val="20"/>
              </w:rPr>
              <w:tab/>
            </w:r>
            <w:r w:rsidRPr="00702C70">
              <w:rPr>
                <w:sz w:val="20"/>
                <w:szCs w:val="20"/>
              </w:rPr>
              <w:t xml:space="preserve">Strengthen the positioning of NGO GCN as a key coordinator of gender work in Malawi </w:t>
            </w:r>
          </w:p>
        </w:tc>
        <w:tc>
          <w:tcPr>
            <w:tcW w:w="920" w:type="pct"/>
            <w:shd w:val="clear" w:color="auto" w:fill="auto"/>
          </w:tcPr>
          <w:p w14:paraId="6BC22AFC" w14:textId="77777777" w:rsidR="00702C70" w:rsidRPr="00702C70" w:rsidRDefault="00702C70" w:rsidP="009A7954">
            <w:pPr>
              <w:spacing w:after="0"/>
              <w:ind w:right="63"/>
              <w:rPr>
                <w:rFonts w:eastAsia="Calibri"/>
                <w:sz w:val="20"/>
                <w:szCs w:val="20"/>
                <w:lang w:val="yo-NG"/>
              </w:rPr>
            </w:pPr>
            <w:r w:rsidRPr="00702C70">
              <w:rPr>
                <w:rFonts w:eastAsia="Calibri"/>
                <w:sz w:val="20"/>
                <w:szCs w:val="20"/>
              </w:rPr>
              <w:t># of own initiatives taken by NGOGCN to strengthen the national/district gender machinery</w:t>
            </w:r>
          </w:p>
        </w:tc>
        <w:tc>
          <w:tcPr>
            <w:tcW w:w="748" w:type="pct"/>
            <w:shd w:val="clear" w:color="auto" w:fill="auto"/>
          </w:tcPr>
          <w:p w14:paraId="12F7F1AC" w14:textId="77777777" w:rsidR="00702C70" w:rsidRPr="00702C70" w:rsidRDefault="00702C70" w:rsidP="009A7954">
            <w:pPr>
              <w:spacing w:after="0"/>
              <w:contextualSpacing/>
              <w:rPr>
                <w:sz w:val="20"/>
                <w:szCs w:val="20"/>
              </w:rPr>
            </w:pPr>
            <w:r w:rsidRPr="00702C70">
              <w:rPr>
                <w:sz w:val="20"/>
                <w:szCs w:val="20"/>
              </w:rPr>
              <w:t>0</w:t>
            </w:r>
          </w:p>
        </w:tc>
        <w:tc>
          <w:tcPr>
            <w:tcW w:w="629" w:type="pct"/>
            <w:shd w:val="clear" w:color="auto" w:fill="auto"/>
          </w:tcPr>
          <w:p w14:paraId="4CFF0B28" w14:textId="77777777" w:rsidR="00702C70" w:rsidRPr="00702C70" w:rsidRDefault="00702C70" w:rsidP="009A7954">
            <w:pPr>
              <w:spacing w:after="0"/>
              <w:contextualSpacing/>
              <w:rPr>
                <w:sz w:val="20"/>
                <w:szCs w:val="20"/>
              </w:rPr>
            </w:pPr>
            <w:r w:rsidRPr="00702C70">
              <w:rPr>
                <w:sz w:val="20"/>
                <w:szCs w:val="20"/>
              </w:rPr>
              <w:t xml:space="preserve">5 major initiatives </w:t>
            </w:r>
          </w:p>
          <w:p w14:paraId="6F5BD5CB" w14:textId="77777777" w:rsidR="00702C70" w:rsidRPr="00702C70" w:rsidRDefault="00702C70" w:rsidP="009A7954">
            <w:pPr>
              <w:spacing w:after="0"/>
              <w:contextualSpacing/>
              <w:rPr>
                <w:sz w:val="20"/>
                <w:szCs w:val="20"/>
              </w:rPr>
            </w:pPr>
          </w:p>
        </w:tc>
        <w:tc>
          <w:tcPr>
            <w:tcW w:w="940" w:type="pct"/>
            <w:gridSpan w:val="3"/>
            <w:shd w:val="clear" w:color="auto" w:fill="auto"/>
          </w:tcPr>
          <w:p w14:paraId="3125CBE7" w14:textId="77777777" w:rsidR="00702C70" w:rsidRPr="00702C70" w:rsidRDefault="00702C70" w:rsidP="009A7954">
            <w:pPr>
              <w:spacing w:after="0"/>
              <w:rPr>
                <w:rFonts w:eastAsia="Calibri"/>
                <w:sz w:val="20"/>
                <w:szCs w:val="20"/>
              </w:rPr>
            </w:pPr>
            <w:r w:rsidRPr="00702C70">
              <w:rPr>
                <w:rFonts w:eastAsia="Calibri"/>
                <w:sz w:val="20"/>
                <w:szCs w:val="20"/>
              </w:rPr>
              <w:t xml:space="preserve">Project Report, Evaluation reports </w:t>
            </w:r>
          </w:p>
          <w:p w14:paraId="120C19D6" w14:textId="77777777" w:rsidR="00702C70" w:rsidRPr="00702C70" w:rsidRDefault="00702C70" w:rsidP="009A7954">
            <w:pPr>
              <w:spacing w:after="0"/>
              <w:ind w:left="360"/>
              <w:rPr>
                <w:rFonts w:eastAsia="Calibri"/>
                <w:sz w:val="20"/>
                <w:szCs w:val="20"/>
              </w:rPr>
            </w:pPr>
          </w:p>
        </w:tc>
        <w:tc>
          <w:tcPr>
            <w:tcW w:w="590" w:type="pct"/>
            <w:shd w:val="clear" w:color="auto" w:fill="auto"/>
          </w:tcPr>
          <w:p w14:paraId="7547F411" w14:textId="77777777" w:rsidR="00702C70" w:rsidRPr="00702C70" w:rsidRDefault="00702C70" w:rsidP="009A7954">
            <w:pPr>
              <w:spacing w:after="0"/>
              <w:ind w:left="90" w:right="110"/>
              <w:rPr>
                <w:rFonts w:eastAsia="Calibri"/>
                <w:sz w:val="20"/>
                <w:szCs w:val="20"/>
              </w:rPr>
            </w:pPr>
            <w:r w:rsidRPr="00702C70">
              <w:rPr>
                <w:rFonts w:eastAsia="Calibri"/>
                <w:sz w:val="20"/>
                <w:szCs w:val="20"/>
              </w:rPr>
              <w:t>NGO GCN</w:t>
            </w:r>
          </w:p>
        </w:tc>
      </w:tr>
      <w:tr w:rsidR="00702C70" w:rsidRPr="00702C70" w14:paraId="48D2A6C3" w14:textId="77777777" w:rsidTr="009A7954">
        <w:trPr>
          <w:trHeight w:val="565"/>
        </w:trPr>
        <w:tc>
          <w:tcPr>
            <w:tcW w:w="5000" w:type="pct"/>
            <w:gridSpan w:val="8"/>
            <w:shd w:val="clear" w:color="auto" w:fill="auto"/>
          </w:tcPr>
          <w:p w14:paraId="7C06EF31" w14:textId="77777777" w:rsidR="00702C70" w:rsidRPr="00702C70" w:rsidRDefault="00702C70" w:rsidP="009A7954">
            <w:pPr>
              <w:spacing w:after="0"/>
              <w:ind w:right="154"/>
              <w:rPr>
                <w:rFonts w:eastAsia="Calibri"/>
                <w:b/>
                <w:sz w:val="20"/>
                <w:szCs w:val="20"/>
              </w:rPr>
            </w:pPr>
            <w:r w:rsidRPr="00702C70">
              <w:rPr>
                <w:b/>
                <w:sz w:val="20"/>
                <w:szCs w:val="20"/>
              </w:rPr>
              <w:t>Assumption</w:t>
            </w:r>
          </w:p>
          <w:p w14:paraId="31133485" w14:textId="77777777" w:rsidR="00702C70" w:rsidRPr="00702C70" w:rsidRDefault="00702C70" w:rsidP="009A7954">
            <w:pPr>
              <w:spacing w:after="0"/>
              <w:rPr>
                <w:rFonts w:eastAsia="Calibri"/>
                <w:sz w:val="20"/>
                <w:szCs w:val="20"/>
              </w:rPr>
            </w:pPr>
            <w:r w:rsidRPr="00702C70">
              <w:rPr>
                <w:sz w:val="20"/>
                <w:szCs w:val="20"/>
                <w:lang w:bidi="en-US"/>
              </w:rPr>
              <w:t xml:space="preserve">Development partners continue support to gender equality -initiatives </w:t>
            </w:r>
          </w:p>
        </w:tc>
      </w:tr>
      <w:tr w:rsidR="00702C70" w:rsidRPr="00702C70" w14:paraId="27384D08" w14:textId="77777777" w:rsidTr="009A7954">
        <w:trPr>
          <w:trHeight w:val="1177"/>
        </w:trPr>
        <w:tc>
          <w:tcPr>
            <w:tcW w:w="5000" w:type="pct"/>
            <w:gridSpan w:val="8"/>
            <w:shd w:val="clear" w:color="auto" w:fill="auto"/>
          </w:tcPr>
          <w:p w14:paraId="54545583" w14:textId="77777777" w:rsidR="00702C70" w:rsidRPr="00702C70" w:rsidRDefault="00702C70" w:rsidP="009A7954">
            <w:pPr>
              <w:spacing w:after="0"/>
              <w:rPr>
                <w:rFonts w:eastAsia="Calibri"/>
                <w:b/>
                <w:sz w:val="20"/>
                <w:szCs w:val="20"/>
              </w:rPr>
            </w:pPr>
            <w:r w:rsidRPr="00702C70">
              <w:rPr>
                <w:rFonts w:eastAsia="Calibri"/>
                <w:b/>
                <w:sz w:val="20"/>
                <w:szCs w:val="20"/>
              </w:rPr>
              <w:t>Risk</w:t>
            </w:r>
          </w:p>
          <w:p w14:paraId="42617827" w14:textId="77777777" w:rsidR="00702C70" w:rsidRPr="00702C70" w:rsidRDefault="00702C70" w:rsidP="009A7954">
            <w:pPr>
              <w:spacing w:after="0"/>
              <w:ind w:right="154"/>
              <w:rPr>
                <w:b/>
                <w:sz w:val="20"/>
                <w:szCs w:val="20"/>
              </w:rPr>
            </w:pPr>
            <w:r w:rsidRPr="00702C70">
              <w:rPr>
                <w:rFonts w:eastAsia="Calibri"/>
                <w:sz w:val="20"/>
                <w:szCs w:val="20"/>
              </w:rPr>
              <w:t>Resistance by NGOGCN as they perceive the project to subsume their work</w:t>
            </w:r>
          </w:p>
          <w:p w14:paraId="304B49C9" w14:textId="77777777" w:rsidR="00702C70" w:rsidRPr="00702C70" w:rsidRDefault="00702C70" w:rsidP="009A7954">
            <w:pPr>
              <w:spacing w:after="0"/>
              <w:ind w:right="154"/>
              <w:rPr>
                <w:rFonts w:eastAsia="Calibri"/>
                <w:b/>
                <w:sz w:val="20"/>
                <w:szCs w:val="20"/>
              </w:rPr>
            </w:pPr>
            <w:r w:rsidRPr="00702C70">
              <w:rPr>
                <w:b/>
                <w:sz w:val="20"/>
                <w:szCs w:val="20"/>
              </w:rPr>
              <w:t>Mitigating Factor</w:t>
            </w:r>
          </w:p>
          <w:p w14:paraId="535A60C9" w14:textId="77777777" w:rsidR="00702C70" w:rsidRPr="00702C70" w:rsidRDefault="00702C70" w:rsidP="00702C70">
            <w:pPr>
              <w:numPr>
                <w:ilvl w:val="0"/>
                <w:numId w:val="39"/>
              </w:numPr>
              <w:spacing w:after="0" w:line="240" w:lineRule="auto"/>
              <w:rPr>
                <w:sz w:val="20"/>
                <w:szCs w:val="20"/>
                <w:lang w:bidi="en-US"/>
              </w:rPr>
            </w:pPr>
            <w:r w:rsidRPr="00702C70">
              <w:rPr>
                <w:sz w:val="20"/>
                <w:szCs w:val="20"/>
                <w:lang w:bidi="en-US"/>
              </w:rPr>
              <w:t>Strengthening gender machinery</w:t>
            </w:r>
          </w:p>
          <w:p w14:paraId="4D3FE4C6" w14:textId="77777777" w:rsidR="00702C70" w:rsidRPr="00702C70" w:rsidRDefault="00702C70" w:rsidP="00702C70">
            <w:pPr>
              <w:numPr>
                <w:ilvl w:val="0"/>
                <w:numId w:val="39"/>
              </w:numPr>
              <w:spacing w:after="0" w:line="240" w:lineRule="auto"/>
              <w:rPr>
                <w:sz w:val="20"/>
                <w:szCs w:val="20"/>
                <w:lang w:bidi="en-US"/>
              </w:rPr>
            </w:pPr>
            <w:r w:rsidRPr="00702C70">
              <w:rPr>
                <w:sz w:val="20"/>
                <w:szCs w:val="20"/>
                <w:lang w:bidi="en-US"/>
              </w:rPr>
              <w:t>Capacity building training to support role clarification of implementers (national institutions) vs technical backstopping (UNW)</w:t>
            </w:r>
          </w:p>
        </w:tc>
      </w:tr>
      <w:tr w:rsidR="00702C70" w:rsidRPr="00702C70" w14:paraId="0630590D" w14:textId="77777777" w:rsidTr="009A7954">
        <w:trPr>
          <w:trHeight w:val="349"/>
        </w:trPr>
        <w:tc>
          <w:tcPr>
            <w:tcW w:w="5000" w:type="pct"/>
            <w:gridSpan w:val="8"/>
            <w:shd w:val="clear" w:color="auto" w:fill="auto"/>
          </w:tcPr>
          <w:p w14:paraId="35F00239" w14:textId="77777777" w:rsidR="00702C70" w:rsidRPr="00702C70" w:rsidRDefault="00702C70" w:rsidP="009A7954">
            <w:pPr>
              <w:spacing w:after="0"/>
              <w:ind w:right="154"/>
              <w:rPr>
                <w:rFonts w:eastAsia="Calibri"/>
                <w:b/>
                <w:sz w:val="20"/>
                <w:szCs w:val="20"/>
                <w:u w:val="single"/>
              </w:rPr>
            </w:pPr>
            <w:r w:rsidRPr="00702C70">
              <w:rPr>
                <w:rFonts w:eastAsia="Calibri"/>
                <w:b/>
                <w:sz w:val="20"/>
                <w:szCs w:val="20"/>
                <w:u w:val="single"/>
              </w:rPr>
              <w:t xml:space="preserve">Activities </w:t>
            </w:r>
          </w:p>
          <w:p w14:paraId="53922823" w14:textId="77777777" w:rsidR="00702C70" w:rsidRPr="00702C70" w:rsidRDefault="00702C70" w:rsidP="009A7954">
            <w:pPr>
              <w:spacing w:after="0"/>
              <w:ind w:right="154"/>
              <w:rPr>
                <w:rFonts w:eastAsia="Calibri"/>
                <w:sz w:val="20"/>
                <w:szCs w:val="20"/>
              </w:rPr>
            </w:pPr>
            <w:r w:rsidRPr="00702C70">
              <w:rPr>
                <w:rFonts w:eastAsia="Calibri"/>
                <w:sz w:val="20"/>
                <w:szCs w:val="20"/>
              </w:rPr>
              <w:t>Activity 3.1.1 Train NGO GCN in agenda setting, partnership, report writing, M&amp;E; resource mobilization and proposal writing</w:t>
            </w:r>
          </w:p>
          <w:p w14:paraId="291AA1FB" w14:textId="77777777" w:rsidR="00702C70" w:rsidRPr="00702C70" w:rsidRDefault="00702C70" w:rsidP="009A7954">
            <w:pPr>
              <w:spacing w:after="0"/>
              <w:ind w:right="154"/>
              <w:rPr>
                <w:rFonts w:eastAsia="Calibri"/>
                <w:sz w:val="20"/>
                <w:szCs w:val="20"/>
              </w:rPr>
            </w:pPr>
            <w:r w:rsidRPr="00702C70">
              <w:rPr>
                <w:rFonts w:eastAsia="Calibri"/>
                <w:sz w:val="20"/>
                <w:szCs w:val="20"/>
              </w:rPr>
              <w:t>Activity 3.1.2 Provide technical support NGO GCN to engage with non-traditional actors (private sector) as part of resource mobilization</w:t>
            </w:r>
          </w:p>
          <w:p w14:paraId="7DC4D6CC" w14:textId="77777777" w:rsidR="00702C70" w:rsidRPr="00702C70" w:rsidRDefault="00702C70" w:rsidP="009A7954">
            <w:pPr>
              <w:spacing w:after="0"/>
              <w:ind w:right="154"/>
              <w:rPr>
                <w:rFonts w:eastAsia="Calibri"/>
                <w:sz w:val="20"/>
                <w:szCs w:val="20"/>
              </w:rPr>
            </w:pPr>
            <w:r w:rsidRPr="00702C70">
              <w:rPr>
                <w:rFonts w:eastAsia="Calibri"/>
                <w:sz w:val="20"/>
                <w:szCs w:val="20"/>
              </w:rPr>
              <w:lastRenderedPageBreak/>
              <w:t xml:space="preserve">Activity 3.1.3. Support NGOGCN to create platforms to showcase practices (festivals, best practices workshop etc.) </w:t>
            </w:r>
          </w:p>
          <w:p w14:paraId="03714E4B" w14:textId="77777777" w:rsidR="00702C70" w:rsidRPr="00702C70" w:rsidRDefault="00702C70" w:rsidP="009A7954">
            <w:pPr>
              <w:spacing w:after="0"/>
              <w:ind w:right="154"/>
              <w:rPr>
                <w:rFonts w:eastAsia="Calibri"/>
                <w:sz w:val="20"/>
                <w:szCs w:val="20"/>
              </w:rPr>
            </w:pPr>
            <w:r w:rsidRPr="00702C70">
              <w:rPr>
                <w:rFonts w:eastAsia="Calibri"/>
                <w:sz w:val="20"/>
                <w:szCs w:val="20"/>
              </w:rPr>
              <w:t xml:space="preserve">Activity 3.1.4. Strengthen capacity of NGO GCN board, permanent members and secretariat on program management quality (results based management, visibility, partnership) </w:t>
            </w:r>
          </w:p>
          <w:p w14:paraId="2CD5423A" w14:textId="77777777" w:rsidR="00702C70" w:rsidRPr="00702C70" w:rsidRDefault="00702C70" w:rsidP="009A7954">
            <w:pPr>
              <w:spacing w:after="0"/>
              <w:ind w:left="62" w:right="154"/>
              <w:rPr>
                <w:rFonts w:eastAsia="Calibri"/>
                <w:sz w:val="20"/>
                <w:szCs w:val="20"/>
              </w:rPr>
            </w:pPr>
            <w:r w:rsidRPr="00702C70">
              <w:rPr>
                <w:rFonts w:eastAsia="Calibri"/>
                <w:sz w:val="20"/>
                <w:szCs w:val="20"/>
              </w:rPr>
              <w:t xml:space="preserve">Activity 3.1.5 Conduct NGO GCN individual members profiling exercise using pre-determined criteria such as profile of CSO, geographic coverage, areas of expertise (e.g. girl child education, maternal health, GBV etc.), willingness to collaborate, etc. </w:t>
            </w:r>
          </w:p>
          <w:p w14:paraId="0C5A80A4" w14:textId="77777777" w:rsidR="00702C70" w:rsidRPr="00702C70" w:rsidRDefault="00702C70" w:rsidP="009A7954">
            <w:pPr>
              <w:spacing w:after="0"/>
              <w:ind w:right="154"/>
              <w:rPr>
                <w:rFonts w:eastAsia="Calibri"/>
                <w:sz w:val="20"/>
                <w:szCs w:val="20"/>
              </w:rPr>
            </w:pPr>
            <w:r w:rsidRPr="00702C70">
              <w:rPr>
                <w:rFonts w:eastAsia="Calibri"/>
                <w:sz w:val="20"/>
                <w:szCs w:val="20"/>
              </w:rPr>
              <w:t xml:space="preserve">Activity 3.1.6 Support NGO GCN secretariat capacity in documentation </w:t>
            </w:r>
          </w:p>
          <w:p w14:paraId="0705D7B1" w14:textId="77777777" w:rsidR="00702C70" w:rsidRPr="00702C70" w:rsidRDefault="00702C70" w:rsidP="009A7954">
            <w:pPr>
              <w:spacing w:after="0"/>
              <w:ind w:right="154"/>
              <w:rPr>
                <w:rFonts w:eastAsia="Calibri"/>
                <w:sz w:val="20"/>
                <w:szCs w:val="20"/>
              </w:rPr>
            </w:pPr>
            <w:r w:rsidRPr="00702C70">
              <w:rPr>
                <w:rFonts w:eastAsia="Calibri"/>
                <w:sz w:val="20"/>
                <w:szCs w:val="20"/>
              </w:rPr>
              <w:t>Activity 3.1.7 Facilitate usage of monitoring results</w:t>
            </w:r>
          </w:p>
        </w:tc>
      </w:tr>
    </w:tbl>
    <w:p w14:paraId="2CFB27FF" w14:textId="4CC7A17F" w:rsidR="00426195" w:rsidRPr="00A92156" w:rsidRDefault="00A92156">
      <w:pPr>
        <w:rPr>
          <w:i/>
          <w:sz w:val="20"/>
        </w:rPr>
      </w:pPr>
      <w:r w:rsidRPr="00A92156">
        <w:rPr>
          <w:i/>
          <w:sz w:val="20"/>
        </w:rPr>
        <w:lastRenderedPageBreak/>
        <w:t>Source: Midterm review report</w:t>
      </w:r>
    </w:p>
    <w:p w14:paraId="3A3A227D" w14:textId="551DC29D" w:rsidR="00E67877" w:rsidRDefault="00E67877">
      <w:pPr>
        <w:jc w:val="left"/>
      </w:pPr>
      <w:r>
        <w:br w:type="page"/>
      </w:r>
    </w:p>
    <w:p w14:paraId="71BFEA15" w14:textId="713FB8E9" w:rsidR="00E645D6" w:rsidRDefault="00E645D6"/>
    <w:p w14:paraId="3F45AAF0" w14:textId="77777777" w:rsidR="00E67877" w:rsidRDefault="00E67877">
      <w:pPr>
        <w:sectPr w:rsidR="00E67877" w:rsidSect="00E916AF">
          <w:pgSz w:w="15840" w:h="12240" w:orient="landscape"/>
          <w:pgMar w:top="1440" w:right="1440" w:bottom="1440" w:left="1440" w:header="720" w:footer="720" w:gutter="0"/>
          <w:cols w:space="720"/>
          <w:docGrid w:linePitch="360"/>
        </w:sectPr>
      </w:pPr>
    </w:p>
    <w:p w14:paraId="34A5C6BE" w14:textId="63569F65" w:rsidR="00E67877" w:rsidRDefault="00E67877" w:rsidP="00E67877">
      <w:pPr>
        <w:pStyle w:val="Heading2"/>
      </w:pPr>
      <w:bookmarkStart w:id="116" w:name="_Toc27380514"/>
      <w:r>
        <w:lastRenderedPageBreak/>
        <w:t>Annex 7: Comparison between planned activities in the programme document, midterm review and final programme report</w:t>
      </w:r>
      <w:bookmarkEnd w:id="116"/>
    </w:p>
    <w:p w14:paraId="0D2DDD95" w14:textId="75DDF3DD" w:rsidR="00E67877" w:rsidRDefault="00E67877"/>
    <w:tbl>
      <w:tblPr>
        <w:tblW w:w="9990" w:type="dxa"/>
        <w:tblInd w:w="-5" w:type="dxa"/>
        <w:tblLook w:val="04A0" w:firstRow="1" w:lastRow="0" w:firstColumn="1" w:lastColumn="0" w:noHBand="0" w:noVBand="1"/>
      </w:tblPr>
      <w:tblGrid>
        <w:gridCol w:w="3150"/>
        <w:gridCol w:w="4580"/>
        <w:gridCol w:w="2260"/>
      </w:tblGrid>
      <w:tr w:rsidR="00E67877" w:rsidRPr="00E67877" w14:paraId="6C9C0019" w14:textId="77777777" w:rsidTr="000F624C">
        <w:trPr>
          <w:trHeight w:val="270"/>
        </w:trPr>
        <w:tc>
          <w:tcPr>
            <w:tcW w:w="3150" w:type="dxa"/>
            <w:tcBorders>
              <w:top w:val="single" w:sz="4" w:space="0" w:color="auto"/>
              <w:left w:val="single" w:sz="4" w:space="0" w:color="auto"/>
              <w:bottom w:val="single" w:sz="4" w:space="0" w:color="auto"/>
              <w:right w:val="single" w:sz="4" w:space="0" w:color="auto"/>
            </w:tcBorders>
            <w:shd w:val="clear" w:color="auto" w:fill="auto"/>
            <w:hideMark/>
          </w:tcPr>
          <w:p w14:paraId="130C2312"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Activities in programme document</w:t>
            </w:r>
          </w:p>
        </w:tc>
        <w:tc>
          <w:tcPr>
            <w:tcW w:w="4580" w:type="dxa"/>
            <w:tcBorders>
              <w:top w:val="single" w:sz="4" w:space="0" w:color="auto"/>
              <w:left w:val="nil"/>
              <w:bottom w:val="single" w:sz="4" w:space="0" w:color="auto"/>
              <w:right w:val="single" w:sz="4" w:space="0" w:color="auto"/>
            </w:tcBorders>
            <w:shd w:val="clear" w:color="auto" w:fill="auto"/>
            <w:hideMark/>
          </w:tcPr>
          <w:p w14:paraId="53AA2B8D"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Activities in final report</w:t>
            </w:r>
          </w:p>
        </w:tc>
        <w:tc>
          <w:tcPr>
            <w:tcW w:w="2260" w:type="dxa"/>
            <w:tcBorders>
              <w:top w:val="single" w:sz="4" w:space="0" w:color="auto"/>
              <w:left w:val="nil"/>
              <w:bottom w:val="single" w:sz="4" w:space="0" w:color="auto"/>
              <w:right w:val="single" w:sz="4" w:space="0" w:color="auto"/>
            </w:tcBorders>
            <w:shd w:val="clear" w:color="auto" w:fill="auto"/>
            <w:hideMark/>
          </w:tcPr>
          <w:p w14:paraId="4255B20A"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Review comments</w:t>
            </w:r>
          </w:p>
        </w:tc>
      </w:tr>
      <w:tr w:rsidR="00E67877" w:rsidRPr="00E67877" w14:paraId="58B961C5" w14:textId="77777777" w:rsidTr="000F624C">
        <w:trPr>
          <w:trHeight w:val="510"/>
        </w:trPr>
        <w:tc>
          <w:tcPr>
            <w:tcW w:w="3150" w:type="dxa"/>
            <w:tcBorders>
              <w:top w:val="nil"/>
              <w:left w:val="single" w:sz="4" w:space="0" w:color="auto"/>
              <w:bottom w:val="single" w:sz="4" w:space="0" w:color="auto"/>
              <w:right w:val="single" w:sz="4" w:space="0" w:color="auto"/>
            </w:tcBorders>
            <w:shd w:val="clear" w:color="auto" w:fill="auto"/>
            <w:hideMark/>
          </w:tcPr>
          <w:p w14:paraId="37BCB073"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Arial"/>
                <w:b/>
                <w:bCs/>
                <w:color w:val="000000"/>
                <w:sz w:val="16"/>
                <w:szCs w:val="16"/>
              </w:rPr>
              <w:t>Output 1.1 Improved capacity of public service to implement the gender quota as for the Gender Equality Act</w:t>
            </w:r>
          </w:p>
        </w:tc>
        <w:tc>
          <w:tcPr>
            <w:tcW w:w="4580" w:type="dxa"/>
            <w:tcBorders>
              <w:top w:val="nil"/>
              <w:left w:val="nil"/>
              <w:bottom w:val="single" w:sz="4" w:space="0" w:color="auto"/>
              <w:right w:val="single" w:sz="4" w:space="0" w:color="auto"/>
            </w:tcBorders>
            <w:shd w:val="clear" w:color="auto" w:fill="auto"/>
            <w:hideMark/>
          </w:tcPr>
          <w:p w14:paraId="5CC9FEDF"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 </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14:paraId="4C439BB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There is observable mismatch between the activities indicated in the programme document and those implemented as per final programme report.</w:t>
            </w:r>
          </w:p>
        </w:tc>
      </w:tr>
      <w:tr w:rsidR="00E67877" w:rsidRPr="00E67877" w14:paraId="6DE866C6"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5AE89570"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Orient Cabinet and Civil Service Reform Committee on Gender Equality </w:t>
            </w:r>
          </w:p>
        </w:tc>
        <w:tc>
          <w:tcPr>
            <w:tcW w:w="4580" w:type="dxa"/>
            <w:tcBorders>
              <w:top w:val="nil"/>
              <w:left w:val="nil"/>
              <w:bottom w:val="single" w:sz="4" w:space="0" w:color="auto"/>
              <w:right w:val="single" w:sz="4" w:space="0" w:color="auto"/>
            </w:tcBorders>
            <w:shd w:val="clear" w:color="auto" w:fill="auto"/>
            <w:hideMark/>
          </w:tcPr>
          <w:p w14:paraId="27B9BF7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Proposed Gender Inputs in to the Public Service Reform Submitted</w:t>
            </w:r>
          </w:p>
        </w:tc>
        <w:tc>
          <w:tcPr>
            <w:tcW w:w="2260" w:type="dxa"/>
            <w:vMerge/>
            <w:tcBorders>
              <w:top w:val="nil"/>
              <w:left w:val="single" w:sz="4" w:space="0" w:color="auto"/>
              <w:bottom w:val="single" w:sz="4" w:space="0" w:color="000000"/>
              <w:right w:val="single" w:sz="4" w:space="0" w:color="auto"/>
            </w:tcBorders>
            <w:vAlign w:val="center"/>
            <w:hideMark/>
          </w:tcPr>
          <w:p w14:paraId="1BF3AAB3"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0B241BE0"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07BB9A4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Train OPC, DHRMD, Public Service Commissions, Human Resource Directors, and all sectoral officers at all levels in gender analysis, audit and monitoring.</w:t>
            </w:r>
          </w:p>
        </w:tc>
        <w:tc>
          <w:tcPr>
            <w:tcW w:w="4580" w:type="dxa"/>
            <w:tcBorders>
              <w:top w:val="nil"/>
              <w:left w:val="nil"/>
              <w:bottom w:val="single" w:sz="4" w:space="0" w:color="auto"/>
              <w:right w:val="single" w:sz="4" w:space="0" w:color="auto"/>
            </w:tcBorders>
            <w:shd w:val="clear" w:color="auto" w:fill="auto"/>
            <w:hideMark/>
          </w:tcPr>
          <w:p w14:paraId="431AD32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Increased awareness of gender issues in DHRMD (training to 35 officers; 23 Women,12 Men; and engagement meeting between senior and junior female civil servants)</w:t>
            </w:r>
          </w:p>
        </w:tc>
        <w:tc>
          <w:tcPr>
            <w:tcW w:w="2260" w:type="dxa"/>
            <w:vMerge/>
            <w:tcBorders>
              <w:top w:val="nil"/>
              <w:left w:val="single" w:sz="4" w:space="0" w:color="auto"/>
              <w:bottom w:val="single" w:sz="4" w:space="0" w:color="000000"/>
              <w:right w:val="single" w:sz="4" w:space="0" w:color="auto"/>
            </w:tcBorders>
            <w:vAlign w:val="center"/>
            <w:hideMark/>
          </w:tcPr>
          <w:p w14:paraId="7722BFC7"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A36C364" w14:textId="77777777" w:rsidTr="000F624C">
        <w:trPr>
          <w:trHeight w:val="1350"/>
        </w:trPr>
        <w:tc>
          <w:tcPr>
            <w:tcW w:w="3150" w:type="dxa"/>
            <w:tcBorders>
              <w:top w:val="nil"/>
              <w:left w:val="single" w:sz="4" w:space="0" w:color="auto"/>
              <w:bottom w:val="single" w:sz="4" w:space="0" w:color="auto"/>
              <w:right w:val="single" w:sz="4" w:space="0" w:color="auto"/>
            </w:tcBorders>
            <w:shd w:val="clear" w:color="auto" w:fill="auto"/>
            <w:hideMark/>
          </w:tcPr>
          <w:p w14:paraId="034E071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Disseminate gender-mainstreaming guidelines on Human Resource Management, Policies and programmes and GRB/GRP to all relevant officers at all levels.</w:t>
            </w:r>
          </w:p>
        </w:tc>
        <w:tc>
          <w:tcPr>
            <w:tcW w:w="4580" w:type="dxa"/>
            <w:tcBorders>
              <w:top w:val="nil"/>
              <w:left w:val="nil"/>
              <w:bottom w:val="single" w:sz="4" w:space="0" w:color="auto"/>
              <w:right w:val="single" w:sz="4" w:space="0" w:color="auto"/>
            </w:tcBorders>
            <w:shd w:val="clear" w:color="auto" w:fill="auto"/>
            <w:hideMark/>
          </w:tcPr>
          <w:p w14:paraId="6373B9D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Mainstreaming of gender in political processes (18 national political party leaders and 68 (38 men and 30 women) regional political party leaders which included representatives from the main committee orientation)</w:t>
            </w:r>
          </w:p>
        </w:tc>
        <w:tc>
          <w:tcPr>
            <w:tcW w:w="2260" w:type="dxa"/>
            <w:vMerge/>
            <w:tcBorders>
              <w:top w:val="nil"/>
              <w:left w:val="single" w:sz="4" w:space="0" w:color="auto"/>
              <w:bottom w:val="single" w:sz="4" w:space="0" w:color="000000"/>
              <w:right w:val="single" w:sz="4" w:space="0" w:color="auto"/>
            </w:tcBorders>
            <w:vAlign w:val="center"/>
            <w:hideMark/>
          </w:tcPr>
          <w:p w14:paraId="69ADC3A0"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8F185A5"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31F2AD3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Strengthen HRMIS collection, analysis, utilization and dissemination of gender disaggregated statistics</w:t>
            </w:r>
          </w:p>
        </w:tc>
        <w:tc>
          <w:tcPr>
            <w:tcW w:w="4580" w:type="dxa"/>
            <w:tcBorders>
              <w:top w:val="nil"/>
              <w:left w:val="nil"/>
              <w:bottom w:val="single" w:sz="4" w:space="0" w:color="auto"/>
              <w:right w:val="single" w:sz="4" w:space="0" w:color="auto"/>
            </w:tcBorders>
            <w:shd w:val="clear" w:color="auto" w:fill="auto"/>
            <w:hideMark/>
          </w:tcPr>
          <w:p w14:paraId="45ECFC2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Orientation of the new Malawi Electoral Commission (MEC) Commissioners on gender mainstreaming</w:t>
            </w:r>
          </w:p>
        </w:tc>
        <w:tc>
          <w:tcPr>
            <w:tcW w:w="2260" w:type="dxa"/>
            <w:vMerge/>
            <w:tcBorders>
              <w:top w:val="nil"/>
              <w:left w:val="single" w:sz="4" w:space="0" w:color="auto"/>
              <w:bottom w:val="single" w:sz="4" w:space="0" w:color="000000"/>
              <w:right w:val="single" w:sz="4" w:space="0" w:color="auto"/>
            </w:tcBorders>
            <w:vAlign w:val="center"/>
            <w:hideMark/>
          </w:tcPr>
          <w:p w14:paraId="2F92AC87"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19D853DC" w14:textId="77777777" w:rsidTr="000F624C">
        <w:trPr>
          <w:trHeight w:val="1890"/>
        </w:trPr>
        <w:tc>
          <w:tcPr>
            <w:tcW w:w="3150" w:type="dxa"/>
            <w:tcBorders>
              <w:top w:val="nil"/>
              <w:left w:val="single" w:sz="4" w:space="0" w:color="auto"/>
              <w:bottom w:val="single" w:sz="4" w:space="0" w:color="auto"/>
              <w:right w:val="single" w:sz="4" w:space="0" w:color="auto"/>
            </w:tcBorders>
            <w:shd w:val="clear" w:color="auto" w:fill="auto"/>
            <w:hideMark/>
          </w:tcPr>
          <w:p w14:paraId="54A0D32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Conduct Participatory Gender Audits in selected key sectors</w:t>
            </w:r>
          </w:p>
        </w:tc>
        <w:tc>
          <w:tcPr>
            <w:tcW w:w="4580" w:type="dxa"/>
            <w:tcBorders>
              <w:top w:val="nil"/>
              <w:left w:val="nil"/>
              <w:bottom w:val="single" w:sz="4" w:space="0" w:color="auto"/>
              <w:right w:val="single" w:sz="4" w:space="0" w:color="auto"/>
            </w:tcBorders>
            <w:shd w:val="clear" w:color="auto" w:fill="auto"/>
            <w:hideMark/>
          </w:tcPr>
          <w:p w14:paraId="38D21CB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Improved capacity of public service in gender analysis and the dissemination of gender related policies and legislation:  71 civil servants (40 women and 31 men) of Grade I and Grade G level, and 29 DHRMD and MoGCDSW gender focal points (15 women and 14 men) participated in Leadership and Development workshops.</w:t>
            </w:r>
          </w:p>
        </w:tc>
        <w:tc>
          <w:tcPr>
            <w:tcW w:w="2260" w:type="dxa"/>
            <w:vMerge/>
            <w:tcBorders>
              <w:top w:val="nil"/>
              <w:left w:val="single" w:sz="4" w:space="0" w:color="auto"/>
              <w:bottom w:val="single" w:sz="4" w:space="0" w:color="000000"/>
              <w:right w:val="single" w:sz="4" w:space="0" w:color="auto"/>
            </w:tcBorders>
            <w:vAlign w:val="center"/>
            <w:hideMark/>
          </w:tcPr>
          <w:p w14:paraId="6FA4A199"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9A53D15" w14:textId="77777777" w:rsidTr="000F624C">
        <w:trPr>
          <w:trHeight w:val="810"/>
        </w:trPr>
        <w:tc>
          <w:tcPr>
            <w:tcW w:w="3150" w:type="dxa"/>
            <w:tcBorders>
              <w:top w:val="nil"/>
              <w:left w:val="single" w:sz="4" w:space="0" w:color="auto"/>
              <w:bottom w:val="single" w:sz="4" w:space="0" w:color="auto"/>
              <w:right w:val="single" w:sz="4" w:space="0" w:color="auto"/>
            </w:tcBorders>
            <w:shd w:val="clear" w:color="auto" w:fill="auto"/>
            <w:hideMark/>
          </w:tcPr>
          <w:p w14:paraId="1B15DA5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 Disseminate and implement the available gender related policies and legislation such as GEA</w:t>
            </w:r>
          </w:p>
        </w:tc>
        <w:tc>
          <w:tcPr>
            <w:tcW w:w="4580" w:type="dxa"/>
            <w:tcBorders>
              <w:top w:val="nil"/>
              <w:left w:val="nil"/>
              <w:bottom w:val="single" w:sz="4" w:space="0" w:color="auto"/>
              <w:right w:val="single" w:sz="4" w:space="0" w:color="auto"/>
            </w:tcBorders>
            <w:shd w:val="clear" w:color="auto" w:fill="auto"/>
            <w:hideMark/>
          </w:tcPr>
          <w:p w14:paraId="3066170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Strengthened capacity of the National </w:t>
            </w:r>
            <w:proofErr w:type="spellStart"/>
            <w:r w:rsidRPr="00E67877">
              <w:rPr>
                <w:rFonts w:eastAsia="Times New Roman" w:cs="Calibri"/>
                <w:color w:val="000000"/>
                <w:sz w:val="16"/>
                <w:szCs w:val="16"/>
              </w:rPr>
              <w:t>Statsics</w:t>
            </w:r>
            <w:proofErr w:type="spellEnd"/>
            <w:r w:rsidRPr="00E67877">
              <w:rPr>
                <w:rFonts w:eastAsia="Times New Roman" w:cs="Calibri"/>
                <w:color w:val="000000"/>
                <w:sz w:val="16"/>
                <w:szCs w:val="16"/>
              </w:rPr>
              <w:t xml:space="preserve"> Office (NSO) staff in collection, analysis, utilization and dissemination of gender disaggregated statistics</w:t>
            </w:r>
          </w:p>
        </w:tc>
        <w:tc>
          <w:tcPr>
            <w:tcW w:w="2260" w:type="dxa"/>
            <w:vMerge/>
            <w:tcBorders>
              <w:top w:val="nil"/>
              <w:left w:val="single" w:sz="4" w:space="0" w:color="auto"/>
              <w:bottom w:val="single" w:sz="4" w:space="0" w:color="000000"/>
              <w:right w:val="single" w:sz="4" w:space="0" w:color="auto"/>
            </w:tcBorders>
            <w:vAlign w:val="center"/>
            <w:hideMark/>
          </w:tcPr>
          <w:p w14:paraId="578DE55E"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A6BED83" w14:textId="77777777" w:rsidTr="000F624C">
        <w:trPr>
          <w:trHeight w:val="1620"/>
        </w:trPr>
        <w:tc>
          <w:tcPr>
            <w:tcW w:w="3150" w:type="dxa"/>
            <w:tcBorders>
              <w:top w:val="nil"/>
              <w:left w:val="single" w:sz="4" w:space="0" w:color="auto"/>
              <w:bottom w:val="single" w:sz="4" w:space="0" w:color="auto"/>
              <w:right w:val="single" w:sz="4" w:space="0" w:color="auto"/>
            </w:tcBorders>
            <w:shd w:val="clear" w:color="auto" w:fill="auto"/>
            <w:hideMark/>
          </w:tcPr>
          <w:p w14:paraId="53254B1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58BE5997"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Development of institutional gender strategies for key governance institutions:  UN Women supported three key governance institutions, the Centre for Multiparty Democracy, (CMD) National Initiative for Civic Education, (NICE) and Malawi Electoral Commission, (MEC)</w:t>
            </w:r>
          </w:p>
        </w:tc>
        <w:tc>
          <w:tcPr>
            <w:tcW w:w="2260" w:type="dxa"/>
            <w:vMerge/>
            <w:tcBorders>
              <w:top w:val="nil"/>
              <w:left w:val="single" w:sz="4" w:space="0" w:color="auto"/>
              <w:bottom w:val="single" w:sz="4" w:space="0" w:color="000000"/>
              <w:right w:val="single" w:sz="4" w:space="0" w:color="auto"/>
            </w:tcBorders>
            <w:vAlign w:val="center"/>
            <w:hideMark/>
          </w:tcPr>
          <w:p w14:paraId="197FE474"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08DB39C1"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79839D5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4938223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Support towards the development of an NGO Policy</w:t>
            </w:r>
          </w:p>
        </w:tc>
        <w:tc>
          <w:tcPr>
            <w:tcW w:w="2260" w:type="dxa"/>
            <w:vMerge/>
            <w:tcBorders>
              <w:top w:val="nil"/>
              <w:left w:val="single" w:sz="4" w:space="0" w:color="auto"/>
              <w:bottom w:val="single" w:sz="4" w:space="0" w:color="000000"/>
              <w:right w:val="single" w:sz="4" w:space="0" w:color="auto"/>
            </w:tcBorders>
            <w:vAlign w:val="center"/>
            <w:hideMark/>
          </w:tcPr>
          <w:p w14:paraId="0986864F"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E38F142"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5D43454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78C690E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lang w:val="en-ZA"/>
              </w:rPr>
              <w:t>Support to Electoral Law Reforms</w:t>
            </w:r>
          </w:p>
        </w:tc>
        <w:tc>
          <w:tcPr>
            <w:tcW w:w="2260" w:type="dxa"/>
            <w:vMerge/>
            <w:tcBorders>
              <w:top w:val="nil"/>
              <w:left w:val="single" w:sz="4" w:space="0" w:color="auto"/>
              <w:bottom w:val="single" w:sz="4" w:space="0" w:color="000000"/>
              <w:right w:val="single" w:sz="4" w:space="0" w:color="auto"/>
            </w:tcBorders>
            <w:vAlign w:val="center"/>
            <w:hideMark/>
          </w:tcPr>
          <w:p w14:paraId="74B210BC"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9C67BF1"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198C5FA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393E21B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Support to Malawi Local Government Association (MALGA):15 members of the Women Councilors’ Caucus (WCC) Executive Committee were trained in leadership and lobbying strategies. </w:t>
            </w:r>
          </w:p>
        </w:tc>
        <w:tc>
          <w:tcPr>
            <w:tcW w:w="2260" w:type="dxa"/>
            <w:vMerge/>
            <w:tcBorders>
              <w:top w:val="nil"/>
              <w:left w:val="single" w:sz="4" w:space="0" w:color="auto"/>
              <w:bottom w:val="single" w:sz="4" w:space="0" w:color="000000"/>
              <w:right w:val="single" w:sz="4" w:space="0" w:color="auto"/>
            </w:tcBorders>
            <w:vAlign w:val="center"/>
            <w:hideMark/>
          </w:tcPr>
          <w:p w14:paraId="1FA07573"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1BEA33DB" w14:textId="77777777" w:rsidTr="000F624C">
        <w:trPr>
          <w:trHeight w:val="270"/>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7E8DAB1B" w14:textId="77777777" w:rsidR="00E67877" w:rsidRPr="00E67877" w:rsidRDefault="00E67877" w:rsidP="00E67877">
            <w:pPr>
              <w:spacing w:after="0" w:line="240" w:lineRule="auto"/>
              <w:jc w:val="center"/>
              <w:rPr>
                <w:rFonts w:eastAsia="Times New Roman" w:cs="Calibri"/>
                <w:color w:val="000000"/>
                <w:sz w:val="16"/>
                <w:szCs w:val="16"/>
              </w:rPr>
            </w:pPr>
            <w:r w:rsidRPr="00E67877">
              <w:rPr>
                <w:rFonts w:eastAsia="Times New Roman" w:cs="Calibri"/>
                <w:color w:val="000000"/>
                <w:sz w:val="16"/>
                <w:szCs w:val="16"/>
              </w:rPr>
              <w:t> </w:t>
            </w:r>
          </w:p>
        </w:tc>
      </w:tr>
      <w:tr w:rsidR="00E67877" w:rsidRPr="00E67877" w14:paraId="5D1F4DE5" w14:textId="77777777" w:rsidTr="000F624C">
        <w:trPr>
          <w:trHeight w:val="810"/>
        </w:trPr>
        <w:tc>
          <w:tcPr>
            <w:tcW w:w="3150" w:type="dxa"/>
            <w:tcBorders>
              <w:top w:val="nil"/>
              <w:left w:val="single" w:sz="4" w:space="0" w:color="auto"/>
              <w:bottom w:val="single" w:sz="4" w:space="0" w:color="auto"/>
              <w:right w:val="single" w:sz="4" w:space="0" w:color="auto"/>
            </w:tcBorders>
            <w:shd w:val="clear" w:color="auto" w:fill="auto"/>
            <w:hideMark/>
          </w:tcPr>
          <w:p w14:paraId="02D41495"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Output 1.2: MDGs and other relevant analysis informs MDGS II review process (based on MTR and final report)</w:t>
            </w:r>
          </w:p>
        </w:tc>
        <w:tc>
          <w:tcPr>
            <w:tcW w:w="4580" w:type="dxa"/>
            <w:tcBorders>
              <w:top w:val="nil"/>
              <w:left w:val="nil"/>
              <w:bottom w:val="single" w:sz="4" w:space="0" w:color="auto"/>
              <w:right w:val="single" w:sz="4" w:space="0" w:color="auto"/>
            </w:tcBorders>
            <w:shd w:val="clear" w:color="auto" w:fill="auto"/>
            <w:hideMark/>
          </w:tcPr>
          <w:p w14:paraId="1D26383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Department of Economic Planning and Development received support on engendering the MGDS III</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14:paraId="5E46CC7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There is observable mismatch between the activities indicated in the programme document, in </w:t>
            </w:r>
            <w:r w:rsidRPr="00E67877">
              <w:rPr>
                <w:rFonts w:eastAsia="Times New Roman" w:cs="Calibri"/>
                <w:color w:val="000000"/>
                <w:sz w:val="16"/>
                <w:szCs w:val="16"/>
              </w:rPr>
              <w:lastRenderedPageBreak/>
              <w:t>the midterm programme review report and those implemented as per final programme report. The programme document indicates activities under output 1.1., 1.3 and not 1.2; on the other hand, the midterm programme review report indicate activities under 1.1., 1.2 and not 1.3. Going through these documents, activities under 1.3 in the programme document are the ones listed under 1.2 in the midterm review report. The final programme report, however, highlight activities as indicated on this table.</w:t>
            </w:r>
          </w:p>
        </w:tc>
      </w:tr>
      <w:tr w:rsidR="00E67877" w:rsidRPr="00E67877" w14:paraId="5A6938A9"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14FC2169"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lastRenderedPageBreak/>
              <w:t xml:space="preserve"> Develop a post MGDSII gender Strategy </w:t>
            </w:r>
          </w:p>
        </w:tc>
        <w:tc>
          <w:tcPr>
            <w:tcW w:w="4580" w:type="dxa"/>
            <w:tcBorders>
              <w:top w:val="nil"/>
              <w:left w:val="nil"/>
              <w:bottom w:val="single" w:sz="4" w:space="0" w:color="auto"/>
              <w:right w:val="single" w:sz="4" w:space="0" w:color="auto"/>
            </w:tcBorders>
            <w:shd w:val="clear" w:color="auto" w:fill="auto"/>
            <w:hideMark/>
          </w:tcPr>
          <w:p w14:paraId="279A7D1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6CBE44FB"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DE545F4"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11AF7F6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Set up a team of experts to support the drafting team</w:t>
            </w:r>
          </w:p>
        </w:tc>
        <w:tc>
          <w:tcPr>
            <w:tcW w:w="4580" w:type="dxa"/>
            <w:tcBorders>
              <w:top w:val="nil"/>
              <w:left w:val="nil"/>
              <w:bottom w:val="single" w:sz="4" w:space="0" w:color="auto"/>
              <w:right w:val="single" w:sz="4" w:space="0" w:color="auto"/>
            </w:tcBorders>
            <w:shd w:val="clear" w:color="auto" w:fill="auto"/>
            <w:hideMark/>
          </w:tcPr>
          <w:p w14:paraId="14B6EA8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48513183"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0F35937"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0FB999E7"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Organize national, regional and district events on gender and post MGDSII </w:t>
            </w:r>
          </w:p>
        </w:tc>
        <w:tc>
          <w:tcPr>
            <w:tcW w:w="4580" w:type="dxa"/>
            <w:tcBorders>
              <w:top w:val="nil"/>
              <w:left w:val="nil"/>
              <w:bottom w:val="single" w:sz="4" w:space="0" w:color="auto"/>
              <w:right w:val="single" w:sz="4" w:space="0" w:color="auto"/>
            </w:tcBorders>
            <w:shd w:val="clear" w:color="auto" w:fill="auto"/>
            <w:hideMark/>
          </w:tcPr>
          <w:p w14:paraId="5E51FAE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0A141EEE"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7B3426E"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52B27B2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Facilitate team of experts Representation and active participation in meetings on post MGDSII</w:t>
            </w:r>
          </w:p>
        </w:tc>
        <w:tc>
          <w:tcPr>
            <w:tcW w:w="4580" w:type="dxa"/>
            <w:tcBorders>
              <w:top w:val="nil"/>
              <w:left w:val="nil"/>
              <w:bottom w:val="single" w:sz="4" w:space="0" w:color="auto"/>
              <w:right w:val="single" w:sz="4" w:space="0" w:color="auto"/>
            </w:tcBorders>
            <w:shd w:val="clear" w:color="auto" w:fill="auto"/>
            <w:hideMark/>
          </w:tcPr>
          <w:p w14:paraId="242A8D4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0F7A08E0"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3DD9ECF2"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130853A0"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Facilitate post MGDSII planning and evaluation meetings </w:t>
            </w:r>
          </w:p>
        </w:tc>
        <w:tc>
          <w:tcPr>
            <w:tcW w:w="4580" w:type="dxa"/>
            <w:tcBorders>
              <w:top w:val="nil"/>
              <w:left w:val="nil"/>
              <w:bottom w:val="single" w:sz="4" w:space="0" w:color="auto"/>
              <w:right w:val="single" w:sz="4" w:space="0" w:color="auto"/>
            </w:tcBorders>
            <w:shd w:val="clear" w:color="auto" w:fill="auto"/>
            <w:hideMark/>
          </w:tcPr>
          <w:p w14:paraId="417CD68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6D3FA641"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D307F3F"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6C63D7F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Integrate advisory services for enhancing institutional gender sensitive capacities of post MGDSII drafters</w:t>
            </w:r>
          </w:p>
        </w:tc>
        <w:tc>
          <w:tcPr>
            <w:tcW w:w="4580" w:type="dxa"/>
            <w:tcBorders>
              <w:top w:val="nil"/>
              <w:left w:val="nil"/>
              <w:bottom w:val="single" w:sz="4" w:space="0" w:color="auto"/>
              <w:right w:val="single" w:sz="4" w:space="0" w:color="auto"/>
            </w:tcBorders>
            <w:shd w:val="clear" w:color="auto" w:fill="auto"/>
            <w:hideMark/>
          </w:tcPr>
          <w:p w14:paraId="4D6095E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0D631530"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F27E8E5"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388E5F3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Organize consensus building meetings on strategic issues to be addressed in the post MGDSII strategy </w:t>
            </w:r>
          </w:p>
        </w:tc>
        <w:tc>
          <w:tcPr>
            <w:tcW w:w="4580" w:type="dxa"/>
            <w:tcBorders>
              <w:top w:val="nil"/>
              <w:left w:val="nil"/>
              <w:bottom w:val="single" w:sz="4" w:space="0" w:color="auto"/>
              <w:right w:val="single" w:sz="4" w:space="0" w:color="auto"/>
            </w:tcBorders>
            <w:shd w:val="clear" w:color="auto" w:fill="auto"/>
            <w:hideMark/>
          </w:tcPr>
          <w:p w14:paraId="48E6A35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5314C720"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369A8895"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191E83F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Support initiatives leading to the full </w:t>
            </w:r>
            <w:proofErr w:type="spellStart"/>
            <w:r w:rsidRPr="00E67877">
              <w:rPr>
                <w:rFonts w:eastAsia="Times New Roman" w:cs="Arial"/>
                <w:color w:val="000000"/>
                <w:sz w:val="16"/>
                <w:szCs w:val="16"/>
              </w:rPr>
              <w:t>realisation</w:t>
            </w:r>
            <w:proofErr w:type="spellEnd"/>
            <w:r w:rsidRPr="00E67877">
              <w:rPr>
                <w:rFonts w:eastAsia="Times New Roman" w:cs="Arial"/>
                <w:color w:val="000000"/>
                <w:sz w:val="16"/>
                <w:szCs w:val="16"/>
              </w:rPr>
              <w:t xml:space="preserve"> of the implementation of the post MGDSII strategy </w:t>
            </w:r>
          </w:p>
        </w:tc>
        <w:tc>
          <w:tcPr>
            <w:tcW w:w="4580" w:type="dxa"/>
            <w:tcBorders>
              <w:top w:val="nil"/>
              <w:left w:val="nil"/>
              <w:bottom w:val="single" w:sz="4" w:space="0" w:color="auto"/>
              <w:right w:val="single" w:sz="4" w:space="0" w:color="auto"/>
            </w:tcBorders>
            <w:shd w:val="clear" w:color="auto" w:fill="auto"/>
            <w:hideMark/>
          </w:tcPr>
          <w:p w14:paraId="42B96E5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5ECB4172"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EC5BDAF"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6176919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Support develop and popularization of GRB/GRP guidelines and template</w:t>
            </w:r>
          </w:p>
        </w:tc>
        <w:tc>
          <w:tcPr>
            <w:tcW w:w="4580" w:type="dxa"/>
            <w:tcBorders>
              <w:top w:val="nil"/>
              <w:left w:val="nil"/>
              <w:bottom w:val="single" w:sz="4" w:space="0" w:color="auto"/>
              <w:right w:val="single" w:sz="4" w:space="0" w:color="auto"/>
            </w:tcBorders>
            <w:shd w:val="clear" w:color="auto" w:fill="auto"/>
            <w:hideMark/>
          </w:tcPr>
          <w:p w14:paraId="1CBD644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28BC66F0"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364D536"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630ABAC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Disseminate GRB/GRP related guidelines and templates</w:t>
            </w:r>
          </w:p>
        </w:tc>
        <w:tc>
          <w:tcPr>
            <w:tcW w:w="4580" w:type="dxa"/>
            <w:tcBorders>
              <w:top w:val="nil"/>
              <w:left w:val="nil"/>
              <w:bottom w:val="single" w:sz="4" w:space="0" w:color="auto"/>
              <w:right w:val="single" w:sz="4" w:space="0" w:color="auto"/>
            </w:tcBorders>
            <w:shd w:val="clear" w:color="auto" w:fill="auto"/>
            <w:hideMark/>
          </w:tcPr>
          <w:p w14:paraId="2DABC307"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3165A482"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059D7BCC"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6E54451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Support initiatives leading to the full realization of the implementation GRB/GRP</w:t>
            </w:r>
          </w:p>
        </w:tc>
        <w:tc>
          <w:tcPr>
            <w:tcW w:w="4580" w:type="dxa"/>
            <w:tcBorders>
              <w:top w:val="nil"/>
              <w:left w:val="nil"/>
              <w:bottom w:val="single" w:sz="4" w:space="0" w:color="auto"/>
              <w:right w:val="single" w:sz="4" w:space="0" w:color="auto"/>
            </w:tcBorders>
            <w:shd w:val="clear" w:color="auto" w:fill="auto"/>
            <w:hideMark/>
          </w:tcPr>
          <w:p w14:paraId="31EC7B32"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583F0B33"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765B1F9" w14:textId="77777777" w:rsidTr="000F624C">
        <w:trPr>
          <w:trHeight w:val="270"/>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05A2F38A" w14:textId="77777777" w:rsidR="00E67877" w:rsidRPr="00E67877" w:rsidRDefault="00E67877" w:rsidP="00E67877">
            <w:pPr>
              <w:spacing w:after="0" w:line="240" w:lineRule="auto"/>
              <w:jc w:val="center"/>
              <w:rPr>
                <w:rFonts w:eastAsia="Times New Roman" w:cs="Calibri"/>
                <w:color w:val="000000"/>
                <w:sz w:val="16"/>
                <w:szCs w:val="16"/>
              </w:rPr>
            </w:pPr>
            <w:r w:rsidRPr="00E67877">
              <w:rPr>
                <w:rFonts w:eastAsia="Times New Roman" w:cs="Calibri"/>
                <w:color w:val="000000"/>
                <w:sz w:val="16"/>
                <w:szCs w:val="16"/>
              </w:rPr>
              <w:t> </w:t>
            </w:r>
          </w:p>
        </w:tc>
      </w:tr>
      <w:tr w:rsidR="00E67877" w:rsidRPr="00E67877" w14:paraId="1F38A2ED" w14:textId="77777777" w:rsidTr="000F624C">
        <w:trPr>
          <w:trHeight w:val="765"/>
        </w:trPr>
        <w:tc>
          <w:tcPr>
            <w:tcW w:w="3150" w:type="dxa"/>
            <w:tcBorders>
              <w:top w:val="nil"/>
              <w:left w:val="single" w:sz="4" w:space="0" w:color="auto"/>
              <w:bottom w:val="single" w:sz="4" w:space="0" w:color="auto"/>
              <w:right w:val="single" w:sz="4" w:space="0" w:color="auto"/>
            </w:tcBorders>
            <w:shd w:val="clear" w:color="auto" w:fill="auto"/>
            <w:hideMark/>
          </w:tcPr>
          <w:p w14:paraId="73698A2D"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Output 1.3: Increased implementation of mechanism to institutionalize gender responsive budgeting across government</w:t>
            </w:r>
          </w:p>
        </w:tc>
        <w:tc>
          <w:tcPr>
            <w:tcW w:w="4580" w:type="dxa"/>
            <w:tcBorders>
              <w:top w:val="nil"/>
              <w:left w:val="nil"/>
              <w:bottom w:val="single" w:sz="4" w:space="0" w:color="auto"/>
              <w:right w:val="single" w:sz="4" w:space="0" w:color="auto"/>
            </w:tcBorders>
            <w:shd w:val="clear" w:color="auto" w:fill="auto"/>
            <w:hideMark/>
          </w:tcPr>
          <w:p w14:paraId="32E6CFB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GRB guidelines disseminated</w:t>
            </w:r>
          </w:p>
        </w:tc>
        <w:tc>
          <w:tcPr>
            <w:tcW w:w="2260" w:type="dxa"/>
            <w:vMerge w:val="restart"/>
            <w:tcBorders>
              <w:top w:val="nil"/>
              <w:left w:val="nil"/>
              <w:right w:val="single" w:sz="4" w:space="0" w:color="auto"/>
            </w:tcBorders>
            <w:shd w:val="clear" w:color="auto" w:fill="auto"/>
            <w:hideMark/>
          </w:tcPr>
          <w:p w14:paraId="0226ADB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20E43CCC" w14:textId="2DBEE5F6"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There is observable mismatch between the activities indicated in the programme document and those implemented as per final programme report.</w:t>
            </w:r>
          </w:p>
          <w:p w14:paraId="6EFD31B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0269B8B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2CDF053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02D6E6B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095D067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50CEE2B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2BDCA09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4A09F07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7A5BBC4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p w14:paraId="5BBA9024" w14:textId="2C520971"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r>
      <w:tr w:rsidR="00E67877" w:rsidRPr="00E67877" w14:paraId="23A22914"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5ACF1C8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Develop a post MGDSII gender Strategy </w:t>
            </w:r>
          </w:p>
        </w:tc>
        <w:tc>
          <w:tcPr>
            <w:tcW w:w="4580" w:type="dxa"/>
            <w:tcBorders>
              <w:top w:val="nil"/>
              <w:left w:val="nil"/>
              <w:bottom w:val="single" w:sz="4" w:space="0" w:color="auto"/>
              <w:right w:val="single" w:sz="4" w:space="0" w:color="auto"/>
            </w:tcBorders>
            <w:shd w:val="clear" w:color="auto" w:fill="auto"/>
            <w:hideMark/>
          </w:tcPr>
          <w:p w14:paraId="5685B33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Enhanced capacity of District Councils in GRB of 181 key personnel responsible for budget formulation from six district councils (</w:t>
            </w:r>
            <w:proofErr w:type="spellStart"/>
            <w:r w:rsidRPr="00E67877">
              <w:rPr>
                <w:rFonts w:eastAsia="Times New Roman" w:cs="Calibri"/>
                <w:color w:val="000000"/>
                <w:sz w:val="16"/>
                <w:szCs w:val="16"/>
              </w:rPr>
              <w:t>M’mbelwa</w:t>
            </w:r>
            <w:proofErr w:type="spellEnd"/>
            <w:r w:rsidRPr="00E67877">
              <w:rPr>
                <w:rFonts w:eastAsia="Times New Roman" w:cs="Calibri"/>
                <w:color w:val="000000"/>
                <w:sz w:val="16"/>
                <w:szCs w:val="16"/>
              </w:rPr>
              <w:t xml:space="preserve">, </w:t>
            </w:r>
            <w:proofErr w:type="spellStart"/>
            <w:r w:rsidRPr="00E67877">
              <w:rPr>
                <w:rFonts w:eastAsia="Times New Roman" w:cs="Calibri"/>
                <w:color w:val="000000"/>
                <w:sz w:val="16"/>
                <w:szCs w:val="16"/>
              </w:rPr>
              <w:t>Machinga</w:t>
            </w:r>
            <w:proofErr w:type="spellEnd"/>
            <w:r w:rsidRPr="00E67877">
              <w:rPr>
                <w:rFonts w:eastAsia="Times New Roman" w:cs="Calibri"/>
                <w:color w:val="000000"/>
                <w:sz w:val="16"/>
                <w:szCs w:val="16"/>
              </w:rPr>
              <w:t xml:space="preserve">, Chikwawa, </w:t>
            </w:r>
            <w:proofErr w:type="spellStart"/>
            <w:r w:rsidRPr="00E67877">
              <w:rPr>
                <w:rFonts w:eastAsia="Times New Roman" w:cs="Calibri"/>
                <w:color w:val="000000"/>
                <w:sz w:val="16"/>
                <w:szCs w:val="16"/>
              </w:rPr>
              <w:t>Chiradzulu</w:t>
            </w:r>
            <w:proofErr w:type="spellEnd"/>
            <w:r w:rsidRPr="00E67877">
              <w:rPr>
                <w:rFonts w:eastAsia="Times New Roman" w:cs="Calibri"/>
                <w:color w:val="000000"/>
                <w:sz w:val="16"/>
                <w:szCs w:val="16"/>
              </w:rPr>
              <w:t xml:space="preserve">, </w:t>
            </w:r>
            <w:proofErr w:type="spellStart"/>
            <w:r w:rsidRPr="00E67877">
              <w:rPr>
                <w:rFonts w:eastAsia="Times New Roman" w:cs="Calibri"/>
                <w:color w:val="000000"/>
                <w:sz w:val="16"/>
                <w:szCs w:val="16"/>
              </w:rPr>
              <w:t>Dedza</w:t>
            </w:r>
            <w:proofErr w:type="spellEnd"/>
            <w:r w:rsidRPr="00E67877">
              <w:rPr>
                <w:rFonts w:eastAsia="Times New Roman" w:cs="Calibri"/>
                <w:color w:val="000000"/>
                <w:sz w:val="16"/>
                <w:szCs w:val="16"/>
              </w:rPr>
              <w:t xml:space="preserve"> and </w:t>
            </w:r>
            <w:proofErr w:type="spellStart"/>
            <w:r w:rsidRPr="00E67877">
              <w:rPr>
                <w:rFonts w:eastAsia="Times New Roman" w:cs="Calibri"/>
                <w:color w:val="000000"/>
                <w:sz w:val="16"/>
                <w:szCs w:val="16"/>
              </w:rPr>
              <w:t>Salima</w:t>
            </w:r>
            <w:proofErr w:type="spellEnd"/>
            <w:r w:rsidRPr="00E67877">
              <w:rPr>
                <w:rFonts w:eastAsia="Times New Roman" w:cs="Calibri"/>
                <w:color w:val="000000"/>
                <w:sz w:val="16"/>
                <w:szCs w:val="16"/>
              </w:rPr>
              <w:t>),</w:t>
            </w:r>
          </w:p>
        </w:tc>
        <w:tc>
          <w:tcPr>
            <w:tcW w:w="2260" w:type="dxa"/>
            <w:vMerge/>
            <w:tcBorders>
              <w:left w:val="nil"/>
              <w:right w:val="single" w:sz="4" w:space="0" w:color="auto"/>
            </w:tcBorders>
            <w:shd w:val="clear" w:color="auto" w:fill="auto"/>
            <w:hideMark/>
          </w:tcPr>
          <w:p w14:paraId="62384454" w14:textId="7B658EDD"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6C99A3D"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1F0EA09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Set up a team of experts to support the drafting team</w:t>
            </w:r>
          </w:p>
        </w:tc>
        <w:tc>
          <w:tcPr>
            <w:tcW w:w="4580" w:type="dxa"/>
            <w:tcBorders>
              <w:top w:val="nil"/>
              <w:left w:val="nil"/>
              <w:bottom w:val="single" w:sz="4" w:space="0" w:color="auto"/>
              <w:right w:val="single" w:sz="4" w:space="0" w:color="auto"/>
            </w:tcBorders>
            <w:shd w:val="clear" w:color="auto" w:fill="auto"/>
            <w:hideMark/>
          </w:tcPr>
          <w:p w14:paraId="0F335670"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Enhanced capacity of Female Local councilor’s in GRB</w:t>
            </w:r>
          </w:p>
        </w:tc>
        <w:tc>
          <w:tcPr>
            <w:tcW w:w="2260" w:type="dxa"/>
            <w:vMerge/>
            <w:tcBorders>
              <w:left w:val="nil"/>
              <w:right w:val="single" w:sz="4" w:space="0" w:color="auto"/>
            </w:tcBorders>
            <w:shd w:val="clear" w:color="auto" w:fill="auto"/>
            <w:hideMark/>
          </w:tcPr>
          <w:p w14:paraId="3F87C627" w14:textId="107A40AD"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D2FF6EB" w14:textId="77777777" w:rsidTr="000F624C">
        <w:trPr>
          <w:trHeight w:val="2160"/>
        </w:trPr>
        <w:tc>
          <w:tcPr>
            <w:tcW w:w="3150" w:type="dxa"/>
            <w:tcBorders>
              <w:top w:val="nil"/>
              <w:left w:val="single" w:sz="4" w:space="0" w:color="auto"/>
              <w:bottom w:val="single" w:sz="4" w:space="0" w:color="auto"/>
              <w:right w:val="single" w:sz="4" w:space="0" w:color="auto"/>
            </w:tcBorders>
            <w:shd w:val="clear" w:color="auto" w:fill="auto"/>
            <w:hideMark/>
          </w:tcPr>
          <w:p w14:paraId="0F2EE85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Organize national, regional and district events on gender and post MGDSII </w:t>
            </w:r>
          </w:p>
        </w:tc>
        <w:tc>
          <w:tcPr>
            <w:tcW w:w="4580" w:type="dxa"/>
            <w:tcBorders>
              <w:top w:val="nil"/>
              <w:left w:val="nil"/>
              <w:bottom w:val="single" w:sz="4" w:space="0" w:color="auto"/>
              <w:right w:val="single" w:sz="4" w:space="0" w:color="auto"/>
            </w:tcBorders>
            <w:shd w:val="clear" w:color="auto" w:fill="auto"/>
            <w:hideMark/>
          </w:tcPr>
          <w:p w14:paraId="1594CED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Conducted a GRB capacity building workshop for 20 members of staff from key coordinating MDAs; the Ministry of Gender, Children and Social Welfare, (MoGCDSW), Ministry of Finance, Economic Planning and Development (</w:t>
            </w:r>
            <w:proofErr w:type="spellStart"/>
            <w:r w:rsidRPr="00E67877">
              <w:rPr>
                <w:rFonts w:eastAsia="Times New Roman" w:cs="Calibri"/>
                <w:color w:val="000000"/>
                <w:sz w:val="16"/>
                <w:szCs w:val="16"/>
              </w:rPr>
              <w:t>MoFEPD</w:t>
            </w:r>
            <w:proofErr w:type="spellEnd"/>
            <w:r w:rsidRPr="00E67877">
              <w:rPr>
                <w:rFonts w:eastAsia="Times New Roman" w:cs="Calibri"/>
                <w:color w:val="000000"/>
                <w:sz w:val="16"/>
                <w:szCs w:val="16"/>
              </w:rPr>
              <w:t>), Ministry of Local Government and Rural Development (</w:t>
            </w:r>
            <w:proofErr w:type="spellStart"/>
            <w:r w:rsidRPr="00E67877">
              <w:rPr>
                <w:rFonts w:eastAsia="Times New Roman" w:cs="Calibri"/>
                <w:color w:val="000000"/>
                <w:sz w:val="16"/>
                <w:szCs w:val="16"/>
              </w:rPr>
              <w:t>MoLGRD</w:t>
            </w:r>
            <w:proofErr w:type="spellEnd"/>
            <w:r w:rsidRPr="00E67877">
              <w:rPr>
                <w:rFonts w:eastAsia="Times New Roman" w:cs="Calibri"/>
                <w:color w:val="000000"/>
                <w:sz w:val="16"/>
                <w:szCs w:val="16"/>
              </w:rPr>
              <w:t>), and the Department of Human Resource Management and Development (DHRMD).</w:t>
            </w:r>
          </w:p>
        </w:tc>
        <w:tc>
          <w:tcPr>
            <w:tcW w:w="2260" w:type="dxa"/>
            <w:vMerge/>
            <w:tcBorders>
              <w:left w:val="nil"/>
              <w:right w:val="single" w:sz="4" w:space="0" w:color="auto"/>
            </w:tcBorders>
            <w:shd w:val="clear" w:color="auto" w:fill="auto"/>
            <w:hideMark/>
          </w:tcPr>
          <w:p w14:paraId="08D0CC08" w14:textId="2AB24838"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C9AF740"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44206F0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Facilitate team of experts Representation and active participation in meetings on post MGDSII</w:t>
            </w:r>
          </w:p>
        </w:tc>
        <w:tc>
          <w:tcPr>
            <w:tcW w:w="4580" w:type="dxa"/>
            <w:tcBorders>
              <w:top w:val="nil"/>
              <w:left w:val="nil"/>
              <w:bottom w:val="single" w:sz="4" w:space="0" w:color="auto"/>
              <w:right w:val="single" w:sz="4" w:space="0" w:color="auto"/>
            </w:tcBorders>
            <w:shd w:val="clear" w:color="auto" w:fill="auto"/>
            <w:hideMark/>
          </w:tcPr>
          <w:p w14:paraId="2B517C8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7023E87D" w14:textId="674E127F"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4643D79"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500C2532"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Facilitate post MGDSII planning and evaluation meetings </w:t>
            </w:r>
          </w:p>
        </w:tc>
        <w:tc>
          <w:tcPr>
            <w:tcW w:w="4580" w:type="dxa"/>
            <w:tcBorders>
              <w:top w:val="nil"/>
              <w:left w:val="nil"/>
              <w:bottom w:val="single" w:sz="4" w:space="0" w:color="auto"/>
              <w:right w:val="single" w:sz="4" w:space="0" w:color="auto"/>
            </w:tcBorders>
            <w:shd w:val="clear" w:color="auto" w:fill="auto"/>
            <w:hideMark/>
          </w:tcPr>
          <w:p w14:paraId="7CFBCBE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62CB17FD" w14:textId="15CDC191"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40996BC"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3497086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lastRenderedPageBreak/>
              <w:t>Integrate advisory services for enhancing institutional gender sensitive capacities of post MGDSII drafters</w:t>
            </w:r>
          </w:p>
        </w:tc>
        <w:tc>
          <w:tcPr>
            <w:tcW w:w="4580" w:type="dxa"/>
            <w:tcBorders>
              <w:top w:val="nil"/>
              <w:left w:val="nil"/>
              <w:bottom w:val="single" w:sz="4" w:space="0" w:color="auto"/>
              <w:right w:val="single" w:sz="4" w:space="0" w:color="auto"/>
            </w:tcBorders>
            <w:shd w:val="clear" w:color="auto" w:fill="auto"/>
            <w:hideMark/>
          </w:tcPr>
          <w:p w14:paraId="212A08C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64A0487C" w14:textId="22F7F23B"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07C2449"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2EE8946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Organize consensus building meetings on strategic issues to be addressed in the post MGDSII strategy </w:t>
            </w:r>
          </w:p>
        </w:tc>
        <w:tc>
          <w:tcPr>
            <w:tcW w:w="4580" w:type="dxa"/>
            <w:tcBorders>
              <w:top w:val="nil"/>
              <w:left w:val="nil"/>
              <w:bottom w:val="single" w:sz="4" w:space="0" w:color="auto"/>
              <w:right w:val="single" w:sz="4" w:space="0" w:color="auto"/>
            </w:tcBorders>
            <w:shd w:val="clear" w:color="auto" w:fill="auto"/>
            <w:hideMark/>
          </w:tcPr>
          <w:p w14:paraId="2B91C85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12BEE5A2" w14:textId="53EAB601"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0964576"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7588D357"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 xml:space="preserve">Support initiatives leading to the full </w:t>
            </w:r>
            <w:proofErr w:type="spellStart"/>
            <w:r w:rsidRPr="00E67877">
              <w:rPr>
                <w:rFonts w:eastAsia="Calibri" w:cs="Calibri"/>
                <w:color w:val="000000"/>
                <w:sz w:val="16"/>
                <w:szCs w:val="16"/>
              </w:rPr>
              <w:t>realisation</w:t>
            </w:r>
            <w:proofErr w:type="spellEnd"/>
            <w:r w:rsidRPr="00E67877">
              <w:rPr>
                <w:rFonts w:eastAsia="Calibri" w:cs="Calibri"/>
                <w:color w:val="000000"/>
                <w:sz w:val="16"/>
                <w:szCs w:val="16"/>
              </w:rPr>
              <w:t xml:space="preserve"> of the implementation of the post MGDSII strategy </w:t>
            </w:r>
          </w:p>
        </w:tc>
        <w:tc>
          <w:tcPr>
            <w:tcW w:w="4580" w:type="dxa"/>
            <w:tcBorders>
              <w:top w:val="nil"/>
              <w:left w:val="nil"/>
              <w:bottom w:val="single" w:sz="4" w:space="0" w:color="auto"/>
              <w:right w:val="single" w:sz="4" w:space="0" w:color="auto"/>
            </w:tcBorders>
            <w:shd w:val="clear" w:color="auto" w:fill="auto"/>
            <w:hideMark/>
          </w:tcPr>
          <w:p w14:paraId="1D20B41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0AAA4142" w14:textId="0FF31AC1"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32EC62A"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5FF39A7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Support develop and popularization of GRB/GRP guidelines and template</w:t>
            </w:r>
          </w:p>
        </w:tc>
        <w:tc>
          <w:tcPr>
            <w:tcW w:w="4580" w:type="dxa"/>
            <w:tcBorders>
              <w:top w:val="nil"/>
              <w:left w:val="nil"/>
              <w:bottom w:val="single" w:sz="4" w:space="0" w:color="auto"/>
              <w:right w:val="single" w:sz="4" w:space="0" w:color="auto"/>
            </w:tcBorders>
            <w:shd w:val="clear" w:color="auto" w:fill="auto"/>
            <w:hideMark/>
          </w:tcPr>
          <w:p w14:paraId="1F79452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0A5DFFE6" w14:textId="5CBA84EB"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B77657C"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4475082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Calibri" w:cs="Calibri"/>
                <w:color w:val="000000"/>
                <w:sz w:val="16"/>
                <w:szCs w:val="16"/>
              </w:rPr>
              <w:t>Disseminate GRB/GRP related guidelines and templates</w:t>
            </w:r>
          </w:p>
        </w:tc>
        <w:tc>
          <w:tcPr>
            <w:tcW w:w="4580" w:type="dxa"/>
            <w:tcBorders>
              <w:top w:val="nil"/>
              <w:left w:val="nil"/>
              <w:bottom w:val="single" w:sz="4" w:space="0" w:color="auto"/>
              <w:right w:val="single" w:sz="4" w:space="0" w:color="auto"/>
            </w:tcBorders>
            <w:shd w:val="clear" w:color="auto" w:fill="auto"/>
            <w:hideMark/>
          </w:tcPr>
          <w:p w14:paraId="58C6CAA2"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right w:val="single" w:sz="4" w:space="0" w:color="auto"/>
            </w:tcBorders>
            <w:shd w:val="clear" w:color="auto" w:fill="auto"/>
            <w:hideMark/>
          </w:tcPr>
          <w:p w14:paraId="5D589C77" w14:textId="4D5C2EE2"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6FED6AF"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1E7D213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Support initiatives leading to the full realization of the implementation GRB/GRP</w:t>
            </w:r>
          </w:p>
        </w:tc>
        <w:tc>
          <w:tcPr>
            <w:tcW w:w="4580" w:type="dxa"/>
            <w:tcBorders>
              <w:top w:val="nil"/>
              <w:left w:val="nil"/>
              <w:bottom w:val="single" w:sz="4" w:space="0" w:color="auto"/>
              <w:right w:val="single" w:sz="4" w:space="0" w:color="auto"/>
            </w:tcBorders>
            <w:shd w:val="clear" w:color="auto" w:fill="auto"/>
            <w:hideMark/>
          </w:tcPr>
          <w:p w14:paraId="4170D6C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left w:val="nil"/>
              <w:bottom w:val="single" w:sz="4" w:space="0" w:color="auto"/>
              <w:right w:val="single" w:sz="4" w:space="0" w:color="auto"/>
            </w:tcBorders>
            <w:shd w:val="clear" w:color="auto" w:fill="auto"/>
            <w:hideMark/>
          </w:tcPr>
          <w:p w14:paraId="20ED9F23" w14:textId="5895AD12"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117E279" w14:textId="77777777" w:rsidTr="000F624C">
        <w:trPr>
          <w:trHeight w:val="270"/>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097ED0AB" w14:textId="77777777" w:rsidR="00E67877" w:rsidRPr="00E67877" w:rsidRDefault="00E67877" w:rsidP="00E67877">
            <w:pPr>
              <w:spacing w:after="0" w:line="240" w:lineRule="auto"/>
              <w:jc w:val="center"/>
              <w:rPr>
                <w:rFonts w:eastAsia="Times New Roman" w:cs="Calibri"/>
                <w:color w:val="000000"/>
                <w:sz w:val="16"/>
                <w:szCs w:val="16"/>
              </w:rPr>
            </w:pPr>
            <w:r w:rsidRPr="00E67877">
              <w:rPr>
                <w:rFonts w:eastAsia="Times New Roman" w:cs="Calibri"/>
                <w:color w:val="000000"/>
                <w:sz w:val="16"/>
                <w:szCs w:val="16"/>
              </w:rPr>
              <w:t> </w:t>
            </w:r>
          </w:p>
        </w:tc>
      </w:tr>
      <w:tr w:rsidR="00E67877" w:rsidRPr="00E67877" w14:paraId="35A0CED1" w14:textId="77777777" w:rsidTr="000F624C">
        <w:trPr>
          <w:trHeight w:val="510"/>
        </w:trPr>
        <w:tc>
          <w:tcPr>
            <w:tcW w:w="3150" w:type="dxa"/>
            <w:tcBorders>
              <w:top w:val="nil"/>
              <w:left w:val="single" w:sz="4" w:space="0" w:color="auto"/>
              <w:bottom w:val="single" w:sz="4" w:space="0" w:color="auto"/>
              <w:right w:val="single" w:sz="4" w:space="0" w:color="auto"/>
            </w:tcBorders>
            <w:shd w:val="clear" w:color="auto" w:fill="auto"/>
            <w:hideMark/>
          </w:tcPr>
          <w:p w14:paraId="6C581831"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 xml:space="preserve">Outcome 2: Enhanced representation of gender issues in legislation, oversight and representation processes </w:t>
            </w:r>
          </w:p>
        </w:tc>
        <w:tc>
          <w:tcPr>
            <w:tcW w:w="4580" w:type="dxa"/>
            <w:tcBorders>
              <w:top w:val="nil"/>
              <w:left w:val="nil"/>
              <w:bottom w:val="single" w:sz="4" w:space="0" w:color="auto"/>
              <w:right w:val="single" w:sz="4" w:space="0" w:color="auto"/>
            </w:tcBorders>
            <w:shd w:val="clear" w:color="auto" w:fill="auto"/>
            <w:hideMark/>
          </w:tcPr>
          <w:p w14:paraId="0AA500A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14:paraId="771682B2"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There is observable mismatch between the activities indicated in the programme document and those implemented as per final programme report.</w:t>
            </w:r>
          </w:p>
        </w:tc>
      </w:tr>
      <w:tr w:rsidR="00E67877" w:rsidRPr="00E67877" w14:paraId="77446EA3" w14:textId="77777777" w:rsidTr="000F624C">
        <w:trPr>
          <w:trHeight w:val="765"/>
        </w:trPr>
        <w:tc>
          <w:tcPr>
            <w:tcW w:w="3150" w:type="dxa"/>
            <w:tcBorders>
              <w:top w:val="nil"/>
              <w:left w:val="single" w:sz="4" w:space="0" w:color="auto"/>
              <w:bottom w:val="single" w:sz="4" w:space="0" w:color="auto"/>
              <w:right w:val="single" w:sz="4" w:space="0" w:color="auto"/>
            </w:tcBorders>
            <w:shd w:val="clear" w:color="auto" w:fill="auto"/>
            <w:hideMark/>
          </w:tcPr>
          <w:p w14:paraId="752AEDFB" w14:textId="77777777" w:rsidR="00E67877" w:rsidRPr="00E67877" w:rsidRDefault="00E67877" w:rsidP="00E67877">
            <w:pPr>
              <w:spacing w:after="0" w:line="240" w:lineRule="auto"/>
              <w:jc w:val="left"/>
              <w:rPr>
                <w:rFonts w:eastAsia="Times New Roman" w:cs="Calibri"/>
                <w:b/>
                <w:bCs/>
                <w:i/>
                <w:iCs/>
                <w:color w:val="000000"/>
                <w:sz w:val="16"/>
                <w:szCs w:val="16"/>
              </w:rPr>
            </w:pPr>
            <w:r w:rsidRPr="00E67877">
              <w:rPr>
                <w:rFonts w:eastAsia="Times New Roman" w:cs="Calibri"/>
                <w:b/>
                <w:bCs/>
                <w:i/>
                <w:iCs/>
                <w:color w:val="000000"/>
                <w:sz w:val="16"/>
                <w:szCs w:val="16"/>
              </w:rPr>
              <w:t>Output 2.1: Improved capacity of parliamentarians in gender, consultations, presentation, leadership, advocacy and lobbying</w:t>
            </w:r>
          </w:p>
        </w:tc>
        <w:tc>
          <w:tcPr>
            <w:tcW w:w="4580" w:type="dxa"/>
            <w:tcBorders>
              <w:top w:val="nil"/>
              <w:left w:val="nil"/>
              <w:bottom w:val="single" w:sz="4" w:space="0" w:color="auto"/>
              <w:right w:val="single" w:sz="4" w:space="0" w:color="auto"/>
            </w:tcBorders>
            <w:shd w:val="clear" w:color="auto" w:fill="auto"/>
            <w:hideMark/>
          </w:tcPr>
          <w:p w14:paraId="0AF8B00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018570C9"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F471DA6"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1755561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Organize capacity building courses for PWC, Committees (gender, GRB, GRP consultations, presentation, leadership, advocacy and lobbying and reporting etc.)</w:t>
            </w:r>
          </w:p>
        </w:tc>
        <w:tc>
          <w:tcPr>
            <w:tcW w:w="4580" w:type="dxa"/>
            <w:tcBorders>
              <w:top w:val="nil"/>
              <w:left w:val="nil"/>
              <w:bottom w:val="single" w:sz="4" w:space="0" w:color="auto"/>
              <w:right w:val="single" w:sz="4" w:space="0" w:color="auto"/>
            </w:tcBorders>
            <w:shd w:val="clear" w:color="auto" w:fill="auto"/>
            <w:hideMark/>
          </w:tcPr>
          <w:p w14:paraId="3FD4342D"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UN Women supported the PWC with a Gender Budget Analysis of the 2016/2017 national budget with the idea of illuminating gender gaps as presented in the national budget</w:t>
            </w:r>
          </w:p>
        </w:tc>
        <w:tc>
          <w:tcPr>
            <w:tcW w:w="2260" w:type="dxa"/>
            <w:vMerge/>
            <w:tcBorders>
              <w:top w:val="nil"/>
              <w:left w:val="single" w:sz="4" w:space="0" w:color="auto"/>
              <w:bottom w:val="single" w:sz="4" w:space="0" w:color="000000"/>
              <w:right w:val="single" w:sz="4" w:space="0" w:color="auto"/>
            </w:tcBorders>
            <w:vAlign w:val="center"/>
            <w:hideMark/>
          </w:tcPr>
          <w:p w14:paraId="4AE2864D"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AC975D0" w14:textId="77777777" w:rsidTr="000F624C">
        <w:trPr>
          <w:trHeight w:val="1350"/>
        </w:trPr>
        <w:tc>
          <w:tcPr>
            <w:tcW w:w="3150" w:type="dxa"/>
            <w:tcBorders>
              <w:top w:val="nil"/>
              <w:left w:val="single" w:sz="4" w:space="0" w:color="auto"/>
              <w:bottom w:val="single" w:sz="4" w:space="0" w:color="auto"/>
              <w:right w:val="single" w:sz="4" w:space="0" w:color="auto"/>
            </w:tcBorders>
            <w:shd w:val="clear" w:color="auto" w:fill="auto"/>
            <w:hideMark/>
          </w:tcPr>
          <w:p w14:paraId="164955C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Conduct joint field/monitoring visits</w:t>
            </w:r>
          </w:p>
        </w:tc>
        <w:tc>
          <w:tcPr>
            <w:tcW w:w="4580" w:type="dxa"/>
            <w:tcBorders>
              <w:top w:val="nil"/>
              <w:left w:val="nil"/>
              <w:bottom w:val="single" w:sz="4" w:space="0" w:color="auto"/>
              <w:right w:val="single" w:sz="4" w:space="0" w:color="auto"/>
            </w:tcBorders>
            <w:shd w:val="clear" w:color="auto" w:fill="auto"/>
            <w:hideMark/>
          </w:tcPr>
          <w:p w14:paraId="166D73E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UN Women supported PWC with two GRB and </w:t>
            </w:r>
            <w:proofErr w:type="spellStart"/>
            <w:r w:rsidRPr="00E67877">
              <w:rPr>
                <w:rFonts w:eastAsia="Times New Roman" w:cs="Calibri"/>
                <w:color w:val="000000"/>
                <w:sz w:val="16"/>
                <w:szCs w:val="16"/>
              </w:rPr>
              <w:t>Programe</w:t>
            </w:r>
            <w:proofErr w:type="spellEnd"/>
            <w:r w:rsidRPr="00E67877">
              <w:rPr>
                <w:rFonts w:eastAsia="Times New Roman" w:cs="Calibri"/>
                <w:color w:val="000000"/>
                <w:sz w:val="16"/>
                <w:szCs w:val="16"/>
              </w:rPr>
              <w:t xml:space="preserve"> Based Budgeting (PBB) capacity building workshops prior to the 2016/2017 budget pre </w:t>
            </w:r>
            <w:proofErr w:type="spellStart"/>
            <w:r w:rsidRPr="00E67877">
              <w:rPr>
                <w:rFonts w:eastAsia="Times New Roman" w:cs="Calibri"/>
                <w:color w:val="000000"/>
                <w:sz w:val="16"/>
                <w:szCs w:val="16"/>
              </w:rPr>
              <w:t>sentation</w:t>
            </w:r>
            <w:proofErr w:type="spellEnd"/>
            <w:r w:rsidRPr="00E67877">
              <w:rPr>
                <w:rFonts w:eastAsia="Times New Roman" w:cs="Calibri"/>
                <w:color w:val="000000"/>
                <w:sz w:val="16"/>
                <w:szCs w:val="16"/>
              </w:rPr>
              <w:t xml:space="preserve"> session and soon after the presentation of the 2016/2017 national budget</w:t>
            </w:r>
          </w:p>
        </w:tc>
        <w:tc>
          <w:tcPr>
            <w:tcW w:w="2260" w:type="dxa"/>
            <w:vMerge/>
            <w:tcBorders>
              <w:top w:val="nil"/>
              <w:left w:val="single" w:sz="4" w:space="0" w:color="auto"/>
              <w:bottom w:val="single" w:sz="4" w:space="0" w:color="000000"/>
              <w:right w:val="single" w:sz="4" w:space="0" w:color="auto"/>
            </w:tcBorders>
            <w:vAlign w:val="center"/>
            <w:hideMark/>
          </w:tcPr>
          <w:p w14:paraId="000494B4"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C4CD210" w14:textId="77777777" w:rsidTr="000F624C">
        <w:trPr>
          <w:trHeight w:val="1350"/>
        </w:trPr>
        <w:tc>
          <w:tcPr>
            <w:tcW w:w="3150" w:type="dxa"/>
            <w:tcBorders>
              <w:top w:val="nil"/>
              <w:left w:val="single" w:sz="4" w:space="0" w:color="auto"/>
              <w:bottom w:val="single" w:sz="4" w:space="0" w:color="auto"/>
              <w:right w:val="single" w:sz="4" w:space="0" w:color="auto"/>
            </w:tcBorders>
            <w:shd w:val="clear" w:color="auto" w:fill="auto"/>
            <w:hideMark/>
          </w:tcPr>
          <w:p w14:paraId="2DB97DC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Organize orientations for public accounts committee and public appointments committee, </w:t>
            </w:r>
          </w:p>
        </w:tc>
        <w:tc>
          <w:tcPr>
            <w:tcW w:w="4580" w:type="dxa"/>
            <w:tcBorders>
              <w:top w:val="nil"/>
              <w:left w:val="nil"/>
              <w:bottom w:val="single" w:sz="4" w:space="0" w:color="auto"/>
              <w:right w:val="single" w:sz="4" w:space="0" w:color="auto"/>
            </w:tcBorders>
            <w:shd w:val="clear" w:color="auto" w:fill="auto"/>
            <w:hideMark/>
          </w:tcPr>
          <w:p w14:paraId="401B6BD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UN Women supported </w:t>
            </w:r>
            <w:proofErr w:type="gramStart"/>
            <w:r w:rsidRPr="00E67877">
              <w:rPr>
                <w:rFonts w:eastAsia="Times New Roman" w:cs="Calibri"/>
                <w:color w:val="000000"/>
                <w:sz w:val="16"/>
                <w:szCs w:val="16"/>
              </w:rPr>
              <w:t>PWC  to</w:t>
            </w:r>
            <w:proofErr w:type="gramEnd"/>
            <w:r w:rsidRPr="00E67877">
              <w:rPr>
                <w:rFonts w:eastAsia="Times New Roman" w:cs="Calibri"/>
                <w:color w:val="000000"/>
                <w:sz w:val="16"/>
                <w:szCs w:val="16"/>
              </w:rPr>
              <w:t xml:space="preserve"> host a lobbying session with the Malawi National Assembly Speaker of Parliament and key political parties </w:t>
            </w:r>
            <w:proofErr w:type="spellStart"/>
            <w:r w:rsidRPr="00E67877">
              <w:rPr>
                <w:rFonts w:eastAsia="Times New Roman" w:cs="Calibri"/>
                <w:color w:val="000000"/>
                <w:sz w:val="16"/>
                <w:szCs w:val="16"/>
              </w:rPr>
              <w:t>ladership</w:t>
            </w:r>
            <w:proofErr w:type="spellEnd"/>
            <w:r w:rsidRPr="00E67877">
              <w:rPr>
                <w:rFonts w:eastAsia="Times New Roman" w:cs="Calibri"/>
                <w:color w:val="000000"/>
                <w:sz w:val="16"/>
                <w:szCs w:val="16"/>
              </w:rPr>
              <w:t xml:space="preserve"> </w:t>
            </w:r>
            <w:proofErr w:type="spellStart"/>
            <w:r w:rsidRPr="00E67877">
              <w:rPr>
                <w:rFonts w:eastAsia="Times New Roman" w:cs="Calibri"/>
                <w:color w:val="000000"/>
                <w:sz w:val="16"/>
                <w:szCs w:val="16"/>
              </w:rPr>
              <w:t>requestig</w:t>
            </w:r>
            <w:proofErr w:type="spellEnd"/>
            <w:r w:rsidRPr="00E67877">
              <w:rPr>
                <w:rFonts w:eastAsia="Times New Roman" w:cs="Calibri"/>
                <w:color w:val="000000"/>
                <w:sz w:val="16"/>
                <w:szCs w:val="16"/>
              </w:rPr>
              <w:t xml:space="preserve"> for women inclusion in constitutional committees.</w:t>
            </w:r>
          </w:p>
        </w:tc>
        <w:tc>
          <w:tcPr>
            <w:tcW w:w="2260" w:type="dxa"/>
            <w:vMerge/>
            <w:tcBorders>
              <w:top w:val="nil"/>
              <w:left w:val="single" w:sz="4" w:space="0" w:color="auto"/>
              <w:bottom w:val="single" w:sz="4" w:space="0" w:color="000000"/>
              <w:right w:val="single" w:sz="4" w:space="0" w:color="auto"/>
            </w:tcBorders>
            <w:vAlign w:val="center"/>
            <w:hideMark/>
          </w:tcPr>
          <w:p w14:paraId="77045564"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3BF53592"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2A23B00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Conduct the baseline, mid-term, annual review and end of project evaluation</w:t>
            </w:r>
          </w:p>
        </w:tc>
        <w:tc>
          <w:tcPr>
            <w:tcW w:w="4580" w:type="dxa"/>
            <w:tcBorders>
              <w:top w:val="nil"/>
              <w:left w:val="nil"/>
              <w:bottom w:val="single" w:sz="4" w:space="0" w:color="auto"/>
              <w:right w:val="single" w:sz="4" w:space="0" w:color="auto"/>
            </w:tcBorders>
            <w:shd w:val="clear" w:color="auto" w:fill="auto"/>
            <w:hideMark/>
          </w:tcPr>
          <w:p w14:paraId="36245B3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UN Women also supported two members of the PWC to attend the 2016 SADC Parliamentary Forum (SADC PF) sessions in South Africa and Swaziland respectively.</w:t>
            </w:r>
          </w:p>
        </w:tc>
        <w:tc>
          <w:tcPr>
            <w:tcW w:w="2260" w:type="dxa"/>
            <w:vMerge/>
            <w:tcBorders>
              <w:top w:val="nil"/>
              <w:left w:val="single" w:sz="4" w:space="0" w:color="auto"/>
              <w:bottom w:val="single" w:sz="4" w:space="0" w:color="000000"/>
              <w:right w:val="single" w:sz="4" w:space="0" w:color="auto"/>
            </w:tcBorders>
            <w:vAlign w:val="center"/>
            <w:hideMark/>
          </w:tcPr>
          <w:p w14:paraId="2BCB93E3"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34399E3"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4914EE2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4301B01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UN Women supported the PWC in the development of its first ever-strategic plan aimed at boosting the operations of the caucus in advancing gender equality. </w:t>
            </w:r>
          </w:p>
        </w:tc>
        <w:tc>
          <w:tcPr>
            <w:tcW w:w="2260" w:type="dxa"/>
            <w:vMerge/>
            <w:tcBorders>
              <w:top w:val="nil"/>
              <w:left w:val="single" w:sz="4" w:space="0" w:color="auto"/>
              <w:bottom w:val="single" w:sz="4" w:space="0" w:color="000000"/>
              <w:right w:val="single" w:sz="4" w:space="0" w:color="auto"/>
            </w:tcBorders>
            <w:vAlign w:val="center"/>
            <w:hideMark/>
          </w:tcPr>
          <w:p w14:paraId="32CCBB8B"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23AEA8F0" w14:textId="77777777" w:rsidTr="000F624C">
        <w:trPr>
          <w:trHeight w:val="810"/>
        </w:trPr>
        <w:tc>
          <w:tcPr>
            <w:tcW w:w="3150" w:type="dxa"/>
            <w:tcBorders>
              <w:top w:val="nil"/>
              <w:left w:val="single" w:sz="4" w:space="0" w:color="auto"/>
              <w:bottom w:val="single" w:sz="4" w:space="0" w:color="auto"/>
              <w:right w:val="single" w:sz="4" w:space="0" w:color="auto"/>
            </w:tcBorders>
            <w:shd w:val="clear" w:color="auto" w:fill="auto"/>
            <w:hideMark/>
          </w:tcPr>
          <w:p w14:paraId="037383D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4580" w:type="dxa"/>
            <w:tcBorders>
              <w:top w:val="nil"/>
              <w:left w:val="nil"/>
              <w:bottom w:val="single" w:sz="4" w:space="0" w:color="auto"/>
              <w:right w:val="single" w:sz="4" w:space="0" w:color="auto"/>
            </w:tcBorders>
            <w:shd w:val="clear" w:color="auto" w:fill="auto"/>
            <w:hideMark/>
          </w:tcPr>
          <w:p w14:paraId="01968C6E"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UN Women supported the PWC to domesticate the </w:t>
            </w:r>
            <w:proofErr w:type="spellStart"/>
            <w:r w:rsidRPr="00E67877">
              <w:rPr>
                <w:rFonts w:eastAsia="Times New Roman" w:cs="Calibri"/>
                <w:color w:val="000000"/>
                <w:sz w:val="16"/>
                <w:szCs w:val="16"/>
              </w:rPr>
              <w:t>HeForShe</w:t>
            </w:r>
            <w:proofErr w:type="spellEnd"/>
            <w:r w:rsidRPr="00E67877">
              <w:rPr>
                <w:rFonts w:eastAsia="Times New Roman" w:cs="Calibri"/>
                <w:color w:val="000000"/>
                <w:sz w:val="16"/>
                <w:szCs w:val="16"/>
              </w:rPr>
              <w:t xml:space="preserve"> Initiative in Parliament in order to help promote gender equality in the National Assembly.</w:t>
            </w:r>
          </w:p>
        </w:tc>
        <w:tc>
          <w:tcPr>
            <w:tcW w:w="2260" w:type="dxa"/>
            <w:vMerge/>
            <w:tcBorders>
              <w:top w:val="nil"/>
              <w:left w:val="single" w:sz="4" w:space="0" w:color="auto"/>
              <w:bottom w:val="single" w:sz="4" w:space="0" w:color="000000"/>
              <w:right w:val="single" w:sz="4" w:space="0" w:color="auto"/>
            </w:tcBorders>
            <w:vAlign w:val="center"/>
            <w:hideMark/>
          </w:tcPr>
          <w:p w14:paraId="079614F5"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6ECC63BD" w14:textId="77777777" w:rsidTr="000F624C">
        <w:trPr>
          <w:trHeight w:val="1080"/>
        </w:trPr>
        <w:tc>
          <w:tcPr>
            <w:tcW w:w="3150" w:type="dxa"/>
            <w:tcBorders>
              <w:top w:val="nil"/>
              <w:left w:val="single" w:sz="4" w:space="0" w:color="auto"/>
              <w:bottom w:val="single" w:sz="4" w:space="0" w:color="auto"/>
              <w:right w:val="single" w:sz="4" w:space="0" w:color="auto"/>
            </w:tcBorders>
            <w:shd w:val="clear" w:color="auto" w:fill="auto"/>
            <w:hideMark/>
          </w:tcPr>
          <w:p w14:paraId="7E93CB6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lastRenderedPageBreak/>
              <w:t> </w:t>
            </w:r>
          </w:p>
        </w:tc>
        <w:tc>
          <w:tcPr>
            <w:tcW w:w="4580" w:type="dxa"/>
            <w:tcBorders>
              <w:top w:val="nil"/>
              <w:left w:val="nil"/>
              <w:bottom w:val="single" w:sz="4" w:space="0" w:color="auto"/>
              <w:right w:val="single" w:sz="4" w:space="0" w:color="auto"/>
            </w:tcBorders>
            <w:shd w:val="clear" w:color="auto" w:fill="auto"/>
            <w:hideMark/>
          </w:tcPr>
          <w:p w14:paraId="06EFFAB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lang w:val="en-ZA"/>
              </w:rPr>
              <w:t>UN Women undertook an external mid-term evaluation for the “ADVANCING AND SUSTAINING GENDER GOVERNANCE IN MALAWI PROGRAMME” with the idea of informing subsequent programming.</w:t>
            </w:r>
          </w:p>
        </w:tc>
        <w:tc>
          <w:tcPr>
            <w:tcW w:w="2260" w:type="dxa"/>
            <w:vMerge/>
            <w:tcBorders>
              <w:top w:val="nil"/>
              <w:left w:val="single" w:sz="4" w:space="0" w:color="auto"/>
              <w:bottom w:val="single" w:sz="4" w:space="0" w:color="000000"/>
              <w:right w:val="single" w:sz="4" w:space="0" w:color="auto"/>
            </w:tcBorders>
            <w:vAlign w:val="center"/>
            <w:hideMark/>
          </w:tcPr>
          <w:p w14:paraId="3F710B54"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59D10D58" w14:textId="77777777" w:rsidTr="000F624C">
        <w:trPr>
          <w:trHeight w:val="270"/>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321B3BC7" w14:textId="77777777" w:rsidR="00E67877" w:rsidRPr="00E67877" w:rsidRDefault="00E67877" w:rsidP="00E67877">
            <w:pPr>
              <w:spacing w:after="0" w:line="240" w:lineRule="auto"/>
              <w:jc w:val="center"/>
              <w:rPr>
                <w:rFonts w:eastAsia="Times New Roman" w:cs="Calibri"/>
                <w:color w:val="000000"/>
                <w:sz w:val="16"/>
                <w:szCs w:val="16"/>
              </w:rPr>
            </w:pPr>
            <w:r w:rsidRPr="00E67877">
              <w:rPr>
                <w:rFonts w:eastAsia="Times New Roman" w:cs="Calibri"/>
                <w:color w:val="000000"/>
                <w:sz w:val="16"/>
                <w:szCs w:val="16"/>
              </w:rPr>
              <w:t> </w:t>
            </w:r>
          </w:p>
        </w:tc>
      </w:tr>
      <w:tr w:rsidR="00E67877" w:rsidRPr="00E67877" w14:paraId="779B578F" w14:textId="77777777" w:rsidTr="000F624C">
        <w:trPr>
          <w:trHeight w:val="510"/>
        </w:trPr>
        <w:tc>
          <w:tcPr>
            <w:tcW w:w="3150" w:type="dxa"/>
            <w:tcBorders>
              <w:top w:val="nil"/>
              <w:left w:val="single" w:sz="4" w:space="0" w:color="auto"/>
              <w:bottom w:val="single" w:sz="4" w:space="0" w:color="auto"/>
              <w:right w:val="single" w:sz="4" w:space="0" w:color="auto"/>
            </w:tcBorders>
            <w:shd w:val="clear" w:color="auto" w:fill="auto"/>
            <w:hideMark/>
          </w:tcPr>
          <w:p w14:paraId="43F9D0D2" w14:textId="77777777" w:rsidR="00E67877" w:rsidRPr="00E67877" w:rsidRDefault="00E67877" w:rsidP="00E67877">
            <w:pPr>
              <w:spacing w:after="0" w:line="240" w:lineRule="auto"/>
              <w:jc w:val="left"/>
              <w:rPr>
                <w:rFonts w:eastAsia="Times New Roman" w:cs="Calibri"/>
                <w:b/>
                <w:bCs/>
                <w:color w:val="000000"/>
                <w:sz w:val="16"/>
                <w:szCs w:val="16"/>
              </w:rPr>
            </w:pPr>
            <w:r w:rsidRPr="00E67877">
              <w:rPr>
                <w:rFonts w:eastAsia="Times New Roman" w:cs="Calibri"/>
                <w:b/>
                <w:bCs/>
                <w:color w:val="000000"/>
                <w:sz w:val="16"/>
                <w:szCs w:val="16"/>
              </w:rPr>
              <w:t>Outcome 3: Non-state actors effectively influence gender agenda in Malawi</w:t>
            </w:r>
          </w:p>
        </w:tc>
        <w:tc>
          <w:tcPr>
            <w:tcW w:w="4580" w:type="dxa"/>
            <w:tcBorders>
              <w:top w:val="nil"/>
              <w:left w:val="nil"/>
              <w:bottom w:val="single" w:sz="4" w:space="0" w:color="auto"/>
              <w:right w:val="single" w:sz="4" w:space="0" w:color="auto"/>
            </w:tcBorders>
            <w:shd w:val="clear" w:color="auto" w:fill="auto"/>
            <w:hideMark/>
          </w:tcPr>
          <w:p w14:paraId="61CCD8AF"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14:paraId="0AA1ADF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There is observable mismatch between the activities indicated in the programme document and those implemented as per final programme report.</w:t>
            </w:r>
          </w:p>
        </w:tc>
      </w:tr>
      <w:tr w:rsidR="00E67877" w:rsidRPr="00E67877" w14:paraId="400B2DCA"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1D7AF4B3" w14:textId="77777777" w:rsidR="00E67877" w:rsidRPr="00E67877" w:rsidRDefault="00E67877" w:rsidP="00E67877">
            <w:pPr>
              <w:spacing w:after="0" w:line="240" w:lineRule="auto"/>
              <w:jc w:val="left"/>
              <w:rPr>
                <w:rFonts w:eastAsia="Times New Roman" w:cs="Calibri"/>
                <w:b/>
                <w:bCs/>
                <w:i/>
                <w:iCs/>
                <w:color w:val="000000"/>
                <w:sz w:val="16"/>
                <w:szCs w:val="16"/>
              </w:rPr>
            </w:pPr>
            <w:r w:rsidRPr="00E67877">
              <w:rPr>
                <w:rFonts w:eastAsia="Times New Roman" w:cs="Arial"/>
                <w:b/>
                <w:bCs/>
                <w:i/>
                <w:iCs/>
                <w:color w:val="000000"/>
                <w:sz w:val="16"/>
                <w:szCs w:val="16"/>
              </w:rPr>
              <w:t xml:space="preserve">Output 3.1: Strengthen the positioning of NGO GCN as a key coordinator of gender work in Malawi </w:t>
            </w:r>
          </w:p>
        </w:tc>
        <w:tc>
          <w:tcPr>
            <w:tcW w:w="4580" w:type="dxa"/>
            <w:tcBorders>
              <w:top w:val="nil"/>
              <w:left w:val="nil"/>
              <w:bottom w:val="single" w:sz="4" w:space="0" w:color="auto"/>
              <w:right w:val="single" w:sz="4" w:space="0" w:color="auto"/>
            </w:tcBorders>
            <w:shd w:val="clear" w:color="auto" w:fill="auto"/>
            <w:hideMark/>
          </w:tcPr>
          <w:p w14:paraId="110A324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UN Women supported the NGO-GCN to develop and validate its Strategic Plan for 2017- 2021.</w:t>
            </w:r>
          </w:p>
        </w:tc>
        <w:tc>
          <w:tcPr>
            <w:tcW w:w="2260" w:type="dxa"/>
            <w:vMerge/>
            <w:tcBorders>
              <w:top w:val="nil"/>
              <w:left w:val="single" w:sz="4" w:space="0" w:color="auto"/>
              <w:bottom w:val="single" w:sz="4" w:space="0" w:color="000000"/>
              <w:right w:val="single" w:sz="4" w:space="0" w:color="auto"/>
            </w:tcBorders>
            <w:vAlign w:val="center"/>
            <w:hideMark/>
          </w:tcPr>
          <w:p w14:paraId="4F385B16"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9CD0F0E" w14:textId="77777777" w:rsidTr="000F624C">
        <w:trPr>
          <w:trHeight w:val="1890"/>
        </w:trPr>
        <w:tc>
          <w:tcPr>
            <w:tcW w:w="3150" w:type="dxa"/>
            <w:tcBorders>
              <w:top w:val="nil"/>
              <w:left w:val="single" w:sz="4" w:space="0" w:color="auto"/>
              <w:bottom w:val="single" w:sz="4" w:space="0" w:color="auto"/>
              <w:right w:val="single" w:sz="4" w:space="0" w:color="auto"/>
            </w:tcBorders>
            <w:shd w:val="clear" w:color="auto" w:fill="auto"/>
            <w:hideMark/>
          </w:tcPr>
          <w:p w14:paraId="07E86D36"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Train NGO GCN in agenda setting, partnership, report writing, M&amp;E; resource mobilization and proposal writing</w:t>
            </w:r>
          </w:p>
        </w:tc>
        <w:tc>
          <w:tcPr>
            <w:tcW w:w="4580" w:type="dxa"/>
            <w:tcBorders>
              <w:top w:val="nil"/>
              <w:left w:val="nil"/>
              <w:bottom w:val="single" w:sz="4" w:space="0" w:color="auto"/>
              <w:right w:val="single" w:sz="4" w:space="0" w:color="auto"/>
            </w:tcBorders>
            <w:shd w:val="clear" w:color="auto" w:fill="auto"/>
            <w:hideMark/>
          </w:tcPr>
          <w:p w14:paraId="7AB2676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UN Women supported the National Initiative for Civic Education (NICE) with four training workshops on Gender Mainstreaming and Women’s Political Empowerment. The training workshops took place in all the three regions of the country and a total of 175 participants (40 Civic Education Officers and 135 volunteers).</w:t>
            </w:r>
          </w:p>
        </w:tc>
        <w:tc>
          <w:tcPr>
            <w:tcW w:w="2260" w:type="dxa"/>
            <w:vMerge/>
            <w:tcBorders>
              <w:top w:val="nil"/>
              <w:left w:val="single" w:sz="4" w:space="0" w:color="auto"/>
              <w:bottom w:val="single" w:sz="4" w:space="0" w:color="000000"/>
              <w:right w:val="single" w:sz="4" w:space="0" w:color="auto"/>
            </w:tcBorders>
            <w:vAlign w:val="center"/>
            <w:hideMark/>
          </w:tcPr>
          <w:p w14:paraId="293538B4"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A69D7E8" w14:textId="77777777" w:rsidTr="000F624C">
        <w:trPr>
          <w:trHeight w:val="2700"/>
        </w:trPr>
        <w:tc>
          <w:tcPr>
            <w:tcW w:w="3150" w:type="dxa"/>
            <w:tcBorders>
              <w:top w:val="nil"/>
              <w:left w:val="single" w:sz="4" w:space="0" w:color="auto"/>
              <w:bottom w:val="single" w:sz="4" w:space="0" w:color="auto"/>
              <w:right w:val="single" w:sz="4" w:space="0" w:color="auto"/>
            </w:tcBorders>
            <w:shd w:val="clear" w:color="auto" w:fill="auto"/>
            <w:hideMark/>
          </w:tcPr>
          <w:p w14:paraId="4AC778B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Provide technical support NGO GCN to engage with non-traditional actors (private sector) as part of resource mobilization</w:t>
            </w:r>
          </w:p>
        </w:tc>
        <w:tc>
          <w:tcPr>
            <w:tcW w:w="4580" w:type="dxa"/>
            <w:tcBorders>
              <w:top w:val="nil"/>
              <w:left w:val="nil"/>
              <w:bottom w:val="single" w:sz="4" w:space="0" w:color="auto"/>
              <w:right w:val="single" w:sz="4" w:space="0" w:color="auto"/>
            </w:tcBorders>
            <w:shd w:val="clear" w:color="auto" w:fill="auto"/>
            <w:hideMark/>
          </w:tcPr>
          <w:p w14:paraId="616F867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UN Women supported the Centre for Multiparty Democracy (CMD) implemented a project entitled “Increased women’s participation in political leadership and decision-making positions in Malawi”. The goal was to empower women for the upcoming 2019 general elections. The Project mainly focused on capacity building and engendering of political parties’ manifestos (20 women drawn from the 5 parliamentary political parties (PP, UDF, MCP, AFORD and DPP).</w:t>
            </w:r>
          </w:p>
        </w:tc>
        <w:tc>
          <w:tcPr>
            <w:tcW w:w="2260" w:type="dxa"/>
            <w:vMerge/>
            <w:tcBorders>
              <w:top w:val="nil"/>
              <w:left w:val="single" w:sz="4" w:space="0" w:color="auto"/>
              <w:bottom w:val="single" w:sz="4" w:space="0" w:color="000000"/>
              <w:right w:val="single" w:sz="4" w:space="0" w:color="auto"/>
            </w:tcBorders>
            <w:vAlign w:val="center"/>
            <w:hideMark/>
          </w:tcPr>
          <w:p w14:paraId="0E861F42"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EC7B8DA" w14:textId="77777777" w:rsidTr="000F624C">
        <w:trPr>
          <w:trHeight w:val="540"/>
        </w:trPr>
        <w:tc>
          <w:tcPr>
            <w:tcW w:w="3150" w:type="dxa"/>
            <w:tcBorders>
              <w:top w:val="nil"/>
              <w:left w:val="single" w:sz="4" w:space="0" w:color="auto"/>
              <w:bottom w:val="single" w:sz="4" w:space="0" w:color="auto"/>
              <w:right w:val="single" w:sz="4" w:space="0" w:color="auto"/>
            </w:tcBorders>
            <w:shd w:val="clear" w:color="auto" w:fill="auto"/>
            <w:hideMark/>
          </w:tcPr>
          <w:p w14:paraId="598CAA35"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Support NGOGCN to create platforms to showcase practices (festivals, best practices workshop etc.) </w:t>
            </w:r>
          </w:p>
        </w:tc>
        <w:tc>
          <w:tcPr>
            <w:tcW w:w="4580" w:type="dxa"/>
            <w:tcBorders>
              <w:top w:val="nil"/>
              <w:left w:val="nil"/>
              <w:bottom w:val="single" w:sz="4" w:space="0" w:color="auto"/>
              <w:right w:val="single" w:sz="4" w:space="0" w:color="auto"/>
            </w:tcBorders>
            <w:shd w:val="clear" w:color="auto" w:fill="auto"/>
            <w:hideMark/>
          </w:tcPr>
          <w:p w14:paraId="046AA5AC"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0A6278FA"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CEC8240" w14:textId="77777777" w:rsidTr="000F624C">
        <w:trPr>
          <w:trHeight w:val="810"/>
        </w:trPr>
        <w:tc>
          <w:tcPr>
            <w:tcW w:w="3150" w:type="dxa"/>
            <w:tcBorders>
              <w:top w:val="nil"/>
              <w:left w:val="single" w:sz="4" w:space="0" w:color="auto"/>
              <w:bottom w:val="single" w:sz="4" w:space="0" w:color="auto"/>
              <w:right w:val="single" w:sz="4" w:space="0" w:color="auto"/>
            </w:tcBorders>
            <w:shd w:val="clear" w:color="auto" w:fill="auto"/>
            <w:hideMark/>
          </w:tcPr>
          <w:p w14:paraId="4F0B7F9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xml:space="preserve">Strengthen capacity of NGO GCN board, permanent members and secretariat on program management quality (results based management, visibility, partnership) </w:t>
            </w:r>
          </w:p>
        </w:tc>
        <w:tc>
          <w:tcPr>
            <w:tcW w:w="4580" w:type="dxa"/>
            <w:tcBorders>
              <w:top w:val="nil"/>
              <w:left w:val="nil"/>
              <w:bottom w:val="single" w:sz="4" w:space="0" w:color="auto"/>
              <w:right w:val="single" w:sz="4" w:space="0" w:color="auto"/>
            </w:tcBorders>
            <w:shd w:val="clear" w:color="auto" w:fill="auto"/>
            <w:hideMark/>
          </w:tcPr>
          <w:p w14:paraId="072A1853"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74F3ED88"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7B9B4BE5" w14:textId="77777777" w:rsidTr="000F624C">
        <w:trPr>
          <w:trHeight w:val="1350"/>
        </w:trPr>
        <w:tc>
          <w:tcPr>
            <w:tcW w:w="3150" w:type="dxa"/>
            <w:tcBorders>
              <w:top w:val="nil"/>
              <w:left w:val="single" w:sz="4" w:space="0" w:color="auto"/>
              <w:bottom w:val="single" w:sz="4" w:space="0" w:color="auto"/>
              <w:right w:val="single" w:sz="4" w:space="0" w:color="auto"/>
            </w:tcBorders>
            <w:shd w:val="clear" w:color="auto" w:fill="auto"/>
            <w:hideMark/>
          </w:tcPr>
          <w:p w14:paraId="284DB73B"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Conduct NGO GCN individual members profiling exercise using pre-determined criteria such as profile of CSO, geographic coverage, areas of expertise (e.g. girl child education, maternal health, GBV etc.), willingness to collaborate, etc. </w:t>
            </w:r>
          </w:p>
        </w:tc>
        <w:tc>
          <w:tcPr>
            <w:tcW w:w="4580" w:type="dxa"/>
            <w:tcBorders>
              <w:top w:val="nil"/>
              <w:left w:val="nil"/>
              <w:bottom w:val="single" w:sz="4" w:space="0" w:color="auto"/>
              <w:right w:val="single" w:sz="4" w:space="0" w:color="auto"/>
            </w:tcBorders>
            <w:shd w:val="clear" w:color="auto" w:fill="auto"/>
            <w:hideMark/>
          </w:tcPr>
          <w:p w14:paraId="487B0E14"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33D7DF39"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48CD26BA"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0FBB8741"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Arial"/>
                <w:color w:val="000000"/>
                <w:sz w:val="16"/>
                <w:szCs w:val="16"/>
              </w:rPr>
              <w:t xml:space="preserve">Support NGO GCN secretariat capacity in documentation </w:t>
            </w:r>
          </w:p>
        </w:tc>
        <w:tc>
          <w:tcPr>
            <w:tcW w:w="4580" w:type="dxa"/>
            <w:tcBorders>
              <w:top w:val="nil"/>
              <w:left w:val="nil"/>
              <w:bottom w:val="single" w:sz="4" w:space="0" w:color="auto"/>
              <w:right w:val="single" w:sz="4" w:space="0" w:color="auto"/>
            </w:tcBorders>
            <w:shd w:val="clear" w:color="auto" w:fill="auto"/>
            <w:hideMark/>
          </w:tcPr>
          <w:p w14:paraId="2840943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5082E662"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1AFE93C5" w14:textId="77777777" w:rsidTr="000F624C">
        <w:trPr>
          <w:trHeight w:val="270"/>
        </w:trPr>
        <w:tc>
          <w:tcPr>
            <w:tcW w:w="3150" w:type="dxa"/>
            <w:tcBorders>
              <w:top w:val="nil"/>
              <w:left w:val="single" w:sz="4" w:space="0" w:color="auto"/>
              <w:bottom w:val="single" w:sz="4" w:space="0" w:color="auto"/>
              <w:right w:val="single" w:sz="4" w:space="0" w:color="auto"/>
            </w:tcBorders>
            <w:shd w:val="clear" w:color="auto" w:fill="auto"/>
            <w:hideMark/>
          </w:tcPr>
          <w:p w14:paraId="01538158"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Facilitate usage of monitoring results</w:t>
            </w:r>
          </w:p>
        </w:tc>
        <w:tc>
          <w:tcPr>
            <w:tcW w:w="4580" w:type="dxa"/>
            <w:tcBorders>
              <w:top w:val="nil"/>
              <w:left w:val="nil"/>
              <w:bottom w:val="single" w:sz="4" w:space="0" w:color="auto"/>
              <w:right w:val="single" w:sz="4" w:space="0" w:color="auto"/>
            </w:tcBorders>
            <w:shd w:val="clear" w:color="auto" w:fill="auto"/>
            <w:hideMark/>
          </w:tcPr>
          <w:p w14:paraId="7B95C34A" w14:textId="77777777" w:rsidR="00E67877" w:rsidRPr="00E67877" w:rsidRDefault="00E67877" w:rsidP="00E67877">
            <w:pPr>
              <w:spacing w:after="0" w:line="240" w:lineRule="auto"/>
              <w:jc w:val="left"/>
              <w:rPr>
                <w:rFonts w:eastAsia="Times New Roman" w:cs="Calibri"/>
                <w:color w:val="000000"/>
                <w:sz w:val="16"/>
                <w:szCs w:val="16"/>
              </w:rPr>
            </w:pPr>
            <w:r w:rsidRPr="00E67877">
              <w:rPr>
                <w:rFonts w:eastAsia="Times New Roman" w:cs="Calibri"/>
                <w:color w:val="000000"/>
                <w:sz w:val="16"/>
                <w:szCs w:val="16"/>
              </w:rPr>
              <w:t> </w:t>
            </w:r>
          </w:p>
        </w:tc>
        <w:tc>
          <w:tcPr>
            <w:tcW w:w="2260" w:type="dxa"/>
            <w:vMerge/>
            <w:tcBorders>
              <w:top w:val="nil"/>
              <w:left w:val="single" w:sz="4" w:space="0" w:color="auto"/>
              <w:bottom w:val="single" w:sz="4" w:space="0" w:color="000000"/>
              <w:right w:val="single" w:sz="4" w:space="0" w:color="auto"/>
            </w:tcBorders>
            <w:vAlign w:val="center"/>
            <w:hideMark/>
          </w:tcPr>
          <w:p w14:paraId="3B71E22C" w14:textId="77777777" w:rsidR="00E67877" w:rsidRPr="00E67877" w:rsidRDefault="00E67877" w:rsidP="00E67877">
            <w:pPr>
              <w:spacing w:after="0" w:line="240" w:lineRule="auto"/>
              <w:jc w:val="left"/>
              <w:rPr>
                <w:rFonts w:eastAsia="Times New Roman" w:cs="Calibri"/>
                <w:color w:val="000000"/>
                <w:sz w:val="16"/>
                <w:szCs w:val="16"/>
              </w:rPr>
            </w:pPr>
          </w:p>
        </w:tc>
      </w:tr>
      <w:tr w:rsidR="00E67877" w:rsidRPr="00E67877" w14:paraId="0F7FF4F5" w14:textId="77777777" w:rsidTr="000F624C">
        <w:trPr>
          <w:trHeight w:val="270"/>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3377A19E" w14:textId="77777777" w:rsidR="00E67877" w:rsidRPr="00E67877" w:rsidRDefault="00E67877" w:rsidP="00E67877">
            <w:pPr>
              <w:spacing w:after="0" w:line="240" w:lineRule="auto"/>
              <w:jc w:val="center"/>
              <w:rPr>
                <w:rFonts w:eastAsia="Times New Roman" w:cs="Calibri"/>
                <w:color w:val="000000"/>
                <w:sz w:val="16"/>
                <w:szCs w:val="16"/>
              </w:rPr>
            </w:pPr>
            <w:r w:rsidRPr="00E67877">
              <w:rPr>
                <w:rFonts w:eastAsia="Times New Roman" w:cs="Calibri"/>
                <w:color w:val="000000"/>
                <w:sz w:val="16"/>
                <w:szCs w:val="16"/>
              </w:rPr>
              <w:t> </w:t>
            </w:r>
          </w:p>
        </w:tc>
      </w:tr>
    </w:tbl>
    <w:p w14:paraId="5EE15F7E" w14:textId="01098DC2" w:rsidR="00E67877" w:rsidRDefault="00E67877">
      <w:pPr>
        <w:jc w:val="left"/>
      </w:pPr>
      <w:r>
        <w:br w:type="page"/>
      </w:r>
    </w:p>
    <w:p w14:paraId="668FF609" w14:textId="388EACDA" w:rsidR="00CF3658" w:rsidRDefault="00E67877" w:rsidP="00E67877">
      <w:pPr>
        <w:pStyle w:val="Heading2"/>
      </w:pPr>
      <w:bookmarkStart w:id="117" w:name="_Toc27380515"/>
      <w:r>
        <w:lastRenderedPageBreak/>
        <w:t>Annex 8: Lead evaluator profile</w:t>
      </w:r>
      <w:bookmarkEnd w:id="117"/>
    </w:p>
    <w:p w14:paraId="548A01EF" w14:textId="3BAD0B36" w:rsidR="00CF3658" w:rsidRDefault="00CF3658" w:rsidP="00CF3658"/>
    <w:p w14:paraId="6E332652" w14:textId="7846BD3F" w:rsidR="00CF3658" w:rsidRPr="00CF3658" w:rsidRDefault="00CF3658" w:rsidP="00CF3658">
      <w:pPr>
        <w:rPr>
          <w:b/>
        </w:rPr>
      </w:pPr>
      <w:r w:rsidRPr="00CF3658">
        <w:rPr>
          <w:b/>
        </w:rPr>
        <w:t>Hope Msosa</w:t>
      </w:r>
      <w:r>
        <w:rPr>
          <w:b/>
        </w:rPr>
        <w:t xml:space="preserve"> (lead evaluator)</w:t>
      </w:r>
    </w:p>
    <w:p w14:paraId="62BA2F93" w14:textId="00D08627" w:rsidR="00CF3658" w:rsidRDefault="00CF3658" w:rsidP="00CF3658">
      <w:r>
        <w:t>Hope</w:t>
      </w:r>
      <w:r w:rsidRPr="00CF3658">
        <w:t xml:space="preserve"> holds a Master of Science in Applied Development Studies (distinction); Graduate Institute of International Development and Applied Economics, Univer</w:t>
      </w:r>
      <w:r>
        <w:t>sity of Reading, United Kingdom. He has a</w:t>
      </w:r>
      <w:r w:rsidRPr="00CF3658">
        <w:t xml:space="preserve"> </w:t>
      </w:r>
      <w:r>
        <w:t>s</w:t>
      </w:r>
      <w:r w:rsidRPr="00CF3658">
        <w:t xml:space="preserve">trong </w:t>
      </w:r>
      <w:r>
        <w:t>human</w:t>
      </w:r>
      <w:r w:rsidRPr="00CF3658">
        <w:t xml:space="preserve"> rights programming background working in Malawi and Southern Africa in project design, implementation</w:t>
      </w:r>
      <w:r>
        <w:t xml:space="preserve"> and evaluation. Over the past 10</w:t>
      </w:r>
      <w:r w:rsidRPr="00CF3658">
        <w:t xml:space="preserve"> years he has </w:t>
      </w:r>
      <w:r w:rsidR="00BF7630">
        <w:t>worked on supporting</w:t>
      </w:r>
      <w:r w:rsidRPr="00CF3658">
        <w:t xml:space="preserve"> </w:t>
      </w:r>
      <w:r w:rsidR="00BF7630">
        <w:t>children’s</w:t>
      </w:r>
      <w:r w:rsidRPr="00CF3658">
        <w:t xml:space="preserve"> rights programming to </w:t>
      </w:r>
      <w:r w:rsidR="00BF7630">
        <w:t>over 10</w:t>
      </w:r>
      <w:r w:rsidRPr="00CF3658">
        <w:t xml:space="preserve"> countri</w:t>
      </w:r>
      <w:r w:rsidR="00BF7630">
        <w:t>es in East and Southern Africa.</w:t>
      </w:r>
    </w:p>
    <w:p w14:paraId="7893DE78" w14:textId="5DF305B5" w:rsidR="00E67877" w:rsidRPr="00CF3658" w:rsidRDefault="00CF3658" w:rsidP="00CF3658">
      <w:r>
        <w:t>Hope</w:t>
      </w:r>
      <w:r w:rsidRPr="00CF3658">
        <w:t xml:space="preserve"> is a seasoned researcher who has worked with a number of UN financed activities in Malawi. In 2018, the consultant conducted a child rights public financing evaluation/analysis for UNICEF. </w:t>
      </w:r>
      <w:r>
        <w:t xml:space="preserve">The consultant </w:t>
      </w:r>
      <w:r w:rsidRPr="00CF3658">
        <w:t>also worked with UN Women supported assignments (e.g. analyzing the barriers preventing effective participation of women in agricultural cooperatives in Malawi). The consultant also supported in undertaking gender responsive budget analysis for UNFPA, Civil Society Education Coalition, Civil Society Agriculture Network, Centre for Environmental Policy among others. Most recently, the consultant has done a study analyzing the situation of women economic empowerment in Malawi, with special focus on Mangochi district council (funded by ICEIDA). Other assignments include numerous evaluations with local and international organizations, spanning the past 10 years.</w:t>
      </w:r>
      <w:r w:rsidR="00D152B4">
        <w:t xml:space="preserve"> For more information, visit this page: </w:t>
      </w:r>
      <w:hyperlink r:id="rId17" w:history="1">
        <w:r w:rsidR="00D152B4" w:rsidRPr="000B0100">
          <w:rPr>
            <w:rStyle w:val="Hyperlink"/>
          </w:rPr>
          <w:t>https://www.linkedin.com/in/hope-msosa-a7624139/</w:t>
        </w:r>
      </w:hyperlink>
      <w:r w:rsidR="00D152B4">
        <w:t xml:space="preserve"> </w:t>
      </w:r>
    </w:p>
    <w:sectPr w:rsidR="00E67877" w:rsidRPr="00CF3658" w:rsidSect="00E67877">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0574FF" w16cid:durableId="217758B9"/>
  <w16cid:commentId w16cid:paraId="65663779" w16cid:durableId="21775C5D"/>
  <w16cid:commentId w16cid:paraId="1D6AF8D2" w16cid:durableId="21775CAC"/>
  <w16cid:commentId w16cid:paraId="2BD85E4A" w16cid:durableId="21775CEB"/>
  <w16cid:commentId w16cid:paraId="26A61A18" w16cid:durableId="21775D5E"/>
  <w16cid:commentId w16cid:paraId="4D43E30F" w16cid:durableId="21775DD3"/>
  <w16cid:commentId w16cid:paraId="406A9635" w16cid:durableId="21775DF2"/>
  <w16cid:commentId w16cid:paraId="54114E56" w16cid:durableId="21775E37"/>
  <w16cid:commentId w16cid:paraId="36F72657" w16cid:durableId="21775E88"/>
  <w16cid:commentId w16cid:paraId="0D4B087D" w16cid:durableId="2178E3FC"/>
  <w16cid:commentId w16cid:paraId="42869D10" w16cid:durableId="21775EB3"/>
  <w16cid:commentId w16cid:paraId="41445743" w16cid:durableId="21775EEB"/>
  <w16cid:commentId w16cid:paraId="3FD5D2E0" w16cid:durableId="2178E43E"/>
  <w16cid:commentId w16cid:paraId="75D4871E" w16cid:durableId="21775F12"/>
  <w16cid:commentId w16cid:paraId="0F98BAFD" w16cid:durableId="2178E478"/>
  <w16cid:commentId w16cid:paraId="75508BAC" w16cid:durableId="21775F51"/>
  <w16cid:commentId w16cid:paraId="2E0B3667" w16cid:durableId="21775F8D"/>
  <w16cid:commentId w16cid:paraId="7F32DD10" w16cid:durableId="21775FC0"/>
  <w16cid:commentId w16cid:paraId="5D57B23C" w16cid:durableId="21775FF3"/>
  <w16cid:commentId w16cid:paraId="085D98B8" w16cid:durableId="21776152"/>
  <w16cid:commentId w16cid:paraId="09B8740F" w16cid:durableId="217761B3"/>
  <w16cid:commentId w16cid:paraId="0449132F" w16cid:durableId="2177625E"/>
  <w16cid:commentId w16cid:paraId="02719A3D" w16cid:durableId="217762A3"/>
  <w16cid:commentId w16cid:paraId="5B36D76C" w16cid:durableId="217762CB"/>
  <w16cid:commentId w16cid:paraId="61F32C17" w16cid:durableId="217762F9"/>
  <w16cid:commentId w16cid:paraId="15EC14E1" w16cid:durableId="21777976"/>
  <w16cid:commentId w16cid:paraId="16653F9B" w16cid:durableId="217779B9"/>
  <w16cid:commentId w16cid:paraId="659A92F3" w16cid:durableId="21777A71"/>
  <w16cid:commentId w16cid:paraId="03456BD6" w16cid:durableId="21777B6E"/>
  <w16cid:commentId w16cid:paraId="7989EB0F" w16cid:durableId="21777C42"/>
  <w16cid:commentId w16cid:paraId="13EB6FBF" w16cid:durableId="21777CAE"/>
  <w16cid:commentId w16cid:paraId="799E3B32" w16cid:durableId="21777CD5"/>
  <w16cid:commentId w16cid:paraId="0973E82B" w16cid:durableId="21777D66"/>
  <w16cid:commentId w16cid:paraId="0689DA68" w16cid:durableId="21777D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410F8" w14:textId="77777777" w:rsidR="008E2C20" w:rsidRDefault="008E2C20" w:rsidP="00281A14">
      <w:pPr>
        <w:spacing w:after="0" w:line="240" w:lineRule="auto"/>
      </w:pPr>
      <w:r>
        <w:separator/>
      </w:r>
    </w:p>
  </w:endnote>
  <w:endnote w:type="continuationSeparator" w:id="0">
    <w:p w14:paraId="596CF391" w14:textId="77777777" w:rsidR="008E2C20" w:rsidRDefault="008E2C20" w:rsidP="0028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2074965988"/>
      <w:docPartObj>
        <w:docPartGallery w:val="Page Numbers (Bottom of Page)"/>
        <w:docPartUnique/>
      </w:docPartObj>
    </w:sdtPr>
    <w:sdtEndPr>
      <w:rPr>
        <w:noProof/>
      </w:rPr>
    </w:sdtEndPr>
    <w:sdtContent>
      <w:p w14:paraId="06F6A384" w14:textId="67FCD0D2" w:rsidR="007D36DE" w:rsidRPr="00281A14" w:rsidRDefault="007D36DE">
        <w:pPr>
          <w:pStyle w:val="Footer"/>
          <w:rPr>
            <w:sz w:val="18"/>
            <w:szCs w:val="18"/>
          </w:rPr>
        </w:pPr>
        <w:r w:rsidRPr="00281A14">
          <w:rPr>
            <w:sz w:val="18"/>
            <w:szCs w:val="18"/>
          </w:rPr>
          <w:t xml:space="preserve">Page | </w:t>
        </w:r>
        <w:r w:rsidRPr="00281A14">
          <w:rPr>
            <w:sz w:val="18"/>
            <w:szCs w:val="18"/>
          </w:rPr>
          <w:fldChar w:fldCharType="begin"/>
        </w:r>
        <w:r w:rsidRPr="00281A14">
          <w:rPr>
            <w:sz w:val="18"/>
            <w:szCs w:val="18"/>
          </w:rPr>
          <w:instrText xml:space="preserve"> PAGE   \* MERGEFORMAT </w:instrText>
        </w:r>
        <w:r w:rsidRPr="00281A14">
          <w:rPr>
            <w:sz w:val="18"/>
            <w:szCs w:val="18"/>
          </w:rPr>
          <w:fldChar w:fldCharType="separate"/>
        </w:r>
        <w:r w:rsidR="001A451B">
          <w:rPr>
            <w:noProof/>
            <w:sz w:val="18"/>
            <w:szCs w:val="18"/>
          </w:rPr>
          <w:t>14</w:t>
        </w:r>
        <w:r w:rsidRPr="00281A14">
          <w:rPr>
            <w:noProof/>
            <w:sz w:val="18"/>
            <w:szCs w:val="18"/>
          </w:rPr>
          <w:fldChar w:fldCharType="end"/>
        </w:r>
      </w:p>
    </w:sdtContent>
  </w:sdt>
  <w:p w14:paraId="3EEBC011" w14:textId="77777777" w:rsidR="007D36DE" w:rsidRDefault="007D3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808CD" w14:textId="77777777" w:rsidR="008E2C20" w:rsidRDefault="008E2C20" w:rsidP="00281A14">
      <w:pPr>
        <w:spacing w:after="0" w:line="240" w:lineRule="auto"/>
      </w:pPr>
      <w:r>
        <w:separator/>
      </w:r>
    </w:p>
  </w:footnote>
  <w:footnote w:type="continuationSeparator" w:id="0">
    <w:p w14:paraId="650BA386" w14:textId="77777777" w:rsidR="008E2C20" w:rsidRDefault="008E2C20" w:rsidP="00281A14">
      <w:pPr>
        <w:spacing w:after="0" w:line="240" w:lineRule="auto"/>
      </w:pPr>
      <w:r>
        <w:continuationSeparator/>
      </w:r>
    </w:p>
  </w:footnote>
  <w:footnote w:id="1">
    <w:p w14:paraId="4518ACBA" w14:textId="77777777" w:rsidR="007D36DE" w:rsidRPr="00202D33" w:rsidRDefault="007D36DE" w:rsidP="003C43D4">
      <w:pPr>
        <w:pStyle w:val="FootnoteText"/>
        <w:rPr>
          <w:i/>
        </w:rPr>
      </w:pPr>
      <w:r w:rsidRPr="00202D33">
        <w:rPr>
          <w:rStyle w:val="FootnoteReference"/>
          <w:i/>
        </w:rPr>
        <w:footnoteRef/>
      </w:r>
      <w:r w:rsidRPr="00202D33">
        <w:rPr>
          <w:i/>
        </w:rPr>
        <w:t xml:space="preserve"> Refer to </w:t>
      </w:r>
      <w:hyperlink r:id="rId1" w:history="1">
        <w:r w:rsidRPr="00202D33">
          <w:rPr>
            <w:rStyle w:val="Hyperlink"/>
            <w:i/>
          </w:rPr>
          <w:t>https://www.afdb.org/en/countries/southern-africa/malawi/malawi-economic-outlook/</w:t>
        </w:r>
      </w:hyperlink>
      <w:r w:rsidRPr="00202D33">
        <w:rPr>
          <w:i/>
        </w:rPr>
        <w:t xml:space="preserve"> </w:t>
      </w:r>
    </w:p>
  </w:footnote>
  <w:footnote w:id="2">
    <w:p w14:paraId="5EA7399B" w14:textId="77777777" w:rsidR="007D36DE" w:rsidRDefault="007D36DE">
      <w:pPr>
        <w:pStyle w:val="FootnoteText"/>
      </w:pPr>
      <w:r>
        <w:rPr>
          <w:rStyle w:val="FootnoteReference"/>
        </w:rPr>
        <w:footnoteRef/>
      </w:r>
      <w:r>
        <w:t xml:space="preserve"> </w:t>
      </w:r>
      <w:r w:rsidRPr="009D1781">
        <w:rPr>
          <w:sz w:val="16"/>
        </w:rPr>
        <w:t xml:space="preserve">The report provides a comprehensive analysis of the progress Malawi has made in gender equality. </w:t>
      </w:r>
      <w:r>
        <w:rPr>
          <w:sz w:val="16"/>
        </w:rPr>
        <w:t xml:space="preserve">Refer to </w:t>
      </w:r>
      <w:hyperlink r:id="rId2" w:history="1">
        <w:r w:rsidRPr="004E594D">
          <w:rPr>
            <w:rStyle w:val="Hyperlink"/>
            <w:sz w:val="16"/>
          </w:rPr>
          <w:t>https://mw.one.un.org/beijing-25-report-malawi-presents-report-on-progress-towards-gender-equality/</w:t>
        </w:r>
      </w:hyperlink>
      <w:r>
        <w:rPr>
          <w:sz w:val="16"/>
        </w:rPr>
        <w:t xml:space="preserve"> </w:t>
      </w:r>
    </w:p>
  </w:footnote>
  <w:footnote w:id="3">
    <w:p w14:paraId="5059C793" w14:textId="77777777" w:rsidR="007D36DE" w:rsidRPr="006F5C80" w:rsidRDefault="007D36DE" w:rsidP="0094746F">
      <w:pPr>
        <w:pStyle w:val="FootnoteText"/>
        <w:rPr>
          <w:sz w:val="16"/>
        </w:rPr>
      </w:pPr>
      <w:r w:rsidRPr="006F5C80">
        <w:rPr>
          <w:rStyle w:val="FootnoteReference"/>
          <w:sz w:val="16"/>
        </w:rPr>
        <w:footnoteRef/>
      </w:r>
      <w:r w:rsidRPr="006F5C80">
        <w:rPr>
          <w:sz w:val="16"/>
        </w:rPr>
        <w:t xml:space="preserve"> Refer to UN Women (2015) </w:t>
      </w:r>
      <w:r w:rsidRPr="006F5C80">
        <w:rPr>
          <w:i/>
          <w:sz w:val="16"/>
        </w:rPr>
        <w:t>Advancing and Sustaining Gender Based Governance in Malawi</w:t>
      </w:r>
      <w:r w:rsidRPr="006F5C80">
        <w:rPr>
          <w:sz w:val="16"/>
        </w:rPr>
        <w:t xml:space="preserve"> programme document.</w:t>
      </w:r>
    </w:p>
  </w:footnote>
  <w:footnote w:id="4">
    <w:p w14:paraId="1F4A2B32" w14:textId="77777777" w:rsidR="007D36DE" w:rsidRDefault="007D36DE" w:rsidP="0094746F">
      <w:pPr>
        <w:pStyle w:val="FootnoteText"/>
      </w:pPr>
      <w:r w:rsidRPr="006F5C80">
        <w:rPr>
          <w:rStyle w:val="FootnoteReference"/>
          <w:sz w:val="16"/>
        </w:rPr>
        <w:footnoteRef/>
      </w:r>
      <w:r w:rsidRPr="006F5C80">
        <w:rPr>
          <w:sz w:val="16"/>
        </w:rPr>
        <w:t xml:space="preserve"> Including the Millennium Development Goals (MDGs) where Malawi did not fare well on Goal 3 (promoting gender equality and empower women). Refer to MDGs </w:t>
      </w:r>
      <w:proofErr w:type="spellStart"/>
      <w:r w:rsidRPr="006F5C80">
        <w:rPr>
          <w:sz w:val="16"/>
        </w:rPr>
        <w:t>Endline</w:t>
      </w:r>
      <w:proofErr w:type="spellEnd"/>
      <w:r w:rsidRPr="006F5C80">
        <w:rPr>
          <w:sz w:val="16"/>
        </w:rPr>
        <w:t xml:space="preserve"> Evaluation for Malawi, 2014.</w:t>
      </w:r>
    </w:p>
  </w:footnote>
  <w:footnote w:id="5">
    <w:p w14:paraId="7B67DA01" w14:textId="77777777" w:rsidR="007D36DE" w:rsidRPr="002C0C1F" w:rsidRDefault="007D36DE" w:rsidP="0094746F">
      <w:pPr>
        <w:pStyle w:val="FootnoteText"/>
        <w:rPr>
          <w:i/>
          <w:sz w:val="16"/>
          <w:szCs w:val="16"/>
        </w:rPr>
      </w:pPr>
      <w:r w:rsidRPr="002C0C1F">
        <w:rPr>
          <w:rStyle w:val="FootnoteReference"/>
          <w:sz w:val="16"/>
          <w:szCs w:val="16"/>
        </w:rPr>
        <w:footnoteRef/>
      </w:r>
      <w:r w:rsidRPr="002C0C1F">
        <w:rPr>
          <w:sz w:val="16"/>
          <w:szCs w:val="16"/>
        </w:rPr>
        <w:t xml:space="preserve"> Refer to UN Women (2015) Advancing and Sustaining Gender Based Governance in Malawi programme document</w:t>
      </w:r>
      <w:r w:rsidRPr="002C0C1F">
        <w:rPr>
          <w:i/>
          <w:sz w:val="16"/>
          <w:szCs w:val="16"/>
        </w:rPr>
        <w:t>.</w:t>
      </w:r>
    </w:p>
  </w:footnote>
  <w:footnote w:id="6">
    <w:p w14:paraId="5A234515" w14:textId="77777777" w:rsidR="007D36DE" w:rsidRPr="00D1597B" w:rsidRDefault="007D36DE" w:rsidP="00DC0CD7">
      <w:pPr>
        <w:pStyle w:val="FootnoteText"/>
        <w:rPr>
          <w:sz w:val="16"/>
          <w:szCs w:val="16"/>
        </w:rPr>
      </w:pPr>
      <w:r w:rsidRPr="00D1597B">
        <w:rPr>
          <w:rStyle w:val="FootnoteReference"/>
          <w:sz w:val="16"/>
          <w:szCs w:val="16"/>
        </w:rPr>
        <w:footnoteRef/>
      </w:r>
      <w:r w:rsidRPr="00D1597B">
        <w:rPr>
          <w:sz w:val="16"/>
          <w:szCs w:val="16"/>
        </w:rPr>
        <w:t xml:space="preserve"> UN Women Malawi (2017), </w:t>
      </w:r>
      <w:r w:rsidRPr="00D1597B">
        <w:rPr>
          <w:i/>
          <w:sz w:val="16"/>
          <w:szCs w:val="16"/>
        </w:rPr>
        <w:t>Midterm Evaluation of the Malawi Gender Based Governance Programme</w:t>
      </w:r>
      <w:r w:rsidRPr="00D1597B">
        <w:rPr>
          <w:sz w:val="16"/>
          <w:szCs w:val="16"/>
        </w:rPr>
        <w:t>.</w:t>
      </w:r>
    </w:p>
  </w:footnote>
  <w:footnote w:id="7">
    <w:p w14:paraId="161E260D" w14:textId="77777777" w:rsidR="007D36DE" w:rsidRDefault="007D36DE">
      <w:pPr>
        <w:pStyle w:val="FootnoteText"/>
      </w:pPr>
      <w:r>
        <w:rPr>
          <w:rStyle w:val="FootnoteReference"/>
        </w:rPr>
        <w:footnoteRef/>
      </w:r>
      <w:r>
        <w:t xml:space="preserve"> </w:t>
      </w:r>
      <w:r w:rsidRPr="004B11FA">
        <w:rPr>
          <w:sz w:val="18"/>
        </w:rPr>
        <w:t xml:space="preserve">United Nations Evaluation Group. 2014. “Integrating Human Rights and Gender Equality in Evaluation”. </w:t>
      </w:r>
      <w:hyperlink r:id="rId3" w:history="1">
        <w:r w:rsidRPr="004B11FA">
          <w:rPr>
            <w:rStyle w:val="Hyperlink"/>
            <w:sz w:val="18"/>
          </w:rPr>
          <w:t>http://www.uneval.org/document/detail/1616</w:t>
        </w:r>
      </w:hyperlink>
      <w:r w:rsidRPr="004B11FA">
        <w:rPr>
          <w:sz w:val="18"/>
        </w:rPr>
        <w:t xml:space="preserve"> </w:t>
      </w:r>
    </w:p>
  </w:footnote>
  <w:footnote w:id="8">
    <w:p w14:paraId="1DA67806" w14:textId="77777777" w:rsidR="007D36DE" w:rsidRDefault="007D36DE">
      <w:pPr>
        <w:pStyle w:val="FootnoteText"/>
      </w:pPr>
      <w:r>
        <w:rPr>
          <w:rStyle w:val="FootnoteReference"/>
        </w:rPr>
        <w:footnoteRef/>
      </w:r>
      <w:r>
        <w:t xml:space="preserve"> </w:t>
      </w:r>
      <w:r w:rsidRPr="004B11FA">
        <w:rPr>
          <w:sz w:val="18"/>
        </w:rPr>
        <w:t>UN Women Independent Evaluation Office. 2015. “How to Manage Gender-Responsive Evaluation—Evaluation Handbook”.</w:t>
      </w:r>
    </w:p>
  </w:footnote>
  <w:footnote w:id="9">
    <w:p w14:paraId="1657339B" w14:textId="77777777" w:rsidR="007D36DE" w:rsidRPr="00626AC6" w:rsidRDefault="007D36DE" w:rsidP="00913BD2">
      <w:pPr>
        <w:pStyle w:val="FootnoteText"/>
        <w:rPr>
          <w:sz w:val="18"/>
        </w:rPr>
      </w:pPr>
      <w:r w:rsidRPr="00626AC6">
        <w:rPr>
          <w:rStyle w:val="FootnoteReference"/>
          <w:sz w:val="18"/>
        </w:rPr>
        <w:footnoteRef/>
      </w:r>
      <w:r w:rsidRPr="00626AC6">
        <w:rPr>
          <w:sz w:val="18"/>
        </w:rPr>
        <w:t xml:space="preserve"> UNEG, 2008, Ethical guidelines for evaluation (Foundation Document)</w:t>
      </w:r>
    </w:p>
  </w:footnote>
  <w:footnote w:id="10">
    <w:p w14:paraId="2A638858" w14:textId="77777777" w:rsidR="007D36DE" w:rsidRPr="0069090A" w:rsidRDefault="007D36DE" w:rsidP="00913BD2">
      <w:pPr>
        <w:pStyle w:val="FootnoteText"/>
        <w:rPr>
          <w:sz w:val="18"/>
          <w:szCs w:val="18"/>
        </w:rPr>
      </w:pPr>
      <w:r w:rsidRPr="0069090A">
        <w:rPr>
          <w:rStyle w:val="FootnoteReference"/>
          <w:sz w:val="18"/>
          <w:szCs w:val="18"/>
        </w:rPr>
        <w:footnoteRef/>
      </w:r>
      <w:r w:rsidRPr="0069090A">
        <w:rPr>
          <w:sz w:val="18"/>
          <w:szCs w:val="18"/>
        </w:rPr>
        <w:t xml:space="preserve"> Refer to UN Women, 2015, Global Evaluation Report Assessment and Analysis System (GERAAS)</w:t>
      </w:r>
    </w:p>
  </w:footnote>
  <w:footnote w:id="11">
    <w:p w14:paraId="477252F0" w14:textId="77777777" w:rsidR="007D36DE" w:rsidRPr="00337939" w:rsidRDefault="007D36DE" w:rsidP="00913BD2">
      <w:pPr>
        <w:pStyle w:val="FootnoteText"/>
        <w:rPr>
          <w:sz w:val="18"/>
        </w:rPr>
      </w:pPr>
      <w:r w:rsidRPr="00337939">
        <w:rPr>
          <w:rStyle w:val="FootnoteReference"/>
          <w:sz w:val="18"/>
        </w:rPr>
        <w:footnoteRef/>
      </w:r>
      <w:r w:rsidRPr="00337939">
        <w:rPr>
          <w:sz w:val="18"/>
        </w:rPr>
        <w:t xml:space="preserve"> </w:t>
      </w:r>
      <w:r>
        <w:rPr>
          <w:sz w:val="18"/>
        </w:rPr>
        <w:t xml:space="preserve">Refer to </w:t>
      </w:r>
      <w:r w:rsidRPr="00337939">
        <w:rPr>
          <w:sz w:val="18"/>
        </w:rPr>
        <w:t>UN Women, 2015, How to manage gender-responsive evaluation: evaluation handbook</w:t>
      </w:r>
    </w:p>
  </w:footnote>
  <w:footnote w:id="12">
    <w:p w14:paraId="53DD7C38" w14:textId="54D19CDF" w:rsidR="007D36DE" w:rsidRDefault="007D36DE">
      <w:pPr>
        <w:pStyle w:val="FootnoteText"/>
      </w:pPr>
      <w:r>
        <w:rPr>
          <w:rStyle w:val="FootnoteReference"/>
        </w:rPr>
        <w:footnoteRef/>
      </w:r>
      <w:r>
        <w:t xml:space="preserve">  Brief profile of the evaluator is put in Annex 7.</w:t>
      </w:r>
    </w:p>
  </w:footnote>
  <w:footnote w:id="13">
    <w:p w14:paraId="29C8C9CE" w14:textId="22841727" w:rsidR="007D36DE" w:rsidRDefault="007D36DE" w:rsidP="00414530">
      <w:pPr>
        <w:pStyle w:val="FootnoteText"/>
        <w:jc w:val="left"/>
      </w:pPr>
      <w:r>
        <w:rPr>
          <w:rStyle w:val="FootnoteReference"/>
        </w:rPr>
        <w:footnoteRef/>
      </w:r>
      <w:r>
        <w:t xml:space="preserve"> </w:t>
      </w:r>
      <w:r w:rsidRPr="00414530">
        <w:rPr>
          <w:sz w:val="18"/>
        </w:rPr>
        <w:t>Arguments in this regard points to the fact that ‘a broad-based theory of change which integrates the supply and demand side of the governance equation, underpinned by a social mobilization approach to institutional change’</w:t>
      </w:r>
      <w:r>
        <w:rPr>
          <w:sz w:val="18"/>
        </w:rPr>
        <w:t xml:space="preserve"> is more effective and sustainable</w:t>
      </w:r>
      <w:r w:rsidRPr="00414530">
        <w:rPr>
          <w:sz w:val="18"/>
        </w:rPr>
        <w:t xml:space="preserve">. Refer to </w:t>
      </w:r>
      <w:hyperlink r:id="rId4" w:history="1">
        <w:r w:rsidRPr="00414530">
          <w:rPr>
            <w:rStyle w:val="Hyperlink"/>
            <w:sz w:val="18"/>
          </w:rPr>
          <w:t>http://www.un.org/esa/socdev/egms/docs/2013/EmpowermentPolicies/Participatory%20Governance%20and%20Institutional%20Change.pdf</w:t>
        </w:r>
      </w:hyperlink>
      <w:r w:rsidRPr="00414530">
        <w:rPr>
          <w:sz w:val="18"/>
        </w:rPr>
        <w:t xml:space="preserve">. </w:t>
      </w:r>
    </w:p>
    <w:p w14:paraId="2799C32D" w14:textId="77777777" w:rsidR="007D36DE" w:rsidRDefault="007D36DE">
      <w:pPr>
        <w:pStyle w:val="FootnoteText"/>
      </w:pPr>
    </w:p>
  </w:footnote>
  <w:footnote w:id="14">
    <w:p w14:paraId="07E49928" w14:textId="77777777" w:rsidR="007D36DE" w:rsidRDefault="007D36DE">
      <w:pPr>
        <w:pStyle w:val="FootnoteText"/>
      </w:pPr>
      <w:r>
        <w:rPr>
          <w:rStyle w:val="FootnoteReference"/>
        </w:rPr>
        <w:footnoteRef/>
      </w:r>
      <w:r>
        <w:t xml:space="preserve"> </w:t>
      </w:r>
      <w:r w:rsidRPr="00435268">
        <w:rPr>
          <w:sz w:val="16"/>
        </w:rPr>
        <w:t xml:space="preserve">SADC Heads of State and Government signed and adopted the SADC Protocol on Gender and Development in August 2008. The Objectives of the Protocol are among others to provide for the empowerment of women, to eliminate discrimination and to achieve gender equality and equity through the development and implementation of gender responsive legislation, policies, programmes and projects. It also seeks to harmonize the various international, continental and regional gender equality instruments that SADC Member States have subscribed to such as the Convention on the Elimination of all Forms of Discrimination Against Women (CEDAW), Beijing Declaration and its Platform of Action, </w:t>
      </w:r>
      <w:proofErr w:type="gramStart"/>
      <w:r w:rsidRPr="00435268">
        <w:rPr>
          <w:sz w:val="16"/>
        </w:rPr>
        <w:t>The  Protocol</w:t>
      </w:r>
      <w:proofErr w:type="gramEnd"/>
      <w:r w:rsidRPr="00435268">
        <w:rPr>
          <w:sz w:val="16"/>
        </w:rPr>
        <w:t xml:space="preserve"> to the African Charter on Human and Peoples Rights on the Rights of Women in Africa,</w:t>
      </w:r>
      <w:r>
        <w:rPr>
          <w:sz w:val="16"/>
        </w:rPr>
        <w:t xml:space="preserve"> among others.  Direct extract, refer to </w:t>
      </w:r>
      <w:hyperlink r:id="rId5" w:history="1">
        <w:r w:rsidRPr="00DA39A5">
          <w:rPr>
            <w:rStyle w:val="Hyperlink"/>
            <w:sz w:val="16"/>
          </w:rPr>
          <w:t>https://www.sadc.int/issues/gender/</w:t>
        </w:r>
      </w:hyperlink>
      <w:r>
        <w:rPr>
          <w:sz w:val="16"/>
        </w:rPr>
        <w:t xml:space="preserve"> </w:t>
      </w:r>
    </w:p>
  </w:footnote>
  <w:footnote w:id="15">
    <w:p w14:paraId="4A55B2DD" w14:textId="5C54B8E6" w:rsidR="007D36DE" w:rsidRDefault="007D36DE">
      <w:pPr>
        <w:pStyle w:val="FootnoteText"/>
      </w:pPr>
      <w:r>
        <w:rPr>
          <w:rStyle w:val="FootnoteReference"/>
        </w:rPr>
        <w:footnoteRef/>
      </w:r>
      <w:r>
        <w:t xml:space="preserve"> </w:t>
      </w:r>
      <w:r w:rsidRPr="00207B9F">
        <w:rPr>
          <w:sz w:val="18"/>
        </w:rPr>
        <w:t>However, this could not only be attributed to the GBG programme as prior there were other interventions such as GEWE which supported the national gender machinery in this regards.</w:t>
      </w:r>
    </w:p>
  </w:footnote>
  <w:footnote w:id="16">
    <w:p w14:paraId="330AFAD8" w14:textId="7340D71C" w:rsidR="007D36DE" w:rsidRDefault="007D36DE">
      <w:pPr>
        <w:pStyle w:val="FootnoteText"/>
      </w:pPr>
      <w:r>
        <w:rPr>
          <w:rStyle w:val="FootnoteReference"/>
        </w:rPr>
        <w:footnoteRef/>
      </w:r>
      <w:r>
        <w:t xml:space="preserve"> </w:t>
      </w:r>
      <w:r w:rsidRPr="00E67877">
        <w:rPr>
          <w:sz w:val="18"/>
        </w:rPr>
        <w:t>Detailed comparison is indicated in Annex 8.</w:t>
      </w:r>
    </w:p>
  </w:footnote>
  <w:footnote w:id="17">
    <w:p w14:paraId="67D45072" w14:textId="77777777" w:rsidR="007D36DE" w:rsidRPr="0069090A" w:rsidRDefault="007D36DE" w:rsidP="00223708">
      <w:pPr>
        <w:pStyle w:val="FootnoteText"/>
        <w:rPr>
          <w:sz w:val="18"/>
          <w:szCs w:val="18"/>
        </w:rPr>
      </w:pPr>
      <w:r w:rsidRPr="0069090A">
        <w:rPr>
          <w:rStyle w:val="FootnoteReference"/>
          <w:sz w:val="18"/>
          <w:szCs w:val="18"/>
        </w:rPr>
        <w:footnoteRef/>
      </w:r>
      <w:r w:rsidRPr="0069090A">
        <w:rPr>
          <w:sz w:val="18"/>
          <w:szCs w:val="18"/>
        </w:rPr>
        <w:t xml:space="preserve"> Refer to UN Women, 2015, Global Evaluation Report Assessment and Analysis System (GERAAS)</w:t>
      </w:r>
    </w:p>
  </w:footnote>
  <w:footnote w:id="18">
    <w:p w14:paraId="571F191A" w14:textId="77777777" w:rsidR="007D36DE" w:rsidRPr="00337939" w:rsidRDefault="007D36DE" w:rsidP="00223708">
      <w:pPr>
        <w:pStyle w:val="FootnoteText"/>
        <w:rPr>
          <w:sz w:val="18"/>
        </w:rPr>
      </w:pPr>
      <w:r w:rsidRPr="00337939">
        <w:rPr>
          <w:rStyle w:val="FootnoteReference"/>
          <w:sz w:val="18"/>
        </w:rPr>
        <w:footnoteRef/>
      </w:r>
      <w:r w:rsidRPr="00337939">
        <w:rPr>
          <w:sz w:val="18"/>
        </w:rPr>
        <w:t xml:space="preserve"> </w:t>
      </w:r>
      <w:r>
        <w:rPr>
          <w:sz w:val="18"/>
        </w:rPr>
        <w:t xml:space="preserve">Refer to </w:t>
      </w:r>
      <w:r w:rsidRPr="00337939">
        <w:rPr>
          <w:sz w:val="18"/>
        </w:rPr>
        <w:t>UN Women, 2015, How to manage gender-responsive evaluation: evaluation handbook</w:t>
      </w:r>
    </w:p>
  </w:footnote>
  <w:footnote w:id="19">
    <w:p w14:paraId="696BD09E" w14:textId="0F683DCB" w:rsidR="007D36DE" w:rsidRDefault="007D36DE">
      <w:pPr>
        <w:pStyle w:val="FootnoteText"/>
      </w:pPr>
      <w:r>
        <w:rPr>
          <w:rStyle w:val="FootnoteReference"/>
        </w:rPr>
        <w:footnoteRef/>
      </w:r>
      <w:r>
        <w:t xml:space="preserve"> </w:t>
      </w:r>
      <w:r w:rsidRPr="00644D0D">
        <w:rPr>
          <w:sz w:val="18"/>
        </w:rPr>
        <w:t xml:space="preserve">Refer to </w:t>
      </w:r>
      <w:hyperlink r:id="rId6" w:history="1">
        <w:r w:rsidRPr="00644D0D">
          <w:rPr>
            <w:rStyle w:val="Hyperlink"/>
            <w:sz w:val="18"/>
          </w:rPr>
          <w:t>https://reliefweb.int/report/malawi/gewe-gender-equality-and-women-empowerment</w:t>
        </w:r>
      </w:hyperlink>
      <w:r w:rsidRPr="00644D0D">
        <w:rPr>
          <w:sz w:val="18"/>
        </w:rPr>
        <w:t xml:space="preserve"> </w:t>
      </w:r>
    </w:p>
  </w:footnote>
  <w:footnote w:id="20">
    <w:p w14:paraId="5F12E5AB" w14:textId="77777777" w:rsidR="007D36DE" w:rsidRDefault="007D36DE" w:rsidP="002A0BCD">
      <w:pPr>
        <w:pStyle w:val="FootnoteText"/>
      </w:pPr>
      <w:r w:rsidRPr="00DA5DDA">
        <w:rPr>
          <w:rStyle w:val="FootnoteReference"/>
          <w:sz w:val="18"/>
        </w:rPr>
        <w:footnoteRef/>
      </w:r>
      <w:r w:rsidRPr="00DA5DDA">
        <w:rPr>
          <w:sz w:val="18"/>
        </w:rPr>
        <w:t xml:space="preserve"> Refer to UN Women, 2015, Global Evaluation Report Assessment and Analysis System (GERAAS), page 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695B"/>
    <w:multiLevelType w:val="hybridMultilevel"/>
    <w:tmpl w:val="4D3086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6068F"/>
    <w:multiLevelType w:val="hybridMultilevel"/>
    <w:tmpl w:val="ACE8CE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85865"/>
    <w:multiLevelType w:val="hybridMultilevel"/>
    <w:tmpl w:val="E1DA14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F46565"/>
    <w:multiLevelType w:val="hybridMultilevel"/>
    <w:tmpl w:val="C1AEBB82"/>
    <w:lvl w:ilvl="0" w:tplc="04090017">
      <w:start w:val="1"/>
      <w:numFmt w:val="lowerLetter"/>
      <w:lvlText w:val="%1)"/>
      <w:lvlJc w:val="left"/>
      <w:pPr>
        <w:ind w:left="720" w:hanging="360"/>
      </w:pPr>
    </w:lvl>
    <w:lvl w:ilvl="1" w:tplc="1C3CB40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E3739"/>
    <w:multiLevelType w:val="hybridMultilevel"/>
    <w:tmpl w:val="7E282E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B675E"/>
    <w:multiLevelType w:val="hybridMultilevel"/>
    <w:tmpl w:val="BD2CC0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E103F"/>
    <w:multiLevelType w:val="hybridMultilevel"/>
    <w:tmpl w:val="CA2ED6D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 w15:restartNumberingAfterBreak="0">
    <w:nsid w:val="198C4529"/>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21F9140D"/>
    <w:multiLevelType w:val="hybridMultilevel"/>
    <w:tmpl w:val="DA9E5E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244E0A"/>
    <w:multiLevelType w:val="hybridMultilevel"/>
    <w:tmpl w:val="4D1A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B0591"/>
    <w:multiLevelType w:val="hybridMultilevel"/>
    <w:tmpl w:val="E4F8A5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87B2876"/>
    <w:multiLevelType w:val="hybridMultilevel"/>
    <w:tmpl w:val="C8D4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E0C01"/>
    <w:multiLevelType w:val="hybridMultilevel"/>
    <w:tmpl w:val="5BE4C616"/>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717FF1"/>
    <w:multiLevelType w:val="hybridMultilevel"/>
    <w:tmpl w:val="0674CF30"/>
    <w:lvl w:ilvl="0" w:tplc="8812BC6C">
      <w:numFmt w:val="bullet"/>
      <w:lvlText w:val="-"/>
      <w:lvlJc w:val="left"/>
      <w:pPr>
        <w:ind w:left="720" w:hanging="36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E17F97"/>
    <w:multiLevelType w:val="hybridMultilevel"/>
    <w:tmpl w:val="2766C8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7153DF"/>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9937E30"/>
    <w:multiLevelType w:val="hybridMultilevel"/>
    <w:tmpl w:val="5E74DF8C"/>
    <w:lvl w:ilvl="0" w:tplc="3918DD82">
      <w:numFmt w:val="bullet"/>
      <w:lvlText w:val="-"/>
      <w:lvlJc w:val="left"/>
      <w:pPr>
        <w:ind w:left="720" w:hanging="360"/>
      </w:pPr>
      <w:rPr>
        <w:rFonts w:ascii="Century Gothic" w:eastAsia="Times New Roman" w:hAnsi="Century Gothi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62AB5"/>
    <w:multiLevelType w:val="hybridMultilevel"/>
    <w:tmpl w:val="1F4A9B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1E0C2A"/>
    <w:multiLevelType w:val="hybridMultilevel"/>
    <w:tmpl w:val="BCC8E902"/>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15:restartNumberingAfterBreak="0">
    <w:nsid w:val="414E1B7F"/>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425F71C3"/>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42C30226"/>
    <w:multiLevelType w:val="hybridMultilevel"/>
    <w:tmpl w:val="6BB21AA4"/>
    <w:lvl w:ilvl="0" w:tplc="04090019">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886869"/>
    <w:multiLevelType w:val="hybridMultilevel"/>
    <w:tmpl w:val="91D28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93C0E"/>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4DB852C7"/>
    <w:multiLevelType w:val="hybridMultilevel"/>
    <w:tmpl w:val="F0F0ED44"/>
    <w:lvl w:ilvl="0" w:tplc="04090019">
      <w:start w:val="1"/>
      <w:numFmt w:val="lowerLetter"/>
      <w:lvlText w:val="%1."/>
      <w:lvlJc w:val="left"/>
      <w:pPr>
        <w:ind w:left="1080" w:hanging="360"/>
      </w:pPr>
      <w:rPr>
        <w:rFonts w:hint="default"/>
      </w:rPr>
    </w:lvl>
    <w:lvl w:ilvl="1" w:tplc="0409000D">
      <w:start w:val="1"/>
      <w:numFmt w:val="bullet"/>
      <w:lvlText w:val=""/>
      <w:lvlJc w:val="left"/>
      <w:pPr>
        <w:ind w:left="2160" w:hanging="720"/>
      </w:pPr>
      <w:rPr>
        <w:rFonts w:ascii="Wingdings" w:hAnsi="Wingding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974322"/>
    <w:multiLevelType w:val="hybridMultilevel"/>
    <w:tmpl w:val="78B657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C94183"/>
    <w:multiLevelType w:val="hybridMultilevel"/>
    <w:tmpl w:val="265E4C10"/>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5F1F01"/>
    <w:multiLevelType w:val="hybridMultilevel"/>
    <w:tmpl w:val="BCC44F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E740E3"/>
    <w:multiLevelType w:val="hybridMultilevel"/>
    <w:tmpl w:val="E9CE1DCC"/>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5A7A4FDA"/>
    <w:multiLevelType w:val="hybridMultilevel"/>
    <w:tmpl w:val="4306C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874EFF"/>
    <w:multiLevelType w:val="hybridMultilevel"/>
    <w:tmpl w:val="28C6A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2436AD"/>
    <w:multiLevelType w:val="hybridMultilevel"/>
    <w:tmpl w:val="A16057AA"/>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655113E"/>
    <w:multiLevelType w:val="hybridMultilevel"/>
    <w:tmpl w:val="5B5436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77D6D"/>
    <w:multiLevelType w:val="hybridMultilevel"/>
    <w:tmpl w:val="02106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0536D6"/>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74C03051"/>
    <w:multiLevelType w:val="hybridMultilevel"/>
    <w:tmpl w:val="A670C9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EF410B"/>
    <w:multiLevelType w:val="hybridMultilevel"/>
    <w:tmpl w:val="27425F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B4705"/>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5F91243"/>
    <w:multiLevelType w:val="hybridMultilevel"/>
    <w:tmpl w:val="401607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15:restartNumberingAfterBreak="0">
    <w:nsid w:val="7AC112DF"/>
    <w:multiLevelType w:val="hybridMultilevel"/>
    <w:tmpl w:val="F174AFFA"/>
    <w:lvl w:ilvl="0" w:tplc="BF98D4A2">
      <w:start w:val="1"/>
      <w:numFmt w:val="lowerLetter"/>
      <w:lvlText w:val="%1)"/>
      <w:lvlJc w:val="left"/>
      <w:pPr>
        <w:ind w:left="720" w:hanging="360"/>
      </w:pPr>
      <w:rPr>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576BD8"/>
    <w:multiLevelType w:val="hybridMultilevel"/>
    <w:tmpl w:val="10FCE6A8"/>
    <w:lvl w:ilvl="0" w:tplc="5D7CF06A">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C8011C1"/>
    <w:multiLevelType w:val="hybridMultilevel"/>
    <w:tmpl w:val="95206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8C60BA"/>
    <w:multiLevelType w:val="hybridMultilevel"/>
    <w:tmpl w:val="00344C5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3"/>
  </w:num>
  <w:num w:numId="3">
    <w:abstractNumId w:val="1"/>
  </w:num>
  <w:num w:numId="4">
    <w:abstractNumId w:val="2"/>
  </w:num>
  <w:num w:numId="5">
    <w:abstractNumId w:val="16"/>
  </w:num>
  <w:num w:numId="6">
    <w:abstractNumId w:val="13"/>
  </w:num>
  <w:num w:numId="7">
    <w:abstractNumId w:val="32"/>
  </w:num>
  <w:num w:numId="8">
    <w:abstractNumId w:val="4"/>
  </w:num>
  <w:num w:numId="9">
    <w:abstractNumId w:val="25"/>
  </w:num>
  <w:num w:numId="10">
    <w:abstractNumId w:val="5"/>
  </w:num>
  <w:num w:numId="11">
    <w:abstractNumId w:val="36"/>
  </w:num>
  <w:num w:numId="12">
    <w:abstractNumId w:val="35"/>
  </w:num>
  <w:num w:numId="13">
    <w:abstractNumId w:val="28"/>
  </w:num>
  <w:num w:numId="14">
    <w:abstractNumId w:val="31"/>
  </w:num>
  <w:num w:numId="15">
    <w:abstractNumId w:val="26"/>
  </w:num>
  <w:num w:numId="16">
    <w:abstractNumId w:val="30"/>
  </w:num>
  <w:num w:numId="17">
    <w:abstractNumId w:val="21"/>
  </w:num>
  <w:num w:numId="18">
    <w:abstractNumId w:val="24"/>
  </w:num>
  <w:num w:numId="19">
    <w:abstractNumId w:val="42"/>
  </w:num>
  <w:num w:numId="20">
    <w:abstractNumId w:val="9"/>
  </w:num>
  <w:num w:numId="21">
    <w:abstractNumId w:val="33"/>
  </w:num>
  <w:num w:numId="22">
    <w:abstractNumId w:val="11"/>
  </w:num>
  <w:num w:numId="23">
    <w:abstractNumId w:val="22"/>
  </w:num>
  <w:num w:numId="24">
    <w:abstractNumId w:val="27"/>
  </w:num>
  <w:num w:numId="25">
    <w:abstractNumId w:val="17"/>
  </w:num>
  <w:num w:numId="26">
    <w:abstractNumId w:val="23"/>
  </w:num>
  <w:num w:numId="27">
    <w:abstractNumId w:val="20"/>
  </w:num>
  <w:num w:numId="28">
    <w:abstractNumId w:val="7"/>
  </w:num>
  <w:num w:numId="29">
    <w:abstractNumId w:val="37"/>
  </w:num>
  <w:num w:numId="30">
    <w:abstractNumId w:val="34"/>
  </w:num>
  <w:num w:numId="31">
    <w:abstractNumId w:val="38"/>
  </w:num>
  <w:num w:numId="32">
    <w:abstractNumId w:val="15"/>
  </w:num>
  <w:num w:numId="33">
    <w:abstractNumId w:val="19"/>
  </w:num>
  <w:num w:numId="34">
    <w:abstractNumId w:val="41"/>
  </w:num>
  <w:num w:numId="35">
    <w:abstractNumId w:val="12"/>
  </w:num>
  <w:num w:numId="36">
    <w:abstractNumId w:val="29"/>
  </w:num>
  <w:num w:numId="37">
    <w:abstractNumId w:val="10"/>
  </w:num>
  <w:num w:numId="38">
    <w:abstractNumId w:val="40"/>
  </w:num>
  <w:num w:numId="39">
    <w:abstractNumId w:val="6"/>
  </w:num>
  <w:num w:numId="40">
    <w:abstractNumId w:val="18"/>
  </w:num>
  <w:num w:numId="41">
    <w:abstractNumId w:val="8"/>
  </w:num>
  <w:num w:numId="42">
    <w:abstractNumId w:val="39"/>
  </w:num>
  <w:num w:numId="43">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BC"/>
    <w:rsid w:val="0000208D"/>
    <w:rsid w:val="00003EEC"/>
    <w:rsid w:val="00007FD7"/>
    <w:rsid w:val="0001145F"/>
    <w:rsid w:val="0001220F"/>
    <w:rsid w:val="0001285D"/>
    <w:rsid w:val="00012A27"/>
    <w:rsid w:val="00017217"/>
    <w:rsid w:val="000173C2"/>
    <w:rsid w:val="00027964"/>
    <w:rsid w:val="00030E0B"/>
    <w:rsid w:val="00031BCD"/>
    <w:rsid w:val="000322E7"/>
    <w:rsid w:val="00045903"/>
    <w:rsid w:val="00046BE2"/>
    <w:rsid w:val="00046BE9"/>
    <w:rsid w:val="00047CA9"/>
    <w:rsid w:val="00050CCD"/>
    <w:rsid w:val="00052BFF"/>
    <w:rsid w:val="000531C4"/>
    <w:rsid w:val="00053C5C"/>
    <w:rsid w:val="00055743"/>
    <w:rsid w:val="000606A2"/>
    <w:rsid w:val="00062D37"/>
    <w:rsid w:val="00071D41"/>
    <w:rsid w:val="00072E02"/>
    <w:rsid w:val="0007448A"/>
    <w:rsid w:val="00080209"/>
    <w:rsid w:val="00082B47"/>
    <w:rsid w:val="00082FED"/>
    <w:rsid w:val="000867CB"/>
    <w:rsid w:val="00096CD4"/>
    <w:rsid w:val="00097C23"/>
    <w:rsid w:val="000A26C1"/>
    <w:rsid w:val="000A36DD"/>
    <w:rsid w:val="000A5E43"/>
    <w:rsid w:val="000A797E"/>
    <w:rsid w:val="000B55AC"/>
    <w:rsid w:val="000B5E13"/>
    <w:rsid w:val="000B6AF9"/>
    <w:rsid w:val="000B7ABD"/>
    <w:rsid w:val="000C0391"/>
    <w:rsid w:val="000C1D56"/>
    <w:rsid w:val="000C30D9"/>
    <w:rsid w:val="000C3675"/>
    <w:rsid w:val="000C36CD"/>
    <w:rsid w:val="000C5EDD"/>
    <w:rsid w:val="000C7B7E"/>
    <w:rsid w:val="000D5BF8"/>
    <w:rsid w:val="000E118C"/>
    <w:rsid w:val="000E5863"/>
    <w:rsid w:val="000F12F3"/>
    <w:rsid w:val="000F16F5"/>
    <w:rsid w:val="000F31DC"/>
    <w:rsid w:val="000F624C"/>
    <w:rsid w:val="000F6EDB"/>
    <w:rsid w:val="00100F21"/>
    <w:rsid w:val="00102BD8"/>
    <w:rsid w:val="00104265"/>
    <w:rsid w:val="00106748"/>
    <w:rsid w:val="00107482"/>
    <w:rsid w:val="001075D2"/>
    <w:rsid w:val="00113D69"/>
    <w:rsid w:val="0012133D"/>
    <w:rsid w:val="0012236E"/>
    <w:rsid w:val="001271CE"/>
    <w:rsid w:val="00131406"/>
    <w:rsid w:val="00134B16"/>
    <w:rsid w:val="00137E2A"/>
    <w:rsid w:val="0014364D"/>
    <w:rsid w:val="0014698D"/>
    <w:rsid w:val="00146C6D"/>
    <w:rsid w:val="00147F79"/>
    <w:rsid w:val="00150F2B"/>
    <w:rsid w:val="00151847"/>
    <w:rsid w:val="00152DFD"/>
    <w:rsid w:val="00153E39"/>
    <w:rsid w:val="00154618"/>
    <w:rsid w:val="001613B5"/>
    <w:rsid w:val="0016251A"/>
    <w:rsid w:val="00163611"/>
    <w:rsid w:val="00174D04"/>
    <w:rsid w:val="00176522"/>
    <w:rsid w:val="001778C1"/>
    <w:rsid w:val="00181DBF"/>
    <w:rsid w:val="001825BB"/>
    <w:rsid w:val="00182C50"/>
    <w:rsid w:val="00184026"/>
    <w:rsid w:val="001847FD"/>
    <w:rsid w:val="00184A33"/>
    <w:rsid w:val="00187BBF"/>
    <w:rsid w:val="00194723"/>
    <w:rsid w:val="0019553D"/>
    <w:rsid w:val="0019579D"/>
    <w:rsid w:val="00195B98"/>
    <w:rsid w:val="001A04BE"/>
    <w:rsid w:val="001A22D2"/>
    <w:rsid w:val="001A2FFB"/>
    <w:rsid w:val="001A3D50"/>
    <w:rsid w:val="001A451B"/>
    <w:rsid w:val="001B0604"/>
    <w:rsid w:val="001B1541"/>
    <w:rsid w:val="001B5476"/>
    <w:rsid w:val="001C6B79"/>
    <w:rsid w:val="001D4EF5"/>
    <w:rsid w:val="001E0A03"/>
    <w:rsid w:val="001E0A10"/>
    <w:rsid w:val="001F0490"/>
    <w:rsid w:val="001F0657"/>
    <w:rsid w:val="001F0C8E"/>
    <w:rsid w:val="001F4717"/>
    <w:rsid w:val="001F7BAE"/>
    <w:rsid w:val="002007FD"/>
    <w:rsid w:val="00201FA1"/>
    <w:rsid w:val="002027F4"/>
    <w:rsid w:val="002078B3"/>
    <w:rsid w:val="00207B9F"/>
    <w:rsid w:val="002108EB"/>
    <w:rsid w:val="00211AE5"/>
    <w:rsid w:val="00214A48"/>
    <w:rsid w:val="00215738"/>
    <w:rsid w:val="002159AA"/>
    <w:rsid w:val="002178D9"/>
    <w:rsid w:val="00223708"/>
    <w:rsid w:val="00226977"/>
    <w:rsid w:val="00226C18"/>
    <w:rsid w:val="002309C9"/>
    <w:rsid w:val="00235C59"/>
    <w:rsid w:val="002362DA"/>
    <w:rsid w:val="002431AA"/>
    <w:rsid w:val="002434D4"/>
    <w:rsid w:val="00244990"/>
    <w:rsid w:val="00244FEE"/>
    <w:rsid w:val="0024678A"/>
    <w:rsid w:val="00254280"/>
    <w:rsid w:val="0025562D"/>
    <w:rsid w:val="00257083"/>
    <w:rsid w:val="00257251"/>
    <w:rsid w:val="00257BF2"/>
    <w:rsid w:val="00261BF4"/>
    <w:rsid w:val="00266F38"/>
    <w:rsid w:val="00274B45"/>
    <w:rsid w:val="002777CA"/>
    <w:rsid w:val="00277F9D"/>
    <w:rsid w:val="002816A0"/>
    <w:rsid w:val="0028191B"/>
    <w:rsid w:val="00281A14"/>
    <w:rsid w:val="0028389D"/>
    <w:rsid w:val="002839D0"/>
    <w:rsid w:val="00283D8E"/>
    <w:rsid w:val="00290BC2"/>
    <w:rsid w:val="00292358"/>
    <w:rsid w:val="00293E16"/>
    <w:rsid w:val="002A0BCD"/>
    <w:rsid w:val="002A2E9E"/>
    <w:rsid w:val="002A5260"/>
    <w:rsid w:val="002B01FE"/>
    <w:rsid w:val="002B14F9"/>
    <w:rsid w:val="002B21BD"/>
    <w:rsid w:val="002B2837"/>
    <w:rsid w:val="002B3F01"/>
    <w:rsid w:val="002C25EC"/>
    <w:rsid w:val="002C4368"/>
    <w:rsid w:val="002C6A94"/>
    <w:rsid w:val="002D0280"/>
    <w:rsid w:val="002D39D1"/>
    <w:rsid w:val="002D4109"/>
    <w:rsid w:val="002D628D"/>
    <w:rsid w:val="002D7549"/>
    <w:rsid w:val="002E29C9"/>
    <w:rsid w:val="002E3B01"/>
    <w:rsid w:val="002F44EE"/>
    <w:rsid w:val="003003E4"/>
    <w:rsid w:val="00301087"/>
    <w:rsid w:val="00304754"/>
    <w:rsid w:val="003104C3"/>
    <w:rsid w:val="003130CD"/>
    <w:rsid w:val="00314CD5"/>
    <w:rsid w:val="00321FEB"/>
    <w:rsid w:val="003229AE"/>
    <w:rsid w:val="0032406F"/>
    <w:rsid w:val="00332F71"/>
    <w:rsid w:val="003344BC"/>
    <w:rsid w:val="003346DB"/>
    <w:rsid w:val="0034068B"/>
    <w:rsid w:val="00345339"/>
    <w:rsid w:val="00345FAD"/>
    <w:rsid w:val="0034759C"/>
    <w:rsid w:val="00356980"/>
    <w:rsid w:val="0036735E"/>
    <w:rsid w:val="003674F9"/>
    <w:rsid w:val="00374E6D"/>
    <w:rsid w:val="003760C5"/>
    <w:rsid w:val="00376C86"/>
    <w:rsid w:val="003847E1"/>
    <w:rsid w:val="003903F2"/>
    <w:rsid w:val="003931A1"/>
    <w:rsid w:val="003975BF"/>
    <w:rsid w:val="003A176F"/>
    <w:rsid w:val="003A3001"/>
    <w:rsid w:val="003A6422"/>
    <w:rsid w:val="003B09E9"/>
    <w:rsid w:val="003B5E34"/>
    <w:rsid w:val="003B79A5"/>
    <w:rsid w:val="003C111A"/>
    <w:rsid w:val="003C2CD8"/>
    <w:rsid w:val="003C43D4"/>
    <w:rsid w:val="003D1371"/>
    <w:rsid w:val="003D1F33"/>
    <w:rsid w:val="003D2147"/>
    <w:rsid w:val="003D6CCA"/>
    <w:rsid w:val="003D7787"/>
    <w:rsid w:val="003E006B"/>
    <w:rsid w:val="003E1190"/>
    <w:rsid w:val="003E235F"/>
    <w:rsid w:val="003E2721"/>
    <w:rsid w:val="003E28D2"/>
    <w:rsid w:val="003E34D8"/>
    <w:rsid w:val="003E4112"/>
    <w:rsid w:val="003E41DC"/>
    <w:rsid w:val="003E4874"/>
    <w:rsid w:val="003E54CC"/>
    <w:rsid w:val="003E5888"/>
    <w:rsid w:val="003E611A"/>
    <w:rsid w:val="003F3C7B"/>
    <w:rsid w:val="003F5362"/>
    <w:rsid w:val="003F5D85"/>
    <w:rsid w:val="00403F15"/>
    <w:rsid w:val="004068DE"/>
    <w:rsid w:val="00407284"/>
    <w:rsid w:val="00411FDD"/>
    <w:rsid w:val="00414530"/>
    <w:rsid w:val="00414A86"/>
    <w:rsid w:val="00425708"/>
    <w:rsid w:val="00426195"/>
    <w:rsid w:val="0043204C"/>
    <w:rsid w:val="004341B4"/>
    <w:rsid w:val="00434AB6"/>
    <w:rsid w:val="00435268"/>
    <w:rsid w:val="004359BA"/>
    <w:rsid w:val="004379EC"/>
    <w:rsid w:val="0044123E"/>
    <w:rsid w:val="004415FB"/>
    <w:rsid w:val="00442FC0"/>
    <w:rsid w:val="004433EE"/>
    <w:rsid w:val="00444A7E"/>
    <w:rsid w:val="00446788"/>
    <w:rsid w:val="0044691A"/>
    <w:rsid w:val="004536A4"/>
    <w:rsid w:val="00454FB1"/>
    <w:rsid w:val="0045597F"/>
    <w:rsid w:val="004603F1"/>
    <w:rsid w:val="00460707"/>
    <w:rsid w:val="00461305"/>
    <w:rsid w:val="00470C94"/>
    <w:rsid w:val="0047430C"/>
    <w:rsid w:val="00474F75"/>
    <w:rsid w:val="004753EF"/>
    <w:rsid w:val="00476C0D"/>
    <w:rsid w:val="00476DE0"/>
    <w:rsid w:val="00483142"/>
    <w:rsid w:val="0048329D"/>
    <w:rsid w:val="00485592"/>
    <w:rsid w:val="00485F98"/>
    <w:rsid w:val="004910E5"/>
    <w:rsid w:val="00494049"/>
    <w:rsid w:val="00497EF3"/>
    <w:rsid w:val="004A0FE7"/>
    <w:rsid w:val="004A38FB"/>
    <w:rsid w:val="004B11FA"/>
    <w:rsid w:val="004B1E40"/>
    <w:rsid w:val="004C28B5"/>
    <w:rsid w:val="004C4045"/>
    <w:rsid w:val="004C4159"/>
    <w:rsid w:val="004C5388"/>
    <w:rsid w:val="004C70A1"/>
    <w:rsid w:val="004C75F6"/>
    <w:rsid w:val="004D68DA"/>
    <w:rsid w:val="004E41F0"/>
    <w:rsid w:val="004E4953"/>
    <w:rsid w:val="004E497F"/>
    <w:rsid w:val="004E5CAC"/>
    <w:rsid w:val="004E6DE3"/>
    <w:rsid w:val="004F113D"/>
    <w:rsid w:val="004F1E43"/>
    <w:rsid w:val="00501E0E"/>
    <w:rsid w:val="0050217C"/>
    <w:rsid w:val="0050356D"/>
    <w:rsid w:val="005047CD"/>
    <w:rsid w:val="00506A4E"/>
    <w:rsid w:val="0051208D"/>
    <w:rsid w:val="0051273C"/>
    <w:rsid w:val="005264C0"/>
    <w:rsid w:val="00526816"/>
    <w:rsid w:val="00527BAD"/>
    <w:rsid w:val="00530BAC"/>
    <w:rsid w:val="00532DBD"/>
    <w:rsid w:val="0053309B"/>
    <w:rsid w:val="00537681"/>
    <w:rsid w:val="00540424"/>
    <w:rsid w:val="0054646D"/>
    <w:rsid w:val="00546A39"/>
    <w:rsid w:val="005509C3"/>
    <w:rsid w:val="00551B34"/>
    <w:rsid w:val="0056690E"/>
    <w:rsid w:val="0057406B"/>
    <w:rsid w:val="00575884"/>
    <w:rsid w:val="00581AE5"/>
    <w:rsid w:val="005833B1"/>
    <w:rsid w:val="0058509E"/>
    <w:rsid w:val="00587D6F"/>
    <w:rsid w:val="00590005"/>
    <w:rsid w:val="005959B0"/>
    <w:rsid w:val="005B3110"/>
    <w:rsid w:val="005B3F9C"/>
    <w:rsid w:val="005C4783"/>
    <w:rsid w:val="005C4AEB"/>
    <w:rsid w:val="005C5D5C"/>
    <w:rsid w:val="005D231A"/>
    <w:rsid w:val="005D7864"/>
    <w:rsid w:val="005F03F8"/>
    <w:rsid w:val="005F119A"/>
    <w:rsid w:val="005F16DF"/>
    <w:rsid w:val="005F2466"/>
    <w:rsid w:val="005F7D13"/>
    <w:rsid w:val="0060015A"/>
    <w:rsid w:val="00601BAF"/>
    <w:rsid w:val="00605F89"/>
    <w:rsid w:val="00611A47"/>
    <w:rsid w:val="00611B63"/>
    <w:rsid w:val="006142CB"/>
    <w:rsid w:val="006201AE"/>
    <w:rsid w:val="00620E90"/>
    <w:rsid w:val="00621DA5"/>
    <w:rsid w:val="00621DD5"/>
    <w:rsid w:val="00622B82"/>
    <w:rsid w:val="00624121"/>
    <w:rsid w:val="0062775D"/>
    <w:rsid w:val="00630F03"/>
    <w:rsid w:val="00634EF0"/>
    <w:rsid w:val="00640157"/>
    <w:rsid w:val="00644D0D"/>
    <w:rsid w:val="00646F85"/>
    <w:rsid w:val="006474A1"/>
    <w:rsid w:val="00647AC8"/>
    <w:rsid w:val="00651192"/>
    <w:rsid w:val="00653A75"/>
    <w:rsid w:val="00660E56"/>
    <w:rsid w:val="00664F4E"/>
    <w:rsid w:val="00666231"/>
    <w:rsid w:val="0066719D"/>
    <w:rsid w:val="006701B7"/>
    <w:rsid w:val="00671DE4"/>
    <w:rsid w:val="00675B18"/>
    <w:rsid w:val="00676A18"/>
    <w:rsid w:val="0068062A"/>
    <w:rsid w:val="00682C71"/>
    <w:rsid w:val="00682DE7"/>
    <w:rsid w:val="0068439E"/>
    <w:rsid w:val="0068598A"/>
    <w:rsid w:val="0069205A"/>
    <w:rsid w:val="0069440E"/>
    <w:rsid w:val="00695FB8"/>
    <w:rsid w:val="00696800"/>
    <w:rsid w:val="00696F11"/>
    <w:rsid w:val="006A1DEC"/>
    <w:rsid w:val="006A22A0"/>
    <w:rsid w:val="006A7EB8"/>
    <w:rsid w:val="006B0F9E"/>
    <w:rsid w:val="006B295A"/>
    <w:rsid w:val="006B4E74"/>
    <w:rsid w:val="006C7549"/>
    <w:rsid w:val="006D20C4"/>
    <w:rsid w:val="006E32DD"/>
    <w:rsid w:val="006E36EB"/>
    <w:rsid w:val="006E73D2"/>
    <w:rsid w:val="006F01FA"/>
    <w:rsid w:val="006F6967"/>
    <w:rsid w:val="00702C70"/>
    <w:rsid w:val="0070356F"/>
    <w:rsid w:val="00704BAD"/>
    <w:rsid w:val="00706614"/>
    <w:rsid w:val="00715BE1"/>
    <w:rsid w:val="00717FE4"/>
    <w:rsid w:val="00723FDD"/>
    <w:rsid w:val="00734305"/>
    <w:rsid w:val="00737638"/>
    <w:rsid w:val="00744ED6"/>
    <w:rsid w:val="00750794"/>
    <w:rsid w:val="00751AEF"/>
    <w:rsid w:val="007525B9"/>
    <w:rsid w:val="007549D0"/>
    <w:rsid w:val="00760399"/>
    <w:rsid w:val="00760AD5"/>
    <w:rsid w:val="00762808"/>
    <w:rsid w:val="00770CB6"/>
    <w:rsid w:val="00771151"/>
    <w:rsid w:val="00772009"/>
    <w:rsid w:val="00772124"/>
    <w:rsid w:val="00777BB4"/>
    <w:rsid w:val="007849EF"/>
    <w:rsid w:val="00784BB1"/>
    <w:rsid w:val="00785896"/>
    <w:rsid w:val="00787000"/>
    <w:rsid w:val="00787F9A"/>
    <w:rsid w:val="007910AE"/>
    <w:rsid w:val="007A015E"/>
    <w:rsid w:val="007A235D"/>
    <w:rsid w:val="007A243E"/>
    <w:rsid w:val="007A50A0"/>
    <w:rsid w:val="007A61C7"/>
    <w:rsid w:val="007A656E"/>
    <w:rsid w:val="007B50C4"/>
    <w:rsid w:val="007B6896"/>
    <w:rsid w:val="007C17DE"/>
    <w:rsid w:val="007C1B8B"/>
    <w:rsid w:val="007C24BA"/>
    <w:rsid w:val="007C679A"/>
    <w:rsid w:val="007D0067"/>
    <w:rsid w:val="007D0123"/>
    <w:rsid w:val="007D36DE"/>
    <w:rsid w:val="007D47EF"/>
    <w:rsid w:val="007D4B93"/>
    <w:rsid w:val="007D5DDD"/>
    <w:rsid w:val="007D615C"/>
    <w:rsid w:val="007E0F33"/>
    <w:rsid w:val="007E173F"/>
    <w:rsid w:val="007E40BB"/>
    <w:rsid w:val="007E6EE8"/>
    <w:rsid w:val="007F0768"/>
    <w:rsid w:val="007F483C"/>
    <w:rsid w:val="007F5C5A"/>
    <w:rsid w:val="0080007C"/>
    <w:rsid w:val="00802F57"/>
    <w:rsid w:val="00804D04"/>
    <w:rsid w:val="00804F2E"/>
    <w:rsid w:val="00807F4C"/>
    <w:rsid w:val="00811AFD"/>
    <w:rsid w:val="008132C6"/>
    <w:rsid w:val="0082124F"/>
    <w:rsid w:val="00823CD6"/>
    <w:rsid w:val="00824BBC"/>
    <w:rsid w:val="00825B9D"/>
    <w:rsid w:val="00827E8B"/>
    <w:rsid w:val="00830FB8"/>
    <w:rsid w:val="00834B9E"/>
    <w:rsid w:val="0083569A"/>
    <w:rsid w:val="00835709"/>
    <w:rsid w:val="00844942"/>
    <w:rsid w:val="00845DC1"/>
    <w:rsid w:val="00846444"/>
    <w:rsid w:val="008519ED"/>
    <w:rsid w:val="00861B6B"/>
    <w:rsid w:val="00862134"/>
    <w:rsid w:val="00862373"/>
    <w:rsid w:val="0086373D"/>
    <w:rsid w:val="00863E76"/>
    <w:rsid w:val="00870375"/>
    <w:rsid w:val="00871E17"/>
    <w:rsid w:val="00873183"/>
    <w:rsid w:val="0089033F"/>
    <w:rsid w:val="0089178C"/>
    <w:rsid w:val="0089201A"/>
    <w:rsid w:val="008929A5"/>
    <w:rsid w:val="008975BE"/>
    <w:rsid w:val="008A1C19"/>
    <w:rsid w:val="008A4393"/>
    <w:rsid w:val="008A5B77"/>
    <w:rsid w:val="008B112E"/>
    <w:rsid w:val="008B6F43"/>
    <w:rsid w:val="008C130B"/>
    <w:rsid w:val="008C6FFC"/>
    <w:rsid w:val="008D30D0"/>
    <w:rsid w:val="008D34E7"/>
    <w:rsid w:val="008D532F"/>
    <w:rsid w:val="008D5CD6"/>
    <w:rsid w:val="008D6B2F"/>
    <w:rsid w:val="008D726C"/>
    <w:rsid w:val="008E294F"/>
    <w:rsid w:val="008E2C20"/>
    <w:rsid w:val="008E3321"/>
    <w:rsid w:val="008E4A10"/>
    <w:rsid w:val="008E4D29"/>
    <w:rsid w:val="008E4D3B"/>
    <w:rsid w:val="008E67EA"/>
    <w:rsid w:val="008F1778"/>
    <w:rsid w:val="008F59F9"/>
    <w:rsid w:val="008F78AA"/>
    <w:rsid w:val="00901EA0"/>
    <w:rsid w:val="0090281F"/>
    <w:rsid w:val="00912D73"/>
    <w:rsid w:val="0091315C"/>
    <w:rsid w:val="00913BD2"/>
    <w:rsid w:val="00913E40"/>
    <w:rsid w:val="009141A6"/>
    <w:rsid w:val="009215E5"/>
    <w:rsid w:val="00921E09"/>
    <w:rsid w:val="00936B15"/>
    <w:rsid w:val="00936B3A"/>
    <w:rsid w:val="00937138"/>
    <w:rsid w:val="00942680"/>
    <w:rsid w:val="009441D5"/>
    <w:rsid w:val="00944EA3"/>
    <w:rsid w:val="00946893"/>
    <w:rsid w:val="0094725A"/>
    <w:rsid w:val="0094746F"/>
    <w:rsid w:val="00950CB2"/>
    <w:rsid w:val="0095194F"/>
    <w:rsid w:val="00954595"/>
    <w:rsid w:val="00955142"/>
    <w:rsid w:val="00961848"/>
    <w:rsid w:val="009674AE"/>
    <w:rsid w:val="0096781C"/>
    <w:rsid w:val="00971499"/>
    <w:rsid w:val="00971D68"/>
    <w:rsid w:val="00972B14"/>
    <w:rsid w:val="0097538A"/>
    <w:rsid w:val="00980F1B"/>
    <w:rsid w:val="00981F08"/>
    <w:rsid w:val="00985137"/>
    <w:rsid w:val="00985DF7"/>
    <w:rsid w:val="0099121C"/>
    <w:rsid w:val="00991922"/>
    <w:rsid w:val="00992067"/>
    <w:rsid w:val="00996D8D"/>
    <w:rsid w:val="00997A0E"/>
    <w:rsid w:val="009A0369"/>
    <w:rsid w:val="009A1DDB"/>
    <w:rsid w:val="009A1FE3"/>
    <w:rsid w:val="009A366E"/>
    <w:rsid w:val="009A75C0"/>
    <w:rsid w:val="009A7954"/>
    <w:rsid w:val="009B230B"/>
    <w:rsid w:val="009B3C42"/>
    <w:rsid w:val="009C12A2"/>
    <w:rsid w:val="009C2976"/>
    <w:rsid w:val="009C2BE7"/>
    <w:rsid w:val="009C5D27"/>
    <w:rsid w:val="009D1781"/>
    <w:rsid w:val="009D253B"/>
    <w:rsid w:val="009D41DE"/>
    <w:rsid w:val="009E266F"/>
    <w:rsid w:val="009E6AF5"/>
    <w:rsid w:val="009F2A16"/>
    <w:rsid w:val="009F5AC3"/>
    <w:rsid w:val="009F60B2"/>
    <w:rsid w:val="009F6996"/>
    <w:rsid w:val="00A12182"/>
    <w:rsid w:val="00A1594E"/>
    <w:rsid w:val="00A15A08"/>
    <w:rsid w:val="00A1610D"/>
    <w:rsid w:val="00A17D52"/>
    <w:rsid w:val="00A20C95"/>
    <w:rsid w:val="00A21B12"/>
    <w:rsid w:val="00A247AC"/>
    <w:rsid w:val="00A253BE"/>
    <w:rsid w:val="00A27E73"/>
    <w:rsid w:val="00A30A12"/>
    <w:rsid w:val="00A3509A"/>
    <w:rsid w:val="00A357EE"/>
    <w:rsid w:val="00A40B77"/>
    <w:rsid w:val="00A447E0"/>
    <w:rsid w:val="00A47C19"/>
    <w:rsid w:val="00A5220B"/>
    <w:rsid w:val="00A576FB"/>
    <w:rsid w:val="00A57A84"/>
    <w:rsid w:val="00A60EB9"/>
    <w:rsid w:val="00A63C77"/>
    <w:rsid w:val="00A64106"/>
    <w:rsid w:val="00A65E9E"/>
    <w:rsid w:val="00A669BF"/>
    <w:rsid w:val="00A76706"/>
    <w:rsid w:val="00A80942"/>
    <w:rsid w:val="00A8234F"/>
    <w:rsid w:val="00A844F3"/>
    <w:rsid w:val="00A92156"/>
    <w:rsid w:val="00AA02CC"/>
    <w:rsid w:val="00AA0DED"/>
    <w:rsid w:val="00AA11C7"/>
    <w:rsid w:val="00AA17EB"/>
    <w:rsid w:val="00AA1FA1"/>
    <w:rsid w:val="00AA3B31"/>
    <w:rsid w:val="00AA777D"/>
    <w:rsid w:val="00AB0B15"/>
    <w:rsid w:val="00AB0D54"/>
    <w:rsid w:val="00AB5B1D"/>
    <w:rsid w:val="00AB6873"/>
    <w:rsid w:val="00AB72A3"/>
    <w:rsid w:val="00AC062F"/>
    <w:rsid w:val="00AC1D99"/>
    <w:rsid w:val="00AC251B"/>
    <w:rsid w:val="00AC5584"/>
    <w:rsid w:val="00AD1EA9"/>
    <w:rsid w:val="00AD3A8C"/>
    <w:rsid w:val="00AD6F15"/>
    <w:rsid w:val="00AE51F0"/>
    <w:rsid w:val="00AF63F1"/>
    <w:rsid w:val="00B014A4"/>
    <w:rsid w:val="00B02561"/>
    <w:rsid w:val="00B02836"/>
    <w:rsid w:val="00B03CD0"/>
    <w:rsid w:val="00B060CA"/>
    <w:rsid w:val="00B11AE2"/>
    <w:rsid w:val="00B11DD6"/>
    <w:rsid w:val="00B15490"/>
    <w:rsid w:val="00B1594F"/>
    <w:rsid w:val="00B2246D"/>
    <w:rsid w:val="00B23A86"/>
    <w:rsid w:val="00B27A62"/>
    <w:rsid w:val="00B36673"/>
    <w:rsid w:val="00B36860"/>
    <w:rsid w:val="00B43A9F"/>
    <w:rsid w:val="00B43C1D"/>
    <w:rsid w:val="00B43E4C"/>
    <w:rsid w:val="00B474CB"/>
    <w:rsid w:val="00B5419B"/>
    <w:rsid w:val="00B5638E"/>
    <w:rsid w:val="00B61339"/>
    <w:rsid w:val="00B66EE0"/>
    <w:rsid w:val="00B7275A"/>
    <w:rsid w:val="00B72FAE"/>
    <w:rsid w:val="00B7302D"/>
    <w:rsid w:val="00B7588A"/>
    <w:rsid w:val="00B77B6F"/>
    <w:rsid w:val="00B81BC1"/>
    <w:rsid w:val="00B823C7"/>
    <w:rsid w:val="00B85535"/>
    <w:rsid w:val="00B86DD8"/>
    <w:rsid w:val="00B92C4D"/>
    <w:rsid w:val="00B93F65"/>
    <w:rsid w:val="00BA017C"/>
    <w:rsid w:val="00BA7EC6"/>
    <w:rsid w:val="00BB2179"/>
    <w:rsid w:val="00BB273D"/>
    <w:rsid w:val="00BB46CD"/>
    <w:rsid w:val="00BC12CF"/>
    <w:rsid w:val="00BC2642"/>
    <w:rsid w:val="00BC6D89"/>
    <w:rsid w:val="00BD39DC"/>
    <w:rsid w:val="00BD7591"/>
    <w:rsid w:val="00BE1E8D"/>
    <w:rsid w:val="00BE5586"/>
    <w:rsid w:val="00BE5A46"/>
    <w:rsid w:val="00BF02F1"/>
    <w:rsid w:val="00BF05DE"/>
    <w:rsid w:val="00BF1E29"/>
    <w:rsid w:val="00BF1ECC"/>
    <w:rsid w:val="00BF22DE"/>
    <w:rsid w:val="00BF4EB3"/>
    <w:rsid w:val="00BF632B"/>
    <w:rsid w:val="00BF7630"/>
    <w:rsid w:val="00C01188"/>
    <w:rsid w:val="00C10D80"/>
    <w:rsid w:val="00C10D99"/>
    <w:rsid w:val="00C13977"/>
    <w:rsid w:val="00C141D5"/>
    <w:rsid w:val="00C17240"/>
    <w:rsid w:val="00C20146"/>
    <w:rsid w:val="00C331DF"/>
    <w:rsid w:val="00C333A4"/>
    <w:rsid w:val="00C3538B"/>
    <w:rsid w:val="00C41ED9"/>
    <w:rsid w:val="00C44C41"/>
    <w:rsid w:val="00C469F4"/>
    <w:rsid w:val="00C47948"/>
    <w:rsid w:val="00C52C5D"/>
    <w:rsid w:val="00C53BE6"/>
    <w:rsid w:val="00C61653"/>
    <w:rsid w:val="00C63E6A"/>
    <w:rsid w:val="00C7502F"/>
    <w:rsid w:val="00C75CBA"/>
    <w:rsid w:val="00C80806"/>
    <w:rsid w:val="00C80981"/>
    <w:rsid w:val="00C83467"/>
    <w:rsid w:val="00C841F4"/>
    <w:rsid w:val="00C90D53"/>
    <w:rsid w:val="00C91935"/>
    <w:rsid w:val="00C9365C"/>
    <w:rsid w:val="00C95AD4"/>
    <w:rsid w:val="00C9774A"/>
    <w:rsid w:val="00C97B61"/>
    <w:rsid w:val="00CA2EC3"/>
    <w:rsid w:val="00CA34B6"/>
    <w:rsid w:val="00CA58B5"/>
    <w:rsid w:val="00CA674B"/>
    <w:rsid w:val="00CA7A5D"/>
    <w:rsid w:val="00CB02F7"/>
    <w:rsid w:val="00CB2259"/>
    <w:rsid w:val="00CB344B"/>
    <w:rsid w:val="00CB722F"/>
    <w:rsid w:val="00CC027D"/>
    <w:rsid w:val="00CC1082"/>
    <w:rsid w:val="00CC558A"/>
    <w:rsid w:val="00CD1C34"/>
    <w:rsid w:val="00CD1DFD"/>
    <w:rsid w:val="00CE181C"/>
    <w:rsid w:val="00CE1FC6"/>
    <w:rsid w:val="00CE35B5"/>
    <w:rsid w:val="00CE4A38"/>
    <w:rsid w:val="00CF134A"/>
    <w:rsid w:val="00CF1B6A"/>
    <w:rsid w:val="00CF3658"/>
    <w:rsid w:val="00CF641A"/>
    <w:rsid w:val="00D03B80"/>
    <w:rsid w:val="00D06875"/>
    <w:rsid w:val="00D07A67"/>
    <w:rsid w:val="00D114AF"/>
    <w:rsid w:val="00D152B4"/>
    <w:rsid w:val="00D17304"/>
    <w:rsid w:val="00D1767A"/>
    <w:rsid w:val="00D2088D"/>
    <w:rsid w:val="00D3124C"/>
    <w:rsid w:val="00D31505"/>
    <w:rsid w:val="00D32DD5"/>
    <w:rsid w:val="00D35488"/>
    <w:rsid w:val="00D37F37"/>
    <w:rsid w:val="00D4421D"/>
    <w:rsid w:val="00D479E1"/>
    <w:rsid w:val="00D5066F"/>
    <w:rsid w:val="00D527AA"/>
    <w:rsid w:val="00D5388C"/>
    <w:rsid w:val="00D547B7"/>
    <w:rsid w:val="00D555B7"/>
    <w:rsid w:val="00D634C8"/>
    <w:rsid w:val="00D64184"/>
    <w:rsid w:val="00D65774"/>
    <w:rsid w:val="00D667A3"/>
    <w:rsid w:val="00D7029C"/>
    <w:rsid w:val="00D72434"/>
    <w:rsid w:val="00D72F53"/>
    <w:rsid w:val="00D739B2"/>
    <w:rsid w:val="00D77B75"/>
    <w:rsid w:val="00D85B1A"/>
    <w:rsid w:val="00D85CD7"/>
    <w:rsid w:val="00DA0BBC"/>
    <w:rsid w:val="00DA1FD3"/>
    <w:rsid w:val="00DA491B"/>
    <w:rsid w:val="00DA7295"/>
    <w:rsid w:val="00DA7CD2"/>
    <w:rsid w:val="00DB05EC"/>
    <w:rsid w:val="00DB0642"/>
    <w:rsid w:val="00DB5605"/>
    <w:rsid w:val="00DB56FF"/>
    <w:rsid w:val="00DB7EF6"/>
    <w:rsid w:val="00DC0789"/>
    <w:rsid w:val="00DC0CD7"/>
    <w:rsid w:val="00DC48EB"/>
    <w:rsid w:val="00DD12EB"/>
    <w:rsid w:val="00DD2831"/>
    <w:rsid w:val="00DD52F1"/>
    <w:rsid w:val="00DE1845"/>
    <w:rsid w:val="00DE57B1"/>
    <w:rsid w:val="00DF57A1"/>
    <w:rsid w:val="00DF6B2E"/>
    <w:rsid w:val="00E04538"/>
    <w:rsid w:val="00E07943"/>
    <w:rsid w:val="00E10E0B"/>
    <w:rsid w:val="00E11AE7"/>
    <w:rsid w:val="00E17C02"/>
    <w:rsid w:val="00E21CE3"/>
    <w:rsid w:val="00E23B86"/>
    <w:rsid w:val="00E32BD7"/>
    <w:rsid w:val="00E34E78"/>
    <w:rsid w:val="00E36042"/>
    <w:rsid w:val="00E47E40"/>
    <w:rsid w:val="00E52131"/>
    <w:rsid w:val="00E52D97"/>
    <w:rsid w:val="00E561A9"/>
    <w:rsid w:val="00E62D70"/>
    <w:rsid w:val="00E645D6"/>
    <w:rsid w:val="00E64A29"/>
    <w:rsid w:val="00E67877"/>
    <w:rsid w:val="00E67A68"/>
    <w:rsid w:val="00E747FF"/>
    <w:rsid w:val="00E76E5E"/>
    <w:rsid w:val="00E916AF"/>
    <w:rsid w:val="00E92D42"/>
    <w:rsid w:val="00E93073"/>
    <w:rsid w:val="00E9313A"/>
    <w:rsid w:val="00E94620"/>
    <w:rsid w:val="00E94BC2"/>
    <w:rsid w:val="00E972F1"/>
    <w:rsid w:val="00EA17B1"/>
    <w:rsid w:val="00EA2DB7"/>
    <w:rsid w:val="00EA3213"/>
    <w:rsid w:val="00EA5612"/>
    <w:rsid w:val="00EB39C0"/>
    <w:rsid w:val="00EB4ED3"/>
    <w:rsid w:val="00EC235C"/>
    <w:rsid w:val="00EC2E94"/>
    <w:rsid w:val="00EC7629"/>
    <w:rsid w:val="00EC7B12"/>
    <w:rsid w:val="00ED44BF"/>
    <w:rsid w:val="00EE451C"/>
    <w:rsid w:val="00EF4ED0"/>
    <w:rsid w:val="00EF7C16"/>
    <w:rsid w:val="00F023C1"/>
    <w:rsid w:val="00F04627"/>
    <w:rsid w:val="00F07E29"/>
    <w:rsid w:val="00F17D52"/>
    <w:rsid w:val="00F22FFF"/>
    <w:rsid w:val="00F2753D"/>
    <w:rsid w:val="00F35523"/>
    <w:rsid w:val="00F40674"/>
    <w:rsid w:val="00F410DD"/>
    <w:rsid w:val="00F42FDC"/>
    <w:rsid w:val="00F445C0"/>
    <w:rsid w:val="00F4487E"/>
    <w:rsid w:val="00F4615D"/>
    <w:rsid w:val="00F46934"/>
    <w:rsid w:val="00F566D1"/>
    <w:rsid w:val="00F601DC"/>
    <w:rsid w:val="00F62073"/>
    <w:rsid w:val="00F648C1"/>
    <w:rsid w:val="00F67B3A"/>
    <w:rsid w:val="00F701F8"/>
    <w:rsid w:val="00F71A61"/>
    <w:rsid w:val="00F72A1F"/>
    <w:rsid w:val="00F77043"/>
    <w:rsid w:val="00F80DB2"/>
    <w:rsid w:val="00F84E9E"/>
    <w:rsid w:val="00F90E72"/>
    <w:rsid w:val="00F92534"/>
    <w:rsid w:val="00F94F75"/>
    <w:rsid w:val="00F969CB"/>
    <w:rsid w:val="00FA01C2"/>
    <w:rsid w:val="00FA1E89"/>
    <w:rsid w:val="00FA2A5E"/>
    <w:rsid w:val="00FB3C16"/>
    <w:rsid w:val="00FC15F0"/>
    <w:rsid w:val="00FC316D"/>
    <w:rsid w:val="00FC5E94"/>
    <w:rsid w:val="00FC6C91"/>
    <w:rsid w:val="00FC726B"/>
    <w:rsid w:val="00FD628F"/>
    <w:rsid w:val="00FD6DF9"/>
    <w:rsid w:val="00FD702A"/>
    <w:rsid w:val="00FD7F52"/>
    <w:rsid w:val="00FE1486"/>
    <w:rsid w:val="00FE30B6"/>
    <w:rsid w:val="00FE7935"/>
    <w:rsid w:val="00FF6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93051"/>
  <w15:chartTrackingRefBased/>
  <w15:docId w15:val="{648F3D30-2818-4D7E-B8D8-1871CFF8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5D"/>
    <w:pPr>
      <w:jc w:val="both"/>
    </w:pPr>
    <w:rPr>
      <w:rFonts w:ascii="Century Gothic" w:hAnsi="Century Gothic"/>
    </w:rPr>
  </w:style>
  <w:style w:type="paragraph" w:styleId="Heading1">
    <w:name w:val="heading 1"/>
    <w:basedOn w:val="Normal"/>
    <w:next w:val="Normal"/>
    <w:link w:val="Heading1Char"/>
    <w:uiPriority w:val="9"/>
    <w:qFormat/>
    <w:rsid w:val="00717FE4"/>
    <w:pPr>
      <w:keepNext/>
      <w:keepLines/>
      <w:spacing w:before="240" w:after="0"/>
      <w:outlineLvl w:val="0"/>
    </w:pPr>
    <w:rPr>
      <w:rFonts w:eastAsiaTheme="majorEastAsia" w:cstheme="majorBidi"/>
      <w:b/>
      <w:color w:val="2E74B5" w:themeColor="accent1" w:themeShade="BF"/>
      <w:sz w:val="24"/>
      <w:szCs w:val="32"/>
    </w:rPr>
  </w:style>
  <w:style w:type="paragraph" w:styleId="Heading2">
    <w:name w:val="heading 2"/>
    <w:basedOn w:val="Normal"/>
    <w:next w:val="Normal"/>
    <w:link w:val="Heading2Char"/>
    <w:autoRedefine/>
    <w:uiPriority w:val="9"/>
    <w:unhideWhenUsed/>
    <w:qFormat/>
    <w:rsid w:val="00D2088D"/>
    <w:pPr>
      <w:keepNext/>
      <w:keepLines/>
      <w:spacing w:before="40" w:after="0"/>
      <w:outlineLvl w:val="1"/>
    </w:pPr>
    <w:rPr>
      <w:rFonts w:eastAsiaTheme="majorEastAsia" w:cstheme="majorBidi"/>
      <w:b/>
      <w:i/>
      <w:color w:val="2E74B5" w:themeColor="accent1" w:themeShade="BF"/>
      <w:szCs w:val="26"/>
    </w:rPr>
  </w:style>
  <w:style w:type="paragraph" w:styleId="Heading3">
    <w:name w:val="heading 3"/>
    <w:basedOn w:val="Normal"/>
    <w:next w:val="Normal"/>
    <w:link w:val="Heading3Char"/>
    <w:uiPriority w:val="9"/>
    <w:semiHidden/>
    <w:unhideWhenUsed/>
    <w:qFormat/>
    <w:rsid w:val="009474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5B18"/>
    <w:pPr>
      <w:spacing w:after="0" w:line="240" w:lineRule="auto"/>
    </w:pPr>
    <w:rPr>
      <w:rFonts w:ascii="Century Gothic" w:eastAsiaTheme="minorEastAsia" w:hAnsi="Century Gothic"/>
      <w:b/>
      <w:i/>
      <w:color w:val="2E74B5" w:themeColor="accent1" w:themeShade="BF"/>
    </w:rPr>
  </w:style>
  <w:style w:type="character" w:customStyle="1" w:styleId="NoSpacingChar">
    <w:name w:val="No Spacing Char"/>
    <w:basedOn w:val="DefaultParagraphFont"/>
    <w:link w:val="NoSpacing"/>
    <w:uiPriority w:val="1"/>
    <w:rsid w:val="00675B18"/>
    <w:rPr>
      <w:rFonts w:ascii="Century Gothic" w:eastAsiaTheme="minorEastAsia" w:hAnsi="Century Gothic"/>
      <w:b/>
      <w:i/>
      <w:color w:val="2E74B5" w:themeColor="accent1" w:themeShade="BF"/>
    </w:rPr>
  </w:style>
  <w:style w:type="paragraph" w:styleId="ListParagraph">
    <w:name w:val="List Paragraph"/>
    <w:basedOn w:val="Normal"/>
    <w:uiPriority w:val="34"/>
    <w:qFormat/>
    <w:rsid w:val="00E645D6"/>
    <w:pPr>
      <w:ind w:left="720"/>
      <w:contextualSpacing/>
    </w:pPr>
  </w:style>
  <w:style w:type="character" w:customStyle="1" w:styleId="Heading1Char">
    <w:name w:val="Heading 1 Char"/>
    <w:basedOn w:val="DefaultParagraphFont"/>
    <w:link w:val="Heading1"/>
    <w:uiPriority w:val="9"/>
    <w:rsid w:val="00717FE4"/>
    <w:rPr>
      <w:rFonts w:ascii="Century Gothic" w:eastAsiaTheme="majorEastAsia" w:hAnsi="Century Gothic" w:cstheme="majorBidi"/>
      <w:b/>
      <w:color w:val="2E74B5" w:themeColor="accent1" w:themeShade="BF"/>
      <w:sz w:val="24"/>
      <w:szCs w:val="32"/>
    </w:rPr>
  </w:style>
  <w:style w:type="paragraph" w:styleId="Header">
    <w:name w:val="header"/>
    <w:basedOn w:val="Normal"/>
    <w:link w:val="HeaderChar"/>
    <w:uiPriority w:val="99"/>
    <w:unhideWhenUsed/>
    <w:rsid w:val="00281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A14"/>
  </w:style>
  <w:style w:type="paragraph" w:styleId="Footer">
    <w:name w:val="footer"/>
    <w:basedOn w:val="Normal"/>
    <w:link w:val="FooterChar"/>
    <w:uiPriority w:val="99"/>
    <w:unhideWhenUsed/>
    <w:rsid w:val="00281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A14"/>
  </w:style>
  <w:style w:type="paragraph" w:styleId="TOCHeading">
    <w:name w:val="TOC Heading"/>
    <w:basedOn w:val="Heading1"/>
    <w:next w:val="Normal"/>
    <w:uiPriority w:val="39"/>
    <w:unhideWhenUsed/>
    <w:qFormat/>
    <w:rsid w:val="00281A14"/>
    <w:pPr>
      <w:outlineLvl w:val="9"/>
    </w:pPr>
    <w:rPr>
      <w:rFonts w:asciiTheme="majorHAnsi" w:hAnsiTheme="majorHAnsi"/>
      <w:b w:val="0"/>
      <w:sz w:val="32"/>
    </w:rPr>
  </w:style>
  <w:style w:type="paragraph" w:styleId="TOC1">
    <w:name w:val="toc 1"/>
    <w:basedOn w:val="Normal"/>
    <w:next w:val="Normal"/>
    <w:autoRedefine/>
    <w:uiPriority w:val="39"/>
    <w:unhideWhenUsed/>
    <w:rsid w:val="00281A14"/>
    <w:pPr>
      <w:spacing w:after="100"/>
    </w:pPr>
  </w:style>
  <w:style w:type="character" w:styleId="Hyperlink">
    <w:name w:val="Hyperlink"/>
    <w:basedOn w:val="DefaultParagraphFont"/>
    <w:uiPriority w:val="99"/>
    <w:unhideWhenUsed/>
    <w:rsid w:val="00281A14"/>
    <w:rPr>
      <w:color w:val="0563C1" w:themeColor="hyperlink"/>
      <w:u w:val="single"/>
    </w:rPr>
  </w:style>
  <w:style w:type="paragraph" w:styleId="BalloonText">
    <w:name w:val="Balloon Text"/>
    <w:basedOn w:val="Normal"/>
    <w:link w:val="BalloonTextChar"/>
    <w:uiPriority w:val="99"/>
    <w:semiHidden/>
    <w:unhideWhenUsed/>
    <w:rsid w:val="00046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BE9"/>
    <w:rPr>
      <w:rFonts w:ascii="Segoe UI" w:hAnsi="Segoe UI" w:cs="Segoe UI"/>
      <w:sz w:val="18"/>
      <w:szCs w:val="18"/>
    </w:rPr>
  </w:style>
  <w:style w:type="character" w:customStyle="1" w:styleId="Heading2Char">
    <w:name w:val="Heading 2 Char"/>
    <w:basedOn w:val="DefaultParagraphFont"/>
    <w:link w:val="Heading2"/>
    <w:uiPriority w:val="9"/>
    <w:rsid w:val="00D2088D"/>
    <w:rPr>
      <w:rFonts w:ascii="Century Gothic" w:eastAsiaTheme="majorEastAsia" w:hAnsi="Century Gothic" w:cstheme="majorBidi"/>
      <w:b/>
      <w:i/>
      <w:color w:val="2E74B5" w:themeColor="accent1" w:themeShade="BF"/>
      <w:szCs w:val="26"/>
    </w:rPr>
  </w:style>
  <w:style w:type="paragraph" w:styleId="TOC2">
    <w:name w:val="toc 2"/>
    <w:basedOn w:val="Normal"/>
    <w:next w:val="Normal"/>
    <w:autoRedefine/>
    <w:uiPriority w:val="39"/>
    <w:unhideWhenUsed/>
    <w:rsid w:val="00EC2E94"/>
    <w:pPr>
      <w:spacing w:after="100"/>
      <w:ind w:left="220"/>
    </w:pPr>
  </w:style>
  <w:style w:type="table" w:styleId="TableGrid">
    <w:name w:val="Table Grid"/>
    <w:basedOn w:val="TableNormal"/>
    <w:uiPriority w:val="39"/>
    <w:rsid w:val="00526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352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5268"/>
    <w:rPr>
      <w:rFonts w:ascii="Century Gothic" w:hAnsi="Century Gothic"/>
      <w:sz w:val="20"/>
      <w:szCs w:val="20"/>
    </w:rPr>
  </w:style>
  <w:style w:type="character" w:styleId="FootnoteReference">
    <w:name w:val="footnote reference"/>
    <w:basedOn w:val="DefaultParagraphFont"/>
    <w:uiPriority w:val="99"/>
    <w:semiHidden/>
    <w:unhideWhenUsed/>
    <w:rsid w:val="00435268"/>
    <w:rPr>
      <w:vertAlign w:val="superscript"/>
    </w:rPr>
  </w:style>
  <w:style w:type="character" w:customStyle="1" w:styleId="Heading3Char">
    <w:name w:val="Heading 3 Char"/>
    <w:basedOn w:val="DefaultParagraphFont"/>
    <w:link w:val="Heading3"/>
    <w:uiPriority w:val="9"/>
    <w:semiHidden/>
    <w:rsid w:val="0094746F"/>
    <w:rPr>
      <w:rFonts w:asciiTheme="majorHAnsi" w:eastAsiaTheme="majorEastAsia" w:hAnsiTheme="majorHAnsi" w:cstheme="majorBidi"/>
      <w:color w:val="1F4D78" w:themeColor="accent1" w:themeShade="7F"/>
      <w:sz w:val="24"/>
      <w:szCs w:val="24"/>
    </w:rPr>
  </w:style>
  <w:style w:type="table" w:customStyle="1" w:styleId="TableGrid1">
    <w:name w:val="Table Grid1"/>
    <w:basedOn w:val="TableNormal"/>
    <w:next w:val="TableGrid"/>
    <w:uiPriority w:val="39"/>
    <w:rsid w:val="00B43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2027F4"/>
    <w:pPr>
      <w:spacing w:after="0" w:line="240" w:lineRule="auto"/>
    </w:pPr>
    <w:rPr>
      <w:lang w:val="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9545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50CCD"/>
    <w:pPr>
      <w:spacing w:after="0"/>
    </w:pPr>
  </w:style>
  <w:style w:type="character" w:styleId="CommentReference">
    <w:name w:val="annotation reference"/>
    <w:basedOn w:val="DefaultParagraphFont"/>
    <w:uiPriority w:val="99"/>
    <w:semiHidden/>
    <w:unhideWhenUsed/>
    <w:rsid w:val="00052BFF"/>
    <w:rPr>
      <w:sz w:val="16"/>
      <w:szCs w:val="16"/>
    </w:rPr>
  </w:style>
  <w:style w:type="paragraph" w:styleId="CommentText">
    <w:name w:val="annotation text"/>
    <w:basedOn w:val="Normal"/>
    <w:link w:val="CommentTextChar"/>
    <w:uiPriority w:val="99"/>
    <w:semiHidden/>
    <w:unhideWhenUsed/>
    <w:rsid w:val="00052BFF"/>
    <w:pPr>
      <w:spacing w:line="240" w:lineRule="auto"/>
    </w:pPr>
    <w:rPr>
      <w:sz w:val="20"/>
      <w:szCs w:val="20"/>
    </w:rPr>
  </w:style>
  <w:style w:type="character" w:customStyle="1" w:styleId="CommentTextChar">
    <w:name w:val="Comment Text Char"/>
    <w:basedOn w:val="DefaultParagraphFont"/>
    <w:link w:val="CommentText"/>
    <w:uiPriority w:val="99"/>
    <w:semiHidden/>
    <w:rsid w:val="00052BFF"/>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052BFF"/>
    <w:rPr>
      <w:b/>
      <w:bCs/>
    </w:rPr>
  </w:style>
  <w:style w:type="character" w:customStyle="1" w:styleId="CommentSubjectChar">
    <w:name w:val="Comment Subject Char"/>
    <w:basedOn w:val="CommentTextChar"/>
    <w:link w:val="CommentSubject"/>
    <w:uiPriority w:val="99"/>
    <w:semiHidden/>
    <w:rsid w:val="00052BFF"/>
    <w:rPr>
      <w:rFonts w:ascii="Century Gothic" w:hAnsi="Century Gothic"/>
      <w:b/>
      <w:bCs/>
      <w:sz w:val="20"/>
      <w:szCs w:val="20"/>
    </w:rPr>
  </w:style>
  <w:style w:type="character" w:styleId="BookTitle">
    <w:name w:val="Book Title"/>
    <w:uiPriority w:val="33"/>
    <w:qFormat/>
    <w:rsid w:val="00702C70"/>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622542">
      <w:bodyDiv w:val="1"/>
      <w:marLeft w:val="0"/>
      <w:marRight w:val="0"/>
      <w:marTop w:val="0"/>
      <w:marBottom w:val="0"/>
      <w:divBdr>
        <w:top w:val="none" w:sz="0" w:space="0" w:color="auto"/>
        <w:left w:val="none" w:sz="0" w:space="0" w:color="auto"/>
        <w:bottom w:val="none" w:sz="0" w:space="0" w:color="auto"/>
        <w:right w:val="none" w:sz="0" w:space="0" w:color="auto"/>
      </w:divBdr>
    </w:div>
    <w:div w:id="566263643">
      <w:bodyDiv w:val="1"/>
      <w:marLeft w:val="0"/>
      <w:marRight w:val="0"/>
      <w:marTop w:val="0"/>
      <w:marBottom w:val="0"/>
      <w:divBdr>
        <w:top w:val="none" w:sz="0" w:space="0" w:color="auto"/>
        <w:left w:val="none" w:sz="0" w:space="0" w:color="auto"/>
        <w:bottom w:val="none" w:sz="0" w:space="0" w:color="auto"/>
        <w:right w:val="none" w:sz="0" w:space="0" w:color="auto"/>
      </w:divBdr>
    </w:div>
    <w:div w:id="695037674">
      <w:bodyDiv w:val="1"/>
      <w:marLeft w:val="0"/>
      <w:marRight w:val="0"/>
      <w:marTop w:val="0"/>
      <w:marBottom w:val="0"/>
      <w:divBdr>
        <w:top w:val="none" w:sz="0" w:space="0" w:color="auto"/>
        <w:left w:val="none" w:sz="0" w:space="0" w:color="auto"/>
        <w:bottom w:val="none" w:sz="0" w:space="0" w:color="auto"/>
        <w:right w:val="none" w:sz="0" w:space="0" w:color="auto"/>
      </w:divBdr>
    </w:div>
    <w:div w:id="1608736194">
      <w:bodyDiv w:val="1"/>
      <w:marLeft w:val="0"/>
      <w:marRight w:val="0"/>
      <w:marTop w:val="0"/>
      <w:marBottom w:val="0"/>
      <w:divBdr>
        <w:top w:val="none" w:sz="0" w:space="0" w:color="auto"/>
        <w:left w:val="none" w:sz="0" w:space="0" w:color="auto"/>
        <w:bottom w:val="none" w:sz="0" w:space="0" w:color="auto"/>
        <w:right w:val="none" w:sz="0" w:space="0" w:color="auto"/>
      </w:divBdr>
    </w:div>
    <w:div w:id="200154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w.one.un.org/"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nwomen.org/en/digital-library/publications" TargetMode="External"/><Relationship Id="rId17" Type="http://schemas.openxmlformats.org/officeDocument/2006/relationships/hyperlink" Target="https://www.linkedin.com/in/hope-msosa-a7624139/" TargetMode="External"/><Relationship Id="rId2" Type="http://schemas.openxmlformats.org/officeDocument/2006/relationships/customXml" Target="../customXml/item2.xml"/><Relationship Id="rId16" Type="http://schemas.openxmlformats.org/officeDocument/2006/relationships/hyperlink" Target="https://www.sadc.int/issues/gender/"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liefweb.int/report/malawi/gewe-gender-equality-and-women-empowerment" TargetMode="External"/><Relationship Id="rId5" Type="http://schemas.openxmlformats.org/officeDocument/2006/relationships/settings" Target="settings.xml"/><Relationship Id="rId15" Type="http://schemas.openxmlformats.org/officeDocument/2006/relationships/hyperlink" Target="http://www.uneval.org/document/detail/1616"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fdb.org/en/countries/southern-africa/malawi/malawi-economic-outloo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document/detail/1616" TargetMode="External"/><Relationship Id="rId2" Type="http://schemas.openxmlformats.org/officeDocument/2006/relationships/hyperlink" Target="https://mw.one.un.org/beijing-25-report-malawi-presents-report-on-progress-towards-gender-equality/" TargetMode="External"/><Relationship Id="rId1" Type="http://schemas.openxmlformats.org/officeDocument/2006/relationships/hyperlink" Target="https://www.afdb.org/en/countries/southern-africa/malawi/malawi-economic-outlook/" TargetMode="External"/><Relationship Id="rId6" Type="http://schemas.openxmlformats.org/officeDocument/2006/relationships/hyperlink" Target="https://reliefweb.int/report/malawi/gewe-gender-equality-and-women-empowerment" TargetMode="External"/><Relationship Id="rId5" Type="http://schemas.openxmlformats.org/officeDocument/2006/relationships/hyperlink" Target="https://www.sadc.int/issues/gender/" TargetMode="External"/><Relationship Id="rId4" Type="http://schemas.openxmlformats.org/officeDocument/2006/relationships/hyperlink" Target="http://www.un.org/esa/socdev/egms/docs/2013/EmpowermentPolicies/Participatory%20Governance%20and%20Institutional%20Chan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AF4056-8E3F-4127-9A83-CC7D0EFE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82</Pages>
  <Words>28141</Words>
  <Characters>160405</Characters>
  <Application>Microsoft Office Word</Application>
  <DocSecurity>0</DocSecurity>
  <Lines>1336</Lines>
  <Paragraphs>376</Paragraphs>
  <ScaleCrop>false</ScaleCrop>
  <HeadingPairs>
    <vt:vector size="2" baseType="variant">
      <vt:variant>
        <vt:lpstr>Title</vt:lpstr>
      </vt:variant>
      <vt:variant>
        <vt:i4>1</vt:i4>
      </vt:variant>
    </vt:vector>
  </HeadingPairs>
  <TitlesOfParts>
    <vt:vector size="1" baseType="lpstr">
      <vt:lpstr>Advancing and Sustaining Gender Based Governance in Malawi 2014 – 2018</vt:lpstr>
    </vt:vector>
  </TitlesOfParts>
  <Company/>
  <LinksUpToDate>false</LinksUpToDate>
  <CharactersWithSpaces>188170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and Sustaining Gender Based Governance in Malawi 2014 – 2018</dc:title>
  <dc:subject>END OF PROgramme EVALUATION</dc:subject>
  <dc:creator>Francis  Matita</dc:creator>
  <cp:keywords/>
  <dc:description/>
  <cp:lastModifiedBy>Hope Msosa</cp:lastModifiedBy>
  <cp:revision>251</cp:revision>
  <dcterms:created xsi:type="dcterms:W3CDTF">2019-11-15T06:58:00Z</dcterms:created>
  <dcterms:modified xsi:type="dcterms:W3CDTF">2019-12-16T08:07:00Z</dcterms:modified>
</cp:coreProperties>
</file>