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F69C0" w14:textId="6306C174" w:rsidR="0066353B" w:rsidRPr="005C32E7" w:rsidRDefault="00430177" w:rsidP="008A02C2">
      <w:pPr>
        <w:pStyle w:val="Heading1"/>
        <w:spacing w:before="0"/>
        <w:jc w:val="center"/>
      </w:pPr>
      <w:r w:rsidRPr="005C32E7">
        <w:t>Terms of reference</w:t>
      </w:r>
    </w:p>
    <w:p w14:paraId="1D8D3A60" w14:textId="149CF5C3" w:rsidR="00430177" w:rsidRPr="005C32E7" w:rsidRDefault="00430177" w:rsidP="008A02C2">
      <w:pPr>
        <w:pStyle w:val="Heading1"/>
        <w:spacing w:before="0"/>
        <w:jc w:val="center"/>
      </w:pPr>
      <w:r w:rsidRPr="005C32E7">
        <w:t>National Evaluation Consultant</w:t>
      </w:r>
    </w:p>
    <w:p w14:paraId="52C3E7CE" w14:textId="7D099E67" w:rsidR="00430177" w:rsidRPr="005C32E7" w:rsidRDefault="00430177" w:rsidP="008A02C2">
      <w:pPr>
        <w:pStyle w:val="Heading1"/>
        <w:spacing w:before="0"/>
        <w:jc w:val="center"/>
      </w:pPr>
      <w:r w:rsidRPr="005C32E7">
        <w:t>UN Women Nigeria Country Portfolio Evaluation</w:t>
      </w:r>
    </w:p>
    <w:p w14:paraId="750EC6DB" w14:textId="77777777" w:rsidR="00430177" w:rsidRPr="008A02C2" w:rsidRDefault="00430177" w:rsidP="00430177">
      <w:pPr>
        <w:rPr>
          <w:rFonts w:asciiTheme="minorHAnsi" w:hAnsiTheme="minorHAnsi" w:cstheme="minorHAnsi"/>
          <w:sz w:val="4"/>
          <w:szCs w:val="4"/>
        </w:rPr>
      </w:pPr>
    </w:p>
    <w:tbl>
      <w:tblPr>
        <w:tblStyle w:val="TableGridLight"/>
        <w:tblW w:w="0" w:type="auto"/>
        <w:tblLook w:val="04A0" w:firstRow="1" w:lastRow="0" w:firstColumn="1" w:lastColumn="0" w:noHBand="0" w:noVBand="1"/>
      </w:tblPr>
      <w:tblGrid>
        <w:gridCol w:w="4675"/>
        <w:gridCol w:w="4675"/>
      </w:tblGrid>
      <w:tr w:rsidR="0066353B" w:rsidRPr="005C32E7" w14:paraId="3A3CE442" w14:textId="77777777" w:rsidTr="008A02C2">
        <w:trPr>
          <w:trHeight w:val="386"/>
        </w:trPr>
        <w:tc>
          <w:tcPr>
            <w:tcW w:w="4675" w:type="dxa"/>
          </w:tcPr>
          <w:p w14:paraId="091AC717" w14:textId="0E4B399C" w:rsidR="0066353B" w:rsidRPr="005C32E7" w:rsidRDefault="0066353B" w:rsidP="008A02C2">
            <w:pPr>
              <w:spacing w:after="0"/>
              <w:rPr>
                <w:rFonts w:asciiTheme="minorHAnsi" w:hAnsiTheme="minorHAnsi" w:cstheme="minorHAnsi"/>
              </w:rPr>
            </w:pPr>
            <w:r w:rsidRPr="005C32E7">
              <w:rPr>
                <w:rFonts w:asciiTheme="minorHAnsi" w:hAnsiTheme="minorHAnsi" w:cstheme="minorHAnsi"/>
              </w:rPr>
              <w:t xml:space="preserve">Project location </w:t>
            </w:r>
          </w:p>
        </w:tc>
        <w:tc>
          <w:tcPr>
            <w:tcW w:w="4675" w:type="dxa"/>
          </w:tcPr>
          <w:p w14:paraId="635475ED" w14:textId="2DD169A7" w:rsidR="0066353B" w:rsidRPr="005C32E7" w:rsidRDefault="008152EA" w:rsidP="008A02C2">
            <w:pPr>
              <w:spacing w:after="0"/>
              <w:rPr>
                <w:rFonts w:asciiTheme="minorHAnsi" w:hAnsiTheme="minorHAnsi" w:cstheme="minorHAnsi"/>
              </w:rPr>
            </w:pPr>
            <w:r w:rsidRPr="005C32E7">
              <w:rPr>
                <w:rFonts w:asciiTheme="minorHAnsi" w:hAnsiTheme="minorHAnsi" w:cstheme="minorHAnsi"/>
              </w:rPr>
              <w:t>Nigeria</w:t>
            </w:r>
            <w:r w:rsidR="00074961">
              <w:rPr>
                <w:rFonts w:asciiTheme="minorHAnsi" w:hAnsiTheme="minorHAnsi" w:cstheme="minorHAnsi"/>
              </w:rPr>
              <w:t xml:space="preserve"> (Abuja and two selected sites)</w:t>
            </w:r>
          </w:p>
        </w:tc>
      </w:tr>
      <w:tr w:rsidR="0066353B" w:rsidRPr="005C32E7" w14:paraId="718354AE" w14:textId="77777777" w:rsidTr="00430177">
        <w:tc>
          <w:tcPr>
            <w:tcW w:w="4675" w:type="dxa"/>
          </w:tcPr>
          <w:p w14:paraId="4D0D85AD" w14:textId="1FFA0ED6" w:rsidR="0066353B" w:rsidRPr="005C32E7" w:rsidRDefault="0066353B" w:rsidP="008A02C2">
            <w:pPr>
              <w:spacing w:after="0"/>
              <w:rPr>
                <w:rFonts w:asciiTheme="minorHAnsi" w:hAnsiTheme="minorHAnsi" w:cstheme="minorHAnsi"/>
              </w:rPr>
            </w:pPr>
            <w:r w:rsidRPr="005C32E7">
              <w:rPr>
                <w:rFonts w:asciiTheme="minorHAnsi" w:hAnsiTheme="minorHAnsi" w:cstheme="minorHAnsi"/>
              </w:rPr>
              <w:t xml:space="preserve">Application deadline </w:t>
            </w:r>
          </w:p>
        </w:tc>
        <w:tc>
          <w:tcPr>
            <w:tcW w:w="4675" w:type="dxa"/>
          </w:tcPr>
          <w:p w14:paraId="1ACE258D" w14:textId="41E8EBB1" w:rsidR="0066353B" w:rsidRPr="005C32E7" w:rsidRDefault="008152EA" w:rsidP="008A02C2">
            <w:pPr>
              <w:spacing w:after="0"/>
              <w:rPr>
                <w:rFonts w:asciiTheme="minorHAnsi" w:hAnsiTheme="minorHAnsi" w:cstheme="minorHAnsi"/>
              </w:rPr>
            </w:pPr>
            <w:r w:rsidRPr="00074961">
              <w:rPr>
                <w:rFonts w:asciiTheme="minorHAnsi" w:hAnsiTheme="minorHAnsi" w:cstheme="minorHAnsi"/>
                <w:highlight w:val="yellow"/>
              </w:rPr>
              <w:t>September 8, 2019</w:t>
            </w:r>
          </w:p>
        </w:tc>
      </w:tr>
      <w:tr w:rsidR="0066353B" w:rsidRPr="005C32E7" w14:paraId="065ED865" w14:textId="77777777" w:rsidTr="00430177">
        <w:tc>
          <w:tcPr>
            <w:tcW w:w="4675" w:type="dxa"/>
          </w:tcPr>
          <w:p w14:paraId="56549BD5" w14:textId="60114565" w:rsidR="0066353B" w:rsidRPr="005C32E7" w:rsidRDefault="0066353B" w:rsidP="008A02C2">
            <w:pPr>
              <w:spacing w:after="0"/>
              <w:rPr>
                <w:rFonts w:asciiTheme="minorHAnsi" w:hAnsiTheme="minorHAnsi" w:cstheme="minorHAnsi"/>
              </w:rPr>
            </w:pPr>
            <w:r w:rsidRPr="005C32E7">
              <w:rPr>
                <w:rFonts w:asciiTheme="minorHAnsi" w:hAnsiTheme="minorHAnsi" w:cstheme="minorHAnsi"/>
              </w:rPr>
              <w:t xml:space="preserve">Type of contract </w:t>
            </w:r>
          </w:p>
        </w:tc>
        <w:tc>
          <w:tcPr>
            <w:tcW w:w="4675" w:type="dxa"/>
          </w:tcPr>
          <w:p w14:paraId="06EB27B4" w14:textId="69F6CB79" w:rsidR="0066353B" w:rsidRPr="005C32E7" w:rsidRDefault="008152EA" w:rsidP="008A02C2">
            <w:pPr>
              <w:spacing w:after="0"/>
              <w:rPr>
                <w:rFonts w:asciiTheme="minorHAnsi" w:hAnsiTheme="minorHAnsi" w:cstheme="minorHAnsi"/>
              </w:rPr>
            </w:pPr>
            <w:r w:rsidRPr="005C32E7">
              <w:rPr>
                <w:rFonts w:asciiTheme="minorHAnsi" w:hAnsiTheme="minorHAnsi" w:cstheme="minorHAnsi"/>
              </w:rPr>
              <w:t>SSA</w:t>
            </w:r>
          </w:p>
        </w:tc>
      </w:tr>
      <w:tr w:rsidR="0066353B" w:rsidRPr="005C32E7" w14:paraId="79BD145A" w14:textId="77777777" w:rsidTr="00430177">
        <w:tc>
          <w:tcPr>
            <w:tcW w:w="4675" w:type="dxa"/>
          </w:tcPr>
          <w:p w14:paraId="7FA05069" w14:textId="5F590712" w:rsidR="0066353B" w:rsidRPr="005C32E7" w:rsidRDefault="0066353B" w:rsidP="008A02C2">
            <w:pPr>
              <w:spacing w:after="0"/>
              <w:rPr>
                <w:rFonts w:asciiTheme="minorHAnsi" w:hAnsiTheme="minorHAnsi" w:cstheme="minorHAnsi"/>
              </w:rPr>
            </w:pPr>
            <w:r w:rsidRPr="005C32E7">
              <w:rPr>
                <w:rFonts w:asciiTheme="minorHAnsi" w:hAnsiTheme="minorHAnsi" w:cstheme="minorHAnsi"/>
              </w:rPr>
              <w:t xml:space="preserve">Post level </w:t>
            </w:r>
          </w:p>
        </w:tc>
        <w:tc>
          <w:tcPr>
            <w:tcW w:w="4675" w:type="dxa"/>
          </w:tcPr>
          <w:p w14:paraId="4439D56A" w14:textId="7EEF38A3" w:rsidR="0066353B" w:rsidRPr="005C32E7" w:rsidRDefault="008152EA" w:rsidP="008A02C2">
            <w:pPr>
              <w:spacing w:after="0"/>
              <w:rPr>
                <w:rFonts w:asciiTheme="minorHAnsi" w:hAnsiTheme="minorHAnsi" w:cstheme="minorHAnsi"/>
              </w:rPr>
            </w:pPr>
            <w:r w:rsidRPr="005C32E7">
              <w:rPr>
                <w:rFonts w:asciiTheme="minorHAnsi" w:hAnsiTheme="minorHAnsi" w:cstheme="minorHAnsi"/>
              </w:rPr>
              <w:t xml:space="preserve">National Consultant/evaluator  </w:t>
            </w:r>
          </w:p>
        </w:tc>
      </w:tr>
      <w:tr w:rsidR="0066353B" w:rsidRPr="005C32E7" w14:paraId="46677DBF" w14:textId="77777777" w:rsidTr="00430177">
        <w:tc>
          <w:tcPr>
            <w:tcW w:w="4675" w:type="dxa"/>
          </w:tcPr>
          <w:p w14:paraId="65C2C085" w14:textId="128F459C" w:rsidR="0066353B" w:rsidRPr="005C32E7" w:rsidRDefault="0066353B" w:rsidP="008A02C2">
            <w:pPr>
              <w:spacing w:after="0"/>
              <w:rPr>
                <w:rFonts w:asciiTheme="minorHAnsi" w:hAnsiTheme="minorHAnsi" w:cstheme="minorHAnsi"/>
              </w:rPr>
            </w:pPr>
            <w:r w:rsidRPr="005C32E7">
              <w:rPr>
                <w:rFonts w:asciiTheme="minorHAnsi" w:hAnsiTheme="minorHAnsi" w:cstheme="minorHAnsi"/>
              </w:rPr>
              <w:t xml:space="preserve">Languages required </w:t>
            </w:r>
          </w:p>
        </w:tc>
        <w:tc>
          <w:tcPr>
            <w:tcW w:w="4675" w:type="dxa"/>
          </w:tcPr>
          <w:p w14:paraId="7B60AA05" w14:textId="4EC32CC7" w:rsidR="0066353B" w:rsidRPr="005C32E7" w:rsidRDefault="008152EA" w:rsidP="008A02C2">
            <w:pPr>
              <w:spacing w:after="0"/>
              <w:rPr>
                <w:rFonts w:asciiTheme="minorHAnsi" w:hAnsiTheme="minorHAnsi" w:cstheme="minorHAnsi"/>
              </w:rPr>
            </w:pPr>
            <w:r w:rsidRPr="005C32E7">
              <w:rPr>
                <w:rFonts w:asciiTheme="minorHAnsi" w:hAnsiTheme="minorHAnsi" w:cstheme="minorHAnsi"/>
              </w:rPr>
              <w:t xml:space="preserve">English </w:t>
            </w:r>
          </w:p>
        </w:tc>
      </w:tr>
      <w:tr w:rsidR="0066353B" w:rsidRPr="005C32E7" w14:paraId="1A74A5ED" w14:textId="77777777" w:rsidTr="00430177">
        <w:trPr>
          <w:trHeight w:val="647"/>
        </w:trPr>
        <w:tc>
          <w:tcPr>
            <w:tcW w:w="4675" w:type="dxa"/>
          </w:tcPr>
          <w:p w14:paraId="0B4FF303" w14:textId="060EA9D2" w:rsidR="0066353B" w:rsidRPr="005C32E7" w:rsidRDefault="0066353B" w:rsidP="008A02C2">
            <w:pPr>
              <w:spacing w:after="0"/>
              <w:rPr>
                <w:rFonts w:asciiTheme="minorHAnsi" w:hAnsiTheme="minorHAnsi" w:cstheme="minorHAnsi"/>
              </w:rPr>
            </w:pPr>
            <w:r w:rsidRPr="005C32E7">
              <w:rPr>
                <w:rFonts w:asciiTheme="minorHAnsi" w:hAnsiTheme="minorHAnsi" w:cstheme="minorHAnsi"/>
              </w:rPr>
              <w:t xml:space="preserve">Expected duration </w:t>
            </w:r>
          </w:p>
        </w:tc>
        <w:tc>
          <w:tcPr>
            <w:tcW w:w="4675" w:type="dxa"/>
            <w:shd w:val="clear" w:color="auto" w:fill="FBE4D5" w:themeFill="accent2" w:themeFillTint="33"/>
          </w:tcPr>
          <w:p w14:paraId="152A7FC7" w14:textId="4838E726" w:rsidR="0066353B" w:rsidRPr="00A15072" w:rsidRDefault="008152EA" w:rsidP="008A02C2">
            <w:pPr>
              <w:spacing w:after="0"/>
              <w:rPr>
                <w:rFonts w:asciiTheme="minorHAnsi" w:hAnsiTheme="minorHAnsi" w:cstheme="minorHAnsi"/>
                <w:highlight w:val="yellow"/>
              </w:rPr>
            </w:pPr>
            <w:r w:rsidRPr="00A15072">
              <w:rPr>
                <w:rFonts w:asciiTheme="minorHAnsi" w:hAnsiTheme="minorHAnsi" w:cstheme="minorHAnsi"/>
                <w:highlight w:val="yellow"/>
              </w:rPr>
              <w:t xml:space="preserve">30 </w:t>
            </w:r>
            <w:r w:rsidR="00B56D71" w:rsidRPr="00A15072">
              <w:rPr>
                <w:rFonts w:asciiTheme="minorHAnsi" w:hAnsiTheme="minorHAnsi" w:cstheme="minorHAnsi"/>
                <w:highlight w:val="yellow"/>
              </w:rPr>
              <w:t xml:space="preserve">working </w:t>
            </w:r>
            <w:r w:rsidRPr="00A15072">
              <w:rPr>
                <w:rFonts w:asciiTheme="minorHAnsi" w:hAnsiTheme="minorHAnsi" w:cstheme="minorHAnsi"/>
                <w:highlight w:val="yellow"/>
              </w:rPr>
              <w:t xml:space="preserve">days </w:t>
            </w:r>
            <w:r w:rsidR="00363BBD" w:rsidRPr="00A15072">
              <w:rPr>
                <w:rFonts w:asciiTheme="minorHAnsi" w:hAnsiTheme="minorHAnsi" w:cstheme="minorHAnsi"/>
                <w:highlight w:val="yellow"/>
              </w:rPr>
              <w:t xml:space="preserve">over the course of </w:t>
            </w:r>
            <w:r w:rsidR="005F65CA">
              <w:rPr>
                <w:rFonts w:asciiTheme="minorHAnsi" w:hAnsiTheme="minorHAnsi" w:cstheme="minorHAnsi"/>
                <w:highlight w:val="yellow"/>
              </w:rPr>
              <w:t>four</w:t>
            </w:r>
            <w:r w:rsidR="00363BBD" w:rsidRPr="00A15072">
              <w:rPr>
                <w:rFonts w:asciiTheme="minorHAnsi" w:hAnsiTheme="minorHAnsi" w:cstheme="minorHAnsi"/>
                <w:highlight w:val="yellow"/>
              </w:rPr>
              <w:t xml:space="preserve"> months (</w:t>
            </w:r>
            <w:r w:rsidRPr="00A15072">
              <w:rPr>
                <w:rFonts w:asciiTheme="minorHAnsi" w:hAnsiTheme="minorHAnsi" w:cstheme="minorHAnsi"/>
                <w:highlight w:val="yellow"/>
              </w:rPr>
              <w:t>September 15 – December 15</w:t>
            </w:r>
            <w:r w:rsidR="00363BBD" w:rsidRPr="00A15072">
              <w:rPr>
                <w:rFonts w:asciiTheme="minorHAnsi" w:hAnsiTheme="minorHAnsi" w:cstheme="minorHAnsi"/>
                <w:highlight w:val="yellow"/>
              </w:rPr>
              <w:t>)</w:t>
            </w:r>
          </w:p>
        </w:tc>
      </w:tr>
    </w:tbl>
    <w:p w14:paraId="4BBE499F" w14:textId="4D46749B" w:rsidR="000725BD" w:rsidRPr="005C32E7" w:rsidRDefault="00402739" w:rsidP="00E43A12">
      <w:pPr>
        <w:pStyle w:val="Heading1"/>
        <w:numPr>
          <w:ilvl w:val="0"/>
          <w:numId w:val="9"/>
        </w:numPr>
        <w:rPr>
          <w:rFonts w:asciiTheme="minorHAnsi" w:hAnsiTheme="minorHAnsi" w:cstheme="minorHAnsi"/>
        </w:rPr>
      </w:pPr>
      <w:r w:rsidRPr="005C32E7">
        <w:rPr>
          <w:rFonts w:asciiTheme="minorHAnsi" w:hAnsiTheme="minorHAnsi" w:cstheme="minorHAnsi"/>
        </w:rPr>
        <w:t>Purpose and objectives of the CPE</w:t>
      </w:r>
    </w:p>
    <w:p w14:paraId="13B6029D" w14:textId="592D71FC" w:rsidR="00BA1695" w:rsidRPr="005C32E7" w:rsidRDefault="000725BD" w:rsidP="000725BD">
      <w:pPr>
        <w:pStyle w:val="NoSpacing"/>
        <w:suppressLineNumbers/>
        <w:tabs>
          <w:tab w:val="left" w:pos="-90"/>
          <w:tab w:val="left" w:pos="0"/>
        </w:tabs>
        <w:jc w:val="both"/>
        <w:rPr>
          <w:rFonts w:asciiTheme="minorHAnsi" w:hAnsiTheme="minorHAnsi" w:cstheme="minorHAnsi"/>
        </w:rPr>
      </w:pPr>
      <w:r w:rsidRPr="005C32E7">
        <w:rPr>
          <w:rFonts w:asciiTheme="minorHAnsi" w:hAnsiTheme="minorHAnsi" w:cstheme="minorHAnsi"/>
        </w:rPr>
        <w:t>Th</w:t>
      </w:r>
      <w:r w:rsidR="00BA1695" w:rsidRPr="005C32E7">
        <w:rPr>
          <w:rFonts w:asciiTheme="minorHAnsi" w:hAnsiTheme="minorHAnsi" w:cstheme="minorHAnsi"/>
        </w:rPr>
        <w:t>is Country Portfolio Evaluation (CPE) seeks to provide</w:t>
      </w:r>
      <w:r w:rsidRPr="005C32E7">
        <w:rPr>
          <w:rFonts w:asciiTheme="minorHAnsi" w:hAnsiTheme="minorHAnsi" w:cstheme="minorHAnsi"/>
        </w:rPr>
        <w:t xml:space="preserve"> an objective and systematic assessment of the performance and contributions made by UN Women Nigeria Office in respect to gender equality and the empowerment of women. Specific</w:t>
      </w:r>
      <w:bookmarkStart w:id="0" w:name="_GoBack"/>
      <w:bookmarkEnd w:id="0"/>
      <w:r w:rsidRPr="005C32E7">
        <w:rPr>
          <w:rFonts w:asciiTheme="minorHAnsi" w:hAnsiTheme="minorHAnsi" w:cstheme="minorHAnsi"/>
        </w:rPr>
        <w:t xml:space="preserve">ally, the CPE will </w:t>
      </w:r>
      <w:r w:rsidR="009104F4" w:rsidRPr="005C32E7">
        <w:rPr>
          <w:rFonts w:asciiTheme="minorHAnsi" w:hAnsiTheme="minorHAnsi" w:cstheme="minorHAnsi"/>
        </w:rPr>
        <w:t>assess</w:t>
      </w:r>
      <w:r w:rsidRPr="005C32E7">
        <w:rPr>
          <w:rFonts w:asciiTheme="minorHAnsi" w:hAnsiTheme="minorHAnsi" w:cstheme="minorHAnsi"/>
        </w:rPr>
        <w:t xml:space="preserve"> the UN Women’s strategic positioning</w:t>
      </w:r>
      <w:r w:rsidR="00963188" w:rsidRPr="005C32E7">
        <w:rPr>
          <w:rStyle w:val="FootnoteReference"/>
          <w:rFonts w:asciiTheme="minorHAnsi" w:hAnsiTheme="minorHAnsi" w:cstheme="minorHAnsi"/>
        </w:rPr>
        <w:footnoteReference w:id="1"/>
      </w:r>
      <w:r w:rsidRPr="005C32E7">
        <w:rPr>
          <w:rFonts w:asciiTheme="minorHAnsi" w:hAnsiTheme="minorHAnsi" w:cstheme="minorHAnsi"/>
        </w:rPr>
        <w:t xml:space="preserve">, and the </w:t>
      </w:r>
      <w:r w:rsidR="00CE0634" w:rsidRPr="005C32E7">
        <w:rPr>
          <w:rFonts w:asciiTheme="minorHAnsi" w:hAnsiTheme="minorHAnsi" w:cstheme="minorHAnsi"/>
        </w:rPr>
        <w:t>relevance, effectiveness, efficiency, and sustainability</w:t>
      </w:r>
      <w:r w:rsidRPr="005C32E7">
        <w:rPr>
          <w:rFonts w:asciiTheme="minorHAnsi" w:hAnsiTheme="minorHAnsi" w:cstheme="minorHAnsi"/>
        </w:rPr>
        <w:t xml:space="preserve"> of the portfolio with reference to two Strategic Note cycles </w:t>
      </w:r>
      <w:r w:rsidR="00CE0634" w:rsidRPr="005C32E7">
        <w:rPr>
          <w:rFonts w:asciiTheme="minorHAnsi" w:hAnsiTheme="minorHAnsi" w:cstheme="minorHAnsi"/>
        </w:rPr>
        <w:t xml:space="preserve">- </w:t>
      </w:r>
      <w:r w:rsidRPr="005C32E7">
        <w:rPr>
          <w:rFonts w:asciiTheme="minorHAnsi" w:hAnsiTheme="minorHAnsi" w:cstheme="minorHAnsi"/>
        </w:rPr>
        <w:t>201</w:t>
      </w:r>
      <w:r w:rsidR="00CE0634" w:rsidRPr="005C32E7">
        <w:rPr>
          <w:rFonts w:asciiTheme="minorHAnsi" w:hAnsiTheme="minorHAnsi" w:cstheme="minorHAnsi"/>
        </w:rPr>
        <w:t>4</w:t>
      </w:r>
      <w:r w:rsidRPr="005C32E7">
        <w:rPr>
          <w:rFonts w:asciiTheme="minorHAnsi" w:hAnsiTheme="minorHAnsi" w:cstheme="minorHAnsi"/>
        </w:rPr>
        <w:t xml:space="preserve">-2017 and 2018-2022. </w:t>
      </w:r>
    </w:p>
    <w:p w14:paraId="31523FBA" w14:textId="77777777" w:rsidR="00BA1695" w:rsidRPr="005C32E7" w:rsidRDefault="00BA1695" w:rsidP="000725BD">
      <w:pPr>
        <w:pStyle w:val="NoSpacing"/>
        <w:suppressLineNumbers/>
        <w:tabs>
          <w:tab w:val="left" w:pos="-90"/>
          <w:tab w:val="left" w:pos="0"/>
        </w:tabs>
        <w:jc w:val="both"/>
        <w:rPr>
          <w:rFonts w:asciiTheme="minorHAnsi" w:hAnsiTheme="minorHAnsi" w:cstheme="minorHAnsi"/>
        </w:rPr>
      </w:pPr>
    </w:p>
    <w:p w14:paraId="2438D798" w14:textId="03BEB31E" w:rsidR="00841671" w:rsidRPr="005C32E7" w:rsidRDefault="00BA1695" w:rsidP="00A226C2">
      <w:pPr>
        <w:pStyle w:val="NoSpacing"/>
        <w:suppressLineNumbers/>
        <w:tabs>
          <w:tab w:val="left" w:pos="-90"/>
          <w:tab w:val="left" w:pos="0"/>
        </w:tabs>
        <w:jc w:val="both"/>
        <w:rPr>
          <w:rFonts w:asciiTheme="minorHAnsi" w:hAnsiTheme="minorHAnsi" w:cstheme="minorHAnsi"/>
        </w:rPr>
      </w:pPr>
      <w:r w:rsidRPr="005C32E7">
        <w:rPr>
          <w:rFonts w:asciiTheme="minorHAnsi" w:hAnsiTheme="minorHAnsi" w:cstheme="minorHAnsi"/>
        </w:rPr>
        <w:t xml:space="preserve">The evaluation will serve a dual and mutually reinforcing learning and accountability purposes as it provides an opportunity to: a) consolidate learning from what worked and what could be done differently; and (ii) offer evidence-informed insights to support the mid-term review of the ongoing Strategic Note in 2020. </w:t>
      </w:r>
      <w:r w:rsidR="000725BD" w:rsidRPr="005C32E7">
        <w:rPr>
          <w:rFonts w:asciiTheme="minorHAnsi" w:hAnsiTheme="minorHAnsi" w:cstheme="minorHAnsi"/>
        </w:rPr>
        <w:t>In this context, the CPE will assess how the evolution and growth trajectory of the office (structure, resources and programmes)</w:t>
      </w:r>
      <w:r w:rsidR="00841671" w:rsidRPr="005C32E7">
        <w:rPr>
          <w:rFonts w:asciiTheme="minorHAnsi" w:hAnsiTheme="minorHAnsi" w:cstheme="minorHAnsi"/>
        </w:rPr>
        <w:t xml:space="preserve"> over the two cycles</w:t>
      </w:r>
      <w:r w:rsidR="000725BD" w:rsidRPr="005C32E7">
        <w:rPr>
          <w:rFonts w:asciiTheme="minorHAnsi" w:hAnsiTheme="minorHAnsi" w:cstheme="minorHAnsi"/>
        </w:rPr>
        <w:t xml:space="preserve"> has influenced its effectiveness to have a focused and tangible impact on critical aspects of Nigeria’s gender equality and women’s empowerment priorities. </w:t>
      </w:r>
      <w:r w:rsidR="00A226C2" w:rsidRPr="005C32E7">
        <w:rPr>
          <w:rFonts w:asciiTheme="minorHAnsi" w:hAnsiTheme="minorHAnsi" w:cstheme="minorHAnsi"/>
        </w:rPr>
        <w:t>The evaluation also seeks to provide insights on the strategic direction</w:t>
      </w:r>
      <w:r w:rsidR="00FC419A" w:rsidRPr="005C32E7">
        <w:rPr>
          <w:rFonts w:asciiTheme="minorHAnsi" w:hAnsiTheme="minorHAnsi" w:cstheme="minorHAnsi"/>
        </w:rPr>
        <w:t xml:space="preserve"> </w:t>
      </w:r>
      <w:r w:rsidR="00C964C2">
        <w:rPr>
          <w:rFonts w:asciiTheme="minorHAnsi" w:hAnsiTheme="minorHAnsi" w:cstheme="minorHAnsi"/>
        </w:rPr>
        <w:t>of</w:t>
      </w:r>
      <w:r w:rsidR="00A226C2" w:rsidRPr="005C32E7">
        <w:rPr>
          <w:rFonts w:asciiTheme="minorHAnsi" w:hAnsiTheme="minorHAnsi" w:cstheme="minorHAnsi"/>
        </w:rPr>
        <w:t xml:space="preserve"> UN Women CO within the context of the repositioning of the UN development system and implementation of the SDGs with a focus on SDG 5</w:t>
      </w:r>
      <w:r w:rsidR="00552718" w:rsidRPr="005C32E7">
        <w:rPr>
          <w:rFonts w:asciiTheme="minorHAnsi" w:hAnsiTheme="minorHAnsi" w:cstheme="minorHAnsi"/>
        </w:rPr>
        <w:t xml:space="preserve"> and principle of </w:t>
      </w:r>
      <w:r w:rsidR="0056003B" w:rsidRPr="005C32E7">
        <w:rPr>
          <w:rFonts w:asciiTheme="minorHAnsi" w:hAnsiTheme="minorHAnsi" w:cstheme="minorHAnsi"/>
        </w:rPr>
        <w:t>“</w:t>
      </w:r>
      <w:r w:rsidR="00552718" w:rsidRPr="005C32E7">
        <w:rPr>
          <w:rFonts w:asciiTheme="minorHAnsi" w:hAnsiTheme="minorHAnsi" w:cstheme="minorHAnsi"/>
        </w:rPr>
        <w:t>Leave no one behind</w:t>
      </w:r>
      <w:r w:rsidR="0056003B" w:rsidRPr="005C32E7">
        <w:rPr>
          <w:rFonts w:asciiTheme="minorHAnsi" w:hAnsiTheme="minorHAnsi" w:cstheme="minorHAnsi"/>
        </w:rPr>
        <w:t>”</w:t>
      </w:r>
      <w:r w:rsidR="00A226C2" w:rsidRPr="005C32E7">
        <w:rPr>
          <w:rFonts w:asciiTheme="minorHAnsi" w:hAnsiTheme="minorHAnsi" w:cstheme="minorHAnsi"/>
        </w:rPr>
        <w:t xml:space="preserve">. </w:t>
      </w:r>
    </w:p>
    <w:p w14:paraId="0DFB02E3" w14:textId="77777777" w:rsidR="00841671" w:rsidRPr="005C32E7" w:rsidRDefault="00841671" w:rsidP="000725BD">
      <w:pPr>
        <w:pStyle w:val="NoSpacing"/>
        <w:suppressLineNumbers/>
        <w:tabs>
          <w:tab w:val="left" w:pos="-90"/>
          <w:tab w:val="left" w:pos="0"/>
        </w:tabs>
        <w:jc w:val="both"/>
        <w:rPr>
          <w:rFonts w:asciiTheme="minorHAnsi" w:hAnsiTheme="minorHAnsi" w:cstheme="minorHAnsi"/>
        </w:rPr>
      </w:pPr>
    </w:p>
    <w:p w14:paraId="5B050A29" w14:textId="4738BB5F" w:rsidR="000725BD" w:rsidRPr="005C32E7" w:rsidRDefault="00841671" w:rsidP="000725BD">
      <w:pPr>
        <w:pStyle w:val="NoSpacing"/>
        <w:suppressLineNumbers/>
        <w:tabs>
          <w:tab w:val="left" w:pos="-90"/>
          <w:tab w:val="left" w:pos="0"/>
        </w:tabs>
        <w:jc w:val="both"/>
        <w:rPr>
          <w:rFonts w:asciiTheme="minorHAnsi" w:hAnsiTheme="minorHAnsi" w:cstheme="minorHAnsi"/>
        </w:rPr>
      </w:pPr>
      <w:r w:rsidRPr="005C32E7">
        <w:rPr>
          <w:rFonts w:asciiTheme="minorHAnsi" w:hAnsiTheme="minorHAnsi" w:cstheme="minorHAnsi"/>
        </w:rPr>
        <w:t>In general, t</w:t>
      </w:r>
      <w:r w:rsidR="000725BD" w:rsidRPr="005C32E7">
        <w:rPr>
          <w:rFonts w:asciiTheme="minorHAnsi" w:hAnsiTheme="minorHAnsi" w:cstheme="minorHAnsi"/>
        </w:rPr>
        <w:t xml:space="preserve">he CPE will </w:t>
      </w:r>
      <w:r w:rsidRPr="005C32E7">
        <w:rPr>
          <w:rFonts w:asciiTheme="minorHAnsi" w:hAnsiTheme="minorHAnsi" w:cstheme="minorHAnsi"/>
        </w:rPr>
        <w:t>examine</w:t>
      </w:r>
      <w:r w:rsidR="000725BD" w:rsidRPr="005C32E7">
        <w:rPr>
          <w:rFonts w:asciiTheme="minorHAnsi" w:hAnsiTheme="minorHAnsi" w:cstheme="minorHAnsi"/>
        </w:rPr>
        <w:t xml:space="preserve"> UN Women’s integrated mandate, its comparative and collaborative advantages and the synergies </w:t>
      </w:r>
      <w:r w:rsidR="006A223E" w:rsidRPr="005C32E7">
        <w:rPr>
          <w:rFonts w:asciiTheme="minorHAnsi" w:hAnsiTheme="minorHAnsi" w:cstheme="minorHAnsi"/>
        </w:rPr>
        <w:t xml:space="preserve">among thematic areas </w:t>
      </w:r>
      <w:r w:rsidR="000725BD" w:rsidRPr="005C32E7">
        <w:rPr>
          <w:rFonts w:asciiTheme="minorHAnsi" w:hAnsiTheme="minorHAnsi" w:cstheme="minorHAnsi"/>
        </w:rPr>
        <w:t xml:space="preserve">to </w:t>
      </w:r>
      <w:r w:rsidR="006A223E" w:rsidRPr="005C32E7">
        <w:rPr>
          <w:rFonts w:asciiTheme="minorHAnsi" w:hAnsiTheme="minorHAnsi" w:cstheme="minorHAnsi"/>
        </w:rPr>
        <w:t>establish a trajectory of results and analysis of medium- to long-term changes</w:t>
      </w:r>
      <w:r w:rsidRPr="005C32E7">
        <w:rPr>
          <w:rFonts w:asciiTheme="minorHAnsi" w:hAnsiTheme="minorHAnsi" w:cstheme="minorHAnsi"/>
        </w:rPr>
        <w:t xml:space="preserve"> along the development and humanitarian nexus</w:t>
      </w:r>
      <w:r w:rsidR="00402739" w:rsidRPr="005C32E7">
        <w:rPr>
          <w:rFonts w:asciiTheme="minorHAnsi" w:hAnsiTheme="minorHAnsi" w:cstheme="minorHAnsi"/>
        </w:rPr>
        <w:t xml:space="preserve"> over the </w:t>
      </w:r>
      <w:r w:rsidR="009747C4" w:rsidRPr="005C32E7">
        <w:rPr>
          <w:rFonts w:asciiTheme="minorHAnsi" w:hAnsiTheme="minorHAnsi" w:cstheme="minorHAnsi"/>
        </w:rPr>
        <w:t>seven-year</w:t>
      </w:r>
      <w:r w:rsidR="00402739" w:rsidRPr="005C32E7">
        <w:rPr>
          <w:rFonts w:asciiTheme="minorHAnsi" w:hAnsiTheme="minorHAnsi" w:cstheme="minorHAnsi"/>
        </w:rPr>
        <w:t xml:space="preserve"> period</w:t>
      </w:r>
      <w:r w:rsidR="006A223E" w:rsidRPr="005C32E7">
        <w:rPr>
          <w:rFonts w:asciiTheme="minorHAnsi" w:hAnsiTheme="minorHAnsi" w:cstheme="minorHAnsi"/>
        </w:rPr>
        <w:t>.</w:t>
      </w:r>
      <w:r w:rsidRPr="005C32E7">
        <w:rPr>
          <w:rFonts w:asciiTheme="minorHAnsi" w:hAnsiTheme="minorHAnsi" w:cstheme="minorHAnsi"/>
        </w:rPr>
        <w:t xml:space="preserve"> </w:t>
      </w:r>
      <w:r w:rsidR="000725BD" w:rsidRPr="005C32E7">
        <w:rPr>
          <w:rFonts w:asciiTheme="minorHAnsi" w:hAnsiTheme="minorHAnsi" w:cstheme="minorHAnsi"/>
        </w:rPr>
        <w:t xml:space="preserve">In particular, the evaluation will examine: </w:t>
      </w:r>
    </w:p>
    <w:p w14:paraId="213162C5" w14:textId="77777777" w:rsidR="000725BD" w:rsidRPr="005C32E7" w:rsidRDefault="000725BD" w:rsidP="000725BD">
      <w:pPr>
        <w:pStyle w:val="NoSpacing"/>
        <w:suppressLineNumbers/>
        <w:tabs>
          <w:tab w:val="left" w:pos="-90"/>
          <w:tab w:val="left" w:pos="0"/>
        </w:tabs>
        <w:jc w:val="both"/>
        <w:rPr>
          <w:rFonts w:asciiTheme="minorHAnsi" w:hAnsiTheme="minorHAnsi" w:cstheme="minorHAnsi"/>
        </w:rPr>
      </w:pPr>
    </w:p>
    <w:p w14:paraId="6B63AB72" w14:textId="3F7ABB18" w:rsidR="000725BD" w:rsidRPr="005C32E7" w:rsidRDefault="000725BD" w:rsidP="000725BD">
      <w:pPr>
        <w:pStyle w:val="NoSpacing"/>
        <w:numPr>
          <w:ilvl w:val="0"/>
          <w:numId w:val="8"/>
        </w:numPr>
        <w:suppressLineNumbers/>
        <w:tabs>
          <w:tab w:val="left" w:pos="-90"/>
          <w:tab w:val="left" w:pos="0"/>
        </w:tabs>
        <w:jc w:val="both"/>
        <w:rPr>
          <w:rFonts w:asciiTheme="minorHAnsi" w:hAnsiTheme="minorHAnsi" w:cstheme="minorHAnsi"/>
        </w:rPr>
      </w:pPr>
      <w:r w:rsidRPr="005C32E7">
        <w:rPr>
          <w:rFonts w:asciiTheme="minorHAnsi" w:hAnsiTheme="minorHAnsi" w:cstheme="minorHAnsi"/>
        </w:rPr>
        <w:t>the level of efficiency, effectiveness, and sustainability of UN Women thematic areas and integrated mandate and explanations for these results (including factors beyond UN Women’s control);</w:t>
      </w:r>
    </w:p>
    <w:p w14:paraId="69B52B79" w14:textId="6C0C3268" w:rsidR="000725BD" w:rsidRPr="005C32E7" w:rsidRDefault="000725BD" w:rsidP="000725BD">
      <w:pPr>
        <w:pStyle w:val="NoSpacing"/>
        <w:numPr>
          <w:ilvl w:val="0"/>
          <w:numId w:val="8"/>
        </w:numPr>
        <w:suppressLineNumbers/>
        <w:tabs>
          <w:tab w:val="left" w:pos="-90"/>
          <w:tab w:val="left" w:pos="0"/>
        </w:tabs>
        <w:jc w:val="both"/>
        <w:rPr>
          <w:rFonts w:asciiTheme="minorHAnsi" w:hAnsiTheme="minorHAnsi" w:cstheme="minorHAnsi"/>
        </w:rPr>
      </w:pPr>
      <w:r w:rsidRPr="005C32E7">
        <w:rPr>
          <w:rFonts w:asciiTheme="minorHAnsi" w:hAnsiTheme="minorHAnsi" w:cstheme="minorHAnsi"/>
        </w:rPr>
        <w:t>the level of synergy and multiplying effect between the various thematic areas and the integrated mandate including leveraging opportunities with partners (joint programmes, contribution to UNDAF</w:t>
      </w:r>
      <w:r w:rsidR="00CE0634" w:rsidRPr="005C32E7">
        <w:rPr>
          <w:rFonts w:asciiTheme="minorHAnsi" w:hAnsiTheme="minorHAnsi" w:cstheme="minorHAnsi"/>
        </w:rPr>
        <w:t xml:space="preserve"> (UNSDPF)</w:t>
      </w:r>
      <w:r w:rsidRPr="005C32E7">
        <w:rPr>
          <w:rFonts w:asciiTheme="minorHAnsi" w:hAnsiTheme="minorHAnsi" w:cstheme="minorHAnsi"/>
        </w:rPr>
        <w:t xml:space="preserve">, national capacity, legislative frameworks </w:t>
      </w:r>
      <w:proofErr w:type="spellStart"/>
      <w:r w:rsidRPr="005C32E7">
        <w:rPr>
          <w:rFonts w:asciiTheme="minorHAnsi" w:hAnsiTheme="minorHAnsi" w:cstheme="minorHAnsi"/>
        </w:rPr>
        <w:t>etc</w:t>
      </w:r>
      <w:proofErr w:type="spellEnd"/>
      <w:r w:rsidRPr="005C32E7">
        <w:rPr>
          <w:rFonts w:asciiTheme="minorHAnsi" w:hAnsiTheme="minorHAnsi" w:cstheme="minorHAnsi"/>
        </w:rPr>
        <w:t>);</w:t>
      </w:r>
    </w:p>
    <w:p w14:paraId="6651B2EC" w14:textId="60443CC9" w:rsidR="000725BD" w:rsidRPr="005C32E7" w:rsidRDefault="000725BD" w:rsidP="000725BD">
      <w:pPr>
        <w:pStyle w:val="NoSpacing"/>
        <w:numPr>
          <w:ilvl w:val="0"/>
          <w:numId w:val="8"/>
        </w:numPr>
        <w:suppressLineNumbers/>
        <w:tabs>
          <w:tab w:val="left" w:pos="-90"/>
          <w:tab w:val="left" w:pos="0"/>
        </w:tabs>
        <w:jc w:val="both"/>
        <w:rPr>
          <w:rFonts w:asciiTheme="minorHAnsi" w:hAnsiTheme="minorHAnsi" w:cstheme="minorHAnsi"/>
        </w:rPr>
      </w:pPr>
      <w:r w:rsidRPr="005C32E7">
        <w:rPr>
          <w:rFonts w:asciiTheme="minorHAnsi" w:hAnsiTheme="minorHAnsi" w:cstheme="minorHAnsi"/>
        </w:rPr>
        <w:lastRenderedPageBreak/>
        <w:t>the level of organizational effectiveness and efficiency results including risk mitigation measures, resources stewardship, organizational structure, results-based management) to understand these drivers of strategy and how they were considered and managed;</w:t>
      </w:r>
      <w:r w:rsidR="006A223E" w:rsidRPr="005C32E7">
        <w:rPr>
          <w:rFonts w:asciiTheme="minorHAnsi" w:hAnsiTheme="minorHAnsi" w:cstheme="minorHAnsi"/>
        </w:rPr>
        <w:t xml:space="preserve"> and</w:t>
      </w:r>
      <w:r w:rsidRPr="005C32E7">
        <w:rPr>
          <w:rFonts w:asciiTheme="minorHAnsi" w:hAnsiTheme="minorHAnsi" w:cstheme="minorHAnsi"/>
        </w:rPr>
        <w:t xml:space="preserve"> </w:t>
      </w:r>
    </w:p>
    <w:p w14:paraId="6749EC23" w14:textId="2EE4A730" w:rsidR="000725BD" w:rsidRPr="005C32E7" w:rsidRDefault="000725BD" w:rsidP="000725BD">
      <w:pPr>
        <w:pStyle w:val="NoSpacing"/>
        <w:numPr>
          <w:ilvl w:val="0"/>
          <w:numId w:val="8"/>
        </w:numPr>
        <w:suppressLineNumbers/>
        <w:tabs>
          <w:tab w:val="left" w:pos="-90"/>
          <w:tab w:val="left" w:pos="0"/>
        </w:tabs>
        <w:jc w:val="both"/>
        <w:rPr>
          <w:rFonts w:asciiTheme="minorHAnsi" w:hAnsiTheme="minorHAnsi" w:cstheme="minorHAnsi"/>
        </w:rPr>
      </w:pPr>
      <w:r w:rsidRPr="005C32E7">
        <w:rPr>
          <w:rFonts w:asciiTheme="minorHAnsi" w:hAnsiTheme="minorHAnsi" w:cstheme="minorHAnsi"/>
        </w:rPr>
        <w:t>identify and validate lessons learned, good practices and examples of innovation that supports gender equality and women’s empowerment</w:t>
      </w:r>
      <w:r w:rsidR="006A223E" w:rsidRPr="005C32E7">
        <w:rPr>
          <w:rFonts w:asciiTheme="minorHAnsi" w:hAnsiTheme="minorHAnsi" w:cstheme="minorHAnsi"/>
        </w:rPr>
        <w:t xml:space="preserve"> </w:t>
      </w:r>
      <w:r w:rsidRPr="005C32E7">
        <w:rPr>
          <w:rFonts w:asciiTheme="minorHAnsi" w:hAnsiTheme="minorHAnsi" w:cstheme="minorHAnsi"/>
        </w:rPr>
        <w:t xml:space="preserve">and provide actionable recommendations </w:t>
      </w:r>
      <w:r w:rsidR="00841671" w:rsidRPr="005C32E7">
        <w:rPr>
          <w:rFonts w:asciiTheme="minorHAnsi" w:hAnsiTheme="minorHAnsi" w:cstheme="minorHAnsi"/>
        </w:rPr>
        <w:t>to feed into</w:t>
      </w:r>
      <w:r w:rsidRPr="005C32E7">
        <w:rPr>
          <w:rFonts w:asciiTheme="minorHAnsi" w:hAnsiTheme="minorHAnsi" w:cstheme="minorHAnsi"/>
        </w:rPr>
        <w:t xml:space="preserve"> to the forthcoming mid-term review of the Strategic Note and its engagement in system-wide initiatives </w:t>
      </w:r>
      <w:r w:rsidR="00841671" w:rsidRPr="005C32E7">
        <w:rPr>
          <w:rFonts w:asciiTheme="minorHAnsi" w:hAnsiTheme="minorHAnsi" w:cstheme="minorHAnsi"/>
        </w:rPr>
        <w:t>and review process including</w:t>
      </w:r>
      <w:r w:rsidRPr="005C32E7">
        <w:rPr>
          <w:rFonts w:asciiTheme="minorHAnsi" w:hAnsiTheme="minorHAnsi" w:cstheme="minorHAnsi"/>
        </w:rPr>
        <w:t xml:space="preserve"> UNSDPF </w:t>
      </w:r>
      <w:r w:rsidR="00841671" w:rsidRPr="005C32E7">
        <w:rPr>
          <w:rFonts w:asciiTheme="minorHAnsi" w:hAnsiTheme="minorHAnsi" w:cstheme="minorHAnsi"/>
        </w:rPr>
        <w:t>annual and mid-term reviews</w:t>
      </w:r>
      <w:r w:rsidRPr="005C32E7">
        <w:rPr>
          <w:rFonts w:asciiTheme="minorHAnsi" w:hAnsiTheme="minorHAnsi" w:cstheme="minorHAnsi"/>
        </w:rPr>
        <w:t xml:space="preserve">. </w:t>
      </w:r>
    </w:p>
    <w:p w14:paraId="14EEA665" w14:textId="22722EE2" w:rsidR="00F066A3" w:rsidRPr="005C32E7" w:rsidRDefault="00F066A3" w:rsidP="00F066A3">
      <w:pPr>
        <w:pStyle w:val="NoSpacing"/>
        <w:suppressLineNumbers/>
        <w:tabs>
          <w:tab w:val="left" w:pos="-90"/>
          <w:tab w:val="left" w:pos="0"/>
        </w:tabs>
        <w:jc w:val="both"/>
        <w:rPr>
          <w:rFonts w:asciiTheme="minorHAnsi" w:hAnsiTheme="minorHAnsi" w:cstheme="minorHAnsi"/>
        </w:rPr>
      </w:pPr>
    </w:p>
    <w:p w14:paraId="1290D801" w14:textId="1E112365" w:rsidR="00F066A3" w:rsidRPr="00F066A3" w:rsidRDefault="00F066A3" w:rsidP="00A226C2">
      <w:pPr>
        <w:pStyle w:val="NoSpacing"/>
        <w:suppressLineNumbers/>
        <w:tabs>
          <w:tab w:val="left" w:pos="-90"/>
          <w:tab w:val="left" w:pos="0"/>
        </w:tabs>
        <w:jc w:val="both"/>
        <w:rPr>
          <w:rFonts w:asciiTheme="minorHAnsi" w:hAnsiTheme="minorHAnsi" w:cstheme="minorHAnsi"/>
        </w:rPr>
      </w:pPr>
      <w:r w:rsidRPr="00F066A3">
        <w:rPr>
          <w:rFonts w:asciiTheme="minorHAnsi" w:hAnsiTheme="minorHAnsi" w:cstheme="minorHAnsi"/>
        </w:rPr>
        <w:t xml:space="preserve">The proposed </w:t>
      </w:r>
      <w:r w:rsidRPr="005C32E7">
        <w:rPr>
          <w:rFonts w:asciiTheme="minorHAnsi" w:hAnsiTheme="minorHAnsi" w:cstheme="minorHAnsi"/>
        </w:rPr>
        <w:t>CPE</w:t>
      </w:r>
      <w:r w:rsidRPr="00F066A3">
        <w:rPr>
          <w:rFonts w:asciiTheme="minorHAnsi" w:hAnsiTheme="minorHAnsi" w:cstheme="minorHAnsi"/>
        </w:rPr>
        <w:t xml:space="preserve"> will be a transparent and participatory process. To do this the evaluation methodology will involve all relevant UN Women</w:t>
      </w:r>
      <w:r w:rsidR="00A226C2" w:rsidRPr="005C32E7">
        <w:rPr>
          <w:rFonts w:asciiTheme="minorHAnsi" w:hAnsiTheme="minorHAnsi" w:cstheme="minorHAnsi"/>
        </w:rPr>
        <w:t xml:space="preserve"> Nigeria CO staff,</w:t>
      </w:r>
      <w:r w:rsidRPr="00F066A3">
        <w:rPr>
          <w:rFonts w:asciiTheme="minorHAnsi" w:hAnsiTheme="minorHAnsi" w:cstheme="minorHAnsi"/>
        </w:rPr>
        <w:t xml:space="preserve"> stakeholders and partners </w:t>
      </w:r>
      <w:r w:rsidRPr="005C32E7">
        <w:rPr>
          <w:rFonts w:asciiTheme="minorHAnsi" w:hAnsiTheme="minorHAnsi" w:cstheme="minorHAnsi"/>
        </w:rPr>
        <w:t xml:space="preserve">at </w:t>
      </w:r>
      <w:r w:rsidR="00A226C2" w:rsidRPr="005C32E7">
        <w:rPr>
          <w:rFonts w:asciiTheme="minorHAnsi" w:hAnsiTheme="minorHAnsi" w:cstheme="minorHAnsi"/>
        </w:rPr>
        <w:t>national and sub-</w:t>
      </w:r>
      <w:r w:rsidR="00402739" w:rsidRPr="005C32E7">
        <w:rPr>
          <w:rFonts w:asciiTheme="minorHAnsi" w:hAnsiTheme="minorHAnsi" w:cstheme="minorHAnsi"/>
        </w:rPr>
        <w:t>national</w:t>
      </w:r>
      <w:r w:rsidR="00A226C2" w:rsidRPr="005C32E7">
        <w:rPr>
          <w:rFonts w:asciiTheme="minorHAnsi" w:hAnsiTheme="minorHAnsi" w:cstheme="minorHAnsi"/>
        </w:rPr>
        <w:t xml:space="preserve"> </w:t>
      </w:r>
      <w:r w:rsidRPr="00F066A3">
        <w:rPr>
          <w:rFonts w:asciiTheme="minorHAnsi" w:hAnsiTheme="minorHAnsi" w:cstheme="minorHAnsi"/>
        </w:rPr>
        <w:t xml:space="preserve">levels. </w:t>
      </w:r>
      <w:r w:rsidR="00FC419A" w:rsidRPr="005C32E7">
        <w:rPr>
          <w:rFonts w:asciiTheme="minorHAnsi" w:hAnsiTheme="minorHAnsi" w:cstheme="minorHAnsi"/>
        </w:rPr>
        <w:t>The CPE will be based on gender and human rights principles, as defined in the UN Women Evaluation Policy and adhere to the UN norms and standards for evaluation in the UN System</w:t>
      </w:r>
      <w:r w:rsidR="00A226C2" w:rsidRPr="005C32E7">
        <w:rPr>
          <w:rFonts w:asciiTheme="minorHAnsi" w:hAnsiTheme="minorHAnsi" w:cstheme="minorHAnsi"/>
        </w:rPr>
        <w:t xml:space="preserve">. </w:t>
      </w:r>
    </w:p>
    <w:p w14:paraId="7AE442EC" w14:textId="2D355337" w:rsidR="00A3240D" w:rsidRPr="005C32E7" w:rsidRDefault="00402739" w:rsidP="00A3240D">
      <w:pPr>
        <w:pStyle w:val="Heading1"/>
        <w:numPr>
          <w:ilvl w:val="0"/>
          <w:numId w:val="9"/>
        </w:numPr>
        <w:rPr>
          <w:rFonts w:asciiTheme="minorHAnsi" w:hAnsiTheme="minorHAnsi" w:cstheme="minorHAnsi"/>
        </w:rPr>
      </w:pPr>
      <w:r w:rsidRPr="005C32E7">
        <w:rPr>
          <w:rFonts w:asciiTheme="minorHAnsi" w:hAnsiTheme="minorHAnsi" w:cstheme="minorHAnsi"/>
        </w:rPr>
        <w:t xml:space="preserve">Context and background </w:t>
      </w:r>
    </w:p>
    <w:p w14:paraId="786FBED7" w14:textId="1370FA38" w:rsidR="00402739" w:rsidRPr="005C32E7" w:rsidRDefault="0056003B" w:rsidP="00402739">
      <w:pPr>
        <w:spacing w:line="240" w:lineRule="auto"/>
        <w:jc w:val="both"/>
        <w:rPr>
          <w:rFonts w:asciiTheme="minorHAnsi" w:hAnsiTheme="minorHAnsi" w:cstheme="minorHAnsi"/>
        </w:rPr>
      </w:pPr>
      <w:r w:rsidRPr="005C32E7">
        <w:rPr>
          <w:rFonts w:asciiTheme="minorHAnsi" w:hAnsiTheme="minorHAnsi" w:cstheme="minorHAnsi"/>
        </w:rPr>
        <w:t xml:space="preserve">Nigeria is one of the most populous countries in Africa, with an estimated population of 180 million by 2015 representing one sixth of Africa’s population and holding the world’s 10th largest oil reserve. </w:t>
      </w:r>
      <w:r w:rsidR="00402739" w:rsidRPr="005C32E7">
        <w:rPr>
          <w:rFonts w:asciiTheme="minorHAnsi" w:hAnsiTheme="minorHAnsi" w:cstheme="minorHAnsi"/>
        </w:rPr>
        <w:t>Notwithstanding the huge resource endowment, Nigeria continues to face massive developmental challenges, which include tackling widespread poverty, insecurity, ineffective institutions, governance issues, weak human development indicators, and inequality.</w:t>
      </w:r>
    </w:p>
    <w:p w14:paraId="0250E905" w14:textId="45EA387A" w:rsidR="00402739" w:rsidRPr="005C32E7" w:rsidRDefault="00402739" w:rsidP="00402739">
      <w:pPr>
        <w:spacing w:line="240" w:lineRule="auto"/>
        <w:jc w:val="both"/>
        <w:rPr>
          <w:rFonts w:asciiTheme="minorHAnsi" w:hAnsiTheme="minorHAnsi" w:cstheme="minorHAnsi"/>
        </w:rPr>
      </w:pPr>
      <w:r w:rsidRPr="005C32E7">
        <w:rPr>
          <w:rFonts w:asciiTheme="minorHAnsi" w:hAnsiTheme="minorHAnsi" w:cstheme="minorHAnsi"/>
        </w:rPr>
        <w:t xml:space="preserve">While the country has made moderate progress towards the </w:t>
      </w:r>
      <w:r w:rsidR="0056003B" w:rsidRPr="005C32E7">
        <w:rPr>
          <w:rFonts w:asciiTheme="minorHAnsi" w:hAnsiTheme="minorHAnsi" w:cstheme="minorHAnsi"/>
        </w:rPr>
        <w:t xml:space="preserve">economic </w:t>
      </w:r>
      <w:r w:rsidRPr="005C32E7">
        <w:rPr>
          <w:rFonts w:asciiTheme="minorHAnsi" w:hAnsiTheme="minorHAnsi" w:cstheme="minorHAnsi"/>
        </w:rPr>
        <w:t>recovery</w:t>
      </w:r>
      <w:r w:rsidR="009C2522" w:rsidRPr="005C32E7">
        <w:rPr>
          <w:rFonts w:asciiTheme="minorHAnsi" w:hAnsiTheme="minorHAnsi" w:cstheme="minorHAnsi"/>
        </w:rPr>
        <w:t xml:space="preserve"> in 2018</w:t>
      </w:r>
      <w:r w:rsidRPr="005C32E7">
        <w:rPr>
          <w:rFonts w:asciiTheme="minorHAnsi" w:hAnsiTheme="minorHAnsi" w:cstheme="minorHAnsi"/>
        </w:rPr>
        <w:t>, widespread poverty linked to inequality in access to resources and opportunities persists and remains a key factor generating social unrest in many parts of Nigeria. A large proportion of Nigeria’s population, with women and girls being the majority, still live in poverty. The lack of job opportunities and access to productive resources especially for the youth and women is at the core of the high poverty levels and the continuing social and political unrest in the country.</w:t>
      </w:r>
    </w:p>
    <w:p w14:paraId="56381CDD" w14:textId="764E7C72" w:rsidR="00402739" w:rsidRPr="005C32E7" w:rsidRDefault="00402739" w:rsidP="009C2522">
      <w:pPr>
        <w:spacing w:line="240" w:lineRule="auto"/>
        <w:jc w:val="both"/>
        <w:rPr>
          <w:rFonts w:asciiTheme="minorHAnsi" w:hAnsiTheme="minorHAnsi" w:cstheme="minorHAnsi"/>
        </w:rPr>
      </w:pPr>
      <w:r w:rsidRPr="005C32E7">
        <w:rPr>
          <w:rFonts w:asciiTheme="minorHAnsi" w:hAnsiTheme="minorHAnsi" w:cstheme="minorHAnsi"/>
        </w:rPr>
        <w:t>Violent conflicts remained a major source of insecurity in Nigeria. At the end of December 2018, the conflict had resulted in the deaths of over 20,000 civilians, displacement of approximately 2.1 million people and disruption of livelihood activities causing over 7 million people to depend on humanitarian assistance for survival.</w:t>
      </w:r>
      <w:r w:rsidR="009C2522" w:rsidRPr="005C32E7">
        <w:rPr>
          <w:rFonts w:asciiTheme="minorHAnsi" w:hAnsiTheme="minorHAnsi" w:cstheme="minorHAnsi"/>
        </w:rPr>
        <w:t xml:space="preserve"> 53% are estimated to be women and girls. The gender dimension of these conflicts and the humanitarian crisis is alarming. Women and girls are affected in various ways, ranging from direct killings and injuries, of becoming victims of sexual violence, of being separated from their families, of being recruited and used as operatives in suicide attacks, and suffering extreme distress, egregious physical and psychological abuse to more subtle, yet persistent and irreversible effects on schooling, health, nutrition, future opportunities and overall well-being.</w:t>
      </w:r>
    </w:p>
    <w:p w14:paraId="5548A530" w14:textId="77777777" w:rsidR="009C2522" w:rsidRPr="005C32E7" w:rsidRDefault="009C2522" w:rsidP="00402739">
      <w:pPr>
        <w:spacing w:line="240" w:lineRule="auto"/>
        <w:jc w:val="both"/>
        <w:rPr>
          <w:rFonts w:asciiTheme="minorHAnsi" w:hAnsiTheme="minorHAnsi" w:cstheme="minorHAnsi"/>
        </w:rPr>
      </w:pPr>
      <w:r w:rsidRPr="005C32E7">
        <w:rPr>
          <w:rFonts w:asciiTheme="minorHAnsi" w:hAnsiTheme="minorHAnsi" w:cstheme="minorHAnsi"/>
        </w:rPr>
        <w:t xml:space="preserve">With a national average of 6.7% for women in elective and appointive positions, Nigeria falls significantly short of global (22.5%), continental (23.4%) and sub-regional (15%) averages. Currently, the percentage of women elected to the National Assembly is 7.3 per cent, (i.e. 8 out of 109), while that of House of Representatives is 5.8 per cent (21 out of 309). Within government, women currently occupy 6 (16.7%) of 36 ministerial positions, and only 17% of senior and decision-making positions. This is despite government interventions including the National Gender Policy (NGP) (2006, 2016) which recommends 35% affirmative action for women in elective political and appointive offices. </w:t>
      </w:r>
    </w:p>
    <w:p w14:paraId="174C3EAD" w14:textId="77777777" w:rsidR="009C2522" w:rsidRPr="005C32E7" w:rsidRDefault="009C2522" w:rsidP="00402739">
      <w:pPr>
        <w:spacing w:line="240" w:lineRule="auto"/>
        <w:jc w:val="both"/>
        <w:rPr>
          <w:rFonts w:asciiTheme="minorHAnsi" w:hAnsiTheme="minorHAnsi" w:cstheme="minorHAnsi"/>
        </w:rPr>
      </w:pPr>
      <w:r w:rsidRPr="005C32E7">
        <w:rPr>
          <w:rFonts w:asciiTheme="minorHAnsi" w:hAnsiTheme="minorHAnsi" w:cstheme="minorHAnsi"/>
        </w:rPr>
        <w:t xml:space="preserve">Further, the primary elections conducted by the major political parties to select candidates for the 2019 general and presidential elections were marred with inconsistencies and acts of violence which often targeted female aspirants. These came in various forms, with the outcome that women were </w:t>
      </w:r>
      <w:r w:rsidRPr="005C32E7">
        <w:rPr>
          <w:rFonts w:asciiTheme="minorHAnsi" w:hAnsiTheme="minorHAnsi" w:cstheme="minorHAnsi"/>
        </w:rPr>
        <w:lastRenderedPageBreak/>
        <w:t>disenfranchised and discouraged from participating. Consequently, fewer women than expected had obtained their party’s mandate to contest for political offices during the 2019 general and presidential elections.</w:t>
      </w:r>
    </w:p>
    <w:p w14:paraId="2CEC4308" w14:textId="25EEF8B5" w:rsidR="00402739" w:rsidRPr="005C32E7" w:rsidRDefault="009C2522" w:rsidP="009C2522">
      <w:pPr>
        <w:spacing w:line="240" w:lineRule="auto"/>
        <w:jc w:val="both"/>
        <w:rPr>
          <w:rFonts w:asciiTheme="minorHAnsi" w:hAnsiTheme="minorHAnsi" w:cstheme="minorHAnsi"/>
        </w:rPr>
      </w:pPr>
      <w:r w:rsidRPr="005C32E7">
        <w:rPr>
          <w:rFonts w:asciiTheme="minorHAnsi" w:hAnsiTheme="minorHAnsi" w:cstheme="minorHAnsi"/>
        </w:rPr>
        <w:t xml:space="preserve">In Nigeria, violence against women and girls cuts across all socio-economic and cultural backgrounds. The threat and exercise of violence underpin and enforce the gender subordination and unequal gender relations that result in the poor outcomes experienced by girls and women in Nigeria. Per the 2013 Nigeria Demographic and Health Survey (NDHS), 28% of women (age 15-49) had experienced physical violence at least once since age 15 and 7% had experienced sexual violence at least once in their lifetime. One in four women had also been circumcised, but there were significant regional variations in prevalence. </w:t>
      </w:r>
      <w:r w:rsidR="00402739" w:rsidRPr="005C32E7">
        <w:rPr>
          <w:rFonts w:asciiTheme="minorHAnsi" w:hAnsiTheme="minorHAnsi" w:cstheme="minorHAnsi"/>
        </w:rPr>
        <w:t>Overall, the political, economic and security situation in the country presented a context that sometimes hindered the implementation of the CO programmes and the achievement of planned results. Notwithstanding the complex context, UN Women and partners recorded significant achievements in implementing the programmes and delivering the results to advance gender equality and improve the lives of women and girls in Nigeria.</w:t>
      </w:r>
    </w:p>
    <w:p w14:paraId="52007AE1" w14:textId="6CB4B0E3" w:rsidR="00402739" w:rsidRPr="005C32E7" w:rsidRDefault="00402739" w:rsidP="00402739">
      <w:pPr>
        <w:pStyle w:val="Heading1"/>
        <w:numPr>
          <w:ilvl w:val="0"/>
          <w:numId w:val="9"/>
        </w:numPr>
        <w:rPr>
          <w:rFonts w:asciiTheme="minorHAnsi" w:hAnsiTheme="minorHAnsi" w:cstheme="minorHAnsi"/>
        </w:rPr>
      </w:pPr>
      <w:r w:rsidRPr="005C32E7">
        <w:rPr>
          <w:rFonts w:asciiTheme="minorHAnsi" w:hAnsiTheme="minorHAnsi" w:cstheme="minorHAnsi"/>
        </w:rPr>
        <w:t>UN Women Programme Overview</w:t>
      </w:r>
    </w:p>
    <w:p w14:paraId="24CB6660" w14:textId="531F980B" w:rsidR="00402739" w:rsidRPr="005C32E7" w:rsidRDefault="0056003B" w:rsidP="00A3240D">
      <w:pPr>
        <w:spacing w:line="240" w:lineRule="auto"/>
        <w:jc w:val="both"/>
        <w:rPr>
          <w:rFonts w:asciiTheme="minorHAnsi" w:hAnsiTheme="minorHAnsi" w:cstheme="minorHAnsi"/>
        </w:rPr>
      </w:pPr>
      <w:r w:rsidRPr="005C32E7">
        <w:rPr>
          <w:rFonts w:asciiTheme="minorHAnsi" w:hAnsiTheme="minorHAnsi" w:cstheme="minorHAnsi"/>
        </w:rPr>
        <w:t>In Nigeria, UN Women work</w:t>
      </w:r>
      <w:r w:rsidR="00C964C2">
        <w:rPr>
          <w:rFonts w:asciiTheme="minorHAnsi" w:hAnsiTheme="minorHAnsi" w:cstheme="minorHAnsi"/>
        </w:rPr>
        <w:t>s</w:t>
      </w:r>
      <w:r w:rsidRPr="005C32E7">
        <w:rPr>
          <w:rFonts w:asciiTheme="minorHAnsi" w:hAnsiTheme="minorHAnsi" w:cstheme="minorHAnsi"/>
        </w:rPr>
        <w:t xml:space="preserve"> on policies and programs alongside a range of partners to transform the gender equality landscape of the country. Two strategic notes were implemented since 2014. Both strategic notes</w:t>
      </w:r>
      <w:r w:rsidR="00402739" w:rsidRPr="005C32E7">
        <w:rPr>
          <w:rFonts w:asciiTheme="minorHAnsi" w:hAnsiTheme="minorHAnsi" w:cstheme="minorHAnsi"/>
        </w:rPr>
        <w:t xml:space="preserve"> (SN- 2014-2017 and 2018-2022) are grounded in </w:t>
      </w:r>
      <w:r w:rsidR="008A012C" w:rsidRPr="005C32E7">
        <w:rPr>
          <w:rFonts w:asciiTheme="minorHAnsi" w:hAnsiTheme="minorHAnsi" w:cstheme="minorHAnsi"/>
        </w:rPr>
        <w:t xml:space="preserve">the normative frameworks that Nigeria is signatory to which includes Beijing Declaration of and Platform of Action (1995); Convention on Elimination of all Forms of Discrimination Against Women (CEDAW); Solemn Declaration on Gender Equality in Africa and its Protocol (2004); and UNSCR 1325. It is also guided by </w:t>
      </w:r>
      <w:r w:rsidR="00402739" w:rsidRPr="005C32E7">
        <w:rPr>
          <w:rFonts w:asciiTheme="minorHAnsi" w:hAnsiTheme="minorHAnsi" w:cstheme="minorHAnsi"/>
        </w:rPr>
        <w:t xml:space="preserve">the developmental and humanitarian priorities of the Federal Government of Nigeria, as articulated in the: Nigeria Vision 20:2020 (2009), and Medium-Term Plan i.e. the Economic Recovery and Growth Plan (ERGP) (2017-2020) (2016), the National Gender Policy (2016), and the National Action Plan (NAP) for the Implementation of UN Security Council Resolution (UNSCR) 1325 and other related Resolutions on Women, Peace and Security (2017). Additionally, UN Women programmes in Nigeria responded to the outcomes of specific assessments of national progress towards these commitments. </w:t>
      </w:r>
    </w:p>
    <w:p w14:paraId="64C38A41" w14:textId="74983504" w:rsidR="00402739" w:rsidRPr="005C32E7" w:rsidRDefault="00402739" w:rsidP="00A3240D">
      <w:pPr>
        <w:spacing w:line="240" w:lineRule="auto"/>
        <w:jc w:val="both"/>
        <w:rPr>
          <w:rFonts w:asciiTheme="minorHAnsi" w:hAnsiTheme="minorHAnsi" w:cstheme="minorHAnsi"/>
        </w:rPr>
      </w:pPr>
      <w:r w:rsidRPr="005C32E7">
        <w:rPr>
          <w:rFonts w:asciiTheme="minorHAnsi" w:hAnsiTheme="minorHAnsi" w:cstheme="minorHAnsi"/>
        </w:rPr>
        <w:t>UN Women</w:t>
      </w:r>
      <w:r w:rsidR="0056003B" w:rsidRPr="005C32E7">
        <w:rPr>
          <w:rFonts w:asciiTheme="minorHAnsi" w:hAnsiTheme="minorHAnsi" w:cstheme="minorHAnsi"/>
        </w:rPr>
        <w:t xml:space="preserve">’s work in Nigeria is also guided by the </w:t>
      </w:r>
      <w:r w:rsidRPr="005C32E7">
        <w:rPr>
          <w:rFonts w:asciiTheme="minorHAnsi" w:hAnsiTheme="minorHAnsi" w:cstheme="minorHAnsi"/>
        </w:rPr>
        <w:t xml:space="preserve">adoption of the Sustainable Development Goals </w:t>
      </w:r>
      <w:r w:rsidR="0056003B" w:rsidRPr="005C32E7">
        <w:rPr>
          <w:rFonts w:asciiTheme="minorHAnsi" w:hAnsiTheme="minorHAnsi" w:cstheme="minorHAnsi"/>
        </w:rPr>
        <w:t>particularly</w:t>
      </w:r>
      <w:r w:rsidRPr="005C32E7">
        <w:rPr>
          <w:rFonts w:asciiTheme="minorHAnsi" w:hAnsiTheme="minorHAnsi" w:cstheme="minorHAnsi"/>
        </w:rPr>
        <w:t xml:space="preserve"> Goal 5</w:t>
      </w:r>
      <w:r w:rsidR="0056003B" w:rsidRPr="005C32E7">
        <w:rPr>
          <w:rFonts w:asciiTheme="minorHAnsi" w:hAnsiTheme="minorHAnsi" w:cstheme="minorHAnsi"/>
        </w:rPr>
        <w:t xml:space="preserve"> “a</w:t>
      </w:r>
      <w:r w:rsidRPr="005C32E7">
        <w:rPr>
          <w:rFonts w:asciiTheme="minorHAnsi" w:hAnsiTheme="minorHAnsi" w:cstheme="minorHAnsi"/>
        </w:rPr>
        <w:t>chieve gender equality and empower all women and girls’”; and Goal 16, “Promote peaceful and inclusive societies for sustainable development, provide access to justice for all and build effective, accountable and inclusive institutions at all levels.</w:t>
      </w:r>
      <w:r w:rsidR="00FC419A" w:rsidRPr="005C32E7">
        <w:rPr>
          <w:rFonts w:asciiTheme="minorHAnsi" w:hAnsiTheme="minorHAnsi" w:cstheme="minorHAnsi"/>
        </w:rPr>
        <w:t xml:space="preserve"> </w:t>
      </w:r>
      <w:r w:rsidRPr="005C32E7">
        <w:rPr>
          <w:rFonts w:asciiTheme="minorHAnsi" w:hAnsiTheme="minorHAnsi" w:cstheme="minorHAnsi"/>
        </w:rPr>
        <w:t xml:space="preserve">The SN orientations are informed by UN Women’s Strategic Plans (2014-2017 &amp; 2018-2021) and Africa Strategy (AS), the Quadrennial Comprehensive Policy Review (QCPR) (2017-2020), and UNDAF Guidance (2017). It is also aligned with the UN Sustainable Development Partnership Framework (UNSDPF) (2018-2022) which outlines the UN’s strategic focus in Nigeria (in cooperation with government and other development stakeholders). </w:t>
      </w:r>
    </w:p>
    <w:p w14:paraId="22946FFC" w14:textId="37DDB7B4" w:rsidR="00FC419A" w:rsidRPr="00C964C2" w:rsidRDefault="00FC419A" w:rsidP="00A3240D">
      <w:pPr>
        <w:spacing w:line="240" w:lineRule="auto"/>
        <w:jc w:val="both"/>
        <w:rPr>
          <w:rFonts w:asciiTheme="minorHAnsi" w:hAnsiTheme="minorHAnsi" w:cstheme="minorHAnsi"/>
          <w:i/>
          <w:iCs/>
          <w:color w:val="000000" w:themeColor="text1"/>
        </w:rPr>
      </w:pPr>
      <w:r w:rsidRPr="00C964C2">
        <w:rPr>
          <w:rFonts w:asciiTheme="minorHAnsi" w:hAnsiTheme="minorHAnsi" w:cstheme="minorHAnsi"/>
          <w:i/>
          <w:iCs/>
          <w:color w:val="000000" w:themeColor="text1"/>
        </w:rPr>
        <w:t>Strategic Note 2014-2017</w:t>
      </w:r>
    </w:p>
    <w:p w14:paraId="65D90A37" w14:textId="3D98D807" w:rsidR="00B91DA1" w:rsidRPr="005C32E7" w:rsidRDefault="00FC419A" w:rsidP="009C2522">
      <w:pPr>
        <w:spacing w:line="240" w:lineRule="auto"/>
        <w:jc w:val="both"/>
        <w:rPr>
          <w:rFonts w:asciiTheme="minorHAnsi" w:hAnsiTheme="minorHAnsi" w:cstheme="minorHAnsi"/>
        </w:rPr>
      </w:pPr>
      <w:r w:rsidRPr="005C32E7">
        <w:rPr>
          <w:rFonts w:asciiTheme="minorHAnsi" w:hAnsiTheme="minorHAnsi" w:cstheme="minorHAnsi"/>
        </w:rPr>
        <w:t xml:space="preserve">In this strategic plan period, </w:t>
      </w:r>
      <w:r w:rsidR="00886D9F" w:rsidRPr="005C32E7">
        <w:rPr>
          <w:rFonts w:asciiTheme="minorHAnsi" w:hAnsiTheme="minorHAnsi" w:cstheme="minorHAnsi"/>
        </w:rPr>
        <w:t xml:space="preserve">UN Women’s work </w:t>
      </w:r>
      <w:r w:rsidR="00402739" w:rsidRPr="005C32E7">
        <w:rPr>
          <w:rFonts w:asciiTheme="minorHAnsi" w:hAnsiTheme="minorHAnsi" w:cstheme="minorHAnsi"/>
        </w:rPr>
        <w:t>in Nigeria focuse</w:t>
      </w:r>
      <w:r w:rsidRPr="005C32E7">
        <w:rPr>
          <w:rFonts w:asciiTheme="minorHAnsi" w:hAnsiTheme="minorHAnsi" w:cstheme="minorHAnsi"/>
        </w:rPr>
        <w:t>d</w:t>
      </w:r>
      <w:r w:rsidR="00402739" w:rsidRPr="005C32E7">
        <w:rPr>
          <w:rFonts w:asciiTheme="minorHAnsi" w:hAnsiTheme="minorHAnsi" w:cstheme="minorHAnsi"/>
        </w:rPr>
        <w:t xml:space="preserve"> on </w:t>
      </w:r>
      <w:r w:rsidR="00886D9F" w:rsidRPr="005C32E7">
        <w:rPr>
          <w:rFonts w:asciiTheme="minorHAnsi" w:hAnsiTheme="minorHAnsi" w:cstheme="minorHAnsi"/>
        </w:rPr>
        <w:t>four key result area</w:t>
      </w:r>
      <w:r w:rsidRPr="005C32E7">
        <w:rPr>
          <w:rFonts w:asciiTheme="minorHAnsi" w:hAnsiTheme="minorHAnsi" w:cstheme="minorHAnsi"/>
        </w:rPr>
        <w:t xml:space="preserve">s: women’s leadership and political participation, women’s economic empowerment, prevention of violence against women and girls, women’s leadership in peace and security and humanitarian response. Additionally, UN Women fostered increased UN coordination and coherence </w:t>
      </w:r>
      <w:proofErr w:type="gramStart"/>
      <w:r w:rsidRPr="005C32E7">
        <w:rPr>
          <w:rFonts w:asciiTheme="minorHAnsi" w:hAnsiTheme="minorHAnsi" w:cstheme="minorHAnsi"/>
        </w:rPr>
        <w:t>with regard to</w:t>
      </w:r>
      <w:proofErr w:type="gramEnd"/>
      <w:r w:rsidRPr="005C32E7">
        <w:rPr>
          <w:rFonts w:asciiTheme="minorHAnsi" w:hAnsiTheme="minorHAnsi" w:cstheme="minorHAnsi"/>
        </w:rPr>
        <w:t xml:space="preserve"> gender equality and women’s empowerment through an innovative approach to system</w:t>
      </w:r>
      <w:r w:rsidR="0056003B" w:rsidRPr="005C32E7">
        <w:rPr>
          <w:rFonts w:asciiTheme="minorHAnsi" w:hAnsiTheme="minorHAnsi" w:cstheme="minorHAnsi"/>
        </w:rPr>
        <w:t xml:space="preserve"> wide</w:t>
      </w:r>
      <w:r w:rsidRPr="005C32E7">
        <w:rPr>
          <w:rFonts w:asciiTheme="minorHAnsi" w:hAnsiTheme="minorHAnsi" w:cstheme="minorHAnsi"/>
        </w:rPr>
        <w:t xml:space="preserve"> accountability. </w:t>
      </w:r>
    </w:p>
    <w:p w14:paraId="62A2C673" w14:textId="77777777" w:rsidR="004730D8" w:rsidRDefault="004730D8" w:rsidP="00B91DA1">
      <w:pPr>
        <w:spacing w:line="240" w:lineRule="auto"/>
        <w:jc w:val="both"/>
        <w:rPr>
          <w:rFonts w:asciiTheme="minorHAnsi" w:hAnsiTheme="minorHAnsi" w:cstheme="minorHAnsi"/>
          <w:i/>
          <w:iCs/>
          <w:color w:val="000000" w:themeColor="text1"/>
        </w:rPr>
      </w:pPr>
    </w:p>
    <w:p w14:paraId="6DDA6808" w14:textId="51591C62" w:rsidR="00B91DA1" w:rsidRPr="00C964C2" w:rsidRDefault="00B91DA1" w:rsidP="00B91DA1">
      <w:pPr>
        <w:spacing w:line="240" w:lineRule="auto"/>
        <w:jc w:val="both"/>
        <w:rPr>
          <w:rFonts w:asciiTheme="minorHAnsi" w:hAnsiTheme="minorHAnsi" w:cstheme="minorHAnsi"/>
          <w:i/>
          <w:iCs/>
          <w:color w:val="000000" w:themeColor="text1"/>
        </w:rPr>
      </w:pPr>
      <w:r w:rsidRPr="00C964C2">
        <w:rPr>
          <w:rFonts w:asciiTheme="minorHAnsi" w:hAnsiTheme="minorHAnsi" w:cstheme="minorHAnsi"/>
          <w:i/>
          <w:iCs/>
          <w:color w:val="000000" w:themeColor="text1"/>
        </w:rPr>
        <w:lastRenderedPageBreak/>
        <w:t xml:space="preserve">Strategic Note </w:t>
      </w:r>
      <w:r w:rsidR="009C2522" w:rsidRPr="00C964C2">
        <w:rPr>
          <w:rFonts w:asciiTheme="minorHAnsi" w:hAnsiTheme="minorHAnsi" w:cstheme="minorHAnsi"/>
          <w:i/>
          <w:iCs/>
          <w:color w:val="000000" w:themeColor="text1"/>
        </w:rPr>
        <w:t>2018</w:t>
      </w:r>
      <w:r w:rsidRPr="00C964C2">
        <w:rPr>
          <w:rFonts w:asciiTheme="minorHAnsi" w:hAnsiTheme="minorHAnsi" w:cstheme="minorHAnsi"/>
          <w:i/>
          <w:iCs/>
          <w:color w:val="000000" w:themeColor="text1"/>
        </w:rPr>
        <w:t>-</w:t>
      </w:r>
      <w:r w:rsidR="009C2522" w:rsidRPr="00C964C2">
        <w:rPr>
          <w:rFonts w:asciiTheme="minorHAnsi" w:hAnsiTheme="minorHAnsi" w:cstheme="minorHAnsi"/>
          <w:i/>
          <w:iCs/>
          <w:color w:val="000000" w:themeColor="text1"/>
        </w:rPr>
        <w:t>2022</w:t>
      </w:r>
    </w:p>
    <w:p w14:paraId="77B5DE63" w14:textId="5A9AB4B9" w:rsidR="009C2522" w:rsidRPr="005C32E7" w:rsidRDefault="009C2522" w:rsidP="009C2522">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lang w:val="en-GB"/>
        </w:rPr>
        <w:t>During this SN period, UN Women’s work focuse</w:t>
      </w:r>
      <w:r w:rsidR="0056003B" w:rsidRPr="005C32E7">
        <w:rPr>
          <w:rFonts w:asciiTheme="minorHAnsi" w:hAnsiTheme="minorHAnsi" w:cstheme="minorHAnsi"/>
          <w:lang w:val="en-GB"/>
        </w:rPr>
        <w:t>s</w:t>
      </w:r>
      <w:r w:rsidRPr="005C32E7">
        <w:rPr>
          <w:rFonts w:asciiTheme="minorHAnsi" w:hAnsiTheme="minorHAnsi" w:cstheme="minorHAnsi"/>
          <w:lang w:val="en-GB"/>
        </w:rPr>
        <w:t xml:space="preserve"> on women’s leadership, effective engagement and influence of political and governance institutions and processes; women’s economic empowerment and resilience; and women’s abilities to influence conflict prevention, resolution, and peace-building recovery efforts and humanitarian action. VAWG is addressed across the results areas, with an emphasis on prevention to mitigate against its impact on women and girls’ agency and voice. </w:t>
      </w:r>
    </w:p>
    <w:p w14:paraId="5515EE16" w14:textId="3DA961B6" w:rsidR="009C2522" w:rsidRPr="005C32E7" w:rsidRDefault="009C2522" w:rsidP="00B00FF5">
      <w:pPr>
        <w:spacing w:before="240" w:after="240" w:line="240" w:lineRule="auto"/>
        <w:jc w:val="both"/>
        <w:rPr>
          <w:rFonts w:asciiTheme="minorHAnsi" w:hAnsiTheme="minorHAnsi" w:cstheme="minorHAnsi"/>
          <w:lang w:val="en-GB"/>
        </w:rPr>
      </w:pPr>
      <w:r w:rsidRPr="005C32E7">
        <w:rPr>
          <w:rFonts w:asciiTheme="minorHAnsi" w:hAnsiTheme="minorHAnsi" w:cstheme="minorHAnsi"/>
          <w:lang w:val="en-GB"/>
        </w:rPr>
        <w:t xml:space="preserve">The programme in particular </w:t>
      </w:r>
      <w:r w:rsidR="00B91DA1" w:rsidRPr="005C32E7">
        <w:rPr>
          <w:rFonts w:asciiTheme="minorHAnsi" w:hAnsiTheme="minorHAnsi" w:cstheme="minorHAnsi"/>
          <w:lang w:val="en-GB"/>
        </w:rPr>
        <w:t xml:space="preserve">entails leveraging UN Women’s comparative advantages i.e. mandate, long-standing relationship and convening power with civil society; and expertise (normative, operational and coordination) in GEWE, to strengthen UN efforts, coordination and monitoring of GEWE outcomes within the framework of the UNSDPF (2017-2022), and promote the government’s development priorities. It also responds to the QCPR (2017-2020), and the Delivering as One approach – including the promotion of joint programming as the main strategy for facilitating integrated action, coordination, and leveraging the different mandates and resources of UN agencies. </w:t>
      </w:r>
    </w:p>
    <w:p w14:paraId="6EFB52F3" w14:textId="06E9E6AF" w:rsidR="00B91DA1" w:rsidRPr="005C32E7" w:rsidRDefault="009C2522" w:rsidP="00B91DA1">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lang w:val="en-GB"/>
        </w:rPr>
        <w:t xml:space="preserve">Under the UNSDPF (2018-2022), the Nigeria CO and sister UN agencies have identified joint programmes and joint programming opportunities; and developed several joint programmes, with some already started, and others funded and taking effect in 2019 and some which are yet to be funded. These include the Joint Programmes on- Climate Resilient Agriculture (UN Women, FAO, ILO, UNIDO: 2019-2022); Agriculture Recovery in </w:t>
      </w:r>
      <w:proofErr w:type="spellStart"/>
      <w:r w:rsidRPr="005C32E7">
        <w:rPr>
          <w:rFonts w:asciiTheme="minorHAnsi" w:hAnsiTheme="minorHAnsi" w:cstheme="minorHAnsi"/>
          <w:lang w:val="en-GB"/>
        </w:rPr>
        <w:t>Borno</w:t>
      </w:r>
      <w:proofErr w:type="spellEnd"/>
      <w:r w:rsidRPr="005C32E7">
        <w:rPr>
          <w:rFonts w:asciiTheme="minorHAnsi" w:hAnsiTheme="minorHAnsi" w:cstheme="minorHAnsi"/>
          <w:lang w:val="en-GB"/>
        </w:rPr>
        <w:t xml:space="preserve"> State (FAO, WFP and UN Women: 2018-2020); Early Recovery and Strengthening Resilience of Communities in </w:t>
      </w:r>
      <w:proofErr w:type="spellStart"/>
      <w:r w:rsidRPr="005C32E7">
        <w:rPr>
          <w:rFonts w:asciiTheme="minorHAnsi" w:hAnsiTheme="minorHAnsi" w:cstheme="minorHAnsi"/>
          <w:lang w:val="en-GB"/>
        </w:rPr>
        <w:t>Yobe</w:t>
      </w:r>
      <w:proofErr w:type="spellEnd"/>
      <w:r w:rsidRPr="005C32E7">
        <w:rPr>
          <w:rFonts w:asciiTheme="minorHAnsi" w:hAnsiTheme="minorHAnsi" w:cstheme="minorHAnsi"/>
          <w:lang w:val="en-GB"/>
        </w:rPr>
        <w:t xml:space="preserve"> State (UNDP, FAO, WFP and UN Women: 2019-2021); Second Chance Education for Conflict-affected Women and Young Women in </w:t>
      </w:r>
      <w:proofErr w:type="spellStart"/>
      <w:r w:rsidRPr="005C32E7">
        <w:rPr>
          <w:rFonts w:asciiTheme="minorHAnsi" w:hAnsiTheme="minorHAnsi" w:cstheme="minorHAnsi"/>
          <w:lang w:val="en-GB"/>
        </w:rPr>
        <w:t>Borno</w:t>
      </w:r>
      <w:proofErr w:type="spellEnd"/>
      <w:r w:rsidRPr="005C32E7">
        <w:rPr>
          <w:rFonts w:asciiTheme="minorHAnsi" w:hAnsiTheme="minorHAnsi" w:cstheme="minorHAnsi"/>
          <w:lang w:val="en-GB"/>
        </w:rPr>
        <w:t xml:space="preserve"> State (UN Women, UNESCO and ILO: 2019-2021), Integrated Approach to Building Peace in Nigeria’s Farmer-Herder Crisis (UN Women, UNDP, FAO and OHCHR: 2019-2020) and the EU/Spotlight Initiative (UN Women, UNFPA, UNDP and UNICEF: 2019-2021).</w:t>
      </w:r>
    </w:p>
    <w:p w14:paraId="56437102" w14:textId="77777777" w:rsidR="009C2522" w:rsidRPr="005C32E7" w:rsidRDefault="009C2522" w:rsidP="00B91DA1">
      <w:pPr>
        <w:autoSpaceDE w:val="0"/>
        <w:autoSpaceDN w:val="0"/>
        <w:adjustRightInd w:val="0"/>
        <w:spacing w:after="0" w:line="240" w:lineRule="auto"/>
        <w:jc w:val="both"/>
        <w:rPr>
          <w:rFonts w:asciiTheme="minorHAnsi" w:hAnsiTheme="minorHAnsi" w:cstheme="minorHAnsi"/>
          <w:lang w:val="en-GB"/>
        </w:rPr>
      </w:pPr>
    </w:p>
    <w:p w14:paraId="62893626" w14:textId="0C50CA8E" w:rsidR="00B00FF5" w:rsidRPr="005C32E7" w:rsidRDefault="001D7F45" w:rsidP="00B00FF5">
      <w:pPr>
        <w:autoSpaceDE w:val="0"/>
        <w:autoSpaceDN w:val="0"/>
        <w:adjustRightInd w:val="0"/>
        <w:spacing w:after="0" w:line="240" w:lineRule="auto"/>
        <w:jc w:val="both"/>
        <w:rPr>
          <w:rFonts w:asciiTheme="minorHAnsi" w:hAnsiTheme="minorHAnsi" w:cstheme="minorHAnsi"/>
          <w:i/>
          <w:iCs/>
          <w:lang w:val="en-GB"/>
        </w:rPr>
      </w:pPr>
      <w:r w:rsidRPr="005C32E7">
        <w:rPr>
          <w:rFonts w:asciiTheme="minorHAnsi" w:hAnsiTheme="minorHAnsi" w:cstheme="minorHAnsi"/>
          <w:i/>
          <w:iCs/>
          <w:lang w:val="en-GB"/>
        </w:rPr>
        <w:t>During the two cycles, UN Women worked with key stakeholders at all levels: Government Ministries, Department and Agencies, UN agencies, CSOs and the private sector</w:t>
      </w:r>
      <w:r w:rsidR="00B00FF5" w:rsidRPr="005C32E7">
        <w:rPr>
          <w:rFonts w:asciiTheme="minorHAnsi" w:hAnsiTheme="minorHAnsi" w:cstheme="minorHAnsi"/>
          <w:i/>
          <w:iCs/>
          <w:lang w:val="en-GB"/>
        </w:rPr>
        <w:t>.</w:t>
      </w:r>
    </w:p>
    <w:p w14:paraId="127760E3" w14:textId="77777777" w:rsidR="00B00FF5" w:rsidRPr="005C32E7" w:rsidRDefault="00B00FF5" w:rsidP="00B00FF5">
      <w:pPr>
        <w:autoSpaceDE w:val="0"/>
        <w:autoSpaceDN w:val="0"/>
        <w:adjustRightInd w:val="0"/>
        <w:spacing w:after="0" w:line="240" w:lineRule="auto"/>
        <w:jc w:val="both"/>
        <w:rPr>
          <w:rFonts w:asciiTheme="minorHAnsi" w:hAnsiTheme="minorHAnsi" w:cstheme="minorHAnsi"/>
          <w:lang w:val="en-GB"/>
        </w:rPr>
      </w:pPr>
    </w:p>
    <w:p w14:paraId="08AFBE3A" w14:textId="08CC99E4" w:rsidR="00B00FF5" w:rsidRPr="005C32E7" w:rsidRDefault="00B00FF5" w:rsidP="00B00FF5">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i/>
          <w:iCs/>
          <w:lang w:val="en-GB"/>
        </w:rPr>
        <w:t>Government</w:t>
      </w:r>
      <w:r w:rsidRPr="005C32E7">
        <w:rPr>
          <w:rFonts w:asciiTheme="minorHAnsi" w:hAnsiTheme="minorHAnsi" w:cstheme="minorHAnsi"/>
          <w:lang w:val="en-GB"/>
        </w:rPr>
        <w:t xml:space="preserve">: Federal Ministries of Women Affairs, Agriculture, Budget and Planning, Finance and Justice; the State Governments of </w:t>
      </w:r>
      <w:proofErr w:type="spellStart"/>
      <w:r w:rsidRPr="005C32E7">
        <w:rPr>
          <w:rFonts w:asciiTheme="minorHAnsi" w:hAnsiTheme="minorHAnsi" w:cstheme="minorHAnsi"/>
          <w:lang w:val="en-GB"/>
        </w:rPr>
        <w:t>Borno</w:t>
      </w:r>
      <w:proofErr w:type="spellEnd"/>
      <w:r w:rsidRPr="005C32E7">
        <w:rPr>
          <w:rFonts w:asciiTheme="minorHAnsi" w:hAnsiTheme="minorHAnsi" w:cstheme="minorHAnsi"/>
          <w:lang w:val="en-GB"/>
        </w:rPr>
        <w:t xml:space="preserve">, </w:t>
      </w:r>
      <w:proofErr w:type="spellStart"/>
      <w:r w:rsidRPr="005C32E7">
        <w:rPr>
          <w:rFonts w:asciiTheme="minorHAnsi" w:hAnsiTheme="minorHAnsi" w:cstheme="minorHAnsi"/>
          <w:lang w:val="en-GB"/>
        </w:rPr>
        <w:t>Yobe</w:t>
      </w:r>
      <w:proofErr w:type="spellEnd"/>
      <w:r w:rsidRPr="005C32E7">
        <w:rPr>
          <w:rFonts w:asciiTheme="minorHAnsi" w:hAnsiTheme="minorHAnsi" w:cstheme="minorHAnsi"/>
          <w:lang w:val="en-GB"/>
        </w:rPr>
        <w:t>, Kaduna, Lagos, Benue and Bauchi, Independent National Electoral Commission (INEC), National Legislative Assembly, Inter-Party Advisory Committee, Institute for Peace and Conflict Resolution.</w:t>
      </w:r>
    </w:p>
    <w:p w14:paraId="2C3886DD" w14:textId="77777777" w:rsidR="00B00FF5" w:rsidRPr="005C32E7" w:rsidRDefault="00B00FF5" w:rsidP="00B00FF5">
      <w:pPr>
        <w:autoSpaceDE w:val="0"/>
        <w:autoSpaceDN w:val="0"/>
        <w:adjustRightInd w:val="0"/>
        <w:spacing w:after="0" w:line="240" w:lineRule="auto"/>
        <w:jc w:val="both"/>
        <w:rPr>
          <w:rFonts w:asciiTheme="minorHAnsi" w:hAnsiTheme="minorHAnsi" w:cstheme="minorHAnsi"/>
          <w:lang w:val="en-GB"/>
        </w:rPr>
      </w:pPr>
    </w:p>
    <w:p w14:paraId="5921714A" w14:textId="0F9A8742" w:rsidR="00B00FF5" w:rsidRPr="005C32E7" w:rsidRDefault="00B00FF5" w:rsidP="00B00FF5">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i/>
          <w:iCs/>
          <w:lang w:val="en-GB"/>
        </w:rPr>
        <w:t>United Nations</w:t>
      </w:r>
      <w:r w:rsidRPr="005C32E7">
        <w:rPr>
          <w:rFonts w:asciiTheme="minorHAnsi" w:hAnsiTheme="minorHAnsi" w:cstheme="minorHAnsi"/>
          <w:lang w:val="en-GB"/>
        </w:rPr>
        <w:t>: FAO, UNDP, WFP, ILO, UNESCO, UNIDO, UNFPA, UNICEF, UNHCR, and IOM</w:t>
      </w:r>
    </w:p>
    <w:p w14:paraId="3643A094" w14:textId="77777777" w:rsidR="00B00FF5" w:rsidRPr="005C32E7" w:rsidRDefault="00B00FF5" w:rsidP="00B00FF5">
      <w:pPr>
        <w:autoSpaceDE w:val="0"/>
        <w:autoSpaceDN w:val="0"/>
        <w:adjustRightInd w:val="0"/>
        <w:spacing w:after="0" w:line="240" w:lineRule="auto"/>
        <w:jc w:val="both"/>
        <w:rPr>
          <w:rFonts w:asciiTheme="minorHAnsi" w:hAnsiTheme="minorHAnsi" w:cstheme="minorHAnsi"/>
          <w:lang w:val="en-GB"/>
        </w:rPr>
      </w:pPr>
    </w:p>
    <w:p w14:paraId="73D2AB69" w14:textId="730402E4" w:rsidR="009F2D9C" w:rsidRPr="005C32E7" w:rsidRDefault="00B00FF5" w:rsidP="00B00FF5">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i/>
          <w:iCs/>
          <w:lang w:val="en-GB"/>
        </w:rPr>
        <w:t>NGOs/CSOs</w:t>
      </w:r>
      <w:r w:rsidRPr="005C32E7">
        <w:rPr>
          <w:rFonts w:asciiTheme="minorHAnsi" w:hAnsiTheme="minorHAnsi" w:cstheme="minorHAnsi"/>
          <w:lang w:val="en-GB"/>
        </w:rPr>
        <w:t xml:space="preserve">: Search for Common Grounds, Women’s Advocacy and Research Development Committee, National Democratic Institute (NDI), International Republican Institute, Nigeria Women Trust Fund, </w:t>
      </w:r>
      <w:proofErr w:type="spellStart"/>
      <w:r w:rsidRPr="005C32E7">
        <w:rPr>
          <w:rFonts w:asciiTheme="minorHAnsi" w:hAnsiTheme="minorHAnsi" w:cstheme="minorHAnsi"/>
          <w:lang w:val="en-GB"/>
        </w:rPr>
        <w:t>Center</w:t>
      </w:r>
      <w:proofErr w:type="spellEnd"/>
      <w:r w:rsidRPr="005C32E7">
        <w:rPr>
          <w:rFonts w:asciiTheme="minorHAnsi" w:hAnsiTheme="minorHAnsi" w:cstheme="minorHAnsi"/>
          <w:lang w:val="en-GB"/>
        </w:rPr>
        <w:t xml:space="preserve"> for Democracy Development, Women Situation Room-Nigeria, WANEP, IANSA, CEPAN, CWEEN</w:t>
      </w:r>
    </w:p>
    <w:p w14:paraId="475148B9" w14:textId="63AFA10A" w:rsidR="00FD765C" w:rsidRPr="005C32E7" w:rsidRDefault="00FD765C" w:rsidP="009C2522">
      <w:pPr>
        <w:pStyle w:val="Heading1"/>
        <w:numPr>
          <w:ilvl w:val="0"/>
          <w:numId w:val="9"/>
        </w:numPr>
        <w:rPr>
          <w:rFonts w:asciiTheme="minorHAnsi" w:hAnsiTheme="minorHAnsi" w:cstheme="minorHAnsi"/>
        </w:rPr>
      </w:pPr>
      <w:r w:rsidRPr="005C32E7">
        <w:rPr>
          <w:rFonts w:asciiTheme="minorHAnsi" w:hAnsiTheme="minorHAnsi" w:cstheme="minorHAnsi"/>
        </w:rPr>
        <w:t>Scope</w:t>
      </w:r>
      <w:r w:rsidR="009C2522" w:rsidRPr="005C32E7">
        <w:rPr>
          <w:rFonts w:asciiTheme="minorHAnsi" w:hAnsiTheme="minorHAnsi" w:cstheme="minorHAnsi"/>
        </w:rPr>
        <w:t xml:space="preserve"> of the CPE</w:t>
      </w:r>
    </w:p>
    <w:p w14:paraId="38D909DB" w14:textId="33777B8C" w:rsidR="00FD765C" w:rsidRPr="005C32E7" w:rsidRDefault="00DF29AB" w:rsidP="009C2522">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lang w:val="en-GB"/>
        </w:rPr>
        <w:t xml:space="preserve">The portfolio-wide Strategic Note for UN Women Nigeria (which includes the Development Results Framework (DRF) and the Organizational Effectiveness and Efficiency Framework (OEEF) and their performance indicators will be the basis for this evaluation. Both development and humanitarian interventions, joint programmes and </w:t>
      </w:r>
      <w:r w:rsidR="00A21C57" w:rsidRPr="005C32E7">
        <w:rPr>
          <w:rFonts w:asciiTheme="minorHAnsi" w:hAnsiTheme="minorHAnsi" w:cstheme="minorHAnsi"/>
          <w:lang w:val="en-GB"/>
        </w:rPr>
        <w:t xml:space="preserve">global initiatives such as the Global Spotlight initiative on EVAW </w:t>
      </w:r>
      <w:r w:rsidRPr="005C32E7">
        <w:rPr>
          <w:rFonts w:asciiTheme="minorHAnsi" w:hAnsiTheme="minorHAnsi" w:cstheme="minorHAnsi"/>
          <w:lang w:val="en-GB"/>
        </w:rPr>
        <w:t xml:space="preserve">will constitute part of this CPE. </w:t>
      </w:r>
      <w:r w:rsidR="00FD765C" w:rsidRPr="005C32E7">
        <w:rPr>
          <w:rFonts w:asciiTheme="minorHAnsi" w:hAnsiTheme="minorHAnsi" w:cstheme="minorHAnsi"/>
          <w:lang w:val="en-GB"/>
        </w:rPr>
        <w:t xml:space="preserve">The CPE will cover ongoing and completed initiatives. </w:t>
      </w:r>
      <w:r w:rsidR="009C2522" w:rsidRPr="005C32E7">
        <w:rPr>
          <w:rFonts w:asciiTheme="minorHAnsi" w:hAnsiTheme="minorHAnsi" w:cstheme="minorHAnsi"/>
          <w:lang w:val="en-GB"/>
        </w:rPr>
        <w:t>The CPE</w:t>
      </w:r>
      <w:r w:rsidR="00FD765C" w:rsidRPr="005C32E7">
        <w:rPr>
          <w:rFonts w:asciiTheme="minorHAnsi" w:hAnsiTheme="minorHAnsi" w:cstheme="minorHAnsi"/>
          <w:lang w:val="en-GB"/>
        </w:rPr>
        <w:t xml:space="preserve"> will move beyond activity and output level reporting towards </w:t>
      </w:r>
      <w:r w:rsidR="009747C4" w:rsidRPr="005C32E7">
        <w:rPr>
          <w:rFonts w:asciiTheme="minorHAnsi" w:hAnsiTheme="minorHAnsi" w:cstheme="minorHAnsi"/>
          <w:lang w:val="en-GB"/>
        </w:rPr>
        <w:t>assessment of</w:t>
      </w:r>
      <w:r w:rsidR="00FD765C" w:rsidRPr="005C32E7">
        <w:rPr>
          <w:rFonts w:asciiTheme="minorHAnsi" w:hAnsiTheme="minorHAnsi" w:cstheme="minorHAnsi"/>
          <w:lang w:val="en-GB"/>
        </w:rPr>
        <w:t xml:space="preserve"> outcome-level changes. </w:t>
      </w:r>
      <w:r w:rsidRPr="005C32E7">
        <w:rPr>
          <w:rFonts w:asciiTheme="minorHAnsi" w:hAnsiTheme="minorHAnsi" w:cstheme="minorHAnsi"/>
          <w:lang w:val="en-GB"/>
        </w:rPr>
        <w:t>T</w:t>
      </w:r>
      <w:r w:rsidR="00FD765C" w:rsidRPr="005C32E7">
        <w:rPr>
          <w:rFonts w:asciiTheme="minorHAnsi" w:hAnsiTheme="minorHAnsi" w:cstheme="minorHAnsi"/>
          <w:lang w:val="en-GB"/>
        </w:rPr>
        <w:t xml:space="preserve">he evaluation </w:t>
      </w:r>
      <w:r w:rsidR="00FD765C" w:rsidRPr="005C32E7">
        <w:rPr>
          <w:rFonts w:asciiTheme="minorHAnsi" w:hAnsiTheme="minorHAnsi" w:cstheme="minorHAnsi"/>
          <w:lang w:val="en-GB"/>
        </w:rPr>
        <w:lastRenderedPageBreak/>
        <w:t>will report impact-level changes if these are identified. The analysis will also identify factors facilitating or hindering outcome-level achievements.</w:t>
      </w:r>
      <w:r w:rsidR="0039277E" w:rsidRPr="005C32E7">
        <w:rPr>
          <w:rFonts w:asciiTheme="minorHAnsi" w:hAnsiTheme="minorHAnsi" w:cstheme="minorHAnsi"/>
          <w:lang w:val="en-GB"/>
        </w:rPr>
        <w:t xml:space="preserve"> </w:t>
      </w:r>
    </w:p>
    <w:p w14:paraId="60235B78" w14:textId="77777777" w:rsidR="00FD765C" w:rsidRPr="005C32E7" w:rsidRDefault="00FD765C" w:rsidP="00F80685">
      <w:pPr>
        <w:pStyle w:val="Heading1"/>
        <w:numPr>
          <w:ilvl w:val="0"/>
          <w:numId w:val="9"/>
        </w:numPr>
        <w:rPr>
          <w:rFonts w:asciiTheme="minorHAnsi" w:hAnsiTheme="minorHAnsi" w:cstheme="minorHAnsi"/>
        </w:rPr>
      </w:pPr>
      <w:r w:rsidRPr="005C32E7">
        <w:rPr>
          <w:rFonts w:asciiTheme="minorHAnsi" w:hAnsiTheme="minorHAnsi" w:cstheme="minorHAnsi"/>
        </w:rPr>
        <w:t>Evaluation design (process and methods)</w:t>
      </w:r>
    </w:p>
    <w:p w14:paraId="477901A8" w14:textId="342AF43B" w:rsidR="00FD765C" w:rsidRPr="005C32E7" w:rsidRDefault="00FD765C" w:rsidP="00F80685">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lang w:val="en-GB"/>
        </w:rPr>
        <w:t xml:space="preserve">While the final evaluation methodology and questions will be contextualized and adapted for during the inception phase, the CPE </w:t>
      </w:r>
      <w:r w:rsidR="002C7429" w:rsidRPr="005C32E7">
        <w:rPr>
          <w:rFonts w:asciiTheme="minorHAnsi" w:hAnsiTheme="minorHAnsi" w:cstheme="minorHAnsi"/>
          <w:lang w:val="en-GB"/>
        </w:rPr>
        <w:t xml:space="preserve">will </w:t>
      </w:r>
      <w:r w:rsidRPr="005C32E7">
        <w:rPr>
          <w:rFonts w:asciiTheme="minorHAnsi" w:hAnsiTheme="minorHAnsi" w:cstheme="minorHAnsi"/>
          <w:lang w:val="en-GB"/>
        </w:rPr>
        <w:t>use a theory-based cluster design</w:t>
      </w:r>
      <w:r w:rsidR="006339A5" w:rsidRPr="005C32E7">
        <w:rPr>
          <w:rFonts w:asciiTheme="minorHAnsi" w:hAnsiTheme="minorHAnsi" w:cstheme="minorHAnsi"/>
          <w:lang w:val="en-GB"/>
        </w:rPr>
        <w:t xml:space="preserve"> to obtain a coherent picture of how UN Women intends to achieve its objectives</w:t>
      </w:r>
      <w:r w:rsidRPr="005C32E7">
        <w:rPr>
          <w:rFonts w:asciiTheme="minorHAnsi" w:hAnsiTheme="minorHAnsi" w:cstheme="minorHAnsi"/>
          <w:lang w:val="en-GB"/>
        </w:rPr>
        <w:t xml:space="preserve">. </w:t>
      </w:r>
      <w:r w:rsidR="00810587" w:rsidRPr="005C32E7">
        <w:rPr>
          <w:rFonts w:asciiTheme="minorHAnsi" w:hAnsiTheme="minorHAnsi" w:cstheme="minorHAnsi"/>
          <w:lang w:val="en-GB"/>
        </w:rPr>
        <w:t xml:space="preserve">The desk review shows that a </w:t>
      </w:r>
      <w:proofErr w:type="spellStart"/>
      <w:r w:rsidR="00810587" w:rsidRPr="005C32E7">
        <w:rPr>
          <w:rFonts w:asciiTheme="minorHAnsi" w:hAnsiTheme="minorHAnsi" w:cstheme="minorHAnsi"/>
          <w:lang w:val="en-GB"/>
        </w:rPr>
        <w:t>ToC</w:t>
      </w:r>
      <w:proofErr w:type="spellEnd"/>
      <w:r w:rsidR="00810587" w:rsidRPr="005C32E7">
        <w:rPr>
          <w:rFonts w:asciiTheme="minorHAnsi" w:hAnsiTheme="minorHAnsi" w:cstheme="minorHAnsi"/>
          <w:lang w:val="en-GB"/>
        </w:rPr>
        <w:t xml:space="preserve"> is developed for the ongoing SN (2018-2022). Either this </w:t>
      </w:r>
      <w:proofErr w:type="spellStart"/>
      <w:r w:rsidR="00810587" w:rsidRPr="005C32E7">
        <w:rPr>
          <w:rFonts w:asciiTheme="minorHAnsi" w:hAnsiTheme="minorHAnsi" w:cstheme="minorHAnsi"/>
          <w:lang w:val="en-GB"/>
        </w:rPr>
        <w:t>ToC</w:t>
      </w:r>
      <w:proofErr w:type="spellEnd"/>
      <w:r w:rsidR="00810587" w:rsidRPr="005C32E7">
        <w:rPr>
          <w:rFonts w:asciiTheme="minorHAnsi" w:hAnsiTheme="minorHAnsi" w:cstheme="minorHAnsi"/>
          <w:lang w:val="en-GB"/>
        </w:rPr>
        <w:t xml:space="preserve"> will be expanded </w:t>
      </w:r>
      <w:r w:rsidR="006339A5" w:rsidRPr="005C32E7">
        <w:rPr>
          <w:rFonts w:asciiTheme="minorHAnsi" w:hAnsiTheme="minorHAnsi" w:cstheme="minorHAnsi"/>
          <w:lang w:val="en-GB"/>
        </w:rPr>
        <w:t xml:space="preserve">and validated </w:t>
      </w:r>
      <w:r w:rsidR="00810587" w:rsidRPr="005C32E7">
        <w:rPr>
          <w:rFonts w:asciiTheme="minorHAnsi" w:hAnsiTheme="minorHAnsi" w:cstheme="minorHAnsi"/>
          <w:lang w:val="en-GB"/>
        </w:rPr>
        <w:t xml:space="preserve">or a new </w:t>
      </w:r>
      <w:proofErr w:type="spellStart"/>
      <w:r w:rsidR="00810587" w:rsidRPr="005C32E7">
        <w:rPr>
          <w:rFonts w:asciiTheme="minorHAnsi" w:hAnsiTheme="minorHAnsi" w:cstheme="minorHAnsi"/>
          <w:lang w:val="en-GB"/>
        </w:rPr>
        <w:t>ToC</w:t>
      </w:r>
      <w:proofErr w:type="spellEnd"/>
      <w:r w:rsidR="00810587" w:rsidRPr="005C32E7">
        <w:rPr>
          <w:rFonts w:asciiTheme="minorHAnsi" w:hAnsiTheme="minorHAnsi" w:cstheme="minorHAnsi"/>
          <w:lang w:val="en-GB"/>
        </w:rPr>
        <w:t xml:space="preserve"> comprehensively capturing </w:t>
      </w:r>
      <w:r w:rsidR="006339A5" w:rsidRPr="005C32E7">
        <w:rPr>
          <w:rFonts w:asciiTheme="minorHAnsi" w:hAnsiTheme="minorHAnsi" w:cstheme="minorHAnsi"/>
          <w:lang w:val="en-GB"/>
        </w:rPr>
        <w:t xml:space="preserve">causal relationship between UN Women outputs, intended outcomes and expected impacts </w:t>
      </w:r>
      <w:r w:rsidR="00810587" w:rsidRPr="005C32E7">
        <w:rPr>
          <w:rFonts w:asciiTheme="minorHAnsi" w:hAnsiTheme="minorHAnsi" w:cstheme="minorHAnsi"/>
          <w:lang w:val="en-GB"/>
        </w:rPr>
        <w:t xml:space="preserve">the results of the two SNs will be retrofitted </w:t>
      </w:r>
      <w:r w:rsidRPr="005C32E7">
        <w:rPr>
          <w:rFonts w:asciiTheme="minorHAnsi" w:hAnsiTheme="minorHAnsi" w:cstheme="minorHAnsi"/>
          <w:lang w:val="en-GB"/>
        </w:rPr>
        <w:t xml:space="preserve">to identify which factors, and combinations of factors, are most frequently associated with a higher contribution of CO. </w:t>
      </w:r>
      <w:r w:rsidR="0025776E" w:rsidRPr="005C32E7">
        <w:rPr>
          <w:rFonts w:asciiTheme="minorHAnsi" w:hAnsiTheme="minorHAnsi" w:cstheme="minorHAnsi"/>
          <w:lang w:val="en-GB"/>
        </w:rPr>
        <w:t xml:space="preserve">The </w:t>
      </w:r>
      <w:r w:rsidR="00C964C2">
        <w:rPr>
          <w:rFonts w:asciiTheme="minorHAnsi" w:hAnsiTheme="minorHAnsi" w:cstheme="minorHAnsi"/>
          <w:lang w:val="en-GB"/>
        </w:rPr>
        <w:t xml:space="preserve">refined </w:t>
      </w:r>
      <w:r w:rsidR="0025776E" w:rsidRPr="005C32E7">
        <w:rPr>
          <w:rFonts w:asciiTheme="minorHAnsi" w:hAnsiTheme="minorHAnsi" w:cstheme="minorHAnsi"/>
          <w:lang w:val="en-GB"/>
        </w:rPr>
        <w:t xml:space="preserve">TOC will be used as a basis to develop evaluative questions, to further guide the development of related methods protocols, and to </w:t>
      </w:r>
      <w:proofErr w:type="spellStart"/>
      <w:r w:rsidR="0025776E" w:rsidRPr="005C32E7">
        <w:rPr>
          <w:rFonts w:asciiTheme="minorHAnsi" w:hAnsiTheme="minorHAnsi" w:cstheme="minorHAnsi"/>
          <w:lang w:val="en-GB"/>
        </w:rPr>
        <w:t>analyze</w:t>
      </w:r>
      <w:proofErr w:type="spellEnd"/>
      <w:r w:rsidR="0025776E" w:rsidRPr="005C32E7">
        <w:rPr>
          <w:rFonts w:asciiTheme="minorHAnsi" w:hAnsiTheme="minorHAnsi" w:cstheme="minorHAnsi"/>
          <w:lang w:val="en-GB"/>
        </w:rPr>
        <w:t xml:space="preserve"> the broader progress to outcomes through the aggregation of available evidence on broader scale and longer-term results. </w:t>
      </w:r>
      <w:r w:rsidR="00F066A3" w:rsidRPr="005C32E7">
        <w:rPr>
          <w:rFonts w:asciiTheme="minorHAnsi" w:hAnsiTheme="minorHAnsi" w:cstheme="minorHAnsi"/>
          <w:lang w:val="en-GB"/>
        </w:rPr>
        <w:t xml:space="preserve">The below </w:t>
      </w:r>
      <w:r w:rsidR="0025776E" w:rsidRPr="005C32E7">
        <w:rPr>
          <w:rFonts w:asciiTheme="minorHAnsi" w:hAnsiTheme="minorHAnsi" w:cstheme="minorHAnsi"/>
          <w:lang w:val="en-GB"/>
        </w:rPr>
        <w:t>summarizes</w:t>
      </w:r>
      <w:r w:rsidR="00F066A3" w:rsidRPr="005C32E7">
        <w:rPr>
          <w:rFonts w:asciiTheme="minorHAnsi" w:hAnsiTheme="minorHAnsi" w:cstheme="minorHAnsi"/>
          <w:lang w:val="en-GB"/>
        </w:rPr>
        <w:t xml:space="preserve"> </w:t>
      </w:r>
      <w:r w:rsidR="00F80685" w:rsidRPr="005C32E7">
        <w:rPr>
          <w:rFonts w:asciiTheme="minorHAnsi" w:hAnsiTheme="minorHAnsi" w:cstheme="minorHAnsi"/>
          <w:lang w:val="en-GB"/>
        </w:rPr>
        <w:t>the</w:t>
      </w:r>
      <w:r w:rsidR="00F066A3" w:rsidRPr="005C32E7">
        <w:rPr>
          <w:rFonts w:asciiTheme="minorHAnsi" w:hAnsiTheme="minorHAnsi" w:cstheme="minorHAnsi"/>
          <w:lang w:val="en-GB"/>
        </w:rPr>
        <w:t xml:space="preserve"> Theory of Change</w:t>
      </w:r>
      <w:r w:rsidR="00F80685" w:rsidRPr="005C32E7">
        <w:rPr>
          <w:rFonts w:asciiTheme="minorHAnsi" w:hAnsiTheme="minorHAnsi" w:cstheme="minorHAnsi"/>
          <w:lang w:val="en-GB"/>
        </w:rPr>
        <w:t xml:space="preserve"> for the current Strategic Note (2018-2022)</w:t>
      </w:r>
      <w:r w:rsidR="00F066A3" w:rsidRPr="005C32E7">
        <w:rPr>
          <w:rFonts w:asciiTheme="minorHAnsi" w:hAnsiTheme="minorHAnsi" w:cstheme="minorHAnsi"/>
          <w:lang w:val="en-GB"/>
        </w:rPr>
        <w:t>.</w:t>
      </w:r>
    </w:p>
    <w:p w14:paraId="2FB5451A" w14:textId="77777777" w:rsidR="00F80685" w:rsidRPr="005C32E7" w:rsidRDefault="00F80685" w:rsidP="00F80685">
      <w:pPr>
        <w:autoSpaceDE w:val="0"/>
        <w:autoSpaceDN w:val="0"/>
        <w:adjustRightInd w:val="0"/>
        <w:spacing w:after="0" w:line="240" w:lineRule="auto"/>
        <w:jc w:val="both"/>
        <w:rPr>
          <w:rFonts w:asciiTheme="minorHAnsi" w:hAnsiTheme="minorHAnsi" w:cstheme="minorHAnsi"/>
          <w:lang w:val="en-GB"/>
        </w:rPr>
      </w:pPr>
    </w:p>
    <w:p w14:paraId="5BE023BC" w14:textId="74DDCD29" w:rsidR="009C2522" w:rsidRDefault="009C2522" w:rsidP="008A02C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contextualSpacing/>
        <w:jc w:val="both"/>
        <w:rPr>
          <w:rFonts w:asciiTheme="minorHAnsi" w:hAnsiTheme="minorHAnsi" w:cstheme="minorHAnsi"/>
          <w:i/>
          <w:iCs/>
        </w:rPr>
      </w:pPr>
      <w:r w:rsidRPr="005C32E7">
        <w:rPr>
          <w:rFonts w:asciiTheme="minorHAnsi" w:hAnsiTheme="minorHAnsi" w:cstheme="minorHAnsi"/>
          <w:i/>
          <w:iCs/>
        </w:rPr>
        <w:t xml:space="preserve">The Theory of Change (TOC) provides: IF more women of all ages are facilitated to harness their leadership potentials and fully participate in, engage with and lead in gender-friendly political and governance institutions in Nigeria, IF more women entrepreneurs have skills (including in business management, procurement and ICTs) and tools to better manage their enterprises and have new opportunities (including appropriate financing, services (innovation, equipment) and training in procurement) to increase their businesses and profitability, IF more rural women have access to land and other productive resources (including relevant financing, services, business management and marketing support and information) and engage in sustainable agribusinesses, IF Government of Nigeria and UN System efforts are enhanced, to promote the implementation of commitments on women, peace and security, and IF the capacities of gender equality advocates are built to enable them to effectively influence peace and security, IF displaced women and girls in North Eastern Nigeria (and other conflict affected areas) are given the skills and resources (including information, income generating assets and skills, and relevant services) to play a greater role and are better served by humanitarian response and recovery efforts, and IF governance, political institutions, UN and private sector actors are supported to deliver on their commitments to GEWE; THEN by 2022 women and girls in Nigeria will have strengthened agency and voice to promote an equitable, violence-free, just and resilient society.  </w:t>
      </w:r>
    </w:p>
    <w:p w14:paraId="7C148E83" w14:textId="3BAC28A8" w:rsidR="008A02C2" w:rsidRDefault="008A02C2" w:rsidP="009C2522">
      <w:pPr>
        <w:tabs>
          <w:tab w:val="left" w:pos="0"/>
        </w:tabs>
        <w:spacing w:after="0" w:line="240" w:lineRule="auto"/>
        <w:contextualSpacing/>
        <w:jc w:val="both"/>
        <w:rPr>
          <w:rFonts w:asciiTheme="minorHAnsi" w:hAnsiTheme="minorHAnsi" w:cstheme="minorHAnsi"/>
          <w:i/>
          <w:iC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8A02C2" w:rsidRPr="008A02C2" w14:paraId="56C24D40" w14:textId="77777777" w:rsidTr="008A02C2">
        <w:tc>
          <w:tcPr>
            <w:tcW w:w="9360" w:type="dxa"/>
          </w:tcPr>
          <w:p w14:paraId="1F097FEA" w14:textId="77777777" w:rsidR="008A02C2" w:rsidRPr="008A02C2" w:rsidRDefault="008A02C2" w:rsidP="008A02C2">
            <w:pPr>
              <w:autoSpaceDE w:val="0"/>
              <w:autoSpaceDN w:val="0"/>
              <w:adjustRightInd w:val="0"/>
              <w:spacing w:after="0" w:line="240" w:lineRule="auto"/>
              <w:jc w:val="both"/>
              <w:rPr>
                <w:rFonts w:asciiTheme="minorHAnsi" w:hAnsiTheme="minorHAnsi" w:cstheme="minorHAnsi"/>
                <w:sz w:val="22"/>
                <w:szCs w:val="22"/>
                <w:lang w:val="en-GB"/>
              </w:rPr>
            </w:pPr>
            <w:r w:rsidRPr="008A02C2">
              <w:rPr>
                <w:rFonts w:asciiTheme="minorHAnsi" w:hAnsiTheme="minorHAnsi" w:cstheme="minorHAnsi"/>
                <w:sz w:val="22"/>
                <w:szCs w:val="22"/>
                <w:lang w:val="en-GB"/>
              </w:rPr>
              <w:t xml:space="preserve">The evaluation will apply four OECD/DAC evaluation criteria (relevance, effectiveness (including normative, and coordination mandates of UN Women), efficiency, and sustainability) and 11 sub-criteria. Human Rights and Gender Equality is mainstreamed as a sub-criterion. </w:t>
            </w:r>
          </w:p>
          <w:p w14:paraId="4A7CE6F5" w14:textId="77777777" w:rsidR="008A02C2" w:rsidRPr="008A02C2" w:rsidRDefault="008A02C2" w:rsidP="008A02C2">
            <w:pPr>
              <w:spacing w:after="0" w:line="240" w:lineRule="auto"/>
              <w:rPr>
                <w:rFonts w:asciiTheme="minorHAnsi" w:hAnsiTheme="minorHAnsi" w:cstheme="minorHAnsi"/>
                <w:sz w:val="22"/>
                <w:szCs w:val="22"/>
                <w:lang w:val="en-GB"/>
              </w:rPr>
            </w:pPr>
          </w:p>
          <w:p w14:paraId="34B532A0" w14:textId="77777777" w:rsidR="008A02C2" w:rsidRPr="008A02C2" w:rsidRDefault="008A02C2" w:rsidP="008A02C2">
            <w:pPr>
              <w:autoSpaceDE w:val="0"/>
              <w:autoSpaceDN w:val="0"/>
              <w:adjustRightInd w:val="0"/>
              <w:spacing w:after="0" w:line="240" w:lineRule="auto"/>
              <w:jc w:val="both"/>
              <w:rPr>
                <w:rFonts w:asciiTheme="minorHAnsi" w:hAnsiTheme="minorHAnsi" w:cstheme="minorHAnsi"/>
                <w:sz w:val="22"/>
                <w:szCs w:val="22"/>
                <w:lang w:val="en-GB"/>
              </w:rPr>
            </w:pPr>
            <w:r w:rsidRPr="008A02C2">
              <w:rPr>
                <w:rFonts w:asciiTheme="minorHAnsi" w:hAnsiTheme="minorHAnsi" w:cstheme="minorHAnsi"/>
                <w:sz w:val="22"/>
                <w:szCs w:val="22"/>
                <w:lang w:val="en-GB"/>
              </w:rPr>
              <w:t>The evaluation will seek to answer the following key evaluation questions and sub-questions:</w:t>
            </w:r>
          </w:p>
          <w:p w14:paraId="2663F400" w14:textId="77777777" w:rsidR="008A02C2" w:rsidRPr="008A02C2" w:rsidRDefault="008A02C2" w:rsidP="008A02C2">
            <w:pPr>
              <w:spacing w:after="0" w:line="240" w:lineRule="auto"/>
              <w:rPr>
                <w:rFonts w:ascii="Arial" w:eastAsia="MS Mincho" w:hAnsi="Arial"/>
                <w:sz w:val="14"/>
                <w:szCs w:val="14"/>
                <w:lang w:val="en-GB"/>
              </w:rPr>
            </w:pPr>
          </w:p>
          <w:tbl>
            <w:tblPr>
              <w:tblStyle w:val="TableGrid1"/>
              <w:tblW w:w="8994" w:type="dxa"/>
              <w:tblLook w:val="04A0" w:firstRow="1" w:lastRow="0" w:firstColumn="1" w:lastColumn="0" w:noHBand="0" w:noVBand="1"/>
            </w:tblPr>
            <w:tblGrid>
              <w:gridCol w:w="1595"/>
              <w:gridCol w:w="1800"/>
              <w:gridCol w:w="1980"/>
              <w:gridCol w:w="3619"/>
            </w:tblGrid>
            <w:tr w:rsidR="008A02C2" w:rsidRPr="008A02C2" w14:paraId="0E30B41F" w14:textId="77777777" w:rsidTr="008A02C2">
              <w:tc>
                <w:tcPr>
                  <w:tcW w:w="1595" w:type="dxa"/>
                  <w:shd w:val="clear" w:color="auto" w:fill="FBD4B4"/>
                </w:tcPr>
                <w:p w14:paraId="63946F9A" w14:textId="77777777" w:rsidR="008A02C2" w:rsidRPr="004730D8" w:rsidRDefault="008A02C2" w:rsidP="008A02C2">
                  <w:pPr>
                    <w:spacing w:after="0" w:line="240" w:lineRule="auto"/>
                    <w:rPr>
                      <w:rFonts w:asciiTheme="minorHAnsi" w:eastAsia="MS Mincho" w:hAnsiTheme="minorHAnsi" w:cstheme="minorHAnsi"/>
                      <w:b/>
                      <w:sz w:val="20"/>
                      <w:szCs w:val="20"/>
                    </w:rPr>
                  </w:pPr>
                  <w:r w:rsidRPr="004730D8">
                    <w:rPr>
                      <w:rFonts w:asciiTheme="minorHAnsi" w:eastAsia="MS Mincho" w:hAnsiTheme="minorHAnsi" w:cstheme="minorHAnsi"/>
                      <w:b/>
                      <w:sz w:val="20"/>
                      <w:szCs w:val="20"/>
                    </w:rPr>
                    <w:t>Key Criteria</w:t>
                  </w:r>
                </w:p>
              </w:tc>
              <w:tc>
                <w:tcPr>
                  <w:tcW w:w="1800" w:type="dxa"/>
                  <w:shd w:val="clear" w:color="auto" w:fill="FBD4B4"/>
                </w:tcPr>
                <w:p w14:paraId="508A4B59" w14:textId="77777777" w:rsidR="008A02C2" w:rsidRPr="004730D8" w:rsidRDefault="008A02C2" w:rsidP="008A02C2">
                  <w:pPr>
                    <w:spacing w:after="0" w:line="240" w:lineRule="auto"/>
                    <w:rPr>
                      <w:rFonts w:asciiTheme="minorHAnsi" w:eastAsia="MS Mincho" w:hAnsiTheme="minorHAnsi" w:cstheme="minorHAnsi"/>
                      <w:b/>
                      <w:sz w:val="20"/>
                      <w:szCs w:val="20"/>
                    </w:rPr>
                  </w:pPr>
                  <w:r w:rsidRPr="004730D8">
                    <w:rPr>
                      <w:rFonts w:asciiTheme="minorHAnsi" w:eastAsia="MS Mincho" w:hAnsiTheme="minorHAnsi" w:cstheme="minorHAnsi"/>
                      <w:b/>
                      <w:sz w:val="20"/>
                      <w:szCs w:val="20"/>
                    </w:rPr>
                    <w:t>Key Questions</w:t>
                  </w:r>
                </w:p>
              </w:tc>
              <w:tc>
                <w:tcPr>
                  <w:tcW w:w="1980" w:type="dxa"/>
                  <w:shd w:val="clear" w:color="auto" w:fill="FBD4B4"/>
                </w:tcPr>
                <w:p w14:paraId="64797E74" w14:textId="77777777" w:rsidR="008A02C2" w:rsidRPr="004730D8" w:rsidRDefault="008A02C2" w:rsidP="008A02C2">
                  <w:pPr>
                    <w:spacing w:after="0" w:line="240" w:lineRule="auto"/>
                    <w:rPr>
                      <w:rFonts w:asciiTheme="minorHAnsi" w:eastAsia="MS Mincho" w:hAnsiTheme="minorHAnsi" w:cstheme="minorHAnsi"/>
                      <w:b/>
                      <w:sz w:val="20"/>
                      <w:szCs w:val="20"/>
                    </w:rPr>
                  </w:pPr>
                  <w:r w:rsidRPr="004730D8">
                    <w:rPr>
                      <w:rFonts w:asciiTheme="minorHAnsi" w:eastAsia="MS Mincho" w:hAnsiTheme="minorHAnsi" w:cstheme="minorHAnsi"/>
                      <w:b/>
                      <w:sz w:val="20"/>
                      <w:szCs w:val="20"/>
                    </w:rPr>
                    <w:t>Sub Criteria</w:t>
                  </w:r>
                </w:p>
              </w:tc>
              <w:tc>
                <w:tcPr>
                  <w:tcW w:w="3619" w:type="dxa"/>
                  <w:shd w:val="clear" w:color="auto" w:fill="FBD4B4"/>
                </w:tcPr>
                <w:p w14:paraId="23F52247" w14:textId="77777777" w:rsidR="008A02C2" w:rsidRPr="004730D8" w:rsidRDefault="008A02C2" w:rsidP="008A02C2">
                  <w:pPr>
                    <w:spacing w:after="0" w:line="240" w:lineRule="auto"/>
                    <w:rPr>
                      <w:rFonts w:asciiTheme="minorHAnsi" w:eastAsia="MS Mincho" w:hAnsiTheme="minorHAnsi" w:cstheme="minorHAnsi"/>
                      <w:b/>
                      <w:sz w:val="20"/>
                      <w:szCs w:val="20"/>
                    </w:rPr>
                  </w:pPr>
                  <w:r w:rsidRPr="004730D8">
                    <w:rPr>
                      <w:rFonts w:asciiTheme="minorHAnsi" w:eastAsia="MS Mincho" w:hAnsiTheme="minorHAnsi" w:cstheme="minorHAnsi"/>
                      <w:b/>
                      <w:sz w:val="20"/>
                      <w:szCs w:val="20"/>
                    </w:rPr>
                    <w:t>Sub Questions</w:t>
                  </w:r>
                </w:p>
              </w:tc>
            </w:tr>
            <w:tr w:rsidR="008A02C2" w:rsidRPr="008A02C2" w14:paraId="71F9165E" w14:textId="77777777" w:rsidTr="008A02C2">
              <w:tc>
                <w:tcPr>
                  <w:tcW w:w="1595" w:type="dxa"/>
                  <w:vMerge w:val="restart"/>
                </w:tcPr>
                <w:p w14:paraId="7D7AB0D2"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Relevance</w:t>
                  </w:r>
                </w:p>
              </w:tc>
              <w:tc>
                <w:tcPr>
                  <w:tcW w:w="1800" w:type="dxa"/>
                  <w:vMerge w:val="restart"/>
                </w:tcPr>
                <w:p w14:paraId="66DE64E5"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Are we doing the right things?</w:t>
                  </w:r>
                </w:p>
              </w:tc>
              <w:tc>
                <w:tcPr>
                  <w:tcW w:w="1980" w:type="dxa"/>
                </w:tcPr>
                <w:p w14:paraId="7CD181B9"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Alignment</w:t>
                  </w:r>
                </w:p>
              </w:tc>
              <w:tc>
                <w:tcPr>
                  <w:tcW w:w="3619" w:type="dxa"/>
                </w:tcPr>
                <w:p w14:paraId="0C6AA2ED"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Is the portfolio aligned with national policies and international human rights norms?</w:t>
                  </w:r>
                </w:p>
              </w:tc>
            </w:tr>
            <w:tr w:rsidR="008A02C2" w:rsidRPr="008A02C2" w14:paraId="69E369E1" w14:textId="77777777" w:rsidTr="008A02C2">
              <w:trPr>
                <w:trHeight w:val="2537"/>
              </w:trPr>
              <w:tc>
                <w:tcPr>
                  <w:tcW w:w="1595" w:type="dxa"/>
                  <w:vMerge/>
                </w:tcPr>
                <w:p w14:paraId="7BDBFDCB"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1800" w:type="dxa"/>
                  <w:vMerge/>
                </w:tcPr>
                <w:p w14:paraId="41A45972"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59083843"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Human Rights and Gender Equality</w:t>
                  </w:r>
                </w:p>
              </w:tc>
              <w:tc>
                <w:tcPr>
                  <w:tcW w:w="3619" w:type="dxa"/>
                </w:tcPr>
                <w:p w14:paraId="2B6357FB"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Is the choice of partners most relevant to the situation of women and marginalised groups?</w:t>
                  </w:r>
                </w:p>
                <w:p w14:paraId="1D32F268"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468A386D"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Is the choice of interventions most relevant to the situation in the target thematic areas?</w:t>
                  </w:r>
                </w:p>
                <w:p w14:paraId="3FA393BA"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01671027"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Do interventions contribute to target the underlying causes of gender inequality?</w:t>
                  </w:r>
                </w:p>
              </w:tc>
            </w:tr>
            <w:tr w:rsidR="008A02C2" w:rsidRPr="008A02C2" w14:paraId="42E327F4" w14:textId="77777777" w:rsidTr="008A02C2">
              <w:tc>
                <w:tcPr>
                  <w:tcW w:w="1595" w:type="dxa"/>
                  <w:vMerge w:val="restart"/>
                </w:tcPr>
                <w:p w14:paraId="5461C20B"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Efficiency</w:t>
                  </w:r>
                </w:p>
              </w:tc>
              <w:tc>
                <w:tcPr>
                  <w:tcW w:w="1800" w:type="dxa"/>
                  <w:vMerge w:val="restart"/>
                </w:tcPr>
                <w:p w14:paraId="455DF51D"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 xml:space="preserve">Are we doing </w:t>
                  </w:r>
                  <w:proofErr w:type="gramStart"/>
                  <w:r w:rsidRPr="004730D8">
                    <w:rPr>
                      <w:rFonts w:asciiTheme="minorHAnsi" w:eastAsia="MS Mincho" w:hAnsiTheme="minorHAnsi" w:cstheme="minorHAnsi"/>
                      <w:sz w:val="20"/>
                      <w:szCs w:val="20"/>
                      <w:lang w:val="en-GB"/>
                    </w:rPr>
                    <w:t>things</w:t>
                  </w:r>
                  <w:proofErr w:type="gramEnd"/>
                  <w:r w:rsidRPr="004730D8">
                    <w:rPr>
                      <w:rFonts w:asciiTheme="minorHAnsi" w:eastAsia="MS Mincho" w:hAnsiTheme="minorHAnsi" w:cstheme="minorHAnsi"/>
                      <w:sz w:val="20"/>
                      <w:szCs w:val="20"/>
                      <w:lang w:val="en-GB"/>
                    </w:rPr>
                    <w:t xml:space="preserve"> right?</w:t>
                  </w:r>
                </w:p>
              </w:tc>
              <w:tc>
                <w:tcPr>
                  <w:tcW w:w="1980" w:type="dxa"/>
                </w:tcPr>
                <w:p w14:paraId="40914090" w14:textId="77777777" w:rsidR="008A02C2" w:rsidRPr="004730D8" w:rsidRDefault="008A02C2" w:rsidP="008A02C2">
                  <w:pPr>
                    <w:spacing w:after="0" w:line="240" w:lineRule="auto"/>
                    <w:rPr>
                      <w:rFonts w:asciiTheme="minorHAnsi" w:eastAsia="MS Mincho" w:hAnsiTheme="minorHAnsi" w:cstheme="minorHAnsi"/>
                      <w:sz w:val="20"/>
                      <w:szCs w:val="20"/>
                    </w:rPr>
                  </w:pPr>
                  <w:proofErr w:type="spellStart"/>
                  <w:r w:rsidRPr="004730D8">
                    <w:rPr>
                      <w:rFonts w:asciiTheme="minorHAnsi" w:eastAsia="MS Mincho" w:hAnsiTheme="minorHAnsi" w:cstheme="minorHAnsi"/>
                      <w:sz w:val="20"/>
                      <w:szCs w:val="20"/>
                    </w:rPr>
                    <w:t>Organisational</w:t>
                  </w:r>
                  <w:proofErr w:type="spellEnd"/>
                  <w:r w:rsidRPr="004730D8">
                    <w:rPr>
                      <w:rFonts w:asciiTheme="minorHAnsi" w:eastAsia="MS Mincho" w:hAnsiTheme="minorHAnsi" w:cstheme="minorHAnsi"/>
                      <w:sz w:val="20"/>
                      <w:szCs w:val="20"/>
                    </w:rPr>
                    <w:t xml:space="preserve"> Efficiency</w:t>
                  </w:r>
                </w:p>
              </w:tc>
              <w:tc>
                <w:tcPr>
                  <w:tcW w:w="3619" w:type="dxa"/>
                </w:tcPr>
                <w:p w14:paraId="1F66A4CA"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To what extent does the management structure support efficiency for implementation?</w:t>
                  </w:r>
                </w:p>
                <w:p w14:paraId="3FCC9002"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25BD602A"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Does the organisation have access to the necessary skills, knowledge and capacities needed to deliver to portfolio?</w:t>
                  </w:r>
                </w:p>
                <w:p w14:paraId="6D1EF103"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5711046A"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Has a Results Based Management system been established and implemented?</w:t>
                  </w:r>
                </w:p>
              </w:tc>
            </w:tr>
            <w:tr w:rsidR="008A02C2" w:rsidRPr="008A02C2" w14:paraId="332B52E3" w14:textId="77777777" w:rsidTr="008A02C2">
              <w:tc>
                <w:tcPr>
                  <w:tcW w:w="1595" w:type="dxa"/>
                  <w:vMerge/>
                </w:tcPr>
                <w:p w14:paraId="1F80A67E"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1800" w:type="dxa"/>
                  <w:vMerge/>
                </w:tcPr>
                <w:p w14:paraId="257FE400"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365A9EA1"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Coherence</w:t>
                  </w:r>
                </w:p>
              </w:tc>
              <w:tc>
                <w:tcPr>
                  <w:tcW w:w="3619" w:type="dxa"/>
                </w:tcPr>
                <w:p w14:paraId="4D845D08"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Are the interventions achieving synergies within the UN Women portfolio and the work of the UN Country Team?</w:t>
                  </w:r>
                </w:p>
                <w:p w14:paraId="69F1CDE0"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7C73FFA2"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Is the balance and coherence between programming-operational, coordination and policy-normative work optimal?</w:t>
                  </w:r>
                </w:p>
                <w:p w14:paraId="0922F453"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1D03BB0B" w14:textId="77777777" w:rsidR="008A02C2" w:rsidRPr="004730D8" w:rsidDel="00BB1BAC"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 xml:space="preserve">What </w:t>
                  </w:r>
                  <w:proofErr w:type="gramStart"/>
                  <w:r w:rsidRPr="004730D8">
                    <w:rPr>
                      <w:rFonts w:asciiTheme="minorHAnsi" w:eastAsia="MS Mincho" w:hAnsiTheme="minorHAnsi" w:cstheme="minorHAnsi"/>
                      <w:sz w:val="20"/>
                      <w:szCs w:val="20"/>
                      <w:lang w:val="en-GB"/>
                    </w:rPr>
                    <w:t>is</w:t>
                  </w:r>
                  <w:proofErr w:type="gramEnd"/>
                  <w:r w:rsidRPr="004730D8">
                    <w:rPr>
                      <w:rFonts w:asciiTheme="minorHAnsi" w:eastAsia="MS Mincho" w:hAnsiTheme="minorHAnsi" w:cstheme="minorHAnsi"/>
                      <w:sz w:val="20"/>
                      <w:szCs w:val="20"/>
                      <w:lang w:val="en-GB"/>
                    </w:rPr>
                    <w:t xml:space="preserve"> UN Women’s comparative advantage in this area of work compared with other UN entities and key partners?</w:t>
                  </w:r>
                </w:p>
              </w:tc>
            </w:tr>
            <w:tr w:rsidR="008A02C2" w:rsidRPr="008A02C2" w14:paraId="3EE83352" w14:textId="77777777" w:rsidTr="008A02C2">
              <w:trPr>
                <w:trHeight w:val="2807"/>
              </w:trPr>
              <w:tc>
                <w:tcPr>
                  <w:tcW w:w="1595" w:type="dxa"/>
                  <w:vMerge/>
                </w:tcPr>
                <w:p w14:paraId="2017A9A8"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1800" w:type="dxa"/>
                  <w:vMerge/>
                </w:tcPr>
                <w:p w14:paraId="46D447AE"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58CEBA26"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Human Rights and Gender Equality</w:t>
                  </w:r>
                </w:p>
              </w:tc>
              <w:tc>
                <w:tcPr>
                  <w:tcW w:w="3619" w:type="dxa"/>
                </w:tcPr>
                <w:p w14:paraId="0DC818C7"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Which groups is the portfolio reaching the most, and which are being excluded?</w:t>
                  </w:r>
                </w:p>
                <w:p w14:paraId="506B3D05"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3D10C188"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 xml:space="preserve">Has the portfolio been implemented according to human rights and development effectiveness </w:t>
                  </w:r>
                  <w:proofErr w:type="gramStart"/>
                  <w:r w:rsidRPr="004730D8">
                    <w:rPr>
                      <w:rFonts w:asciiTheme="minorHAnsi" w:eastAsia="MS Mincho" w:hAnsiTheme="minorHAnsi" w:cstheme="minorHAnsi"/>
                      <w:sz w:val="20"/>
                      <w:szCs w:val="20"/>
                      <w:lang w:val="en-GB"/>
                    </w:rPr>
                    <w:t>principles:</w:t>
                  </w:r>
                  <w:proofErr w:type="gramEnd"/>
                </w:p>
                <w:p w14:paraId="46DD5AA5" w14:textId="77777777" w:rsidR="008A02C2" w:rsidRPr="004730D8" w:rsidRDefault="008A02C2" w:rsidP="008A02C2">
                  <w:pPr>
                    <w:numPr>
                      <w:ilvl w:val="0"/>
                      <w:numId w:val="40"/>
                    </w:numPr>
                    <w:spacing w:after="0" w:line="240" w:lineRule="auto"/>
                    <w:contextualSpacing/>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Participation/empowerment</w:t>
                  </w:r>
                </w:p>
                <w:p w14:paraId="34EB366C" w14:textId="77777777" w:rsidR="008A02C2" w:rsidRPr="004730D8" w:rsidRDefault="008A02C2" w:rsidP="008A02C2">
                  <w:pPr>
                    <w:numPr>
                      <w:ilvl w:val="0"/>
                      <w:numId w:val="40"/>
                    </w:numPr>
                    <w:spacing w:after="0" w:line="240" w:lineRule="auto"/>
                    <w:contextualSpacing/>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Inclusion/non-discrimination</w:t>
                  </w:r>
                </w:p>
                <w:p w14:paraId="3E9395D7" w14:textId="77777777" w:rsidR="008A02C2" w:rsidRPr="004730D8" w:rsidRDefault="008A02C2" w:rsidP="008A02C2">
                  <w:pPr>
                    <w:numPr>
                      <w:ilvl w:val="0"/>
                      <w:numId w:val="40"/>
                    </w:numPr>
                    <w:spacing w:after="0" w:line="240" w:lineRule="auto"/>
                    <w:contextualSpacing/>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National accountability/transparency</w:t>
                  </w:r>
                </w:p>
              </w:tc>
            </w:tr>
            <w:tr w:rsidR="008A02C2" w:rsidRPr="008A02C2" w14:paraId="49CB5D25" w14:textId="77777777" w:rsidTr="008A02C2">
              <w:tc>
                <w:tcPr>
                  <w:tcW w:w="1595" w:type="dxa"/>
                  <w:vMerge w:val="restart"/>
                </w:tcPr>
                <w:p w14:paraId="6D059EF0"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Effectiveness</w:t>
                  </w:r>
                </w:p>
              </w:tc>
              <w:tc>
                <w:tcPr>
                  <w:tcW w:w="1800" w:type="dxa"/>
                  <w:vMerge w:val="restart"/>
                </w:tcPr>
                <w:p w14:paraId="0BAF4857"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Are the things we are doing working?</w:t>
                  </w:r>
                </w:p>
                <w:p w14:paraId="5E76DB7D"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10CF38DC"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Achievements</w:t>
                  </w:r>
                </w:p>
              </w:tc>
              <w:tc>
                <w:tcPr>
                  <w:tcW w:w="3619" w:type="dxa"/>
                </w:tcPr>
                <w:p w14:paraId="78C4F95B"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To what extent have planned outputs been achieved on time?</w:t>
                  </w:r>
                </w:p>
                <w:p w14:paraId="379F030F"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6A45189C"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Are interventions contributing to the expected outcomes? For who?</w:t>
                  </w:r>
                </w:p>
                <w:p w14:paraId="77CE016B"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35196387"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What unexpected outcomes (positive and negative) have been achieved? For who?</w:t>
                  </w:r>
                </w:p>
                <w:p w14:paraId="2A0BFD0C"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28F78862"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lastRenderedPageBreak/>
                    <w:t>What has been the contribution of UN Women’s contribution been to the progress of the achievement of outcomes?</w:t>
                  </w:r>
                </w:p>
                <w:p w14:paraId="3B37D4F8"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67F1FEDD"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What are the main enabling and hindering factors of observed outcomes?</w:t>
                  </w:r>
                </w:p>
              </w:tc>
            </w:tr>
            <w:tr w:rsidR="008A02C2" w:rsidRPr="008A02C2" w14:paraId="3321CC32" w14:textId="77777777" w:rsidTr="008A02C2">
              <w:trPr>
                <w:trHeight w:val="1664"/>
              </w:trPr>
              <w:tc>
                <w:tcPr>
                  <w:tcW w:w="1595" w:type="dxa"/>
                  <w:vMerge/>
                </w:tcPr>
                <w:p w14:paraId="19C12DC2"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1800" w:type="dxa"/>
                  <w:vMerge/>
                </w:tcPr>
                <w:p w14:paraId="230532BC"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1978262C"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Human Rights and Gender Equality</w:t>
                  </w:r>
                </w:p>
              </w:tc>
              <w:tc>
                <w:tcPr>
                  <w:tcW w:w="3619" w:type="dxa"/>
                </w:tcPr>
                <w:p w14:paraId="315D3197"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Is the portfolio addressing the root causes of gender inequality?</w:t>
                  </w:r>
                </w:p>
                <w:p w14:paraId="5F442BE5"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5554D951"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To what extent is the portfolio changing the dynamics of power in relationships between different groups?</w:t>
                  </w:r>
                </w:p>
              </w:tc>
            </w:tr>
            <w:tr w:rsidR="008A02C2" w:rsidRPr="008A02C2" w14:paraId="41A3B236" w14:textId="77777777" w:rsidTr="008A02C2">
              <w:tc>
                <w:tcPr>
                  <w:tcW w:w="1595" w:type="dxa"/>
                  <w:vMerge/>
                </w:tcPr>
                <w:p w14:paraId="32A376DA"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1800" w:type="dxa"/>
                  <w:vMerge/>
                </w:tcPr>
                <w:p w14:paraId="4413571F"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35021681"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UN Coordination</w:t>
                  </w:r>
                </w:p>
              </w:tc>
              <w:tc>
                <w:tcPr>
                  <w:tcW w:w="3619" w:type="dxa"/>
                </w:tcPr>
                <w:p w14:paraId="2C262F54"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 xml:space="preserve">What contribution is UN Women making to UN coordination on GEEW? </w:t>
                  </w:r>
                </w:p>
                <w:p w14:paraId="4FF26289"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20BB0461" w14:textId="267DBF1C"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 xml:space="preserve">To what extent has gender equality and women’s empowerment been mainstreamed in UN joint programming such as </w:t>
                  </w:r>
                  <w:r w:rsidR="00A15072" w:rsidRPr="004730D8">
                    <w:rPr>
                      <w:rFonts w:asciiTheme="minorHAnsi" w:eastAsia="MS Mincho" w:hAnsiTheme="minorHAnsi" w:cstheme="minorHAnsi"/>
                      <w:sz w:val="20"/>
                      <w:szCs w:val="20"/>
                      <w:lang w:val="en-GB"/>
                    </w:rPr>
                    <w:t>UNSDPF</w:t>
                  </w:r>
                  <w:r w:rsidRPr="004730D8">
                    <w:rPr>
                      <w:rFonts w:asciiTheme="minorHAnsi" w:eastAsia="MS Mincho" w:hAnsiTheme="minorHAnsi" w:cstheme="minorHAnsi"/>
                      <w:sz w:val="20"/>
                      <w:szCs w:val="20"/>
                      <w:lang w:val="en-GB"/>
                    </w:rPr>
                    <w:t>?</w:t>
                  </w:r>
                </w:p>
              </w:tc>
            </w:tr>
            <w:tr w:rsidR="008A02C2" w:rsidRPr="008A02C2" w14:paraId="564493AC" w14:textId="77777777" w:rsidTr="008A02C2">
              <w:trPr>
                <w:trHeight w:val="2609"/>
              </w:trPr>
              <w:tc>
                <w:tcPr>
                  <w:tcW w:w="1595" w:type="dxa"/>
                  <w:vMerge/>
                </w:tcPr>
                <w:p w14:paraId="3FF8AB91"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1800" w:type="dxa"/>
                  <w:vMerge/>
                </w:tcPr>
                <w:p w14:paraId="41DAAD5F"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7D39EB3A"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Normative</w:t>
                  </w:r>
                </w:p>
                <w:p w14:paraId="3202087B"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3619" w:type="dxa"/>
                </w:tcPr>
                <w:p w14:paraId="130C2CA1"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To what extent have lessons learned been shared with or informed global normative work and other country offices?</w:t>
                  </w:r>
                </w:p>
                <w:p w14:paraId="5518DD13"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35E611C5"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What contribution is UN Women making to implementing global norms and standards for gender equality and the empowerment of women?</w:t>
                  </w:r>
                </w:p>
              </w:tc>
            </w:tr>
            <w:tr w:rsidR="008A02C2" w:rsidRPr="008A02C2" w14:paraId="61D44F7A" w14:textId="77777777" w:rsidTr="008A02C2">
              <w:trPr>
                <w:trHeight w:val="980"/>
              </w:trPr>
              <w:tc>
                <w:tcPr>
                  <w:tcW w:w="1595" w:type="dxa"/>
                  <w:vMerge w:val="restart"/>
                </w:tcPr>
                <w:p w14:paraId="1FE216E9"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Sustainability</w:t>
                  </w:r>
                </w:p>
              </w:tc>
              <w:tc>
                <w:tcPr>
                  <w:tcW w:w="1800" w:type="dxa"/>
                  <w:vMerge w:val="restart"/>
                </w:tcPr>
                <w:p w14:paraId="3F95B1ED"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Will the changes last?</w:t>
                  </w:r>
                </w:p>
                <w:p w14:paraId="6CD79D4C"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26BA6266"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Capacity development</w:t>
                  </w:r>
                </w:p>
              </w:tc>
              <w:tc>
                <w:tcPr>
                  <w:tcW w:w="3619" w:type="dxa"/>
                </w:tcPr>
                <w:p w14:paraId="575DAB36"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To what extent was capacity developed in order to ensure sustainability of efforts and benefits?</w:t>
                  </w:r>
                </w:p>
                <w:p w14:paraId="3F7E0D62"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r>
            <w:tr w:rsidR="008A02C2" w:rsidRPr="008A02C2" w14:paraId="3702084C" w14:textId="77777777" w:rsidTr="008A02C2">
              <w:tc>
                <w:tcPr>
                  <w:tcW w:w="1595" w:type="dxa"/>
                  <w:vMerge/>
                </w:tcPr>
                <w:p w14:paraId="28F9E439" w14:textId="77777777" w:rsidR="008A02C2" w:rsidRPr="004730D8" w:rsidRDefault="008A02C2" w:rsidP="008A02C2">
                  <w:pPr>
                    <w:spacing w:after="0" w:line="240" w:lineRule="auto"/>
                    <w:rPr>
                      <w:rFonts w:asciiTheme="minorHAnsi" w:eastAsia="MS Mincho" w:hAnsiTheme="minorHAnsi" w:cstheme="minorHAnsi"/>
                      <w:sz w:val="20"/>
                      <w:szCs w:val="20"/>
                    </w:rPr>
                  </w:pPr>
                </w:p>
              </w:tc>
              <w:tc>
                <w:tcPr>
                  <w:tcW w:w="1800" w:type="dxa"/>
                  <w:vMerge/>
                </w:tcPr>
                <w:p w14:paraId="15B51D93"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tc>
              <w:tc>
                <w:tcPr>
                  <w:tcW w:w="1980" w:type="dxa"/>
                </w:tcPr>
                <w:p w14:paraId="603C5316" w14:textId="77777777" w:rsidR="008A02C2" w:rsidRPr="004730D8" w:rsidRDefault="008A02C2" w:rsidP="008A02C2">
                  <w:pPr>
                    <w:spacing w:after="0" w:line="240" w:lineRule="auto"/>
                    <w:rPr>
                      <w:rFonts w:asciiTheme="minorHAnsi" w:eastAsia="MS Mincho" w:hAnsiTheme="minorHAnsi" w:cstheme="minorHAnsi"/>
                      <w:sz w:val="20"/>
                      <w:szCs w:val="20"/>
                    </w:rPr>
                  </w:pPr>
                  <w:r w:rsidRPr="004730D8">
                    <w:rPr>
                      <w:rFonts w:asciiTheme="minorHAnsi" w:eastAsia="MS Mincho" w:hAnsiTheme="minorHAnsi" w:cstheme="minorHAnsi"/>
                      <w:sz w:val="20"/>
                      <w:szCs w:val="20"/>
                    </w:rPr>
                    <w:t>Ownership</w:t>
                  </w:r>
                </w:p>
              </w:tc>
              <w:tc>
                <w:tcPr>
                  <w:tcW w:w="3619" w:type="dxa"/>
                </w:tcPr>
                <w:p w14:paraId="054C6629"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 xml:space="preserve">Is there national ownership and are there national champions for different parts of the portfolio? </w:t>
                  </w:r>
                </w:p>
                <w:p w14:paraId="5EF7ED56" w14:textId="77777777" w:rsidR="008A02C2" w:rsidRPr="004730D8" w:rsidRDefault="008A02C2" w:rsidP="008A02C2">
                  <w:pPr>
                    <w:spacing w:after="0" w:line="240" w:lineRule="auto"/>
                    <w:rPr>
                      <w:rFonts w:asciiTheme="minorHAnsi" w:eastAsia="MS Mincho" w:hAnsiTheme="minorHAnsi" w:cstheme="minorHAnsi"/>
                      <w:sz w:val="20"/>
                      <w:szCs w:val="20"/>
                      <w:lang w:val="en-GB"/>
                    </w:rPr>
                  </w:pPr>
                </w:p>
                <w:p w14:paraId="6858F027" w14:textId="77777777" w:rsidR="008A02C2" w:rsidRPr="004730D8" w:rsidRDefault="008A02C2" w:rsidP="008A02C2">
                  <w:pPr>
                    <w:spacing w:after="0" w:line="240" w:lineRule="auto"/>
                    <w:rPr>
                      <w:rFonts w:asciiTheme="minorHAnsi" w:eastAsia="MS Mincho" w:hAnsiTheme="minorHAnsi" w:cstheme="minorHAnsi"/>
                      <w:sz w:val="20"/>
                      <w:szCs w:val="20"/>
                      <w:lang w:val="en-GB"/>
                    </w:rPr>
                  </w:pPr>
                  <w:r w:rsidRPr="004730D8">
                    <w:rPr>
                      <w:rFonts w:asciiTheme="minorHAnsi" w:eastAsia="MS Mincho" w:hAnsiTheme="minorHAnsi" w:cstheme="minorHAnsi"/>
                      <w:sz w:val="20"/>
                      <w:szCs w:val="20"/>
                      <w:lang w:val="en-GB"/>
                    </w:rPr>
                    <w:t>What local accountability and oversight systems have been established?</w:t>
                  </w:r>
                </w:p>
              </w:tc>
            </w:tr>
          </w:tbl>
          <w:p w14:paraId="3235D893" w14:textId="77777777" w:rsidR="008A02C2" w:rsidRPr="008A02C2" w:rsidRDefault="008A02C2" w:rsidP="008A02C2">
            <w:pPr>
              <w:spacing w:after="0" w:line="240" w:lineRule="auto"/>
              <w:rPr>
                <w:rFonts w:ascii="Arial" w:eastAsia="MS Mincho" w:hAnsi="Arial"/>
                <w:lang w:val="en-GB"/>
              </w:rPr>
            </w:pPr>
          </w:p>
        </w:tc>
      </w:tr>
    </w:tbl>
    <w:p w14:paraId="0E44E148" w14:textId="25A30300" w:rsidR="00FD765C" w:rsidRPr="005C32E7" w:rsidRDefault="00FD765C" w:rsidP="00F80685">
      <w:pPr>
        <w:pStyle w:val="Heading1"/>
        <w:numPr>
          <w:ilvl w:val="0"/>
          <w:numId w:val="9"/>
        </w:numPr>
        <w:rPr>
          <w:rFonts w:asciiTheme="minorHAnsi" w:hAnsiTheme="minorHAnsi" w:cstheme="minorHAnsi"/>
        </w:rPr>
      </w:pPr>
      <w:r w:rsidRPr="005C32E7">
        <w:rPr>
          <w:rFonts w:asciiTheme="minorHAnsi" w:hAnsiTheme="minorHAnsi" w:cstheme="minorHAnsi"/>
        </w:rPr>
        <w:lastRenderedPageBreak/>
        <w:t xml:space="preserve">Data sources </w:t>
      </w:r>
    </w:p>
    <w:p w14:paraId="29DF61F9" w14:textId="1D7EC0E6" w:rsidR="00780646" w:rsidRPr="005C32E7" w:rsidRDefault="00F80685" w:rsidP="00F80685">
      <w:pPr>
        <w:autoSpaceDE w:val="0"/>
        <w:autoSpaceDN w:val="0"/>
        <w:adjustRightInd w:val="0"/>
        <w:spacing w:after="0" w:line="240" w:lineRule="auto"/>
        <w:jc w:val="both"/>
        <w:rPr>
          <w:rFonts w:asciiTheme="minorHAnsi" w:eastAsia="Times New Roman" w:hAnsiTheme="minorHAnsi" w:cstheme="minorHAnsi"/>
          <w:lang w:val="en-GB" w:eastAsia="en-GB"/>
        </w:rPr>
      </w:pPr>
      <w:r w:rsidRPr="005C32E7">
        <w:rPr>
          <w:rFonts w:asciiTheme="minorHAnsi" w:hAnsiTheme="minorHAnsi" w:cstheme="minorHAnsi"/>
          <w:lang w:val="en-GB"/>
        </w:rPr>
        <w:t xml:space="preserve">The CPE will use different combinations of approaches and methods, such as surveys, interviews, focus groups to minimize bias by relying on a cross-section of information sources (e.g. stakeholder groups, including beneficiaries, etc.) and a mixed method approach (e.g. quantitative, qualitative, participatory) to ensure triangulation of information through a variety of means. At its heart, the methodology will be GEWE-sensitive to ensure the inclusion of women and marginalized groups. </w:t>
      </w:r>
    </w:p>
    <w:p w14:paraId="086C1052" w14:textId="0717608B" w:rsidR="00F80685" w:rsidRPr="005C32E7" w:rsidRDefault="0025776E" w:rsidP="00F80685">
      <w:pPr>
        <w:pStyle w:val="Heading1"/>
        <w:numPr>
          <w:ilvl w:val="0"/>
          <w:numId w:val="9"/>
        </w:numPr>
        <w:rPr>
          <w:rFonts w:asciiTheme="minorHAnsi" w:hAnsiTheme="minorHAnsi" w:cstheme="minorHAnsi"/>
        </w:rPr>
      </w:pPr>
      <w:r w:rsidRPr="005C32E7">
        <w:rPr>
          <w:rFonts w:asciiTheme="minorHAnsi" w:hAnsiTheme="minorHAnsi" w:cstheme="minorHAnsi"/>
        </w:rPr>
        <w:lastRenderedPageBreak/>
        <w:t>E</w:t>
      </w:r>
      <w:r w:rsidR="00F80685" w:rsidRPr="005C32E7">
        <w:rPr>
          <w:rFonts w:asciiTheme="minorHAnsi" w:hAnsiTheme="minorHAnsi" w:cstheme="minorHAnsi"/>
        </w:rPr>
        <w:t>xpected deliverables</w:t>
      </w:r>
    </w:p>
    <w:p w14:paraId="7ED283FD" w14:textId="6A7D7735" w:rsidR="00000906" w:rsidRPr="005C32E7" w:rsidRDefault="00F80685" w:rsidP="00000906">
      <w:pPr>
        <w:autoSpaceDE w:val="0"/>
        <w:autoSpaceDN w:val="0"/>
        <w:adjustRightInd w:val="0"/>
        <w:spacing w:after="0" w:line="240" w:lineRule="auto"/>
        <w:jc w:val="both"/>
        <w:rPr>
          <w:rFonts w:asciiTheme="minorHAnsi" w:hAnsiTheme="minorHAnsi" w:cstheme="minorHAnsi"/>
          <w:lang w:val="en-GB"/>
        </w:rPr>
      </w:pPr>
      <w:r w:rsidRPr="005C32E7">
        <w:rPr>
          <w:rFonts w:asciiTheme="minorHAnsi" w:hAnsiTheme="minorHAnsi" w:cstheme="minorHAnsi"/>
          <w:lang w:val="en-GB"/>
        </w:rPr>
        <w:t xml:space="preserve">The National Evaluation Consultant will be contracted between mid-September and December 2019. </w:t>
      </w:r>
      <w:r w:rsidR="000F0BB2" w:rsidRPr="005C32E7">
        <w:rPr>
          <w:rFonts w:asciiTheme="minorHAnsi" w:hAnsiTheme="minorHAnsi" w:cstheme="minorHAnsi"/>
          <w:lang w:val="en-GB"/>
        </w:rPr>
        <w:t>The estimated number of person-days required is 3</w:t>
      </w:r>
      <w:r w:rsidR="00B56D71" w:rsidRPr="005C32E7">
        <w:rPr>
          <w:rFonts w:asciiTheme="minorHAnsi" w:hAnsiTheme="minorHAnsi" w:cstheme="minorHAnsi"/>
          <w:lang w:val="en-GB"/>
        </w:rPr>
        <w:t>0</w:t>
      </w:r>
      <w:r w:rsidR="000F0BB2" w:rsidRPr="005C32E7">
        <w:rPr>
          <w:rFonts w:asciiTheme="minorHAnsi" w:hAnsiTheme="minorHAnsi" w:cstheme="minorHAnsi"/>
          <w:lang w:val="en-GB"/>
        </w:rPr>
        <w:t xml:space="preserve"> days spread over four months period. </w:t>
      </w:r>
      <w:r w:rsidR="00000906" w:rsidRPr="00000906">
        <w:rPr>
          <w:rFonts w:asciiTheme="minorHAnsi" w:hAnsiTheme="minorHAnsi" w:cstheme="minorHAnsi"/>
          <w:lang w:val="en-GB"/>
        </w:rPr>
        <w:t>Under the supervision of the respective IES Evaluation Specialists, the consultant will perform the following: </w:t>
      </w:r>
    </w:p>
    <w:p w14:paraId="6A5327BC" w14:textId="13283E54" w:rsidR="00B56D71" w:rsidRPr="005C32E7" w:rsidRDefault="00B56D71" w:rsidP="00000906">
      <w:pPr>
        <w:autoSpaceDE w:val="0"/>
        <w:autoSpaceDN w:val="0"/>
        <w:adjustRightInd w:val="0"/>
        <w:spacing w:after="0" w:line="240" w:lineRule="auto"/>
        <w:jc w:val="both"/>
        <w:rPr>
          <w:rFonts w:asciiTheme="minorHAnsi" w:hAnsiTheme="minorHAnsi" w:cstheme="minorHAnsi"/>
          <w:lang w:val="en-GB"/>
        </w:rPr>
      </w:pPr>
    </w:p>
    <w:p w14:paraId="107F9824" w14:textId="77777777" w:rsidR="00C964C2" w:rsidRPr="00C964C2" w:rsidRDefault="00C964C2" w:rsidP="00C964C2">
      <w:pPr>
        <w:numPr>
          <w:ilvl w:val="0"/>
          <w:numId w:val="29"/>
        </w:numPr>
        <w:autoSpaceDE w:val="0"/>
        <w:autoSpaceDN w:val="0"/>
        <w:adjustRightInd w:val="0"/>
        <w:spacing w:after="0" w:line="240" w:lineRule="auto"/>
        <w:jc w:val="both"/>
        <w:rPr>
          <w:rFonts w:asciiTheme="minorHAnsi" w:eastAsia="MS Mincho" w:hAnsiTheme="minorHAnsi" w:cstheme="minorHAnsi"/>
          <w:lang w:val="en-GB" w:eastAsia="ja-JP"/>
        </w:rPr>
      </w:pPr>
      <w:r w:rsidRPr="00C964C2">
        <w:rPr>
          <w:rFonts w:asciiTheme="minorHAnsi" w:eastAsia="MS Mincho" w:hAnsiTheme="minorHAnsi" w:cstheme="minorHAnsi"/>
          <w:lang w:val="en-GB" w:eastAsia="ja-JP"/>
        </w:rPr>
        <w:t xml:space="preserve">Support conduct of in-depth stakeholder analysis, </w:t>
      </w:r>
      <w:proofErr w:type="gramStart"/>
      <w:r w:rsidRPr="00C964C2">
        <w:rPr>
          <w:rFonts w:asciiTheme="minorHAnsi" w:eastAsia="MS Mincho" w:hAnsiTheme="minorHAnsi" w:cstheme="minorHAnsi"/>
          <w:lang w:val="en-GB" w:eastAsia="ja-JP"/>
        </w:rPr>
        <w:t>in particular in</w:t>
      </w:r>
      <w:proofErr w:type="gramEnd"/>
      <w:r w:rsidRPr="00C964C2">
        <w:rPr>
          <w:rFonts w:asciiTheme="minorHAnsi" w:eastAsia="MS Mincho" w:hAnsiTheme="minorHAnsi" w:cstheme="minorHAnsi"/>
          <w:lang w:val="en-GB" w:eastAsia="ja-JP"/>
        </w:rPr>
        <w:t xml:space="preserve"> the context of ‘leave no one behind’, and analysis of partners of UN Women based on agreed criteria;</w:t>
      </w:r>
    </w:p>
    <w:p w14:paraId="09FC471E" w14:textId="77777777" w:rsidR="00C964C2" w:rsidRPr="00C964C2" w:rsidRDefault="00C964C2" w:rsidP="00C964C2">
      <w:pPr>
        <w:numPr>
          <w:ilvl w:val="0"/>
          <w:numId w:val="29"/>
        </w:numPr>
        <w:autoSpaceDE w:val="0"/>
        <w:autoSpaceDN w:val="0"/>
        <w:adjustRightInd w:val="0"/>
        <w:spacing w:after="0" w:line="240" w:lineRule="auto"/>
        <w:jc w:val="both"/>
        <w:rPr>
          <w:rFonts w:asciiTheme="minorHAnsi" w:eastAsia="MS Mincho" w:hAnsiTheme="minorHAnsi" w:cstheme="minorHAnsi"/>
          <w:lang w:val="en-GB" w:eastAsia="ja-JP"/>
        </w:rPr>
      </w:pPr>
      <w:r w:rsidRPr="00C964C2">
        <w:rPr>
          <w:rFonts w:asciiTheme="minorHAnsi" w:eastAsia="MS Mincho" w:hAnsiTheme="minorHAnsi" w:cstheme="minorHAnsi"/>
          <w:lang w:val="en-GB" w:eastAsia="ja-JP"/>
        </w:rPr>
        <w:t>Conduct initial desk review and analysis of available reference material (e.g. country programme related documents, project documents, financial and operational data, evaluation reports, and national reports) and support the preparation  of a concise inception report providing a context analysis for UN Women’s country programme; description of the UN Women’s programme and progress to date. The template of the inception report will be shared by IES.</w:t>
      </w:r>
    </w:p>
    <w:p w14:paraId="2E40F98E" w14:textId="77777777" w:rsidR="00C964C2" w:rsidRPr="00C964C2" w:rsidRDefault="00C964C2" w:rsidP="00C964C2">
      <w:pPr>
        <w:numPr>
          <w:ilvl w:val="0"/>
          <w:numId w:val="29"/>
        </w:numPr>
        <w:autoSpaceDE w:val="0"/>
        <w:autoSpaceDN w:val="0"/>
        <w:adjustRightInd w:val="0"/>
        <w:spacing w:after="0" w:line="240" w:lineRule="auto"/>
        <w:jc w:val="both"/>
        <w:rPr>
          <w:rFonts w:asciiTheme="minorHAnsi" w:eastAsia="MS Mincho" w:hAnsiTheme="minorHAnsi" w:cstheme="minorHAnsi"/>
          <w:lang w:val="en-GB" w:eastAsia="ja-JP"/>
        </w:rPr>
      </w:pPr>
      <w:r w:rsidRPr="00C964C2">
        <w:rPr>
          <w:rFonts w:asciiTheme="minorHAnsi" w:eastAsia="MS Mincho" w:hAnsiTheme="minorHAnsi" w:cstheme="minorHAnsi"/>
          <w:lang w:val="en-GB" w:eastAsia="ja-JP"/>
        </w:rPr>
        <w:t>Based on the results of the preliminary analysis above, support identification and mapping out the outcome theory of change, specific questions, gaps and issues requiring validation during the field-based data mission. The theory of change will be validated with UN Women and national stakeholders during the data collection mission.</w:t>
      </w:r>
    </w:p>
    <w:p w14:paraId="0DB28425" w14:textId="77777777" w:rsidR="00C964C2" w:rsidRPr="00C964C2" w:rsidRDefault="00C964C2" w:rsidP="00C964C2">
      <w:pPr>
        <w:numPr>
          <w:ilvl w:val="0"/>
          <w:numId w:val="29"/>
        </w:numPr>
        <w:autoSpaceDE w:val="0"/>
        <w:autoSpaceDN w:val="0"/>
        <w:adjustRightInd w:val="0"/>
        <w:spacing w:after="0" w:line="240" w:lineRule="auto"/>
        <w:jc w:val="both"/>
        <w:rPr>
          <w:rFonts w:asciiTheme="minorHAnsi" w:eastAsia="MS Mincho" w:hAnsiTheme="minorHAnsi" w:cstheme="minorHAnsi"/>
          <w:lang w:val="en-GB" w:eastAsia="ja-JP"/>
        </w:rPr>
      </w:pPr>
      <w:r w:rsidRPr="00C964C2">
        <w:rPr>
          <w:rFonts w:asciiTheme="minorHAnsi" w:eastAsia="MS Mincho" w:hAnsiTheme="minorHAnsi" w:cstheme="minorHAnsi"/>
          <w:lang w:val="en-GB" w:eastAsia="ja-JP"/>
        </w:rPr>
        <w:t xml:space="preserve">Take part in data collection activities (interviews, surveys, FGDs </w:t>
      </w:r>
      <w:proofErr w:type="gramStart"/>
      <w:r w:rsidRPr="00C964C2">
        <w:rPr>
          <w:rFonts w:asciiTheme="minorHAnsi" w:eastAsia="MS Mincho" w:hAnsiTheme="minorHAnsi" w:cstheme="minorHAnsi"/>
          <w:lang w:val="en-GB" w:eastAsia="ja-JP"/>
        </w:rPr>
        <w:t>etc)  in</w:t>
      </w:r>
      <w:proofErr w:type="gramEnd"/>
      <w:r w:rsidRPr="00C964C2">
        <w:rPr>
          <w:rFonts w:asciiTheme="minorHAnsi" w:eastAsia="MS Mincho" w:hAnsiTheme="minorHAnsi" w:cstheme="minorHAnsi"/>
          <w:lang w:val="en-GB" w:eastAsia="ja-JP"/>
        </w:rPr>
        <w:t xml:space="preserve"> accordance with the evaluation design and methodology as guided by the Independent Evaluation Service lead evaluation managers.</w:t>
      </w:r>
    </w:p>
    <w:p w14:paraId="148444D4" w14:textId="77777777" w:rsidR="00C964C2" w:rsidRPr="00C964C2" w:rsidRDefault="00C964C2" w:rsidP="00C964C2">
      <w:pPr>
        <w:numPr>
          <w:ilvl w:val="0"/>
          <w:numId w:val="29"/>
        </w:numPr>
        <w:autoSpaceDE w:val="0"/>
        <w:autoSpaceDN w:val="0"/>
        <w:adjustRightInd w:val="0"/>
        <w:spacing w:after="0" w:line="240" w:lineRule="auto"/>
        <w:jc w:val="both"/>
        <w:rPr>
          <w:rFonts w:asciiTheme="minorHAnsi" w:eastAsia="MS Mincho" w:hAnsiTheme="minorHAnsi" w:cstheme="minorHAnsi"/>
          <w:lang w:val="en-GB" w:eastAsia="ja-JP"/>
        </w:rPr>
      </w:pPr>
      <w:r w:rsidRPr="00C964C2">
        <w:rPr>
          <w:rFonts w:asciiTheme="minorHAnsi" w:eastAsia="MS Mincho" w:hAnsiTheme="minorHAnsi" w:cstheme="minorHAnsi"/>
          <w:lang w:val="en-GB" w:eastAsia="ja-JP"/>
        </w:rPr>
        <w:t xml:space="preserve">Systematize information reported on results or contribution to outcomes and support the preparation of draft evaluation and final evaluation reports. </w:t>
      </w:r>
    </w:p>
    <w:p w14:paraId="31513423" w14:textId="77777777" w:rsidR="00C964C2" w:rsidRPr="00C964C2" w:rsidRDefault="00C964C2" w:rsidP="00C964C2">
      <w:pPr>
        <w:numPr>
          <w:ilvl w:val="0"/>
          <w:numId w:val="29"/>
        </w:numPr>
        <w:autoSpaceDE w:val="0"/>
        <w:autoSpaceDN w:val="0"/>
        <w:adjustRightInd w:val="0"/>
        <w:spacing w:after="0" w:line="240" w:lineRule="auto"/>
        <w:jc w:val="both"/>
        <w:rPr>
          <w:rFonts w:asciiTheme="minorHAnsi" w:eastAsia="MS Mincho" w:hAnsiTheme="minorHAnsi" w:cstheme="minorHAnsi"/>
          <w:lang w:val="en-GB" w:eastAsia="ja-JP"/>
        </w:rPr>
      </w:pPr>
      <w:r w:rsidRPr="00C964C2">
        <w:rPr>
          <w:rFonts w:asciiTheme="minorHAnsi" w:eastAsia="MS Mincho" w:hAnsiTheme="minorHAnsi" w:cstheme="minorHAnsi"/>
          <w:lang w:val="en-GB" w:eastAsia="ja-JP"/>
        </w:rPr>
        <w:t>Provide interview notes to the evaluation team. Be responsible for following up on individual work schedules (e.g., scheduling and conduct of required interviews and field visits) in consultation with the IES lead evaluation manager and the country office evaluation task manager.</w:t>
      </w:r>
    </w:p>
    <w:p w14:paraId="2B3A3DA4" w14:textId="77777777" w:rsidR="0025776E" w:rsidRPr="005C32E7" w:rsidRDefault="0025776E" w:rsidP="00B56D71">
      <w:pPr>
        <w:autoSpaceDE w:val="0"/>
        <w:autoSpaceDN w:val="0"/>
        <w:adjustRightInd w:val="0"/>
        <w:spacing w:after="0" w:line="240" w:lineRule="auto"/>
        <w:rPr>
          <w:rFonts w:asciiTheme="minorHAnsi" w:eastAsiaTheme="minorHAnsi" w:hAnsiTheme="minorHAnsi" w:cstheme="minorHAnsi"/>
          <w:color w:val="000000"/>
        </w:rPr>
      </w:pPr>
    </w:p>
    <w:p w14:paraId="229568B7" w14:textId="1699F434" w:rsidR="00B56D71" w:rsidRPr="005C32E7" w:rsidRDefault="00B56D71" w:rsidP="00B56D71">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All data collected by the National Evaluation Consultant must be submitted to the evaluation manager</w:t>
      </w:r>
    </w:p>
    <w:p w14:paraId="58DEF238" w14:textId="745B92BE" w:rsidR="00B56D71" w:rsidRPr="005C32E7" w:rsidRDefault="00B56D71" w:rsidP="00B56D71">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in Word or Excel formats and is the property of UN Women. Proper storage of data is</w:t>
      </w:r>
    </w:p>
    <w:p w14:paraId="7BFF41F4" w14:textId="77777777" w:rsidR="00B56D71" w:rsidRPr="005C32E7" w:rsidRDefault="00B56D71" w:rsidP="00B56D71">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essential for ensuring confidentiality. The Evaluation Report will also need to follow the United</w:t>
      </w:r>
    </w:p>
    <w:p w14:paraId="0A923843" w14:textId="47929BE6" w:rsidR="00B56D71" w:rsidRDefault="00B56D71" w:rsidP="00B56D71">
      <w:pPr>
        <w:autoSpaceDE w:val="0"/>
        <w:autoSpaceDN w:val="0"/>
        <w:adjustRightInd w:val="0"/>
        <w:spacing w:after="0" w:line="240" w:lineRule="auto"/>
        <w:rPr>
          <w:rFonts w:asciiTheme="minorHAnsi" w:hAnsiTheme="minorHAnsi" w:cstheme="minorHAnsi"/>
          <w:bCs/>
          <w:sz w:val="23"/>
          <w:szCs w:val="23"/>
        </w:rPr>
      </w:pPr>
      <w:r w:rsidRPr="005C32E7">
        <w:rPr>
          <w:rFonts w:asciiTheme="minorHAnsi" w:eastAsiaTheme="minorHAnsi" w:hAnsiTheme="minorHAnsi" w:cstheme="minorHAnsi"/>
          <w:color w:val="000000"/>
        </w:rPr>
        <w:t xml:space="preserve">Nations Editorial Manual, which can be found </w:t>
      </w:r>
      <w:r w:rsidRPr="005C32E7">
        <w:rPr>
          <w:rFonts w:asciiTheme="minorHAnsi" w:eastAsiaTheme="minorHAnsi" w:hAnsiTheme="minorHAnsi" w:cstheme="minorHAnsi"/>
          <w:color w:val="0000FF"/>
        </w:rPr>
        <w:t>here</w:t>
      </w:r>
      <w:r w:rsidRPr="005C32E7">
        <w:rPr>
          <w:rFonts w:asciiTheme="minorHAnsi" w:eastAsiaTheme="minorHAnsi" w:hAnsiTheme="minorHAnsi" w:cstheme="minorHAnsi"/>
          <w:color w:val="000000"/>
        </w:rPr>
        <w:t>. The Evaluation Managers will quality assure the evaluation report against UN Women Evaluation Report Quality Assurance (See Annex 1). All products are subject to quality review; the draft and final evaluation report will be shared with the evaluation reference group, and the evaluation management group for quality review.</w:t>
      </w:r>
      <w:r w:rsidRPr="005C32E7">
        <w:rPr>
          <w:rFonts w:asciiTheme="minorHAnsi" w:hAnsiTheme="minorHAnsi" w:cstheme="minorHAnsi"/>
          <w:bCs/>
          <w:sz w:val="23"/>
          <w:szCs w:val="23"/>
        </w:rPr>
        <w:t xml:space="preserve"> </w:t>
      </w:r>
    </w:p>
    <w:p w14:paraId="5E739F0B" w14:textId="77777777" w:rsidR="00C964C2" w:rsidRPr="005C32E7" w:rsidRDefault="00C964C2" w:rsidP="00B56D71">
      <w:pPr>
        <w:autoSpaceDE w:val="0"/>
        <w:autoSpaceDN w:val="0"/>
        <w:adjustRightInd w:val="0"/>
        <w:spacing w:after="0" w:line="240" w:lineRule="auto"/>
        <w:rPr>
          <w:rFonts w:asciiTheme="minorHAnsi" w:hAnsiTheme="minorHAnsi" w:cstheme="minorHAnsi"/>
          <w:bCs/>
          <w:sz w:val="23"/>
          <w:szCs w:val="23"/>
        </w:rPr>
      </w:pPr>
    </w:p>
    <w:p w14:paraId="403B29CE" w14:textId="33F45B12" w:rsidR="003C3D0E" w:rsidRPr="005C32E7" w:rsidRDefault="003C3D0E" w:rsidP="00C964C2">
      <w:pPr>
        <w:pStyle w:val="Heading1"/>
        <w:numPr>
          <w:ilvl w:val="0"/>
          <w:numId w:val="9"/>
        </w:numPr>
        <w:spacing w:before="0"/>
        <w:rPr>
          <w:rFonts w:asciiTheme="minorHAnsi" w:hAnsiTheme="minorHAnsi" w:cstheme="minorHAnsi"/>
        </w:rPr>
      </w:pPr>
      <w:r w:rsidRPr="005C32E7">
        <w:rPr>
          <w:rFonts w:asciiTheme="minorHAnsi" w:hAnsiTheme="minorHAnsi" w:cstheme="minorHAnsi"/>
        </w:rPr>
        <w:t xml:space="preserve">Required qualification </w:t>
      </w:r>
    </w:p>
    <w:p w14:paraId="53FB7C46" w14:textId="77777777" w:rsidR="003C3D0E" w:rsidRPr="005C32E7" w:rsidRDefault="003C3D0E" w:rsidP="00C964C2">
      <w:pPr>
        <w:autoSpaceDE w:val="0"/>
        <w:autoSpaceDN w:val="0"/>
        <w:adjustRightInd w:val="0"/>
        <w:spacing w:after="0" w:line="240" w:lineRule="auto"/>
        <w:rPr>
          <w:rFonts w:asciiTheme="minorHAnsi" w:eastAsiaTheme="minorHAnsi" w:hAnsiTheme="minorHAnsi" w:cstheme="minorHAnsi"/>
        </w:rPr>
      </w:pPr>
    </w:p>
    <w:p w14:paraId="2567E722" w14:textId="405690BD" w:rsidR="003C3D0E" w:rsidRPr="005C32E7" w:rsidRDefault="003C3D0E" w:rsidP="00C964C2">
      <w:pPr>
        <w:autoSpaceDE w:val="0"/>
        <w:autoSpaceDN w:val="0"/>
        <w:adjustRightInd w:val="0"/>
        <w:spacing w:after="0" w:line="240" w:lineRule="auto"/>
        <w:rPr>
          <w:rFonts w:asciiTheme="minorHAnsi" w:eastAsiaTheme="minorHAnsi" w:hAnsiTheme="minorHAnsi" w:cstheme="minorHAnsi"/>
        </w:rPr>
      </w:pPr>
      <w:r w:rsidRPr="005C32E7">
        <w:rPr>
          <w:rFonts w:asciiTheme="minorHAnsi" w:eastAsiaTheme="minorHAnsi" w:hAnsiTheme="minorHAnsi" w:cstheme="minorHAnsi"/>
        </w:rPr>
        <w:t>The National Evaluation Consultant is expected to possess the following profile:</w:t>
      </w:r>
    </w:p>
    <w:p w14:paraId="1E1ADB2B" w14:textId="77777777" w:rsidR="003C3D0E" w:rsidRPr="005C32E7" w:rsidRDefault="003C3D0E" w:rsidP="00C964C2">
      <w:pPr>
        <w:autoSpaceDE w:val="0"/>
        <w:autoSpaceDN w:val="0"/>
        <w:adjustRightInd w:val="0"/>
        <w:spacing w:after="0" w:line="240" w:lineRule="auto"/>
        <w:rPr>
          <w:rFonts w:asciiTheme="minorHAnsi" w:eastAsiaTheme="minorHAnsi" w:hAnsiTheme="minorHAnsi" w:cstheme="minorHAnsi"/>
        </w:rPr>
      </w:pPr>
    </w:p>
    <w:p w14:paraId="0756D5F8" w14:textId="77777777" w:rsidR="003C3D0E" w:rsidRPr="005C32E7" w:rsidRDefault="003C3D0E" w:rsidP="00C964C2">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t>Advanced University degree (master’s Degree or equivalent) in a relevant Social Science (Development studies, peace and security, humanitarian studies, public administration, anthropology, International Relations).</w:t>
      </w:r>
    </w:p>
    <w:p w14:paraId="295B3A4D" w14:textId="77777777" w:rsidR="003C3D0E" w:rsidRPr="005C32E7" w:rsidRDefault="003C3D0E" w:rsidP="00C964C2">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t>Sectoral knowledge of UN Women thematic areas: women economic empowerment, violence against women etc</w:t>
      </w:r>
    </w:p>
    <w:p w14:paraId="2BD86016" w14:textId="77777777" w:rsidR="003C3D0E" w:rsidRPr="005C32E7" w:rsidRDefault="003C3D0E" w:rsidP="003C3D0E">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t xml:space="preserve">Good understanding of humanitarian principles, humanitarian space, humanitarian access, gender as well as understanding of accepted norms and standards for humanitarian response; </w:t>
      </w:r>
    </w:p>
    <w:p w14:paraId="26EAE3BE" w14:textId="77777777" w:rsidR="003C3D0E" w:rsidRPr="005C32E7" w:rsidRDefault="003C3D0E" w:rsidP="003C3D0E">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t xml:space="preserve">Technical knowledge, skills and expertise in gender responsive evaluation </w:t>
      </w:r>
    </w:p>
    <w:p w14:paraId="1C2FA8E6" w14:textId="77777777" w:rsidR="003C3D0E" w:rsidRPr="005C32E7" w:rsidRDefault="003C3D0E" w:rsidP="003C3D0E">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t xml:space="preserve">Strong quantitative and qualitative data collection, and analysis and synthesis skills </w:t>
      </w:r>
    </w:p>
    <w:p w14:paraId="6B6F2DDC" w14:textId="77777777" w:rsidR="003C3D0E" w:rsidRPr="005C32E7" w:rsidRDefault="003C3D0E" w:rsidP="003C3D0E">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lastRenderedPageBreak/>
        <w:t xml:space="preserve">Experience and strong facilitation skills </w:t>
      </w:r>
    </w:p>
    <w:p w14:paraId="233F3481" w14:textId="77777777" w:rsidR="003C3D0E" w:rsidRPr="005C32E7" w:rsidRDefault="003C3D0E" w:rsidP="003C3D0E">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t>Ability to work under strict deadlines and schedules. Proven work experience in data collection including interviews and/or focus group discussions.</w:t>
      </w:r>
    </w:p>
    <w:p w14:paraId="4ACDFBC6" w14:textId="77777777" w:rsidR="003C3D0E" w:rsidRPr="005C32E7" w:rsidRDefault="003C3D0E" w:rsidP="003C3D0E">
      <w:pPr>
        <w:pStyle w:val="ListParagraph"/>
        <w:numPr>
          <w:ilvl w:val="0"/>
          <w:numId w:val="29"/>
        </w:numPr>
        <w:autoSpaceDE w:val="0"/>
        <w:autoSpaceDN w:val="0"/>
        <w:adjustRightInd w:val="0"/>
        <w:jc w:val="both"/>
        <w:rPr>
          <w:rFonts w:asciiTheme="minorHAnsi" w:hAnsiTheme="minorHAnsi" w:cstheme="minorHAnsi"/>
          <w:sz w:val="22"/>
          <w:szCs w:val="22"/>
          <w:lang w:val="en-GB"/>
        </w:rPr>
      </w:pPr>
      <w:r w:rsidRPr="005C32E7">
        <w:rPr>
          <w:rFonts w:asciiTheme="minorHAnsi" w:hAnsiTheme="minorHAnsi" w:cstheme="minorHAnsi"/>
          <w:sz w:val="22"/>
          <w:szCs w:val="22"/>
          <w:lang w:val="en-GB"/>
        </w:rPr>
        <w:t>Added asset is knowledge of the role of UN Women or the UN system and its programming, coordination and normative roles at the country level.</w:t>
      </w:r>
    </w:p>
    <w:p w14:paraId="7223CA99" w14:textId="00F7DF38" w:rsidR="00363BBD" w:rsidRPr="005C32E7" w:rsidRDefault="00363BBD" w:rsidP="0025776E">
      <w:pPr>
        <w:pStyle w:val="Heading1"/>
        <w:numPr>
          <w:ilvl w:val="0"/>
          <w:numId w:val="9"/>
        </w:numPr>
        <w:rPr>
          <w:rFonts w:asciiTheme="minorHAnsi" w:hAnsiTheme="minorHAnsi" w:cstheme="minorHAnsi"/>
        </w:rPr>
      </w:pPr>
      <w:r w:rsidRPr="005C32E7">
        <w:rPr>
          <w:rFonts w:asciiTheme="minorHAnsi" w:hAnsiTheme="minorHAnsi" w:cstheme="minorHAnsi"/>
        </w:rPr>
        <w:t>Management of the evaluation and responsibilities</w:t>
      </w:r>
    </w:p>
    <w:p w14:paraId="7DA39EDE" w14:textId="061349B4" w:rsidR="000F0BB2" w:rsidRPr="005C32E7" w:rsidRDefault="000F0BB2" w:rsidP="000F0BB2">
      <w:pPr>
        <w:autoSpaceDE w:val="0"/>
        <w:autoSpaceDN w:val="0"/>
        <w:adjustRightInd w:val="0"/>
        <w:spacing w:after="0" w:line="240" w:lineRule="auto"/>
        <w:rPr>
          <w:rFonts w:asciiTheme="minorHAnsi" w:eastAsiaTheme="minorHAnsi" w:hAnsiTheme="minorHAnsi" w:cstheme="minorHAnsi"/>
        </w:rPr>
      </w:pPr>
      <w:r w:rsidRPr="005C32E7">
        <w:rPr>
          <w:rFonts w:asciiTheme="minorHAnsi" w:eastAsiaTheme="minorHAnsi" w:hAnsiTheme="minorHAnsi" w:cstheme="minorHAnsi"/>
        </w:rPr>
        <w:t>This evaluation will have the following structures:</w:t>
      </w:r>
    </w:p>
    <w:p w14:paraId="60E2D16E" w14:textId="77777777" w:rsidR="00363BBD" w:rsidRPr="005C32E7" w:rsidRDefault="00363BBD" w:rsidP="000F0BB2">
      <w:pPr>
        <w:autoSpaceDE w:val="0"/>
        <w:autoSpaceDN w:val="0"/>
        <w:adjustRightInd w:val="0"/>
        <w:spacing w:after="0" w:line="240" w:lineRule="auto"/>
        <w:rPr>
          <w:rFonts w:asciiTheme="minorHAnsi" w:eastAsiaTheme="minorHAnsi" w:hAnsiTheme="minorHAnsi" w:cstheme="minorHAnsi"/>
        </w:rPr>
      </w:pPr>
    </w:p>
    <w:p w14:paraId="36C20661" w14:textId="456CDD4A" w:rsidR="00786621" w:rsidRPr="005C32E7" w:rsidRDefault="000F0BB2" w:rsidP="0025776E">
      <w:pPr>
        <w:pStyle w:val="ListParagraph"/>
        <w:numPr>
          <w:ilvl w:val="0"/>
          <w:numId w:val="38"/>
        </w:numPr>
        <w:autoSpaceDE w:val="0"/>
        <w:autoSpaceDN w:val="0"/>
        <w:adjustRightInd w:val="0"/>
        <w:rPr>
          <w:rFonts w:asciiTheme="minorHAnsi" w:eastAsiaTheme="minorHAnsi" w:hAnsiTheme="minorHAnsi" w:cstheme="minorHAnsi"/>
          <w:sz w:val="22"/>
          <w:szCs w:val="22"/>
        </w:rPr>
      </w:pPr>
      <w:r w:rsidRPr="005C32E7">
        <w:rPr>
          <w:rFonts w:asciiTheme="minorHAnsi" w:eastAsiaTheme="minorHAnsi" w:hAnsiTheme="minorHAnsi" w:cstheme="minorHAnsi"/>
          <w:sz w:val="22"/>
          <w:szCs w:val="22"/>
        </w:rPr>
        <w:t>Evaluation Specialist</w:t>
      </w:r>
      <w:r w:rsidR="00363BBD" w:rsidRPr="005C32E7">
        <w:rPr>
          <w:rFonts w:asciiTheme="minorHAnsi" w:eastAsiaTheme="minorHAnsi" w:hAnsiTheme="minorHAnsi" w:cstheme="minorHAnsi"/>
          <w:sz w:val="22"/>
          <w:szCs w:val="22"/>
          <w:lang w:val="en-US"/>
        </w:rPr>
        <w:t>s</w:t>
      </w:r>
      <w:r w:rsidRPr="005C32E7">
        <w:rPr>
          <w:rFonts w:asciiTheme="minorHAnsi" w:eastAsiaTheme="minorHAnsi" w:hAnsiTheme="minorHAnsi" w:cstheme="minorHAnsi"/>
          <w:sz w:val="22"/>
          <w:szCs w:val="22"/>
        </w:rPr>
        <w:t xml:space="preserve"> of the Independent Evaluation and Audit Service will manage the</w:t>
      </w:r>
      <w:r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coordination and day-to-day management and serve as the team leader, leading methodological</w:t>
      </w:r>
      <w:r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approach, collection of data, analysis and writing;</w:t>
      </w:r>
    </w:p>
    <w:p w14:paraId="12B58456" w14:textId="77777777" w:rsidR="00786621" w:rsidRPr="005C32E7" w:rsidRDefault="000F0BB2" w:rsidP="0025776E">
      <w:pPr>
        <w:pStyle w:val="ListParagraph"/>
        <w:numPr>
          <w:ilvl w:val="0"/>
          <w:numId w:val="38"/>
        </w:numPr>
        <w:autoSpaceDE w:val="0"/>
        <w:autoSpaceDN w:val="0"/>
        <w:adjustRightInd w:val="0"/>
        <w:rPr>
          <w:rFonts w:asciiTheme="minorHAnsi" w:eastAsiaTheme="minorHAnsi" w:hAnsiTheme="minorHAnsi" w:cstheme="minorHAnsi"/>
          <w:sz w:val="22"/>
          <w:szCs w:val="22"/>
        </w:rPr>
      </w:pPr>
      <w:r w:rsidRPr="005C32E7">
        <w:rPr>
          <w:rFonts w:asciiTheme="minorHAnsi" w:eastAsiaTheme="minorHAnsi" w:hAnsiTheme="minorHAnsi" w:cstheme="minorHAnsi"/>
          <w:sz w:val="22"/>
          <w:szCs w:val="22"/>
        </w:rPr>
        <w:t>Evaluation team: evaluation team members may include an evaluation analyst responsible for</w:t>
      </w:r>
      <w:r w:rsidR="00786621"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key analytical tasks, systematization of information and contribution to analysis and report</w:t>
      </w:r>
      <w:r w:rsidR="00786621"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preparation; thematic expert/s to provide substantive feedback on the key thematic areas of UN</w:t>
      </w:r>
      <w:r w:rsidR="00786621"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Women Nigeria; National evaluator to support the data collection in country and provide key</w:t>
      </w:r>
      <w:r w:rsidR="00786621"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contextual information.</w:t>
      </w:r>
    </w:p>
    <w:p w14:paraId="5BEA34FC" w14:textId="77777777" w:rsidR="00786621" w:rsidRPr="005C32E7" w:rsidRDefault="000F0BB2" w:rsidP="0025776E">
      <w:pPr>
        <w:pStyle w:val="ListParagraph"/>
        <w:numPr>
          <w:ilvl w:val="0"/>
          <w:numId w:val="38"/>
        </w:numPr>
        <w:autoSpaceDE w:val="0"/>
        <w:autoSpaceDN w:val="0"/>
        <w:adjustRightInd w:val="0"/>
        <w:rPr>
          <w:rFonts w:asciiTheme="minorHAnsi" w:eastAsiaTheme="minorHAnsi" w:hAnsiTheme="minorHAnsi" w:cstheme="minorHAnsi"/>
          <w:sz w:val="22"/>
          <w:szCs w:val="22"/>
        </w:rPr>
      </w:pPr>
      <w:r w:rsidRPr="005C32E7">
        <w:rPr>
          <w:rFonts w:asciiTheme="minorHAnsi" w:eastAsiaTheme="minorHAnsi" w:hAnsiTheme="minorHAnsi" w:cstheme="minorHAnsi"/>
          <w:sz w:val="22"/>
          <w:szCs w:val="22"/>
        </w:rPr>
        <w:t>Evaluation Management Group for administrative support and accountability: Country</w:t>
      </w:r>
      <w:r w:rsidR="00786621"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Representative, Assigned Evaluation Focal Point, Deputy Country Representative;</w:t>
      </w:r>
    </w:p>
    <w:p w14:paraId="7C5A620E" w14:textId="3E77D2E7" w:rsidR="000F0BB2" w:rsidRPr="005C32E7" w:rsidRDefault="000F0BB2" w:rsidP="0025776E">
      <w:pPr>
        <w:pStyle w:val="ListParagraph"/>
        <w:numPr>
          <w:ilvl w:val="0"/>
          <w:numId w:val="38"/>
        </w:numPr>
        <w:autoSpaceDE w:val="0"/>
        <w:autoSpaceDN w:val="0"/>
        <w:adjustRightInd w:val="0"/>
        <w:rPr>
          <w:rFonts w:asciiTheme="minorHAnsi" w:eastAsiaTheme="minorHAnsi" w:hAnsiTheme="minorHAnsi" w:cstheme="minorHAnsi"/>
          <w:sz w:val="22"/>
          <w:szCs w:val="22"/>
        </w:rPr>
      </w:pPr>
      <w:r w:rsidRPr="005C32E7">
        <w:rPr>
          <w:rFonts w:asciiTheme="minorHAnsi" w:eastAsiaTheme="minorHAnsi" w:hAnsiTheme="minorHAnsi" w:cstheme="minorHAnsi"/>
          <w:sz w:val="22"/>
          <w:szCs w:val="22"/>
        </w:rPr>
        <w:t>Evaluation Reference Group for substantive technical support: UN Women programme, National</w:t>
      </w:r>
      <w:r w:rsidR="00786621"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government partners, Civil Society representatives, Development partners/donors, UNCT</w:t>
      </w:r>
      <w:r w:rsidR="00786621" w:rsidRPr="005C32E7">
        <w:rPr>
          <w:rFonts w:asciiTheme="minorHAnsi" w:eastAsiaTheme="minorHAnsi" w:hAnsiTheme="minorHAnsi" w:cstheme="minorHAnsi"/>
          <w:sz w:val="22"/>
          <w:szCs w:val="22"/>
          <w:lang w:val="en-US"/>
        </w:rPr>
        <w:t xml:space="preserve"> </w:t>
      </w:r>
      <w:r w:rsidRPr="005C32E7">
        <w:rPr>
          <w:rFonts w:asciiTheme="minorHAnsi" w:eastAsiaTheme="minorHAnsi" w:hAnsiTheme="minorHAnsi" w:cstheme="minorHAnsi"/>
          <w:sz w:val="22"/>
          <w:szCs w:val="22"/>
        </w:rPr>
        <w:t>representatives.</w:t>
      </w:r>
    </w:p>
    <w:p w14:paraId="47376D91" w14:textId="068ABA4D" w:rsidR="00FC419A" w:rsidRPr="005C32E7" w:rsidRDefault="003C3D0E" w:rsidP="003C3D0E">
      <w:pPr>
        <w:pStyle w:val="Heading1"/>
        <w:numPr>
          <w:ilvl w:val="0"/>
          <w:numId w:val="9"/>
        </w:numPr>
        <w:rPr>
          <w:rFonts w:asciiTheme="minorHAnsi" w:hAnsiTheme="minorHAnsi" w:cstheme="minorHAnsi"/>
        </w:rPr>
      </w:pPr>
      <w:r w:rsidRPr="005C32E7">
        <w:rPr>
          <w:rFonts w:asciiTheme="minorHAnsi" w:hAnsiTheme="minorHAnsi" w:cstheme="minorHAnsi"/>
        </w:rPr>
        <w:t>Application Process</w:t>
      </w:r>
    </w:p>
    <w:p w14:paraId="6BD4F9CD" w14:textId="100ED70B" w:rsidR="003C3D0E" w:rsidRPr="005C32E7" w:rsidRDefault="003C3D0E" w:rsidP="003C3D0E">
      <w:pPr>
        <w:autoSpaceDE w:val="0"/>
        <w:autoSpaceDN w:val="0"/>
        <w:adjustRightInd w:val="0"/>
        <w:spacing w:after="0" w:line="240" w:lineRule="auto"/>
        <w:jc w:val="both"/>
        <w:rPr>
          <w:rFonts w:asciiTheme="minorHAnsi" w:eastAsiaTheme="minorHAnsi" w:hAnsiTheme="minorHAnsi" w:cstheme="minorHAnsi"/>
        </w:rPr>
      </w:pPr>
      <w:r w:rsidRPr="005C32E7">
        <w:rPr>
          <w:rFonts w:asciiTheme="minorHAnsi" w:eastAsiaTheme="minorHAnsi" w:hAnsiTheme="minorHAnsi" w:cstheme="minorHAnsi"/>
        </w:rPr>
        <w:t>Interested candidates should apply online following relevant instructions and deadline indicated in the call for applications. Candidates should submit:</w:t>
      </w:r>
    </w:p>
    <w:p w14:paraId="64802834" w14:textId="77777777" w:rsidR="003C3D0E" w:rsidRPr="005C32E7" w:rsidRDefault="003C3D0E" w:rsidP="003C3D0E">
      <w:pPr>
        <w:autoSpaceDE w:val="0"/>
        <w:autoSpaceDN w:val="0"/>
        <w:adjustRightInd w:val="0"/>
        <w:spacing w:after="0" w:line="240" w:lineRule="auto"/>
        <w:jc w:val="both"/>
        <w:rPr>
          <w:rFonts w:asciiTheme="minorHAnsi" w:eastAsiaTheme="minorHAnsi" w:hAnsiTheme="minorHAnsi" w:cstheme="minorHAnsi"/>
        </w:rPr>
      </w:pPr>
    </w:p>
    <w:p w14:paraId="198C4C55" w14:textId="77777777" w:rsidR="009B2CAF" w:rsidRPr="009B2CAF" w:rsidRDefault="003C3D0E" w:rsidP="009B2CAF">
      <w:pPr>
        <w:pStyle w:val="ListParagraph"/>
        <w:numPr>
          <w:ilvl w:val="0"/>
          <w:numId w:val="24"/>
        </w:numPr>
        <w:rPr>
          <w:rFonts w:asciiTheme="minorHAnsi" w:hAnsiTheme="minorHAnsi" w:cstheme="minorHAnsi"/>
          <w:color w:val="000000"/>
          <w:sz w:val="22"/>
          <w:szCs w:val="22"/>
        </w:rPr>
      </w:pPr>
      <w:r w:rsidRPr="009B2CAF">
        <w:rPr>
          <w:rFonts w:asciiTheme="minorHAnsi" w:hAnsiTheme="minorHAnsi" w:cstheme="minorHAnsi"/>
          <w:color w:val="000000"/>
        </w:rPr>
        <w:t xml:space="preserve">a letter of interest with indication of availability during the period of </w:t>
      </w:r>
      <w:r w:rsidRPr="009B2CAF">
        <w:rPr>
          <w:rFonts w:asciiTheme="minorHAnsi" w:hAnsiTheme="minorHAnsi" w:cstheme="minorHAnsi"/>
          <w:color w:val="000000"/>
          <w:lang w:val="en-US"/>
        </w:rPr>
        <w:t>four</w:t>
      </w:r>
      <w:r w:rsidRPr="009B2CAF">
        <w:rPr>
          <w:rFonts w:asciiTheme="minorHAnsi" w:hAnsiTheme="minorHAnsi" w:cstheme="minorHAnsi"/>
          <w:color w:val="000000"/>
        </w:rPr>
        <w:t xml:space="preserve"> consecutive months </w:t>
      </w:r>
      <w:r w:rsidRPr="009B2CAF">
        <w:rPr>
          <w:rFonts w:asciiTheme="minorHAnsi" w:hAnsiTheme="minorHAnsi" w:cstheme="minorHAnsi"/>
          <w:color w:val="000000"/>
          <w:lang w:val="en-US"/>
        </w:rPr>
        <w:t xml:space="preserve">Mid-September to mid-December 2019. </w:t>
      </w:r>
      <w:r w:rsidRPr="009B2CAF">
        <w:rPr>
          <w:rFonts w:asciiTheme="minorHAnsi" w:hAnsiTheme="minorHAnsi" w:cstheme="minorHAnsi"/>
          <w:color w:val="000000"/>
        </w:rPr>
        <w:t xml:space="preserve"> </w:t>
      </w:r>
      <w:r w:rsidR="009B2CAF" w:rsidRPr="009B2CAF">
        <w:rPr>
          <w:rFonts w:asciiTheme="minorHAnsi" w:hAnsiTheme="minorHAnsi" w:cstheme="minorHAnsi"/>
          <w:color w:val="000000"/>
          <w:sz w:val="22"/>
          <w:szCs w:val="22"/>
        </w:rPr>
        <w:t xml:space="preserve">The letter of intent should include a declaration of any involvement with any UN-Women work over the period, or potential partners, and that the candidate declare that there is no potential conflict of interest. </w:t>
      </w:r>
    </w:p>
    <w:p w14:paraId="6335B06D" w14:textId="418048C2" w:rsidR="003C3D0E" w:rsidRPr="009B2CAF" w:rsidRDefault="003C3D0E" w:rsidP="009B2CAF">
      <w:pPr>
        <w:pStyle w:val="ListParagraph"/>
        <w:numPr>
          <w:ilvl w:val="0"/>
          <w:numId w:val="24"/>
        </w:numPr>
        <w:rPr>
          <w:rFonts w:asciiTheme="minorHAnsi" w:hAnsiTheme="minorHAnsi" w:cstheme="minorHAnsi"/>
          <w:color w:val="000000"/>
          <w:sz w:val="22"/>
          <w:szCs w:val="22"/>
        </w:rPr>
      </w:pPr>
      <w:r w:rsidRPr="009B2CAF">
        <w:rPr>
          <w:rFonts w:asciiTheme="minorHAnsi" w:hAnsiTheme="minorHAnsi" w:cstheme="minorHAnsi"/>
          <w:color w:val="000000"/>
          <w:sz w:val="22"/>
          <w:szCs w:val="22"/>
        </w:rPr>
        <w:t xml:space="preserve">a personal CV, not exceeding three pages. </w:t>
      </w:r>
      <w:r w:rsidR="009B2CAF" w:rsidRPr="009B2CAF">
        <w:rPr>
          <w:rFonts w:asciiTheme="minorHAnsi" w:hAnsiTheme="minorHAnsi" w:cstheme="minorHAnsi"/>
          <w:color w:val="000000"/>
          <w:sz w:val="22"/>
          <w:szCs w:val="22"/>
        </w:rPr>
        <w:t xml:space="preserve">a personal CV, not exceeding three pages. The candidate is highly encouraged to provide information </w:t>
      </w:r>
      <w:r w:rsidR="009B2CAF">
        <w:rPr>
          <w:rFonts w:asciiTheme="minorHAnsi" w:hAnsiTheme="minorHAnsi" w:cstheme="minorHAnsi"/>
          <w:color w:val="000000"/>
          <w:sz w:val="22"/>
          <w:szCs w:val="22"/>
          <w:lang w:val="en-US"/>
        </w:rPr>
        <w:t xml:space="preserve">in relation to </w:t>
      </w:r>
      <w:r w:rsidR="009B2CAF" w:rsidRPr="009B2CAF">
        <w:rPr>
          <w:rFonts w:asciiTheme="minorHAnsi" w:hAnsiTheme="minorHAnsi" w:cstheme="minorHAnsi"/>
          <w:color w:val="000000"/>
          <w:sz w:val="22"/>
          <w:szCs w:val="22"/>
        </w:rPr>
        <w:t xml:space="preserve">relevant experience to the evaluation in her/his CV. </w:t>
      </w:r>
    </w:p>
    <w:p w14:paraId="1DBE3CF6" w14:textId="24B4C2DC" w:rsidR="003C3D0E" w:rsidRPr="005C32E7" w:rsidRDefault="003C3D0E" w:rsidP="004838BC">
      <w:pPr>
        <w:pStyle w:val="ListParagraph"/>
        <w:numPr>
          <w:ilvl w:val="0"/>
          <w:numId w:val="24"/>
        </w:numPr>
        <w:autoSpaceDE w:val="0"/>
        <w:autoSpaceDN w:val="0"/>
        <w:adjustRightInd w:val="0"/>
        <w:contextualSpacing/>
        <w:jc w:val="both"/>
        <w:rPr>
          <w:rFonts w:asciiTheme="minorHAnsi" w:hAnsiTheme="minorHAnsi" w:cstheme="minorHAnsi"/>
          <w:color w:val="000000"/>
          <w:sz w:val="22"/>
          <w:szCs w:val="22"/>
        </w:rPr>
      </w:pPr>
      <w:r w:rsidRPr="005C32E7">
        <w:rPr>
          <w:rFonts w:asciiTheme="minorHAnsi" w:hAnsiTheme="minorHAnsi" w:cstheme="minorHAnsi"/>
          <w:color w:val="000000"/>
          <w:sz w:val="22"/>
          <w:szCs w:val="22"/>
        </w:rPr>
        <w:t xml:space="preserve">two samples of evaluation reports </w:t>
      </w:r>
      <w:r w:rsidRPr="005C32E7">
        <w:rPr>
          <w:rFonts w:asciiTheme="minorHAnsi" w:hAnsiTheme="minorHAnsi" w:cstheme="minorHAnsi"/>
          <w:color w:val="000000"/>
          <w:sz w:val="22"/>
          <w:szCs w:val="22"/>
          <w:lang w:val="en-US"/>
        </w:rPr>
        <w:t xml:space="preserve">or similar exercises </w:t>
      </w:r>
      <w:r w:rsidRPr="005C32E7">
        <w:rPr>
          <w:rFonts w:asciiTheme="minorHAnsi" w:hAnsiTheme="minorHAnsi" w:cstheme="minorHAnsi"/>
          <w:color w:val="000000"/>
          <w:sz w:val="22"/>
          <w:szCs w:val="22"/>
        </w:rPr>
        <w:t>recently authored by the candidate</w:t>
      </w:r>
      <w:r w:rsidR="004730D8">
        <w:rPr>
          <w:rFonts w:asciiTheme="minorHAnsi" w:hAnsiTheme="minorHAnsi" w:cstheme="minorHAnsi"/>
          <w:color w:val="000000"/>
          <w:sz w:val="22"/>
          <w:szCs w:val="22"/>
          <w:lang w:val="en-US"/>
        </w:rPr>
        <w:t xml:space="preserve"> and references</w:t>
      </w:r>
      <w:r w:rsidRPr="005C32E7">
        <w:rPr>
          <w:rFonts w:asciiTheme="minorHAnsi" w:hAnsiTheme="minorHAnsi" w:cstheme="minorHAnsi"/>
          <w:color w:val="000000"/>
          <w:sz w:val="22"/>
          <w:szCs w:val="22"/>
        </w:rPr>
        <w:t xml:space="preserve">. </w:t>
      </w:r>
    </w:p>
    <w:p w14:paraId="673D15BE" w14:textId="77777777" w:rsidR="004838BC" w:rsidRDefault="004838BC" w:rsidP="004838BC">
      <w:pPr>
        <w:autoSpaceDE w:val="0"/>
        <w:autoSpaceDN w:val="0"/>
        <w:adjustRightInd w:val="0"/>
        <w:spacing w:after="0"/>
        <w:jc w:val="both"/>
        <w:rPr>
          <w:rFonts w:asciiTheme="minorHAnsi" w:hAnsiTheme="minorHAnsi" w:cstheme="minorHAnsi"/>
          <w:color w:val="000000"/>
        </w:rPr>
      </w:pPr>
    </w:p>
    <w:p w14:paraId="6A3FE4BB" w14:textId="26B72A01" w:rsidR="003C3D0E" w:rsidRDefault="003C3D0E" w:rsidP="004838BC">
      <w:pPr>
        <w:autoSpaceDE w:val="0"/>
        <w:autoSpaceDN w:val="0"/>
        <w:adjustRightInd w:val="0"/>
        <w:spacing w:after="0"/>
        <w:jc w:val="both"/>
        <w:rPr>
          <w:rFonts w:asciiTheme="minorHAnsi" w:hAnsiTheme="minorHAnsi" w:cstheme="minorHAnsi"/>
          <w:color w:val="000000"/>
        </w:rPr>
      </w:pPr>
      <w:r w:rsidRPr="005C32E7">
        <w:rPr>
          <w:rFonts w:asciiTheme="minorHAnsi" w:hAnsiTheme="minorHAnsi" w:cstheme="minorHAnsi"/>
          <w:color w:val="000000"/>
        </w:rPr>
        <w:t xml:space="preserve">Shortlisted candidates will be requested to take a short oral interview, references and a minimum of two sample evaluation reports as part of the final selection process. </w:t>
      </w:r>
    </w:p>
    <w:p w14:paraId="5BD3395C" w14:textId="77777777" w:rsidR="004838BC" w:rsidRPr="005C32E7" w:rsidRDefault="004838BC" w:rsidP="004838BC">
      <w:pPr>
        <w:autoSpaceDE w:val="0"/>
        <w:autoSpaceDN w:val="0"/>
        <w:adjustRightInd w:val="0"/>
        <w:spacing w:after="0"/>
        <w:jc w:val="both"/>
        <w:rPr>
          <w:rFonts w:asciiTheme="minorHAnsi" w:hAnsiTheme="minorHAnsi" w:cstheme="minorHAnsi"/>
          <w:color w:val="000000"/>
        </w:rPr>
      </w:pPr>
    </w:p>
    <w:p w14:paraId="78A21E11" w14:textId="77777777" w:rsidR="00FC419A" w:rsidRPr="004838BC" w:rsidRDefault="00FC419A" w:rsidP="00FC419A">
      <w:pPr>
        <w:autoSpaceDE w:val="0"/>
        <w:autoSpaceDN w:val="0"/>
        <w:adjustRightInd w:val="0"/>
        <w:jc w:val="both"/>
        <w:rPr>
          <w:rFonts w:asciiTheme="minorHAnsi" w:hAnsiTheme="minorHAnsi" w:cstheme="minorHAnsi"/>
          <w:color w:val="000000"/>
        </w:rPr>
      </w:pPr>
      <w:r w:rsidRPr="004838BC">
        <w:rPr>
          <w:rFonts w:asciiTheme="minorHAnsi" w:hAnsiTheme="minorHAnsi" w:cstheme="minorHAnsi"/>
          <w:color w:val="000000"/>
        </w:rPr>
        <w:t xml:space="preserve">Payments will be done upon submission and satisfactory approval of the following outputs: </w:t>
      </w:r>
    </w:p>
    <w:p w14:paraId="4618DB5B" w14:textId="58D83850" w:rsidR="004730D8" w:rsidRPr="009B2CAF" w:rsidRDefault="004730D8" w:rsidP="004730D8">
      <w:pPr>
        <w:pStyle w:val="ListParagraph"/>
        <w:numPr>
          <w:ilvl w:val="0"/>
          <w:numId w:val="19"/>
        </w:numPr>
        <w:autoSpaceDE w:val="0"/>
        <w:autoSpaceDN w:val="0"/>
        <w:adjustRightInd w:val="0"/>
        <w:contextualSpacing/>
        <w:jc w:val="both"/>
        <w:rPr>
          <w:rFonts w:asciiTheme="minorHAnsi" w:hAnsiTheme="minorHAnsi" w:cstheme="minorHAnsi"/>
          <w:color w:val="000000"/>
          <w:sz w:val="22"/>
          <w:szCs w:val="22"/>
        </w:rPr>
      </w:pPr>
      <w:r w:rsidRPr="009B2CAF">
        <w:rPr>
          <w:rFonts w:asciiTheme="minorHAnsi" w:hAnsiTheme="minorHAnsi" w:cstheme="minorHAnsi"/>
          <w:color w:val="000000"/>
          <w:sz w:val="22"/>
          <w:szCs w:val="22"/>
        </w:rPr>
        <w:t>40%: upon submission and approval of the inputs to stakeholders analysis and initial desk review of available reference material</w:t>
      </w:r>
      <w:r w:rsidRPr="009B2CAF">
        <w:rPr>
          <w:rFonts w:asciiTheme="minorHAnsi" w:hAnsiTheme="minorHAnsi" w:cstheme="minorHAnsi"/>
          <w:color w:val="000000"/>
          <w:sz w:val="22"/>
          <w:szCs w:val="22"/>
          <w:lang w:val="en-US"/>
        </w:rPr>
        <w:t xml:space="preserve"> and </w:t>
      </w:r>
      <w:r w:rsidRPr="009B2CAF">
        <w:rPr>
          <w:rFonts w:asciiTheme="minorHAnsi" w:hAnsiTheme="minorHAnsi" w:cstheme="minorHAnsi"/>
          <w:color w:val="000000"/>
          <w:sz w:val="22"/>
          <w:szCs w:val="22"/>
        </w:rPr>
        <w:t>inputs to inception report</w:t>
      </w:r>
      <w:r w:rsidRPr="009B2CAF">
        <w:rPr>
          <w:rFonts w:asciiTheme="minorHAnsi" w:hAnsiTheme="minorHAnsi" w:cstheme="minorHAnsi"/>
          <w:color w:val="000000"/>
          <w:sz w:val="22"/>
          <w:szCs w:val="22"/>
          <w:lang w:val="en-US"/>
        </w:rPr>
        <w:t>;</w:t>
      </w:r>
    </w:p>
    <w:p w14:paraId="2A7BA18D" w14:textId="0BBA01E0" w:rsidR="00FC419A" w:rsidRPr="009B2CAF" w:rsidRDefault="004730D8" w:rsidP="009B2CAF">
      <w:pPr>
        <w:pStyle w:val="ListParagraph"/>
        <w:numPr>
          <w:ilvl w:val="0"/>
          <w:numId w:val="19"/>
        </w:numPr>
        <w:autoSpaceDE w:val="0"/>
        <w:autoSpaceDN w:val="0"/>
        <w:adjustRightInd w:val="0"/>
        <w:contextualSpacing/>
        <w:jc w:val="both"/>
        <w:rPr>
          <w:rFonts w:asciiTheme="minorHAnsi" w:hAnsiTheme="minorHAnsi" w:cstheme="minorHAnsi"/>
          <w:color w:val="000000"/>
          <w:sz w:val="22"/>
          <w:szCs w:val="22"/>
        </w:rPr>
      </w:pPr>
      <w:r w:rsidRPr="009B2CAF">
        <w:rPr>
          <w:rFonts w:asciiTheme="minorHAnsi" w:hAnsiTheme="minorHAnsi" w:cstheme="minorHAnsi"/>
          <w:color w:val="000000"/>
          <w:sz w:val="22"/>
          <w:szCs w:val="22"/>
        </w:rPr>
        <w:t>60%: upon timely submission and approval of substantive inputs and analysis from data collection</w:t>
      </w:r>
      <w:r w:rsidR="009B2CAF" w:rsidRPr="009B2CAF">
        <w:rPr>
          <w:rFonts w:asciiTheme="minorHAnsi" w:hAnsiTheme="minorHAnsi" w:cstheme="minorHAnsi"/>
          <w:color w:val="000000"/>
          <w:sz w:val="22"/>
          <w:szCs w:val="22"/>
          <w:lang w:val="en-US"/>
        </w:rPr>
        <w:t xml:space="preserve"> and </w:t>
      </w:r>
      <w:r w:rsidR="008A02C2" w:rsidRPr="009B2CAF">
        <w:rPr>
          <w:rFonts w:asciiTheme="minorHAnsi" w:hAnsiTheme="minorHAnsi" w:cstheme="minorHAnsi"/>
          <w:color w:val="000000"/>
          <w:sz w:val="22"/>
          <w:szCs w:val="22"/>
        </w:rPr>
        <w:t xml:space="preserve">draft </w:t>
      </w:r>
      <w:r w:rsidR="004838BC" w:rsidRPr="009B2CAF">
        <w:rPr>
          <w:rFonts w:asciiTheme="minorHAnsi" w:hAnsiTheme="minorHAnsi" w:cstheme="minorHAnsi"/>
          <w:color w:val="000000"/>
          <w:sz w:val="22"/>
          <w:szCs w:val="22"/>
        </w:rPr>
        <w:t>evaluation</w:t>
      </w:r>
      <w:r w:rsidR="00FC419A" w:rsidRPr="009B2CAF">
        <w:rPr>
          <w:rFonts w:asciiTheme="minorHAnsi" w:hAnsiTheme="minorHAnsi" w:cstheme="minorHAnsi"/>
          <w:color w:val="000000"/>
          <w:sz w:val="22"/>
          <w:szCs w:val="22"/>
        </w:rPr>
        <w:t xml:space="preserve"> report. </w:t>
      </w:r>
    </w:p>
    <w:p w14:paraId="79E6A12C" w14:textId="78020C83" w:rsidR="009B2CAF" w:rsidRDefault="009B2CAF" w:rsidP="009B2CAF">
      <w:pPr>
        <w:autoSpaceDE w:val="0"/>
        <w:autoSpaceDN w:val="0"/>
        <w:adjustRightInd w:val="0"/>
        <w:contextualSpacing/>
        <w:jc w:val="both"/>
        <w:rPr>
          <w:rFonts w:asciiTheme="minorHAnsi" w:hAnsiTheme="minorHAnsi" w:cstheme="minorHAnsi"/>
          <w:color w:val="000000"/>
          <w:highlight w:val="yellow"/>
        </w:rPr>
      </w:pPr>
    </w:p>
    <w:p w14:paraId="01A6E8E4" w14:textId="7B412A7F" w:rsidR="009B2CAF" w:rsidRDefault="009B2CAF" w:rsidP="009B2CAF">
      <w:pPr>
        <w:autoSpaceDE w:val="0"/>
        <w:autoSpaceDN w:val="0"/>
        <w:adjustRightInd w:val="0"/>
        <w:contextualSpacing/>
        <w:jc w:val="both"/>
        <w:rPr>
          <w:rFonts w:asciiTheme="minorHAnsi" w:hAnsiTheme="minorHAnsi" w:cstheme="minorHAnsi"/>
          <w:color w:val="000000"/>
          <w:highlight w:val="yellow"/>
        </w:rPr>
      </w:pPr>
    </w:p>
    <w:p w14:paraId="10C61B64" w14:textId="6C1F84FE" w:rsidR="00B00FF5" w:rsidRPr="005C32E7" w:rsidRDefault="00B00FF5" w:rsidP="003C3D0E">
      <w:pPr>
        <w:pStyle w:val="Heading1"/>
        <w:numPr>
          <w:ilvl w:val="0"/>
          <w:numId w:val="9"/>
        </w:numPr>
        <w:rPr>
          <w:rFonts w:asciiTheme="minorHAnsi" w:hAnsiTheme="minorHAnsi" w:cstheme="minorHAnsi"/>
        </w:rPr>
      </w:pPr>
      <w:r w:rsidRPr="005C32E7">
        <w:rPr>
          <w:rFonts w:asciiTheme="minorHAnsi" w:hAnsiTheme="minorHAnsi" w:cstheme="minorHAnsi"/>
        </w:rPr>
        <w:t>Ethical code of conduct</w:t>
      </w:r>
    </w:p>
    <w:p w14:paraId="4127675B" w14:textId="77777777" w:rsidR="00C964C2" w:rsidRPr="00C964C2" w:rsidRDefault="00C964C2" w:rsidP="00B00FF5">
      <w:pPr>
        <w:autoSpaceDE w:val="0"/>
        <w:autoSpaceDN w:val="0"/>
        <w:adjustRightInd w:val="0"/>
        <w:spacing w:after="0" w:line="240" w:lineRule="auto"/>
        <w:rPr>
          <w:rFonts w:asciiTheme="minorHAnsi" w:eastAsiaTheme="minorHAnsi" w:hAnsiTheme="minorHAnsi" w:cstheme="minorHAnsi"/>
          <w:color w:val="000000"/>
          <w:sz w:val="10"/>
          <w:szCs w:val="10"/>
        </w:rPr>
      </w:pPr>
    </w:p>
    <w:p w14:paraId="1B159536" w14:textId="14A96228"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 xml:space="preserve">UN Women has developed a </w:t>
      </w:r>
      <w:r w:rsidRPr="005C32E7">
        <w:rPr>
          <w:rFonts w:asciiTheme="minorHAnsi" w:eastAsiaTheme="minorHAnsi" w:hAnsiTheme="minorHAnsi" w:cstheme="minorHAnsi"/>
          <w:color w:val="0000FF"/>
        </w:rPr>
        <w:t xml:space="preserve">UN Women Evaluation Consultants Agreement Form </w:t>
      </w:r>
      <w:r w:rsidRPr="005C32E7">
        <w:rPr>
          <w:rFonts w:asciiTheme="minorHAnsi" w:eastAsiaTheme="minorHAnsi" w:hAnsiTheme="minorHAnsi" w:cstheme="minorHAnsi"/>
          <w:color w:val="000000"/>
        </w:rPr>
        <w:t>for evaluators that</w:t>
      </w:r>
    </w:p>
    <w:p w14:paraId="2609EFD7"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FF"/>
        </w:rPr>
      </w:pPr>
      <w:r w:rsidRPr="005C32E7">
        <w:rPr>
          <w:rFonts w:asciiTheme="minorHAnsi" w:eastAsiaTheme="minorHAnsi" w:hAnsiTheme="minorHAnsi" w:cstheme="minorHAnsi"/>
          <w:color w:val="000000"/>
        </w:rPr>
        <w:t xml:space="preserve">must be signed as part of the contracting process, which is based on the </w:t>
      </w:r>
      <w:r w:rsidRPr="005C32E7">
        <w:rPr>
          <w:rFonts w:asciiTheme="minorHAnsi" w:eastAsiaTheme="minorHAnsi" w:hAnsiTheme="minorHAnsi" w:cstheme="minorHAnsi"/>
          <w:color w:val="0000FF"/>
        </w:rPr>
        <w:t>UNEG Ethical Guidelines and</w:t>
      </w:r>
    </w:p>
    <w:p w14:paraId="6642DFEC"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FF"/>
        </w:rPr>
        <w:t>Code of Conduct</w:t>
      </w:r>
      <w:r w:rsidRPr="005C32E7">
        <w:rPr>
          <w:rFonts w:asciiTheme="minorHAnsi" w:eastAsiaTheme="minorHAnsi" w:hAnsiTheme="minorHAnsi" w:cstheme="minorHAnsi"/>
          <w:color w:val="000000"/>
        </w:rPr>
        <w:t>. These documents will be annexed to the contract. The UNEG guidelines note the</w:t>
      </w:r>
    </w:p>
    <w:p w14:paraId="2E955241" w14:textId="2210AF0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importance of ethical conduct for the following reasons:</w:t>
      </w:r>
    </w:p>
    <w:p w14:paraId="751756B0" w14:textId="77777777" w:rsidR="003C3D0E" w:rsidRPr="005C32E7" w:rsidRDefault="003C3D0E" w:rsidP="00B00FF5">
      <w:pPr>
        <w:autoSpaceDE w:val="0"/>
        <w:autoSpaceDN w:val="0"/>
        <w:adjustRightInd w:val="0"/>
        <w:spacing w:after="0" w:line="240" w:lineRule="auto"/>
        <w:rPr>
          <w:rFonts w:asciiTheme="minorHAnsi" w:eastAsiaTheme="minorHAnsi" w:hAnsiTheme="minorHAnsi" w:cstheme="minorHAnsi"/>
          <w:color w:val="000000"/>
        </w:rPr>
      </w:pPr>
    </w:p>
    <w:p w14:paraId="46D5C6BE" w14:textId="3C2C103A" w:rsidR="00B00FF5" w:rsidRPr="005C32E7" w:rsidRDefault="00B00FF5" w:rsidP="008A02C2">
      <w:pPr>
        <w:pStyle w:val="ListParagraph"/>
        <w:numPr>
          <w:ilvl w:val="0"/>
          <w:numId w:val="39"/>
        </w:numPr>
        <w:autoSpaceDE w:val="0"/>
        <w:autoSpaceDN w:val="0"/>
        <w:adjustRightInd w:val="0"/>
        <w:rPr>
          <w:rFonts w:asciiTheme="minorHAnsi" w:eastAsiaTheme="minorHAnsi" w:hAnsiTheme="minorHAnsi" w:cstheme="minorHAnsi"/>
          <w:color w:val="000000"/>
          <w:sz w:val="22"/>
          <w:szCs w:val="22"/>
        </w:rPr>
      </w:pPr>
      <w:r w:rsidRPr="005C32E7">
        <w:rPr>
          <w:rFonts w:asciiTheme="minorHAnsi" w:eastAsiaTheme="minorHAnsi" w:hAnsiTheme="minorHAnsi" w:cstheme="minorHAnsi"/>
          <w:color w:val="000000"/>
          <w:sz w:val="22"/>
          <w:szCs w:val="22"/>
        </w:rPr>
        <w:t>Responsible use of power: All those engaged in evaluation processes are responsible for</w:t>
      </w:r>
      <w:r w:rsidR="003C3D0E" w:rsidRPr="005C32E7">
        <w:rPr>
          <w:rFonts w:asciiTheme="minorHAnsi" w:eastAsiaTheme="minorHAnsi" w:hAnsiTheme="minorHAnsi" w:cstheme="minorHAnsi"/>
          <w:color w:val="000000"/>
          <w:sz w:val="22"/>
          <w:szCs w:val="22"/>
          <w:lang w:val="en-US"/>
        </w:rPr>
        <w:t xml:space="preserve"> </w:t>
      </w:r>
      <w:r w:rsidRPr="005C32E7">
        <w:rPr>
          <w:rFonts w:asciiTheme="minorHAnsi" w:eastAsiaTheme="minorHAnsi" w:hAnsiTheme="minorHAnsi" w:cstheme="minorHAnsi"/>
          <w:color w:val="000000"/>
          <w:sz w:val="22"/>
          <w:szCs w:val="22"/>
        </w:rPr>
        <w:t>upholding the proper conduct of the evaluation.</w:t>
      </w:r>
    </w:p>
    <w:p w14:paraId="45241E50" w14:textId="2711F862" w:rsidR="00B00FF5" w:rsidRPr="005C32E7" w:rsidRDefault="00B00FF5" w:rsidP="008A02C2">
      <w:pPr>
        <w:pStyle w:val="ListParagraph"/>
        <w:numPr>
          <w:ilvl w:val="0"/>
          <w:numId w:val="39"/>
        </w:numPr>
        <w:autoSpaceDE w:val="0"/>
        <w:autoSpaceDN w:val="0"/>
        <w:adjustRightInd w:val="0"/>
        <w:rPr>
          <w:rFonts w:asciiTheme="minorHAnsi" w:eastAsiaTheme="minorHAnsi" w:hAnsiTheme="minorHAnsi" w:cstheme="minorHAnsi"/>
          <w:color w:val="000000"/>
          <w:sz w:val="22"/>
          <w:szCs w:val="22"/>
        </w:rPr>
      </w:pPr>
      <w:r w:rsidRPr="005C32E7">
        <w:rPr>
          <w:rFonts w:asciiTheme="minorHAnsi" w:eastAsiaTheme="minorHAnsi" w:hAnsiTheme="minorHAnsi" w:cstheme="minorHAnsi"/>
          <w:color w:val="000000"/>
          <w:sz w:val="22"/>
          <w:szCs w:val="22"/>
        </w:rPr>
        <w:t>Ensuring credibility: With a fair, impartial and complete assessment, stake- holders are more</w:t>
      </w:r>
      <w:r w:rsidR="003C3D0E" w:rsidRPr="005C32E7">
        <w:rPr>
          <w:rFonts w:asciiTheme="minorHAnsi" w:eastAsiaTheme="minorHAnsi" w:hAnsiTheme="minorHAnsi" w:cstheme="minorHAnsi"/>
          <w:color w:val="000000"/>
          <w:sz w:val="22"/>
          <w:szCs w:val="22"/>
          <w:lang w:val="en-US"/>
        </w:rPr>
        <w:t xml:space="preserve"> </w:t>
      </w:r>
      <w:r w:rsidRPr="005C32E7">
        <w:rPr>
          <w:rFonts w:asciiTheme="minorHAnsi" w:eastAsiaTheme="minorHAnsi" w:hAnsiTheme="minorHAnsi" w:cstheme="minorHAnsi"/>
          <w:color w:val="000000"/>
          <w:sz w:val="22"/>
          <w:szCs w:val="22"/>
        </w:rPr>
        <w:t>likely to have faith in the results of an evaluation and to take note of the recommendations.</w:t>
      </w:r>
    </w:p>
    <w:p w14:paraId="351ACC2B" w14:textId="1B0466E9" w:rsidR="00B00FF5" w:rsidRPr="005C32E7" w:rsidRDefault="00B00FF5" w:rsidP="008A02C2">
      <w:pPr>
        <w:pStyle w:val="ListParagraph"/>
        <w:numPr>
          <w:ilvl w:val="0"/>
          <w:numId w:val="39"/>
        </w:numPr>
        <w:autoSpaceDE w:val="0"/>
        <w:autoSpaceDN w:val="0"/>
        <w:adjustRightInd w:val="0"/>
        <w:rPr>
          <w:rFonts w:asciiTheme="minorHAnsi" w:eastAsiaTheme="minorHAnsi" w:hAnsiTheme="minorHAnsi" w:cstheme="minorHAnsi"/>
          <w:color w:val="000000"/>
          <w:sz w:val="22"/>
          <w:szCs w:val="22"/>
        </w:rPr>
      </w:pPr>
      <w:r w:rsidRPr="005C32E7">
        <w:rPr>
          <w:rFonts w:asciiTheme="minorHAnsi" w:eastAsiaTheme="minorHAnsi" w:hAnsiTheme="minorHAnsi" w:cstheme="minorHAnsi"/>
          <w:color w:val="000000"/>
          <w:sz w:val="22"/>
          <w:szCs w:val="22"/>
        </w:rPr>
        <w:t>Responsible use of resources: Ethical conduct in evaluation increases the chances of</w:t>
      </w:r>
      <w:r w:rsidR="003C3D0E" w:rsidRPr="005C32E7">
        <w:rPr>
          <w:rFonts w:asciiTheme="minorHAnsi" w:eastAsiaTheme="minorHAnsi" w:hAnsiTheme="minorHAnsi" w:cstheme="minorHAnsi"/>
          <w:color w:val="000000"/>
          <w:sz w:val="22"/>
          <w:szCs w:val="22"/>
          <w:lang w:val="en-US"/>
        </w:rPr>
        <w:t xml:space="preserve"> </w:t>
      </w:r>
      <w:r w:rsidRPr="005C32E7">
        <w:rPr>
          <w:rFonts w:asciiTheme="minorHAnsi" w:eastAsiaTheme="minorHAnsi" w:hAnsiTheme="minorHAnsi" w:cstheme="minorHAnsi"/>
          <w:color w:val="000000"/>
          <w:sz w:val="22"/>
          <w:szCs w:val="22"/>
        </w:rPr>
        <w:t>acceptance by the parties to the evaluation and therefore the likelihood that the investment</w:t>
      </w:r>
      <w:r w:rsidR="003C3D0E" w:rsidRPr="005C32E7">
        <w:rPr>
          <w:rFonts w:asciiTheme="minorHAnsi" w:eastAsiaTheme="minorHAnsi" w:hAnsiTheme="minorHAnsi" w:cstheme="minorHAnsi"/>
          <w:color w:val="000000"/>
          <w:sz w:val="22"/>
          <w:szCs w:val="22"/>
          <w:lang w:val="en-US"/>
        </w:rPr>
        <w:t xml:space="preserve"> </w:t>
      </w:r>
      <w:r w:rsidRPr="005C32E7">
        <w:rPr>
          <w:rFonts w:asciiTheme="minorHAnsi" w:eastAsiaTheme="minorHAnsi" w:hAnsiTheme="minorHAnsi" w:cstheme="minorHAnsi"/>
          <w:color w:val="000000"/>
          <w:sz w:val="22"/>
          <w:szCs w:val="22"/>
        </w:rPr>
        <w:t>in the evaluation will result in improved outcomes.</w:t>
      </w:r>
    </w:p>
    <w:p w14:paraId="123395CD" w14:textId="31472FAF" w:rsidR="00AF0977" w:rsidRPr="005C32E7" w:rsidRDefault="00B00FF5" w:rsidP="008A02C2">
      <w:pPr>
        <w:pStyle w:val="ListParagraph"/>
        <w:numPr>
          <w:ilvl w:val="0"/>
          <w:numId w:val="39"/>
        </w:numPr>
        <w:autoSpaceDE w:val="0"/>
        <w:autoSpaceDN w:val="0"/>
        <w:adjustRightInd w:val="0"/>
        <w:rPr>
          <w:rFonts w:asciiTheme="minorHAnsi" w:eastAsiaTheme="minorHAnsi" w:hAnsiTheme="minorHAnsi" w:cstheme="minorHAnsi"/>
          <w:color w:val="000000"/>
          <w:sz w:val="22"/>
          <w:szCs w:val="22"/>
        </w:rPr>
      </w:pPr>
      <w:r w:rsidRPr="005C32E7">
        <w:rPr>
          <w:rFonts w:asciiTheme="minorHAnsi" w:eastAsiaTheme="minorHAnsi" w:hAnsiTheme="minorHAnsi" w:cstheme="minorHAnsi"/>
          <w:color w:val="000000"/>
          <w:sz w:val="22"/>
          <w:szCs w:val="22"/>
        </w:rPr>
        <w:t>The evaluation’s value added is its impartial and systematic assessment of the programme or</w:t>
      </w:r>
      <w:r w:rsidR="003C3D0E" w:rsidRPr="005C32E7">
        <w:rPr>
          <w:rFonts w:asciiTheme="minorHAnsi" w:eastAsiaTheme="minorHAnsi" w:hAnsiTheme="minorHAnsi" w:cstheme="minorHAnsi"/>
          <w:color w:val="000000"/>
          <w:sz w:val="22"/>
          <w:szCs w:val="22"/>
          <w:lang w:val="en-US"/>
        </w:rPr>
        <w:t xml:space="preserve"> </w:t>
      </w:r>
      <w:r w:rsidRPr="005C32E7">
        <w:rPr>
          <w:rFonts w:asciiTheme="minorHAnsi" w:eastAsiaTheme="minorHAnsi" w:hAnsiTheme="minorHAnsi" w:cstheme="minorHAnsi"/>
          <w:color w:val="000000"/>
          <w:sz w:val="22"/>
          <w:szCs w:val="22"/>
        </w:rPr>
        <w:t>intervention. As with the other stages of the evaluation, involvement of stakeholders should not</w:t>
      </w:r>
      <w:r w:rsidR="003C3D0E" w:rsidRPr="005C32E7">
        <w:rPr>
          <w:rFonts w:asciiTheme="minorHAnsi" w:eastAsiaTheme="minorHAnsi" w:hAnsiTheme="minorHAnsi" w:cstheme="minorHAnsi"/>
          <w:color w:val="000000"/>
          <w:sz w:val="22"/>
          <w:szCs w:val="22"/>
          <w:lang w:val="en-US"/>
        </w:rPr>
        <w:t xml:space="preserve"> </w:t>
      </w:r>
      <w:r w:rsidRPr="005C32E7">
        <w:rPr>
          <w:rFonts w:asciiTheme="minorHAnsi" w:eastAsiaTheme="minorHAnsi" w:hAnsiTheme="minorHAnsi" w:cstheme="minorHAnsi"/>
          <w:color w:val="000000"/>
          <w:sz w:val="22"/>
          <w:szCs w:val="22"/>
        </w:rPr>
        <w:t>interfere with the impartiality of the evaluation.</w:t>
      </w:r>
    </w:p>
    <w:p w14:paraId="1223CFDD" w14:textId="77777777" w:rsidR="003C3D0E" w:rsidRPr="005C32E7" w:rsidRDefault="003C3D0E" w:rsidP="00B00FF5">
      <w:pPr>
        <w:autoSpaceDE w:val="0"/>
        <w:autoSpaceDN w:val="0"/>
        <w:adjustRightInd w:val="0"/>
        <w:spacing w:after="0" w:line="240" w:lineRule="auto"/>
        <w:rPr>
          <w:rFonts w:asciiTheme="minorHAnsi" w:eastAsiaTheme="minorHAnsi" w:hAnsiTheme="minorHAnsi" w:cstheme="minorHAnsi"/>
          <w:color w:val="000000"/>
        </w:rPr>
      </w:pPr>
    </w:p>
    <w:p w14:paraId="23F65D17" w14:textId="12FD1538"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The evaluator(s) have the final judgment on the findings, conclusions and recommendations of the</w:t>
      </w:r>
    </w:p>
    <w:p w14:paraId="3D5E0B4E"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evaluation report, and the evaluator(s) must be protected from pressures to change information in</w:t>
      </w:r>
    </w:p>
    <w:p w14:paraId="266F5AD0" w14:textId="784D7912"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the report.</w:t>
      </w:r>
      <w:r w:rsidR="003C3D0E" w:rsidRPr="005C32E7">
        <w:rPr>
          <w:rFonts w:asciiTheme="minorHAnsi" w:eastAsiaTheme="minorHAnsi" w:hAnsiTheme="minorHAnsi" w:cstheme="minorHAnsi"/>
          <w:color w:val="000000"/>
        </w:rPr>
        <w:t xml:space="preserve"> </w:t>
      </w:r>
      <w:r w:rsidRPr="005C32E7">
        <w:rPr>
          <w:rFonts w:asciiTheme="minorHAnsi" w:eastAsiaTheme="minorHAnsi" w:hAnsiTheme="minorHAnsi" w:cstheme="minorHAnsi"/>
          <w:color w:val="000000"/>
        </w:rPr>
        <w:t xml:space="preserve">Additionally, if the evaluator(s) identify issues of wrongdoing, fraud or other unethical conduct, </w:t>
      </w:r>
      <w:r w:rsidRPr="005C32E7">
        <w:rPr>
          <w:rFonts w:asciiTheme="minorHAnsi" w:eastAsiaTheme="minorHAnsi" w:hAnsiTheme="minorHAnsi" w:cstheme="minorHAnsi"/>
          <w:color w:val="0000FF"/>
        </w:rPr>
        <w:t>UN</w:t>
      </w:r>
      <w:r w:rsidR="003C3D0E" w:rsidRPr="005C32E7">
        <w:rPr>
          <w:rFonts w:asciiTheme="minorHAnsi" w:eastAsiaTheme="minorHAnsi" w:hAnsiTheme="minorHAnsi" w:cstheme="minorHAnsi"/>
          <w:color w:val="0000FF"/>
        </w:rPr>
        <w:t xml:space="preserve"> </w:t>
      </w:r>
      <w:r w:rsidRPr="005C32E7">
        <w:rPr>
          <w:rFonts w:asciiTheme="minorHAnsi" w:eastAsiaTheme="minorHAnsi" w:hAnsiTheme="minorHAnsi" w:cstheme="minorHAnsi"/>
          <w:color w:val="0000FF"/>
        </w:rPr>
        <w:t xml:space="preserve">Women procedures </w:t>
      </w:r>
      <w:r w:rsidRPr="005C32E7">
        <w:rPr>
          <w:rFonts w:asciiTheme="minorHAnsi" w:eastAsiaTheme="minorHAnsi" w:hAnsiTheme="minorHAnsi" w:cstheme="minorHAnsi"/>
          <w:color w:val="000000"/>
        </w:rPr>
        <w:t xml:space="preserve">must be </w:t>
      </w:r>
      <w:proofErr w:type="gramStart"/>
      <w:r w:rsidRPr="005C32E7">
        <w:rPr>
          <w:rFonts w:asciiTheme="minorHAnsi" w:eastAsiaTheme="minorHAnsi" w:hAnsiTheme="minorHAnsi" w:cstheme="minorHAnsi"/>
          <w:color w:val="000000"/>
        </w:rPr>
        <w:t>followed</w:t>
      </w:r>
      <w:proofErr w:type="gramEnd"/>
      <w:r w:rsidRPr="005C32E7">
        <w:rPr>
          <w:rFonts w:asciiTheme="minorHAnsi" w:eastAsiaTheme="minorHAnsi" w:hAnsiTheme="minorHAnsi" w:cstheme="minorHAnsi"/>
          <w:color w:val="000000"/>
        </w:rPr>
        <w:t xml:space="preserve"> and confidentiality be maintained.</w:t>
      </w:r>
    </w:p>
    <w:p w14:paraId="33522BAF" w14:textId="77777777" w:rsidR="003C3D0E" w:rsidRPr="005C32E7" w:rsidRDefault="003C3D0E" w:rsidP="00B00FF5">
      <w:pPr>
        <w:autoSpaceDE w:val="0"/>
        <w:autoSpaceDN w:val="0"/>
        <w:adjustRightInd w:val="0"/>
        <w:spacing w:after="0" w:line="240" w:lineRule="auto"/>
        <w:rPr>
          <w:rFonts w:asciiTheme="minorHAnsi" w:eastAsiaTheme="minorHAnsi" w:hAnsiTheme="minorHAnsi" w:cstheme="minorHAnsi"/>
          <w:color w:val="000000"/>
        </w:rPr>
      </w:pPr>
    </w:p>
    <w:p w14:paraId="18FBADD0" w14:textId="4F2AAD96"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 xml:space="preserve">The </w:t>
      </w:r>
      <w:r w:rsidRPr="005C32E7">
        <w:rPr>
          <w:rFonts w:asciiTheme="minorHAnsi" w:eastAsiaTheme="minorHAnsi" w:hAnsiTheme="minorHAnsi" w:cstheme="minorHAnsi"/>
          <w:color w:val="0000FF"/>
        </w:rPr>
        <w:t>UN Women Legal Framework for Addressing Non-Compliance with UN Standards of Conduct</w:t>
      </w:r>
      <w:r w:rsidRPr="005C32E7">
        <w:rPr>
          <w:rFonts w:asciiTheme="minorHAnsi" w:eastAsiaTheme="minorHAnsi" w:hAnsiTheme="minorHAnsi" w:cstheme="minorHAnsi"/>
          <w:color w:val="000000"/>
        </w:rPr>
        <w:t>, and</w:t>
      </w:r>
    </w:p>
    <w:p w14:paraId="0A47CCA6"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accompanying policies protecting against retaliation and prohibiting harassment and abuse of</w:t>
      </w:r>
    </w:p>
    <w:p w14:paraId="7F82A5BD"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authority, provide a cohesive framework aimed at creating and maintaining a harmonious working</w:t>
      </w:r>
    </w:p>
    <w:p w14:paraId="521D2EA8"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environment, ensuring that staff members do not engage in any wrongdoing and that all allegations</w:t>
      </w:r>
    </w:p>
    <w:p w14:paraId="4493CB8E"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of wrongdoing are reported promptly, investigated and appropriate action taken to achieve</w:t>
      </w:r>
    </w:p>
    <w:p w14:paraId="74F4EF55"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accountability. The UN Women Legal Framework for Addressing Non-Compliance with UN Standards</w:t>
      </w:r>
    </w:p>
    <w:p w14:paraId="738E8D88" w14:textId="77777777" w:rsidR="00B00FF5" w:rsidRPr="005C32E7" w:rsidRDefault="00B00FF5" w:rsidP="00B00FF5">
      <w:pPr>
        <w:autoSpaceDE w:val="0"/>
        <w:autoSpaceDN w:val="0"/>
        <w:adjustRightInd w:val="0"/>
        <w:spacing w:after="0" w:line="240" w:lineRule="auto"/>
        <w:rPr>
          <w:rFonts w:asciiTheme="minorHAnsi" w:eastAsiaTheme="minorHAnsi" w:hAnsiTheme="minorHAnsi" w:cstheme="minorHAnsi"/>
          <w:color w:val="000000"/>
        </w:rPr>
      </w:pPr>
      <w:r w:rsidRPr="005C32E7">
        <w:rPr>
          <w:rFonts w:asciiTheme="minorHAnsi" w:eastAsiaTheme="minorHAnsi" w:hAnsiTheme="minorHAnsi" w:cstheme="minorHAnsi"/>
          <w:color w:val="000000"/>
        </w:rPr>
        <w:t>of Conduct defines misconduct and the mechanisms within UN Women for reporting and investigating</w:t>
      </w:r>
    </w:p>
    <w:p w14:paraId="7C958D5D" w14:textId="2CDDFABF" w:rsidR="00B00FF5" w:rsidRPr="005C32E7" w:rsidRDefault="00B00FF5" w:rsidP="00B00FF5">
      <w:pPr>
        <w:rPr>
          <w:rFonts w:asciiTheme="minorHAnsi" w:eastAsiaTheme="minorHAnsi" w:hAnsiTheme="minorHAnsi" w:cstheme="minorHAnsi"/>
          <w:color w:val="000000"/>
        </w:rPr>
      </w:pPr>
      <w:r w:rsidRPr="005C32E7">
        <w:rPr>
          <w:rFonts w:asciiTheme="minorHAnsi" w:eastAsiaTheme="minorHAnsi" w:hAnsiTheme="minorHAnsi" w:cstheme="minorHAnsi"/>
          <w:color w:val="000000"/>
        </w:rPr>
        <w:t>it.</w:t>
      </w:r>
    </w:p>
    <w:p w14:paraId="5AE93F29" w14:textId="7262AA65" w:rsidR="009815EF" w:rsidRPr="005C32E7" w:rsidRDefault="009815EF" w:rsidP="00B00FF5">
      <w:pPr>
        <w:rPr>
          <w:rFonts w:asciiTheme="minorHAnsi" w:eastAsiaTheme="minorHAnsi" w:hAnsiTheme="minorHAnsi" w:cstheme="minorHAnsi"/>
          <w:color w:val="000000"/>
        </w:rPr>
      </w:pPr>
    </w:p>
    <w:p w14:paraId="4E2FCC04" w14:textId="1FB4EB32" w:rsidR="00C964C2" w:rsidRDefault="00C964C2">
      <w:pPr>
        <w:spacing w:after="160" w:line="259" w:lineRule="auto"/>
        <w:rPr>
          <w:rFonts w:asciiTheme="minorHAnsi" w:eastAsiaTheme="minorHAnsi" w:hAnsiTheme="minorHAnsi" w:cstheme="minorHAnsi"/>
          <w:color w:val="000000"/>
        </w:rPr>
      </w:pPr>
      <w:r>
        <w:rPr>
          <w:rFonts w:asciiTheme="minorHAnsi" w:eastAsiaTheme="minorHAnsi" w:hAnsiTheme="minorHAnsi" w:cstheme="minorHAnsi"/>
          <w:color w:val="000000"/>
        </w:rPr>
        <w:br w:type="page"/>
      </w:r>
    </w:p>
    <w:p w14:paraId="047D987E" w14:textId="256145DF" w:rsidR="003C3D0E" w:rsidRPr="005C32E7" w:rsidRDefault="003C3D0E" w:rsidP="003C3D0E">
      <w:pPr>
        <w:pStyle w:val="Heading1"/>
        <w:numPr>
          <w:ilvl w:val="0"/>
          <w:numId w:val="9"/>
        </w:numPr>
        <w:rPr>
          <w:rFonts w:asciiTheme="minorHAnsi" w:hAnsiTheme="minorHAnsi" w:cstheme="minorHAnsi"/>
        </w:rPr>
      </w:pPr>
      <w:r w:rsidRPr="005C32E7">
        <w:rPr>
          <w:rFonts w:asciiTheme="minorHAnsi" w:hAnsiTheme="minorHAnsi" w:cstheme="minorHAnsi"/>
        </w:rPr>
        <w:lastRenderedPageBreak/>
        <w:t xml:space="preserve">Annexes </w:t>
      </w:r>
    </w:p>
    <w:p w14:paraId="4497471E" w14:textId="4DC11CE0" w:rsidR="009815EF" w:rsidRPr="009815EF" w:rsidRDefault="009815EF" w:rsidP="009815EF">
      <w:pPr>
        <w:spacing w:after="0" w:line="293" w:lineRule="atLeast"/>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b/>
          <w:bCs/>
          <w:color w:val="000000" w:themeColor="text1"/>
          <w:sz w:val="20"/>
          <w:szCs w:val="20"/>
          <w:bdr w:val="none" w:sz="0" w:space="0" w:color="auto" w:frame="1"/>
        </w:rPr>
        <w:t>Annex 1 UN Women GERAAS evaluation quality assessment checklist</w:t>
      </w:r>
    </w:p>
    <w:p w14:paraId="7A901F8A" w14:textId="77777777" w:rsidR="009815EF" w:rsidRPr="009815EF" w:rsidRDefault="006F184B" w:rsidP="009815EF">
      <w:pPr>
        <w:numPr>
          <w:ilvl w:val="0"/>
          <w:numId w:val="33"/>
        </w:numPr>
        <w:spacing w:after="0" w:line="293" w:lineRule="atLeast"/>
        <w:ind w:left="750"/>
        <w:textAlignment w:val="baseline"/>
        <w:rPr>
          <w:rFonts w:asciiTheme="minorHAnsi" w:eastAsia="Times New Roman" w:hAnsiTheme="minorHAnsi" w:cstheme="minorHAnsi"/>
          <w:color w:val="000000" w:themeColor="text1"/>
          <w:sz w:val="20"/>
          <w:szCs w:val="20"/>
        </w:rPr>
      </w:pPr>
      <w:hyperlink r:id="rId8" w:history="1">
        <w:r w:rsidR="009815EF" w:rsidRPr="009815EF">
          <w:rPr>
            <w:rFonts w:asciiTheme="minorHAnsi" w:eastAsia="Times New Roman" w:hAnsiTheme="minorHAnsi" w:cstheme="minorHAnsi"/>
            <w:color w:val="000000" w:themeColor="text1"/>
            <w:sz w:val="20"/>
            <w:szCs w:val="20"/>
            <w:u w:val="single"/>
            <w:bdr w:val="none" w:sz="0" w:space="0" w:color="auto" w:frame="1"/>
          </w:rPr>
          <w:t>http://www.unwomen.org/~/media/headquarters/attachments/sections/about%20us/evaluation/evaluation-geraasmethodology-en.pdf</w:t>
        </w:r>
      </w:hyperlink>
    </w:p>
    <w:p w14:paraId="0616E294" w14:textId="77777777" w:rsidR="009815EF" w:rsidRPr="009815EF" w:rsidRDefault="009815EF" w:rsidP="009815EF">
      <w:pPr>
        <w:spacing w:after="0" w:line="293" w:lineRule="atLeast"/>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b/>
          <w:bCs/>
          <w:color w:val="000000" w:themeColor="text1"/>
          <w:sz w:val="20"/>
          <w:szCs w:val="20"/>
          <w:bdr w:val="none" w:sz="0" w:space="0" w:color="auto" w:frame="1"/>
        </w:rPr>
        <w:t>Annex 2 UN Women Evaluation Consultants Agreement Form</w:t>
      </w:r>
    </w:p>
    <w:p w14:paraId="36FEFB8B" w14:textId="77777777" w:rsidR="009815EF" w:rsidRPr="009815EF" w:rsidRDefault="006F184B" w:rsidP="009815EF">
      <w:pPr>
        <w:numPr>
          <w:ilvl w:val="0"/>
          <w:numId w:val="34"/>
        </w:numPr>
        <w:spacing w:after="0" w:line="293" w:lineRule="atLeast"/>
        <w:ind w:left="750"/>
        <w:textAlignment w:val="baseline"/>
        <w:rPr>
          <w:rFonts w:asciiTheme="minorHAnsi" w:eastAsia="Times New Roman" w:hAnsiTheme="minorHAnsi" w:cstheme="minorHAnsi"/>
          <w:color w:val="000000" w:themeColor="text1"/>
          <w:sz w:val="20"/>
          <w:szCs w:val="20"/>
        </w:rPr>
      </w:pPr>
      <w:hyperlink r:id="rId9" w:history="1">
        <w:r w:rsidR="009815EF" w:rsidRPr="009815EF">
          <w:rPr>
            <w:rFonts w:asciiTheme="minorHAnsi" w:eastAsia="Times New Roman" w:hAnsiTheme="minorHAnsi" w:cstheme="minorHAnsi"/>
            <w:color w:val="000000" w:themeColor="text1"/>
            <w:sz w:val="20"/>
            <w:szCs w:val="20"/>
            <w:u w:val="single"/>
            <w:bdr w:val="none" w:sz="0" w:space="0" w:color="auto" w:frame="1"/>
          </w:rPr>
          <w:t>UN Women Evaluation Consultants Agreement Form</w:t>
        </w:r>
      </w:hyperlink>
    </w:p>
    <w:p w14:paraId="6F04CAAD" w14:textId="77777777" w:rsidR="009815EF" w:rsidRPr="009815EF" w:rsidRDefault="006F184B" w:rsidP="009815EF">
      <w:pPr>
        <w:numPr>
          <w:ilvl w:val="0"/>
          <w:numId w:val="34"/>
        </w:numPr>
        <w:spacing w:after="0" w:line="293" w:lineRule="atLeast"/>
        <w:ind w:left="750"/>
        <w:textAlignment w:val="baseline"/>
        <w:rPr>
          <w:rFonts w:asciiTheme="minorHAnsi" w:eastAsia="Times New Roman" w:hAnsiTheme="minorHAnsi" w:cstheme="minorHAnsi"/>
          <w:color w:val="000000" w:themeColor="text1"/>
          <w:sz w:val="20"/>
          <w:szCs w:val="20"/>
        </w:rPr>
      </w:pPr>
      <w:hyperlink r:id="rId10" w:history="1">
        <w:r w:rsidR="009815EF" w:rsidRPr="009815EF">
          <w:rPr>
            <w:rFonts w:asciiTheme="minorHAnsi" w:eastAsia="Times New Roman" w:hAnsiTheme="minorHAnsi" w:cstheme="minorHAnsi"/>
            <w:color w:val="000000" w:themeColor="text1"/>
            <w:sz w:val="20"/>
            <w:szCs w:val="20"/>
            <w:u w:val="single"/>
            <w:bdr w:val="none" w:sz="0" w:space="0" w:color="auto" w:frame="1"/>
          </w:rPr>
          <w:t>UNEG Ethical Guidelines and Code of Conduct</w:t>
        </w:r>
      </w:hyperlink>
      <w:r w:rsidR="009815EF" w:rsidRPr="009815EF">
        <w:rPr>
          <w:rFonts w:asciiTheme="minorHAnsi" w:eastAsia="Times New Roman" w:hAnsiTheme="minorHAnsi" w:cstheme="minorHAnsi"/>
          <w:color w:val="000000" w:themeColor="text1"/>
          <w:sz w:val="20"/>
          <w:szCs w:val="20"/>
        </w:rPr>
        <w:t>.</w:t>
      </w:r>
    </w:p>
    <w:p w14:paraId="25E03E1E" w14:textId="77777777" w:rsidR="009815EF" w:rsidRPr="009815EF" w:rsidRDefault="009815EF" w:rsidP="009815EF">
      <w:pPr>
        <w:spacing w:after="0" w:line="293" w:lineRule="atLeast"/>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b/>
          <w:bCs/>
          <w:color w:val="000000" w:themeColor="text1"/>
          <w:sz w:val="20"/>
          <w:szCs w:val="20"/>
          <w:bdr w:val="none" w:sz="0" w:space="0" w:color="auto" w:frame="1"/>
        </w:rPr>
        <w:t>Annex 3 UNEG Norms and Standards for evaluation</w:t>
      </w:r>
    </w:p>
    <w:p w14:paraId="26BBD4B3" w14:textId="77777777" w:rsidR="009815EF" w:rsidRPr="009815EF" w:rsidRDefault="006F184B" w:rsidP="009815EF">
      <w:pPr>
        <w:numPr>
          <w:ilvl w:val="0"/>
          <w:numId w:val="35"/>
        </w:numPr>
        <w:spacing w:after="0" w:line="293" w:lineRule="atLeast"/>
        <w:ind w:left="750"/>
        <w:textAlignment w:val="baseline"/>
        <w:rPr>
          <w:rFonts w:asciiTheme="minorHAnsi" w:eastAsia="Times New Roman" w:hAnsiTheme="minorHAnsi" w:cstheme="minorHAnsi"/>
          <w:color w:val="000000" w:themeColor="text1"/>
          <w:sz w:val="20"/>
          <w:szCs w:val="20"/>
        </w:rPr>
      </w:pPr>
      <w:hyperlink r:id="rId11" w:history="1">
        <w:r w:rsidR="009815EF" w:rsidRPr="009815EF">
          <w:rPr>
            <w:rFonts w:asciiTheme="minorHAnsi" w:eastAsia="Times New Roman" w:hAnsiTheme="minorHAnsi" w:cstheme="minorHAnsi"/>
            <w:color w:val="000000" w:themeColor="text1"/>
            <w:sz w:val="20"/>
            <w:szCs w:val="20"/>
            <w:u w:val="single"/>
            <w:bdr w:val="none" w:sz="0" w:space="0" w:color="auto" w:frame="1"/>
          </w:rPr>
          <w:t>http://www.unevaluation.org/document/download/2787</w:t>
        </w:r>
      </w:hyperlink>
    </w:p>
    <w:p w14:paraId="0EDB9BAA" w14:textId="77777777" w:rsidR="009815EF" w:rsidRPr="009815EF" w:rsidRDefault="009815EF" w:rsidP="009815EF">
      <w:pPr>
        <w:spacing w:after="0" w:line="293" w:lineRule="atLeast"/>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b/>
          <w:bCs/>
          <w:color w:val="000000" w:themeColor="text1"/>
          <w:sz w:val="20"/>
          <w:szCs w:val="20"/>
          <w:bdr w:val="none" w:sz="0" w:space="0" w:color="auto" w:frame="1"/>
        </w:rPr>
        <w:t>Annex 4 UN Women Evaluation Handbook</w:t>
      </w:r>
    </w:p>
    <w:p w14:paraId="19EF8AEC" w14:textId="77777777" w:rsidR="009815EF" w:rsidRPr="009815EF" w:rsidRDefault="006F184B" w:rsidP="009815EF">
      <w:pPr>
        <w:numPr>
          <w:ilvl w:val="0"/>
          <w:numId w:val="36"/>
        </w:numPr>
        <w:spacing w:after="0" w:line="293" w:lineRule="atLeast"/>
        <w:ind w:left="750"/>
        <w:textAlignment w:val="baseline"/>
        <w:rPr>
          <w:rFonts w:asciiTheme="minorHAnsi" w:eastAsia="Times New Roman" w:hAnsiTheme="minorHAnsi" w:cstheme="minorHAnsi"/>
          <w:color w:val="000000" w:themeColor="text1"/>
          <w:sz w:val="20"/>
          <w:szCs w:val="20"/>
        </w:rPr>
      </w:pPr>
      <w:hyperlink r:id="rId12" w:history="1">
        <w:r w:rsidR="009815EF" w:rsidRPr="009815EF">
          <w:rPr>
            <w:rFonts w:asciiTheme="minorHAnsi" w:eastAsia="Times New Roman" w:hAnsiTheme="minorHAnsi" w:cstheme="minorHAnsi"/>
            <w:color w:val="000000" w:themeColor="text1"/>
            <w:sz w:val="20"/>
            <w:szCs w:val="20"/>
            <w:u w:val="single"/>
            <w:bdr w:val="none" w:sz="0" w:space="0" w:color="auto" w:frame="1"/>
          </w:rPr>
          <w:t>https://genderevaluation.unwomen.org/en/evaluation-handbook</w:t>
        </w:r>
      </w:hyperlink>
    </w:p>
    <w:p w14:paraId="15B14220" w14:textId="77777777" w:rsidR="009815EF" w:rsidRPr="009815EF" w:rsidRDefault="006F184B" w:rsidP="009815EF">
      <w:pPr>
        <w:numPr>
          <w:ilvl w:val="0"/>
          <w:numId w:val="36"/>
        </w:numPr>
        <w:spacing w:after="0" w:line="293" w:lineRule="atLeast"/>
        <w:ind w:left="750"/>
        <w:textAlignment w:val="baseline"/>
        <w:rPr>
          <w:rFonts w:asciiTheme="minorHAnsi" w:eastAsia="Times New Roman" w:hAnsiTheme="minorHAnsi" w:cstheme="minorHAnsi"/>
          <w:color w:val="000000" w:themeColor="text1"/>
          <w:sz w:val="20"/>
          <w:szCs w:val="20"/>
        </w:rPr>
      </w:pPr>
      <w:hyperlink r:id="rId13" w:history="1">
        <w:r w:rsidR="009815EF" w:rsidRPr="009815EF">
          <w:rPr>
            <w:rFonts w:asciiTheme="minorHAnsi" w:eastAsia="Times New Roman" w:hAnsiTheme="minorHAnsi" w:cstheme="minorHAnsi"/>
            <w:color w:val="000000" w:themeColor="text1"/>
            <w:sz w:val="20"/>
            <w:szCs w:val="20"/>
            <w:u w:val="single"/>
            <w:bdr w:val="none" w:sz="0" w:space="0" w:color="auto" w:frame="1"/>
          </w:rPr>
          <w:t>https://genderevaluation.unwomen.org/en/evaluation-handbook/country-portfolio-evaluation-guidance</w:t>
        </w:r>
      </w:hyperlink>
    </w:p>
    <w:p w14:paraId="4C42768E" w14:textId="77777777" w:rsidR="009815EF" w:rsidRPr="009815EF" w:rsidRDefault="009815EF" w:rsidP="009815EF">
      <w:pPr>
        <w:spacing w:after="0" w:line="293" w:lineRule="atLeast"/>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b/>
          <w:bCs/>
          <w:color w:val="000000" w:themeColor="text1"/>
          <w:sz w:val="20"/>
          <w:szCs w:val="20"/>
          <w:bdr w:val="none" w:sz="0" w:space="0" w:color="auto" w:frame="1"/>
        </w:rPr>
        <w:t>Annex 5 Resources for data on gender equality and human rights</w:t>
      </w:r>
    </w:p>
    <w:p w14:paraId="2CCAF084" w14:textId="77777777" w:rsidR="009815EF" w:rsidRPr="009815EF" w:rsidRDefault="009815EF" w:rsidP="009815EF">
      <w:pPr>
        <w:numPr>
          <w:ilvl w:val="0"/>
          <w:numId w:val="37"/>
        </w:numPr>
        <w:spacing w:after="0" w:line="293" w:lineRule="atLeast"/>
        <w:ind w:left="750"/>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color w:val="000000" w:themeColor="text1"/>
          <w:sz w:val="20"/>
          <w:szCs w:val="20"/>
        </w:rPr>
        <w:t>UN Office of the High Commissioner for Human Rights (OHCHR) – Universal Human Rights Index: </w:t>
      </w:r>
      <w:hyperlink r:id="rId14" w:history="1">
        <w:r w:rsidRPr="009815EF">
          <w:rPr>
            <w:rFonts w:asciiTheme="minorHAnsi" w:eastAsia="Times New Roman" w:hAnsiTheme="minorHAnsi" w:cstheme="minorHAnsi"/>
            <w:color w:val="000000" w:themeColor="text1"/>
            <w:sz w:val="20"/>
            <w:szCs w:val="20"/>
            <w:u w:val="single"/>
            <w:bdr w:val="none" w:sz="0" w:space="0" w:color="auto" w:frame="1"/>
          </w:rPr>
          <w:t>http://uhri.ohchr.org/en</w:t>
        </w:r>
      </w:hyperlink>
    </w:p>
    <w:p w14:paraId="0079C402" w14:textId="77777777" w:rsidR="009815EF" w:rsidRPr="009815EF" w:rsidRDefault="009815EF" w:rsidP="009815EF">
      <w:pPr>
        <w:numPr>
          <w:ilvl w:val="0"/>
          <w:numId w:val="37"/>
        </w:numPr>
        <w:spacing w:after="0" w:line="293" w:lineRule="atLeast"/>
        <w:ind w:left="750"/>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color w:val="000000" w:themeColor="text1"/>
          <w:sz w:val="20"/>
          <w:szCs w:val="20"/>
        </w:rPr>
        <w:t>UN Statistics – Gender Statistics: </w:t>
      </w:r>
      <w:hyperlink r:id="rId15" w:history="1">
        <w:r w:rsidRPr="009815EF">
          <w:rPr>
            <w:rFonts w:asciiTheme="minorHAnsi" w:eastAsia="Times New Roman" w:hAnsiTheme="minorHAnsi" w:cstheme="minorHAnsi"/>
            <w:color w:val="000000" w:themeColor="text1"/>
            <w:sz w:val="20"/>
            <w:szCs w:val="20"/>
            <w:u w:val="single"/>
            <w:bdr w:val="none" w:sz="0" w:space="0" w:color="auto" w:frame="1"/>
          </w:rPr>
          <w:t>http://genderstats.org/</w:t>
        </w:r>
      </w:hyperlink>
      <w:r w:rsidRPr="009815EF">
        <w:rPr>
          <w:rFonts w:asciiTheme="minorHAnsi" w:eastAsia="Times New Roman" w:hAnsiTheme="minorHAnsi" w:cstheme="minorHAnsi"/>
          <w:color w:val="000000" w:themeColor="text1"/>
          <w:sz w:val="20"/>
          <w:szCs w:val="20"/>
        </w:rPr>
        <w:t> </w:t>
      </w:r>
    </w:p>
    <w:p w14:paraId="5A614236" w14:textId="77777777" w:rsidR="009815EF" w:rsidRPr="009815EF" w:rsidRDefault="009815EF" w:rsidP="009815EF">
      <w:pPr>
        <w:numPr>
          <w:ilvl w:val="0"/>
          <w:numId w:val="37"/>
        </w:numPr>
        <w:spacing w:after="0" w:line="293" w:lineRule="atLeast"/>
        <w:ind w:left="750"/>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color w:val="000000" w:themeColor="text1"/>
          <w:sz w:val="20"/>
          <w:szCs w:val="20"/>
        </w:rPr>
        <w:t>UNDP Human Development Report – Gender Inequality Index: </w:t>
      </w:r>
      <w:hyperlink r:id="rId16" w:history="1">
        <w:r w:rsidRPr="009815EF">
          <w:rPr>
            <w:rFonts w:asciiTheme="minorHAnsi" w:eastAsia="Times New Roman" w:hAnsiTheme="minorHAnsi" w:cstheme="minorHAnsi"/>
            <w:color w:val="000000" w:themeColor="text1"/>
            <w:sz w:val="20"/>
            <w:szCs w:val="20"/>
            <w:u w:val="single"/>
            <w:bdr w:val="none" w:sz="0" w:space="0" w:color="auto" w:frame="1"/>
          </w:rPr>
          <w:t>http://hdr.undp.org/en/content/gender-inequality-index-gii</w:t>
        </w:r>
      </w:hyperlink>
      <w:r w:rsidRPr="009815EF">
        <w:rPr>
          <w:rFonts w:asciiTheme="minorHAnsi" w:eastAsia="Times New Roman" w:hAnsiTheme="minorHAnsi" w:cstheme="minorHAnsi"/>
          <w:color w:val="000000" w:themeColor="text1"/>
          <w:sz w:val="20"/>
          <w:szCs w:val="20"/>
        </w:rPr>
        <w:t> </w:t>
      </w:r>
    </w:p>
    <w:p w14:paraId="60360861" w14:textId="77777777" w:rsidR="009815EF" w:rsidRPr="009815EF" w:rsidRDefault="009815EF" w:rsidP="009815EF">
      <w:pPr>
        <w:numPr>
          <w:ilvl w:val="0"/>
          <w:numId w:val="37"/>
        </w:numPr>
        <w:spacing w:after="0" w:line="293" w:lineRule="atLeast"/>
        <w:ind w:left="750"/>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color w:val="000000" w:themeColor="text1"/>
          <w:sz w:val="20"/>
          <w:szCs w:val="20"/>
        </w:rPr>
        <w:t>World Bank – Gender Equality Data and Statistics: </w:t>
      </w:r>
      <w:hyperlink r:id="rId17" w:history="1">
        <w:r w:rsidRPr="009815EF">
          <w:rPr>
            <w:rFonts w:asciiTheme="minorHAnsi" w:eastAsia="Times New Roman" w:hAnsiTheme="minorHAnsi" w:cstheme="minorHAnsi"/>
            <w:color w:val="000000" w:themeColor="text1"/>
            <w:sz w:val="20"/>
            <w:szCs w:val="20"/>
            <w:u w:val="single"/>
            <w:bdr w:val="none" w:sz="0" w:space="0" w:color="auto" w:frame="1"/>
          </w:rPr>
          <w:t>http://datatopics.worldbank.org/gender/</w:t>
        </w:r>
      </w:hyperlink>
    </w:p>
    <w:p w14:paraId="13EC52B9" w14:textId="77777777" w:rsidR="009815EF" w:rsidRPr="009815EF" w:rsidRDefault="009815EF" w:rsidP="009815EF">
      <w:pPr>
        <w:numPr>
          <w:ilvl w:val="0"/>
          <w:numId w:val="37"/>
        </w:numPr>
        <w:spacing w:after="0" w:line="293" w:lineRule="atLeast"/>
        <w:ind w:left="750"/>
        <w:textAlignment w:val="baseline"/>
        <w:rPr>
          <w:rFonts w:asciiTheme="minorHAnsi" w:eastAsia="Times New Roman" w:hAnsiTheme="minorHAnsi" w:cstheme="minorHAnsi"/>
          <w:color w:val="000000" w:themeColor="text1"/>
          <w:sz w:val="20"/>
          <w:szCs w:val="20"/>
        </w:rPr>
      </w:pPr>
      <w:proofErr w:type="spellStart"/>
      <w:r w:rsidRPr="009815EF">
        <w:rPr>
          <w:rFonts w:asciiTheme="minorHAnsi" w:eastAsia="Times New Roman" w:hAnsiTheme="minorHAnsi" w:cstheme="minorHAnsi"/>
          <w:color w:val="000000" w:themeColor="text1"/>
          <w:sz w:val="20"/>
          <w:szCs w:val="20"/>
        </w:rPr>
        <w:t>Organisation</w:t>
      </w:r>
      <w:proofErr w:type="spellEnd"/>
      <w:r w:rsidRPr="009815EF">
        <w:rPr>
          <w:rFonts w:asciiTheme="minorHAnsi" w:eastAsia="Times New Roman" w:hAnsiTheme="minorHAnsi" w:cstheme="minorHAnsi"/>
          <w:color w:val="000000" w:themeColor="text1"/>
          <w:sz w:val="20"/>
          <w:szCs w:val="20"/>
        </w:rPr>
        <w:t xml:space="preserve"> for Economic Co-operation and Development (OECD) Social Institutions and Gender Index: </w:t>
      </w:r>
      <w:hyperlink r:id="rId18" w:history="1">
        <w:r w:rsidRPr="009815EF">
          <w:rPr>
            <w:rFonts w:asciiTheme="minorHAnsi" w:eastAsia="Times New Roman" w:hAnsiTheme="minorHAnsi" w:cstheme="minorHAnsi"/>
            <w:color w:val="000000" w:themeColor="text1"/>
            <w:sz w:val="20"/>
            <w:szCs w:val="20"/>
            <w:u w:val="single"/>
            <w:bdr w:val="none" w:sz="0" w:space="0" w:color="auto" w:frame="1"/>
          </w:rPr>
          <w:t>http://genderindex.org/</w:t>
        </w:r>
      </w:hyperlink>
    </w:p>
    <w:p w14:paraId="6C2E42BE" w14:textId="77777777" w:rsidR="009815EF" w:rsidRPr="009815EF" w:rsidRDefault="009815EF" w:rsidP="009815EF">
      <w:pPr>
        <w:numPr>
          <w:ilvl w:val="0"/>
          <w:numId w:val="37"/>
        </w:numPr>
        <w:spacing w:after="0" w:line="293" w:lineRule="atLeast"/>
        <w:ind w:left="750"/>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color w:val="000000" w:themeColor="text1"/>
          <w:sz w:val="20"/>
          <w:szCs w:val="20"/>
        </w:rPr>
        <w:t>World Economic Forum – Global Gender Gap Report: </w:t>
      </w:r>
      <w:hyperlink r:id="rId19" w:history="1">
        <w:r w:rsidRPr="009815EF">
          <w:rPr>
            <w:rFonts w:asciiTheme="minorHAnsi" w:eastAsia="Times New Roman" w:hAnsiTheme="minorHAnsi" w:cstheme="minorHAnsi"/>
            <w:color w:val="000000" w:themeColor="text1"/>
            <w:sz w:val="20"/>
            <w:szCs w:val="20"/>
            <w:u w:val="single"/>
            <w:bdr w:val="none" w:sz="0" w:space="0" w:color="auto" w:frame="1"/>
          </w:rPr>
          <w:t>http://www.weforum.org/issues/global-gender-gap</w:t>
        </w:r>
      </w:hyperlink>
      <w:r w:rsidRPr="009815EF">
        <w:rPr>
          <w:rFonts w:asciiTheme="minorHAnsi" w:eastAsia="Times New Roman" w:hAnsiTheme="minorHAnsi" w:cstheme="minorHAnsi"/>
          <w:color w:val="000000" w:themeColor="text1"/>
          <w:sz w:val="20"/>
          <w:szCs w:val="20"/>
        </w:rPr>
        <w:t> </w:t>
      </w:r>
    </w:p>
    <w:p w14:paraId="45C3746D" w14:textId="77777777" w:rsidR="009815EF" w:rsidRPr="009815EF" w:rsidRDefault="009815EF" w:rsidP="009815EF">
      <w:pPr>
        <w:numPr>
          <w:ilvl w:val="0"/>
          <w:numId w:val="37"/>
        </w:numPr>
        <w:spacing w:after="0" w:line="293" w:lineRule="atLeast"/>
        <w:ind w:left="750"/>
        <w:textAlignment w:val="baseline"/>
        <w:rPr>
          <w:rFonts w:asciiTheme="minorHAnsi" w:eastAsia="Times New Roman" w:hAnsiTheme="minorHAnsi" w:cstheme="minorHAnsi"/>
          <w:color w:val="000000" w:themeColor="text1"/>
          <w:sz w:val="20"/>
          <w:szCs w:val="20"/>
        </w:rPr>
      </w:pPr>
      <w:r w:rsidRPr="009815EF">
        <w:rPr>
          <w:rFonts w:asciiTheme="minorHAnsi" w:eastAsia="Times New Roman" w:hAnsiTheme="minorHAnsi" w:cstheme="minorHAnsi"/>
          <w:color w:val="000000" w:themeColor="text1"/>
          <w:sz w:val="20"/>
          <w:szCs w:val="20"/>
        </w:rPr>
        <w:t>A listing of UN reports, databases and archives relating to gender equality and women’s human rights can be found at: http://</w:t>
      </w:r>
      <w:hyperlink r:id="rId20" w:history="1">
        <w:r w:rsidRPr="009815EF">
          <w:rPr>
            <w:rFonts w:asciiTheme="minorHAnsi" w:eastAsia="Times New Roman" w:hAnsiTheme="minorHAnsi" w:cstheme="minorHAnsi"/>
            <w:color w:val="000000" w:themeColor="text1"/>
            <w:sz w:val="20"/>
            <w:szCs w:val="20"/>
            <w:u w:val="single"/>
            <w:bdr w:val="none" w:sz="0" w:space="0" w:color="auto" w:frame="1"/>
          </w:rPr>
          <w:t>www.un.org/womenwatch/directory/statistics_and_indicators_60.htm</w:t>
        </w:r>
      </w:hyperlink>
      <w:r w:rsidRPr="009815EF">
        <w:rPr>
          <w:rFonts w:asciiTheme="minorHAnsi" w:eastAsia="Times New Roman" w:hAnsiTheme="minorHAnsi" w:cstheme="minorHAnsi"/>
          <w:color w:val="000000" w:themeColor="text1"/>
          <w:sz w:val="20"/>
          <w:szCs w:val="20"/>
        </w:rPr>
        <w:t>  </w:t>
      </w:r>
    </w:p>
    <w:p w14:paraId="5B87D704" w14:textId="77777777" w:rsidR="009815EF" w:rsidRPr="005C32E7" w:rsidRDefault="009815EF" w:rsidP="00B00FF5">
      <w:pPr>
        <w:rPr>
          <w:rFonts w:asciiTheme="minorHAnsi" w:hAnsiTheme="minorHAnsi" w:cstheme="minorHAnsi"/>
          <w:color w:val="000000" w:themeColor="text1"/>
        </w:rPr>
      </w:pPr>
    </w:p>
    <w:sectPr w:rsidR="009815EF" w:rsidRPr="005C32E7" w:rsidSect="00BA169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724EB" w14:textId="77777777" w:rsidR="006F184B" w:rsidRDefault="006F184B" w:rsidP="00886D9F">
      <w:pPr>
        <w:spacing w:after="0" w:line="240" w:lineRule="auto"/>
      </w:pPr>
      <w:r>
        <w:separator/>
      </w:r>
    </w:p>
  </w:endnote>
  <w:endnote w:type="continuationSeparator" w:id="0">
    <w:p w14:paraId="4F5B277B" w14:textId="77777777" w:rsidR="006F184B" w:rsidRDefault="006F184B" w:rsidP="0088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Gill Sans Ultra Bold">
    <w:panose1 w:val="020B0A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ndara,BoldItalic">
    <w:altName w:val="Candar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4C262" w14:textId="77777777" w:rsidR="006F184B" w:rsidRDefault="006F184B" w:rsidP="00886D9F">
      <w:pPr>
        <w:spacing w:after="0" w:line="240" w:lineRule="auto"/>
      </w:pPr>
      <w:r>
        <w:separator/>
      </w:r>
    </w:p>
  </w:footnote>
  <w:footnote w:type="continuationSeparator" w:id="0">
    <w:p w14:paraId="080E4AAE" w14:textId="77777777" w:rsidR="006F184B" w:rsidRDefault="006F184B" w:rsidP="00886D9F">
      <w:pPr>
        <w:spacing w:after="0" w:line="240" w:lineRule="auto"/>
      </w:pPr>
      <w:r>
        <w:continuationSeparator/>
      </w:r>
    </w:p>
  </w:footnote>
  <w:footnote w:id="1">
    <w:p w14:paraId="692F8C0E" w14:textId="7641C19C" w:rsidR="008A02C2" w:rsidRPr="00963188" w:rsidRDefault="008A02C2" w:rsidP="00963188">
      <w:pPr>
        <w:pStyle w:val="FootnoteText"/>
        <w:rPr>
          <w:rFonts w:ascii="Tahoma" w:hAnsi="Tahoma" w:cs="Tahoma"/>
          <w:sz w:val="16"/>
          <w:szCs w:val="16"/>
          <w:lang w:val="en-US"/>
        </w:rPr>
      </w:pPr>
      <w:r w:rsidRPr="00963188">
        <w:rPr>
          <w:rStyle w:val="FootnoteReference"/>
          <w:rFonts w:ascii="Tahoma" w:hAnsi="Tahoma" w:cs="Tahoma"/>
          <w:sz w:val="16"/>
          <w:szCs w:val="16"/>
        </w:rPr>
        <w:footnoteRef/>
      </w:r>
      <w:r w:rsidRPr="00963188">
        <w:rPr>
          <w:rFonts w:ascii="Tahoma" w:hAnsi="Tahoma" w:cs="Tahoma"/>
          <w:sz w:val="16"/>
          <w:szCs w:val="16"/>
        </w:rPr>
        <w:t xml:space="preserve"> Three specific criteria</w:t>
      </w:r>
      <w:r w:rsidRPr="00963188">
        <w:rPr>
          <w:rFonts w:ascii="Tahoma" w:hAnsi="Tahoma" w:cs="Tahoma"/>
          <w:sz w:val="16"/>
          <w:szCs w:val="16"/>
          <w:lang w:val="en-US"/>
        </w:rPr>
        <w:t xml:space="preserve"> will be</w:t>
      </w:r>
      <w:r w:rsidRPr="00963188">
        <w:rPr>
          <w:rFonts w:ascii="Tahoma" w:hAnsi="Tahoma" w:cs="Tahoma"/>
          <w:sz w:val="16"/>
          <w:szCs w:val="16"/>
        </w:rPr>
        <w:t xml:space="preserve"> used for the analysis of the strategic positioning: strategic alignment, responsiveness and added</w:t>
      </w:r>
      <w:r w:rsidRPr="00963188">
        <w:rPr>
          <w:rFonts w:ascii="Tahoma" w:hAnsi="Tahoma" w:cs="Tahoma"/>
          <w:sz w:val="16"/>
          <w:szCs w:val="16"/>
          <w:lang w:val="en-US"/>
        </w:rPr>
        <w:t xml:space="preserve"> </w:t>
      </w:r>
      <w:r w:rsidRPr="00963188">
        <w:rPr>
          <w:rFonts w:ascii="Tahoma" w:hAnsi="Tahoma" w:cs="Tahoma"/>
          <w:sz w:val="16"/>
          <w:szCs w:val="16"/>
        </w:rPr>
        <w:t>value.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20D4D"/>
    <w:multiLevelType w:val="hybridMultilevel"/>
    <w:tmpl w:val="30F473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AE04CE"/>
    <w:multiLevelType w:val="hybridMultilevel"/>
    <w:tmpl w:val="86E461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18BD"/>
    <w:multiLevelType w:val="multilevel"/>
    <w:tmpl w:val="CAD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866A19"/>
    <w:multiLevelType w:val="hybridMultilevel"/>
    <w:tmpl w:val="2440F272"/>
    <w:lvl w:ilvl="0" w:tplc="A356B750">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C01883"/>
    <w:multiLevelType w:val="multilevel"/>
    <w:tmpl w:val="CAD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7B7DDF"/>
    <w:multiLevelType w:val="hybridMultilevel"/>
    <w:tmpl w:val="5EEE5A0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DC20CD"/>
    <w:multiLevelType w:val="multilevel"/>
    <w:tmpl w:val="D5FE1C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B07ECE"/>
    <w:multiLevelType w:val="multilevel"/>
    <w:tmpl w:val="CAD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AF20E3"/>
    <w:multiLevelType w:val="multilevel"/>
    <w:tmpl w:val="CAD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B226FE"/>
    <w:multiLevelType w:val="hybridMultilevel"/>
    <w:tmpl w:val="59523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37C06"/>
    <w:multiLevelType w:val="hybridMultilevel"/>
    <w:tmpl w:val="00284C32"/>
    <w:lvl w:ilvl="0" w:tplc="C8726864">
      <w:start w:val="1"/>
      <w:numFmt w:val="decimal"/>
      <w:lvlText w:val="%1."/>
      <w:lvlJc w:val="left"/>
      <w:pPr>
        <w:ind w:left="360" w:hanging="360"/>
      </w:pPr>
      <w:rPr>
        <w:rFonts w:hint="default"/>
      </w:rPr>
    </w:lvl>
    <w:lvl w:ilvl="1" w:tplc="5F92DFA8">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2F34A66"/>
    <w:multiLevelType w:val="hybridMultilevel"/>
    <w:tmpl w:val="F8F2E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4F2005"/>
    <w:multiLevelType w:val="hybridMultilevel"/>
    <w:tmpl w:val="15DE5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A740B8"/>
    <w:multiLevelType w:val="hybridMultilevel"/>
    <w:tmpl w:val="063A3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CD2017"/>
    <w:multiLevelType w:val="multilevel"/>
    <w:tmpl w:val="CAD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C25934"/>
    <w:multiLevelType w:val="hybridMultilevel"/>
    <w:tmpl w:val="A3D24D8C"/>
    <w:lvl w:ilvl="0" w:tplc="297CE8C2">
      <w:start w:val="1"/>
      <w:numFmt w:val="decimal"/>
      <w:suff w:val="space"/>
      <w:lvlText w:val="%1."/>
      <w:lvlJc w:val="left"/>
      <w:pPr>
        <w:ind w:left="540" w:hanging="36"/>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C70815"/>
    <w:multiLevelType w:val="hybridMultilevel"/>
    <w:tmpl w:val="79005D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D163A3"/>
    <w:multiLevelType w:val="multilevel"/>
    <w:tmpl w:val="3CA03846"/>
    <w:lvl w:ilvl="0">
      <w:start w:val="1"/>
      <w:numFmt w:val="decimal"/>
      <w:lvlText w:val="%1."/>
      <w:lvlJc w:val="left"/>
      <w:pPr>
        <w:tabs>
          <w:tab w:val="num" w:pos="720"/>
        </w:tabs>
        <w:ind w:left="720" w:hanging="360"/>
      </w:pPr>
      <w:rPr>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2F03E7"/>
    <w:multiLevelType w:val="hybridMultilevel"/>
    <w:tmpl w:val="817881EE"/>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6C956C7"/>
    <w:multiLevelType w:val="hybridMultilevel"/>
    <w:tmpl w:val="8E54D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386D12"/>
    <w:multiLevelType w:val="multilevel"/>
    <w:tmpl w:val="CAD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E09728F"/>
    <w:multiLevelType w:val="hybridMultilevel"/>
    <w:tmpl w:val="A594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BA4671"/>
    <w:multiLevelType w:val="hybridMultilevel"/>
    <w:tmpl w:val="F4C01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565786"/>
    <w:multiLevelType w:val="multilevel"/>
    <w:tmpl w:val="D5FE1C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8A2C21"/>
    <w:multiLevelType w:val="hybridMultilevel"/>
    <w:tmpl w:val="72187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023E33"/>
    <w:multiLevelType w:val="hybridMultilevel"/>
    <w:tmpl w:val="C21C467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003525"/>
    <w:multiLevelType w:val="hybridMultilevel"/>
    <w:tmpl w:val="D95408EA"/>
    <w:lvl w:ilvl="0" w:tplc="044E6F7A">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5DB4433"/>
    <w:multiLevelType w:val="hybridMultilevel"/>
    <w:tmpl w:val="4DFAE49A"/>
    <w:lvl w:ilvl="0" w:tplc="2C38CB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33045A"/>
    <w:multiLevelType w:val="hybridMultilevel"/>
    <w:tmpl w:val="26C0EF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6469D9"/>
    <w:multiLevelType w:val="multilevel"/>
    <w:tmpl w:val="6A221A9E"/>
    <w:lvl w:ilvl="0">
      <w:start w:val="1"/>
      <w:numFmt w:val="decimal"/>
      <w:pStyle w:val="Numberedpara"/>
      <w:lvlText w:val="%1."/>
      <w:lvlJc w:val="left"/>
      <w:pPr>
        <w:tabs>
          <w:tab w:val="num" w:pos="567"/>
        </w:tabs>
        <w:ind w:left="0" w:firstLine="0"/>
      </w:pPr>
      <w:rPr>
        <w:rFonts w:ascii="Roboto" w:hAnsi="Roboto" w:cs="Times New Roman" w:hint="default"/>
        <w:b w:val="0"/>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tabs>
          <w:tab w:val="num" w:pos="927"/>
        </w:tabs>
        <w:ind w:left="927" w:hanging="360"/>
      </w:pPr>
      <w:rPr>
        <w:rFonts w:hint="default"/>
      </w:rPr>
    </w:lvl>
    <w:lvl w:ilvl="2">
      <w:start w:val="1"/>
      <w:numFmt w:val="lowerRoman"/>
      <w:lvlText w:val="(%3)"/>
      <w:lvlJc w:val="right"/>
      <w:pPr>
        <w:tabs>
          <w:tab w:val="num" w:pos="1418"/>
        </w:tabs>
        <w:ind w:left="1418" w:hanging="284"/>
      </w:pPr>
      <w:rPr>
        <w:rFonts w:hint="default"/>
      </w:rPr>
    </w:lvl>
    <w:lvl w:ilvl="3">
      <w:start w:val="1"/>
      <w:numFmt w:val="bullet"/>
      <w:lvlText w:val="-"/>
      <w:lvlJc w:val="left"/>
      <w:pPr>
        <w:tabs>
          <w:tab w:val="num" w:pos="1701"/>
        </w:tabs>
        <w:ind w:left="1701" w:hanging="283"/>
      </w:pPr>
      <w:rPr>
        <w:rFonts w:ascii="Times New Roman" w:hAnsi="Times New Roman" w:cs="Times New Roman"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6C6409F9"/>
    <w:multiLevelType w:val="hybridMultilevel"/>
    <w:tmpl w:val="5C326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CD1D62"/>
    <w:multiLevelType w:val="hybridMultilevel"/>
    <w:tmpl w:val="D22EA9C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704DD3"/>
    <w:multiLevelType w:val="hybridMultilevel"/>
    <w:tmpl w:val="DE2E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CF34FB"/>
    <w:multiLevelType w:val="hybridMultilevel"/>
    <w:tmpl w:val="7624A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3B1259"/>
    <w:multiLevelType w:val="hybridMultilevel"/>
    <w:tmpl w:val="1A7EAD60"/>
    <w:lvl w:ilvl="0" w:tplc="FC40A866">
      <w:start w:val="1"/>
      <w:numFmt w:val="bullet"/>
      <w:lvlText w:val=""/>
      <w:lvlJc w:val="left"/>
      <w:pPr>
        <w:ind w:left="360" w:hanging="360"/>
      </w:pPr>
      <w:rPr>
        <w:rFonts w:ascii="Gill Sans Ultra Bold" w:hAnsi="Gill Sans Ultra Bold" w:hint="default"/>
        <w:color w:val="4472C4" w:themeColor="accent1"/>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CF22557"/>
    <w:multiLevelType w:val="hybridMultilevel"/>
    <w:tmpl w:val="1EEC9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703B3F"/>
    <w:multiLevelType w:val="multilevel"/>
    <w:tmpl w:val="CAD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2"/>
  </w:num>
  <w:num w:numId="3">
    <w:abstractNumId w:val="5"/>
  </w:num>
  <w:num w:numId="4">
    <w:abstractNumId w:val="25"/>
  </w:num>
  <w:num w:numId="5">
    <w:abstractNumId w:val="33"/>
  </w:num>
  <w:num w:numId="6">
    <w:abstractNumId w:val="14"/>
  </w:num>
  <w:num w:numId="7">
    <w:abstractNumId w:val="16"/>
  </w:num>
  <w:num w:numId="8">
    <w:abstractNumId w:val="13"/>
  </w:num>
  <w:num w:numId="9">
    <w:abstractNumId w:val="39"/>
  </w:num>
  <w:num w:numId="10">
    <w:abstractNumId w:val="26"/>
  </w:num>
  <w:num w:numId="11">
    <w:abstractNumId w:val="31"/>
  </w:num>
  <w:num w:numId="12">
    <w:abstractNumId w:val="24"/>
  </w:num>
  <w:num w:numId="13">
    <w:abstractNumId w:val="18"/>
  </w:num>
  <w:num w:numId="14">
    <w:abstractNumId w:val="22"/>
  </w:num>
  <w:num w:numId="15">
    <w:abstractNumId w:val="28"/>
  </w:num>
  <w:num w:numId="16">
    <w:abstractNumId w:val="12"/>
  </w:num>
  <w:num w:numId="17">
    <w:abstractNumId w:val="21"/>
  </w:num>
  <w:num w:numId="18">
    <w:abstractNumId w:val="38"/>
  </w:num>
  <w:num w:numId="19">
    <w:abstractNumId w:val="3"/>
  </w:num>
  <w:num w:numId="20">
    <w:abstractNumId w:val="10"/>
  </w:num>
  <w:num w:numId="21">
    <w:abstractNumId w:val="0"/>
  </w:num>
  <w:num w:numId="22">
    <w:abstractNumId w:val="34"/>
  </w:num>
  <w:num w:numId="23">
    <w:abstractNumId w:val="17"/>
  </w:num>
  <w:num w:numId="24">
    <w:abstractNumId w:val="20"/>
  </w:num>
  <w:num w:numId="25">
    <w:abstractNumId w:val="30"/>
  </w:num>
  <w:num w:numId="26">
    <w:abstractNumId w:val="37"/>
  </w:num>
  <w:num w:numId="27">
    <w:abstractNumId w:val="36"/>
  </w:num>
  <w:num w:numId="28">
    <w:abstractNumId w:val="8"/>
  </w:num>
  <w:num w:numId="29">
    <w:abstractNumId w:val="23"/>
  </w:num>
  <w:num w:numId="30">
    <w:abstractNumId w:val="1"/>
  </w:num>
  <w:num w:numId="31">
    <w:abstractNumId w:val="11"/>
  </w:num>
  <w:num w:numId="32">
    <w:abstractNumId w:val="6"/>
  </w:num>
  <w:num w:numId="33">
    <w:abstractNumId w:val="7"/>
  </w:num>
  <w:num w:numId="34">
    <w:abstractNumId w:val="40"/>
  </w:num>
  <w:num w:numId="35">
    <w:abstractNumId w:val="4"/>
  </w:num>
  <w:num w:numId="36">
    <w:abstractNumId w:val="2"/>
  </w:num>
  <w:num w:numId="37">
    <w:abstractNumId w:val="15"/>
  </w:num>
  <w:num w:numId="38">
    <w:abstractNumId w:val="27"/>
  </w:num>
  <w:num w:numId="39">
    <w:abstractNumId w:val="35"/>
  </w:num>
  <w:num w:numId="40">
    <w:abstractNumId w:val="29"/>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D9F"/>
    <w:rsid w:val="00000906"/>
    <w:rsid w:val="0001465D"/>
    <w:rsid w:val="00054D5E"/>
    <w:rsid w:val="000725BD"/>
    <w:rsid w:val="00074961"/>
    <w:rsid w:val="00087314"/>
    <w:rsid w:val="00090FC5"/>
    <w:rsid w:val="000B6F65"/>
    <w:rsid w:val="000E3DD5"/>
    <w:rsid w:val="000F0BB2"/>
    <w:rsid w:val="001571BC"/>
    <w:rsid w:val="00182D90"/>
    <w:rsid w:val="001C0201"/>
    <w:rsid w:val="001D49E8"/>
    <w:rsid w:val="001D7EA9"/>
    <w:rsid w:val="001D7F45"/>
    <w:rsid w:val="001F42B3"/>
    <w:rsid w:val="00241B86"/>
    <w:rsid w:val="0025776E"/>
    <w:rsid w:val="0026753E"/>
    <w:rsid w:val="00294706"/>
    <w:rsid w:val="002C7429"/>
    <w:rsid w:val="002D2852"/>
    <w:rsid w:val="00363BBD"/>
    <w:rsid w:val="0039277E"/>
    <w:rsid w:val="003B1949"/>
    <w:rsid w:val="003C3D0E"/>
    <w:rsid w:val="003D1A2D"/>
    <w:rsid w:val="00402739"/>
    <w:rsid w:val="00417FEC"/>
    <w:rsid w:val="00430177"/>
    <w:rsid w:val="004730D8"/>
    <w:rsid w:val="004838BC"/>
    <w:rsid w:val="004B4258"/>
    <w:rsid w:val="00552718"/>
    <w:rsid w:val="0056003B"/>
    <w:rsid w:val="005C31B2"/>
    <w:rsid w:val="005C32E7"/>
    <w:rsid w:val="005C3477"/>
    <w:rsid w:val="005E5690"/>
    <w:rsid w:val="005F65CA"/>
    <w:rsid w:val="00606CAC"/>
    <w:rsid w:val="006339A5"/>
    <w:rsid w:val="0066353B"/>
    <w:rsid w:val="006A223E"/>
    <w:rsid w:val="006B0483"/>
    <w:rsid w:val="006C5BE1"/>
    <w:rsid w:val="006E4F5E"/>
    <w:rsid w:val="006F184B"/>
    <w:rsid w:val="0075014B"/>
    <w:rsid w:val="00780646"/>
    <w:rsid w:val="00786621"/>
    <w:rsid w:val="007F267D"/>
    <w:rsid w:val="00800C07"/>
    <w:rsid w:val="00810587"/>
    <w:rsid w:val="008152EA"/>
    <w:rsid w:val="0084006C"/>
    <w:rsid w:val="00841671"/>
    <w:rsid w:val="00873D35"/>
    <w:rsid w:val="00886D9F"/>
    <w:rsid w:val="008A012C"/>
    <w:rsid w:val="008A02C2"/>
    <w:rsid w:val="008E46A1"/>
    <w:rsid w:val="00907865"/>
    <w:rsid w:val="009104F4"/>
    <w:rsid w:val="00963188"/>
    <w:rsid w:val="009637C1"/>
    <w:rsid w:val="009747C4"/>
    <w:rsid w:val="009769B6"/>
    <w:rsid w:val="009815EF"/>
    <w:rsid w:val="00981F36"/>
    <w:rsid w:val="009B156B"/>
    <w:rsid w:val="009B2CAF"/>
    <w:rsid w:val="009C2522"/>
    <w:rsid w:val="009F2D9C"/>
    <w:rsid w:val="009F59C6"/>
    <w:rsid w:val="00A0030F"/>
    <w:rsid w:val="00A15072"/>
    <w:rsid w:val="00A21C57"/>
    <w:rsid w:val="00A226C2"/>
    <w:rsid w:val="00A22C28"/>
    <w:rsid w:val="00A3240D"/>
    <w:rsid w:val="00A422C0"/>
    <w:rsid w:val="00AE4B3B"/>
    <w:rsid w:val="00AF0977"/>
    <w:rsid w:val="00B00FF5"/>
    <w:rsid w:val="00B0592C"/>
    <w:rsid w:val="00B56D71"/>
    <w:rsid w:val="00B91DA1"/>
    <w:rsid w:val="00BA1695"/>
    <w:rsid w:val="00BE3E56"/>
    <w:rsid w:val="00BE79CC"/>
    <w:rsid w:val="00C47F91"/>
    <w:rsid w:val="00C964C2"/>
    <w:rsid w:val="00C9694A"/>
    <w:rsid w:val="00C97410"/>
    <w:rsid w:val="00CA4E49"/>
    <w:rsid w:val="00CB2BF5"/>
    <w:rsid w:val="00CE0634"/>
    <w:rsid w:val="00CF31ED"/>
    <w:rsid w:val="00D07FA5"/>
    <w:rsid w:val="00D17159"/>
    <w:rsid w:val="00D47583"/>
    <w:rsid w:val="00D47932"/>
    <w:rsid w:val="00DF29AB"/>
    <w:rsid w:val="00E300C8"/>
    <w:rsid w:val="00E33345"/>
    <w:rsid w:val="00E43A12"/>
    <w:rsid w:val="00E81F71"/>
    <w:rsid w:val="00E951DE"/>
    <w:rsid w:val="00F066A3"/>
    <w:rsid w:val="00F4392D"/>
    <w:rsid w:val="00F634F3"/>
    <w:rsid w:val="00F80685"/>
    <w:rsid w:val="00FB1877"/>
    <w:rsid w:val="00FC419A"/>
    <w:rsid w:val="00FD7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42FA9"/>
  <w15:chartTrackingRefBased/>
  <w15:docId w15:val="{0D1C47AB-676C-47FD-A58C-CCD89E06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76E"/>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6C5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1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fn,f,Ch,5_G"/>
    <w:basedOn w:val="Normal"/>
    <w:link w:val="FootnoteTextChar"/>
    <w:uiPriority w:val="99"/>
    <w:unhideWhenUsed/>
    <w:qFormat/>
    <w:rsid w:val="00886D9F"/>
    <w:pPr>
      <w:widowControl w:val="0"/>
      <w:autoSpaceDE w:val="0"/>
      <w:autoSpaceDN w:val="0"/>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rsid w:val="00886D9F"/>
    <w:rPr>
      <w:rFonts w:ascii="Times New Roman" w:eastAsia="Times New Roman" w:hAnsi="Times New Roman" w:cs="Times New Roman"/>
      <w:sz w:val="20"/>
      <w:szCs w:val="20"/>
      <w:lang w:val="x-none" w:eastAsia="x-none"/>
    </w:rPr>
  </w:style>
  <w:style w:type="character" w:styleId="FootnoteReference">
    <w:name w:val="footnote reference"/>
    <w:aliases w:val="ftref,Char Char,BVI fnr,Char Char Char Char Car Char,BVI fnr Char1,BVI fnr Car Car Char1,BVI fnr Car Char1,BVI fnr Car Car Car Car Char,BVI fnr Car Car Car Car Char Char,BVI fnr Char Char Char,BVI fnr Car Car Char Char Char,16 Point"/>
    <w:link w:val="BVIfnrCharCharCharCharChar"/>
    <w:uiPriority w:val="99"/>
    <w:unhideWhenUsed/>
    <w:qFormat/>
    <w:rsid w:val="00886D9F"/>
    <w:rPr>
      <w:vertAlign w:val="superscript"/>
    </w:rPr>
  </w:style>
  <w:style w:type="paragraph" w:styleId="Header">
    <w:name w:val="header"/>
    <w:basedOn w:val="Normal"/>
    <w:link w:val="HeaderChar"/>
    <w:rsid w:val="00886D9F"/>
    <w:pPr>
      <w:tabs>
        <w:tab w:val="center" w:pos="4320"/>
        <w:tab w:val="right" w:pos="8640"/>
      </w:tabs>
      <w:spacing w:after="0" w:line="260" w:lineRule="exact"/>
    </w:pPr>
    <w:rPr>
      <w:rFonts w:ascii="Times New Roman" w:eastAsia="SimSun" w:hAnsi="Times New Roman"/>
      <w:color w:val="000000"/>
      <w:szCs w:val="20"/>
      <w:lang w:val="x-none" w:eastAsia="en-GB"/>
    </w:rPr>
  </w:style>
  <w:style w:type="character" w:customStyle="1" w:styleId="HeaderChar">
    <w:name w:val="Header Char"/>
    <w:basedOn w:val="DefaultParagraphFont"/>
    <w:link w:val="Header"/>
    <w:rsid w:val="00886D9F"/>
    <w:rPr>
      <w:rFonts w:ascii="Times New Roman" w:eastAsia="SimSun" w:hAnsi="Times New Roman" w:cs="Times New Roman"/>
      <w:color w:val="000000"/>
      <w:szCs w:val="20"/>
      <w:lang w:val="x-none" w:eastAsia="en-GB"/>
    </w:rPr>
  </w:style>
  <w:style w:type="paragraph" w:styleId="ListParagraph">
    <w:name w:val="List Paragraph"/>
    <w:aliases w:val="Bullets,References,List Paragraph2,normal,Header 2,List Paragraph (numbered (a)),Numbered list,Recommendation,List Paragraph1,List Paragraph11"/>
    <w:basedOn w:val="Normal"/>
    <w:link w:val="ListParagraphChar"/>
    <w:uiPriority w:val="34"/>
    <w:qFormat/>
    <w:rsid w:val="00886D9F"/>
    <w:pPr>
      <w:spacing w:after="0" w:line="240" w:lineRule="auto"/>
      <w:ind w:left="720"/>
    </w:pPr>
    <w:rPr>
      <w:rFonts w:ascii="Times New Roman" w:eastAsia="MS Mincho" w:hAnsi="Times New Roman"/>
      <w:sz w:val="24"/>
      <w:szCs w:val="24"/>
      <w:lang w:val="x-none" w:eastAsia="ja-JP"/>
    </w:rPr>
  </w:style>
  <w:style w:type="paragraph" w:customStyle="1" w:styleId="Default">
    <w:name w:val="Default"/>
    <w:rsid w:val="00886D9F"/>
    <w:pPr>
      <w:widowControl w:val="0"/>
      <w:autoSpaceDE w:val="0"/>
      <w:autoSpaceDN w:val="0"/>
      <w:adjustRightInd w:val="0"/>
      <w:spacing w:after="0" w:line="240" w:lineRule="auto"/>
    </w:pPr>
    <w:rPr>
      <w:rFonts w:ascii="Candara,BoldItalic" w:eastAsia="MS Mincho" w:hAnsi="Candara,BoldItalic" w:cs="Candara,BoldItalic"/>
      <w:color w:val="000000"/>
      <w:sz w:val="24"/>
      <w:szCs w:val="24"/>
    </w:rPr>
  </w:style>
  <w:style w:type="paragraph" w:styleId="NoSpacing">
    <w:name w:val="No Spacing"/>
    <w:link w:val="NoSpacingChar"/>
    <w:uiPriority w:val="1"/>
    <w:qFormat/>
    <w:rsid w:val="00886D9F"/>
    <w:pPr>
      <w:spacing w:after="0" w:line="240" w:lineRule="auto"/>
    </w:pPr>
    <w:rPr>
      <w:rFonts w:ascii="Calibri" w:eastAsia="Calibri" w:hAnsi="Calibri" w:cs="Times New Roman"/>
    </w:rPr>
  </w:style>
  <w:style w:type="paragraph" w:customStyle="1" w:styleId="Text2">
    <w:name w:val="Text 2"/>
    <w:basedOn w:val="Normal"/>
    <w:rsid w:val="00886D9F"/>
    <w:pPr>
      <w:spacing w:before="120" w:after="120" w:line="240" w:lineRule="auto"/>
      <w:ind w:left="850"/>
      <w:jc w:val="both"/>
    </w:pPr>
    <w:rPr>
      <w:rFonts w:ascii="Times New Roman" w:eastAsia="Times New Roman" w:hAnsi="Times New Roman"/>
      <w:sz w:val="24"/>
      <w:szCs w:val="24"/>
      <w:lang w:val="en-GB"/>
    </w:rPr>
  </w:style>
  <w:style w:type="character" w:customStyle="1" w:styleId="ListParagraphChar">
    <w:name w:val="List Paragraph Char"/>
    <w:aliases w:val="Bullets Char,References Char,List Paragraph2 Char,normal Char,Header 2 Char,List Paragraph (numbered (a)) Char,Numbered list Char,Recommendation Char,List Paragraph1 Char,List Paragraph11 Char"/>
    <w:link w:val="ListParagraph"/>
    <w:uiPriority w:val="34"/>
    <w:qFormat/>
    <w:rsid w:val="00886D9F"/>
    <w:rPr>
      <w:rFonts w:ascii="Times New Roman" w:eastAsia="MS Mincho" w:hAnsi="Times New Roman" w:cs="Times New Roman"/>
      <w:sz w:val="24"/>
      <w:szCs w:val="24"/>
      <w:lang w:val="x-none" w:eastAsia="ja-JP"/>
    </w:rPr>
  </w:style>
  <w:style w:type="paragraph" w:styleId="BodyTextIndent2">
    <w:name w:val="Body Text Indent 2"/>
    <w:basedOn w:val="Normal"/>
    <w:link w:val="BodyTextIndent2Char"/>
    <w:rsid w:val="00886D9F"/>
    <w:pPr>
      <w:spacing w:after="120" w:line="480" w:lineRule="auto"/>
      <w:ind w:left="283"/>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886D9F"/>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886D9F"/>
    <w:pPr>
      <w:spacing w:after="120"/>
    </w:pPr>
    <w:rPr>
      <w:sz w:val="16"/>
      <w:szCs w:val="16"/>
    </w:rPr>
  </w:style>
  <w:style w:type="character" w:customStyle="1" w:styleId="BodyText3Char">
    <w:name w:val="Body Text 3 Char"/>
    <w:basedOn w:val="DefaultParagraphFont"/>
    <w:link w:val="BodyText3"/>
    <w:uiPriority w:val="99"/>
    <w:rsid w:val="00886D9F"/>
    <w:rPr>
      <w:rFonts w:ascii="Calibri" w:eastAsia="Calibri" w:hAnsi="Calibri" w:cs="Times New Roman"/>
      <w:sz w:val="16"/>
      <w:szCs w:val="16"/>
    </w:rPr>
  </w:style>
  <w:style w:type="character" w:customStyle="1" w:styleId="Heading1Char">
    <w:name w:val="Heading 1 Char"/>
    <w:basedOn w:val="DefaultParagraphFont"/>
    <w:link w:val="Heading1"/>
    <w:uiPriority w:val="9"/>
    <w:rsid w:val="006C5BE1"/>
    <w:rPr>
      <w:rFonts w:asciiTheme="majorHAnsi" w:eastAsiaTheme="majorEastAsia" w:hAnsiTheme="majorHAnsi" w:cstheme="majorBidi"/>
      <w:color w:val="2F5496" w:themeColor="accent1" w:themeShade="BF"/>
      <w:sz w:val="32"/>
      <w:szCs w:val="32"/>
    </w:rPr>
  </w:style>
  <w:style w:type="paragraph" w:customStyle="1" w:styleId="Numberedpara">
    <w:name w:val="Numbered para"/>
    <w:basedOn w:val="Normal"/>
    <w:link w:val="NumberedparaChar"/>
    <w:autoRedefine/>
    <w:qFormat/>
    <w:rsid w:val="00FD765C"/>
    <w:pPr>
      <w:numPr>
        <w:numId w:val="5"/>
      </w:numPr>
      <w:autoSpaceDE w:val="0"/>
      <w:autoSpaceDN w:val="0"/>
      <w:adjustRightInd w:val="0"/>
      <w:spacing w:after="120" w:line="240" w:lineRule="auto"/>
      <w:jc w:val="both"/>
    </w:pPr>
    <w:rPr>
      <w:rFonts w:ascii="Roboto" w:eastAsia="Times New Roman" w:hAnsi="Roboto" w:cs="Calibri"/>
      <w:sz w:val="20"/>
    </w:rPr>
  </w:style>
  <w:style w:type="character" w:customStyle="1" w:styleId="NumberedparaChar">
    <w:name w:val="Numbered para Char"/>
    <w:link w:val="Numberedpara"/>
    <w:rsid w:val="00FD765C"/>
    <w:rPr>
      <w:rFonts w:ascii="Roboto" w:eastAsia="Times New Roman" w:hAnsi="Roboto" w:cs="Calibri"/>
      <w:sz w:val="20"/>
    </w:rPr>
  </w:style>
  <w:style w:type="character" w:customStyle="1" w:styleId="NoSpacingChar">
    <w:name w:val="No Spacing Char"/>
    <w:link w:val="NoSpacing"/>
    <w:uiPriority w:val="1"/>
    <w:rsid w:val="00087314"/>
    <w:rPr>
      <w:rFonts w:ascii="Calibri" w:eastAsia="Calibri" w:hAnsi="Calibri" w:cs="Times New Roman"/>
    </w:r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 Char"/>
    <w:basedOn w:val="Normal"/>
    <w:link w:val="FootnoteReference"/>
    <w:uiPriority w:val="99"/>
    <w:rsid w:val="0001465D"/>
    <w:pPr>
      <w:spacing w:after="160" w:line="240" w:lineRule="exact"/>
    </w:pPr>
    <w:rPr>
      <w:rFonts w:asciiTheme="minorHAnsi" w:eastAsiaTheme="minorHAnsi" w:hAnsiTheme="minorHAnsi" w:cstheme="minorBidi"/>
      <w:vertAlign w:val="superscript"/>
    </w:rPr>
  </w:style>
  <w:style w:type="paragraph" w:styleId="Title">
    <w:name w:val="Title"/>
    <w:basedOn w:val="Normal"/>
    <w:next w:val="Normal"/>
    <w:link w:val="TitleChar"/>
    <w:uiPriority w:val="10"/>
    <w:qFormat/>
    <w:rsid w:val="000725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5BD"/>
    <w:rPr>
      <w:rFonts w:asciiTheme="majorHAnsi" w:eastAsiaTheme="majorEastAsia" w:hAnsiTheme="majorHAnsi" w:cstheme="majorBidi"/>
      <w:spacing w:val="-10"/>
      <w:kern w:val="28"/>
      <w:sz w:val="56"/>
      <w:szCs w:val="56"/>
    </w:rPr>
  </w:style>
  <w:style w:type="character" w:styleId="Hyperlink">
    <w:name w:val="Hyperlink"/>
    <w:uiPriority w:val="99"/>
    <w:rsid w:val="00780646"/>
    <w:rPr>
      <w:color w:val="0000FF"/>
      <w:u w:val="single"/>
    </w:rPr>
  </w:style>
  <w:style w:type="character" w:customStyle="1" w:styleId="Heading3Char">
    <w:name w:val="Heading 3 Char"/>
    <w:basedOn w:val="DefaultParagraphFont"/>
    <w:link w:val="Heading3"/>
    <w:uiPriority w:val="9"/>
    <w:semiHidden/>
    <w:rsid w:val="00981F36"/>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unhideWhenUsed/>
    <w:rsid w:val="00FC419A"/>
    <w:pPr>
      <w:spacing w:after="0" w:line="240" w:lineRule="auto"/>
    </w:pPr>
    <w:rPr>
      <w:rFonts w:asciiTheme="minorHAnsi" w:eastAsiaTheme="minorEastAsia" w:hAnsiTheme="minorHAnsi" w:cstheme="minorBidi"/>
      <w:sz w:val="24"/>
      <w:szCs w:val="24"/>
    </w:rPr>
  </w:style>
  <w:style w:type="character" w:customStyle="1" w:styleId="CommentTextChar">
    <w:name w:val="Comment Text Char"/>
    <w:basedOn w:val="DefaultParagraphFont"/>
    <w:link w:val="CommentText"/>
    <w:uiPriority w:val="99"/>
    <w:rsid w:val="00FC419A"/>
    <w:rPr>
      <w:rFonts w:eastAsiaTheme="minorEastAsia"/>
      <w:sz w:val="24"/>
      <w:szCs w:val="24"/>
    </w:rPr>
  </w:style>
  <w:style w:type="character" w:styleId="IntenseReference">
    <w:name w:val="Intense Reference"/>
    <w:basedOn w:val="DefaultParagraphFont"/>
    <w:uiPriority w:val="32"/>
    <w:qFormat/>
    <w:rsid w:val="00FC419A"/>
    <w:rPr>
      <w:b/>
      <w:bCs/>
      <w:smallCaps/>
      <w:color w:val="4472C4" w:themeColor="accent1"/>
      <w:spacing w:val="5"/>
    </w:rPr>
  </w:style>
  <w:style w:type="table" w:styleId="TableGrid">
    <w:name w:val="Table Grid"/>
    <w:basedOn w:val="TableNormal"/>
    <w:uiPriority w:val="39"/>
    <w:rsid w:val="00B00FF5"/>
    <w:pPr>
      <w:spacing w:after="0" w:line="240" w:lineRule="auto"/>
    </w:pPr>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301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3C3D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D0E"/>
    <w:rPr>
      <w:rFonts w:ascii="Segoe UI" w:eastAsia="Calibri" w:hAnsi="Segoe UI" w:cs="Segoe UI"/>
      <w:sz w:val="18"/>
      <w:szCs w:val="18"/>
    </w:rPr>
  </w:style>
  <w:style w:type="table" w:customStyle="1" w:styleId="TableGrid1">
    <w:name w:val="Table Grid1"/>
    <w:basedOn w:val="TableNormal"/>
    <w:next w:val="TableGrid"/>
    <w:uiPriority w:val="59"/>
    <w:rsid w:val="008A02C2"/>
    <w:pPr>
      <w:spacing w:after="0" w:line="240" w:lineRule="auto"/>
    </w:pPr>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1042">
      <w:bodyDiv w:val="1"/>
      <w:marLeft w:val="0"/>
      <w:marRight w:val="0"/>
      <w:marTop w:val="0"/>
      <w:marBottom w:val="0"/>
      <w:divBdr>
        <w:top w:val="none" w:sz="0" w:space="0" w:color="auto"/>
        <w:left w:val="none" w:sz="0" w:space="0" w:color="auto"/>
        <w:bottom w:val="none" w:sz="0" w:space="0" w:color="auto"/>
        <w:right w:val="none" w:sz="0" w:space="0" w:color="auto"/>
      </w:divBdr>
    </w:div>
    <w:div w:id="794829410">
      <w:bodyDiv w:val="1"/>
      <w:marLeft w:val="0"/>
      <w:marRight w:val="0"/>
      <w:marTop w:val="0"/>
      <w:marBottom w:val="0"/>
      <w:divBdr>
        <w:top w:val="none" w:sz="0" w:space="0" w:color="auto"/>
        <w:left w:val="none" w:sz="0" w:space="0" w:color="auto"/>
        <w:bottom w:val="none" w:sz="0" w:space="0" w:color="auto"/>
        <w:right w:val="none" w:sz="0" w:space="0" w:color="auto"/>
      </w:divBdr>
    </w:div>
    <w:div w:id="124999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women.org/~/media/headquarters/attachments/sections/about%20us/evaluation/evaluation-geraasmethodology-en.pdf" TargetMode="External"/><Relationship Id="rId13" Type="http://schemas.openxmlformats.org/officeDocument/2006/relationships/hyperlink" Target="https://genderevaluation.unwomen.org/en/evaluation-handbook/country-portfolio-evaluation-guidance" TargetMode="External"/><Relationship Id="rId18" Type="http://schemas.openxmlformats.org/officeDocument/2006/relationships/hyperlink" Target="http://genderindex.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enderevaluation.unwomen.org/en/evaluation-handbook" TargetMode="External"/><Relationship Id="rId17" Type="http://schemas.openxmlformats.org/officeDocument/2006/relationships/hyperlink" Target="http://datatopics.worldbank.org/gender/" TargetMode="External"/><Relationship Id="rId2" Type="http://schemas.openxmlformats.org/officeDocument/2006/relationships/numbering" Target="numbering.xml"/><Relationship Id="rId16" Type="http://schemas.openxmlformats.org/officeDocument/2006/relationships/hyperlink" Target="http://hdr.undp.org/en/content/gender-inequality-index-gii" TargetMode="External"/><Relationship Id="rId20" Type="http://schemas.openxmlformats.org/officeDocument/2006/relationships/hyperlink" Target="http://www.un.org/womenwatch/directory/statistics_and_indicators_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uation.org/document/download/2787" TargetMode="External"/><Relationship Id="rId5" Type="http://schemas.openxmlformats.org/officeDocument/2006/relationships/webSettings" Target="webSettings.xml"/><Relationship Id="rId15" Type="http://schemas.openxmlformats.org/officeDocument/2006/relationships/hyperlink" Target="http://genderstats.org/" TargetMode="External"/><Relationship Id="rId10" Type="http://schemas.openxmlformats.org/officeDocument/2006/relationships/hyperlink" Target="http://www.uneval.org/papersandpubs/documentdetail.jsp?doc_id=100" TargetMode="External"/><Relationship Id="rId19" Type="http://schemas.openxmlformats.org/officeDocument/2006/relationships/hyperlink" Target="http://www.weforum.org/issues/global-gender-gap" TargetMode="External"/><Relationship Id="rId4" Type="http://schemas.openxmlformats.org/officeDocument/2006/relationships/settings" Target="settings.xml"/><Relationship Id="rId9" Type="http://schemas.openxmlformats.org/officeDocument/2006/relationships/hyperlink" Target="https://gate.unwomen.org/resources/docs/SiteDocuments/UNWomen%20-%20CodeofConductforEvaluationForm-Consultants.pdf" TargetMode="External"/><Relationship Id="rId14" Type="http://schemas.openxmlformats.org/officeDocument/2006/relationships/hyperlink" Target="http://uhri.ohchr.org/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C5F51-B5D7-40D0-8A19-A05519E45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4670</Words>
  <Characters>26620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Messay TASSEW</dc:creator>
  <cp:keywords/>
  <dc:description/>
  <cp:lastModifiedBy>Messay TASSEW</cp:lastModifiedBy>
  <cp:revision>4</cp:revision>
  <cp:lastPrinted>2019-08-25T11:35:00Z</cp:lastPrinted>
  <dcterms:created xsi:type="dcterms:W3CDTF">2019-08-27T08:44:00Z</dcterms:created>
  <dcterms:modified xsi:type="dcterms:W3CDTF">2019-08-28T12:27:00Z</dcterms:modified>
</cp:coreProperties>
</file>