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FEFF7" w14:textId="77777777" w:rsidR="006C0662" w:rsidRPr="003A103A" w:rsidRDefault="006C0662" w:rsidP="00432D42">
      <w:pPr>
        <w:spacing w:after="200" w:line="276" w:lineRule="auto"/>
        <w:jc w:val="center"/>
        <w:rPr>
          <w:rFonts w:ascii="Sylfaen" w:hAnsi="Sylfaen"/>
          <w:b/>
          <w:bCs/>
          <w:sz w:val="32"/>
          <w:szCs w:val="32"/>
          <w:lang w:val="en-GB"/>
        </w:rPr>
      </w:pPr>
      <w:r w:rsidRPr="003A103A">
        <w:rPr>
          <w:b/>
          <w:bCs/>
          <w:sz w:val="32"/>
          <w:szCs w:val="32"/>
          <w:lang w:val="en-GB"/>
        </w:rPr>
        <w:t>TERMS OF REFERENCE</w:t>
      </w:r>
    </w:p>
    <w:p w14:paraId="4B95D8BB" w14:textId="77777777" w:rsidR="00DF0F1D" w:rsidRPr="003A103A" w:rsidRDefault="004034E9" w:rsidP="00432D42">
      <w:pPr>
        <w:spacing w:after="200" w:line="276" w:lineRule="auto"/>
        <w:jc w:val="center"/>
        <w:rPr>
          <w:rFonts w:cs="Calibri"/>
          <w:b/>
          <w:bCs/>
          <w:sz w:val="28"/>
          <w:szCs w:val="28"/>
          <w:lang w:val="en-GB"/>
        </w:rPr>
      </w:pPr>
      <w:r w:rsidRPr="003A103A">
        <w:rPr>
          <w:rFonts w:cs="Calibri"/>
          <w:b/>
          <w:bCs/>
          <w:sz w:val="28"/>
          <w:szCs w:val="28"/>
          <w:lang w:val="en-GB"/>
        </w:rPr>
        <w:t xml:space="preserve">for </w:t>
      </w:r>
    </w:p>
    <w:p w14:paraId="4EA85D77" w14:textId="77777777" w:rsidR="0081402A" w:rsidRPr="003A103A" w:rsidRDefault="00AD6627" w:rsidP="0081402A">
      <w:pPr>
        <w:jc w:val="center"/>
        <w:rPr>
          <w:rFonts w:eastAsia="Times New Roman"/>
          <w:b/>
          <w:bCs/>
          <w:color w:val="2F5496"/>
          <w:sz w:val="28"/>
          <w:szCs w:val="28"/>
          <w:lang w:val="en-GB" w:eastAsia="ar-SA"/>
        </w:rPr>
      </w:pPr>
      <w:r w:rsidRPr="003A103A">
        <w:rPr>
          <w:rFonts w:ascii="Sylfaen" w:eastAsia="Times New Roman" w:hAnsi="Sylfaen"/>
          <w:b/>
          <w:bCs/>
          <w:color w:val="2F5496"/>
          <w:sz w:val="28"/>
          <w:szCs w:val="28"/>
          <w:lang w:val="ka-GE" w:eastAsia="ar-SA"/>
        </w:rPr>
        <w:t xml:space="preserve"> </w:t>
      </w:r>
      <w:r w:rsidR="00F91E65" w:rsidRPr="00F91E65">
        <w:rPr>
          <w:rFonts w:eastAsia="Times New Roman"/>
          <w:b/>
          <w:bCs/>
          <w:color w:val="2F5496"/>
          <w:sz w:val="28"/>
          <w:szCs w:val="28"/>
          <w:lang w:val="en-GB" w:eastAsia="ar-SA"/>
        </w:rPr>
        <w:t>External Final Evaluation of UN Women’s Regional Project “Women’s Economic Empowerment in the South Caucasus”</w:t>
      </w:r>
    </w:p>
    <w:p w14:paraId="2C168EC6" w14:textId="77777777" w:rsidR="00537614" w:rsidRPr="003A103A" w:rsidRDefault="00537614" w:rsidP="00537614">
      <w:pPr>
        <w:spacing w:after="200" w:line="276" w:lineRule="auto"/>
        <w:ind w:left="2160" w:firstLine="720"/>
        <w:jc w:val="center"/>
        <w:rPr>
          <w:rFonts w:cs="Calibri"/>
          <w:b/>
          <w:bCs/>
          <w:sz w:val="24"/>
          <w:szCs w:val="24"/>
          <w:lang w:val="en-GB"/>
        </w:rPr>
      </w:pPr>
    </w:p>
    <w:p w14:paraId="78701506" w14:textId="77777777" w:rsidR="00537614" w:rsidRPr="003A103A" w:rsidRDefault="000E73E1" w:rsidP="000E73E1">
      <w:pPr>
        <w:spacing w:after="0" w:line="276" w:lineRule="auto"/>
        <w:rPr>
          <w:rFonts w:cs="Calibri"/>
          <w:lang w:val="en-GB"/>
        </w:rPr>
      </w:pPr>
      <w:r w:rsidRPr="003A103A">
        <w:rPr>
          <w:rFonts w:cs="Calibri"/>
          <w:b/>
          <w:bCs/>
          <w:lang w:val="en-GB"/>
        </w:rPr>
        <w:t xml:space="preserve">Geographic Coverage: </w:t>
      </w:r>
      <w:r w:rsidR="006C0662" w:rsidRPr="003A103A">
        <w:rPr>
          <w:rFonts w:cs="Calibri"/>
          <w:lang w:val="en-GB"/>
        </w:rPr>
        <w:t>Georgia</w:t>
      </w:r>
      <w:r w:rsidR="00F91E65">
        <w:rPr>
          <w:rFonts w:cs="Calibri"/>
          <w:lang w:val="en-GB"/>
        </w:rPr>
        <w:t>, Armenia, Azerbaijan</w:t>
      </w:r>
    </w:p>
    <w:p w14:paraId="7EE371E0" w14:textId="77777777" w:rsidR="006C0662" w:rsidRPr="003A103A" w:rsidRDefault="006C0662" w:rsidP="000E73E1">
      <w:pPr>
        <w:spacing w:after="0" w:line="276" w:lineRule="auto"/>
        <w:rPr>
          <w:rFonts w:cs="Calibri"/>
          <w:lang w:val="en-GB"/>
        </w:rPr>
      </w:pPr>
      <w:r w:rsidRPr="00F91E65">
        <w:rPr>
          <w:rFonts w:cs="Calibri"/>
          <w:b/>
          <w:bCs/>
          <w:highlight w:val="yellow"/>
          <w:lang w:val="en-GB"/>
        </w:rPr>
        <w:t>Type of contract:</w:t>
      </w:r>
      <w:r w:rsidRPr="003A103A">
        <w:rPr>
          <w:rFonts w:cs="Calibri"/>
          <w:lang w:val="en-GB"/>
        </w:rPr>
        <w:t xml:space="preserve"> </w:t>
      </w:r>
    </w:p>
    <w:p w14:paraId="76949163" w14:textId="77777777" w:rsidR="006C0662" w:rsidRPr="003A103A" w:rsidRDefault="006C0662" w:rsidP="00432D42">
      <w:pPr>
        <w:spacing w:after="0" w:line="276" w:lineRule="auto"/>
        <w:rPr>
          <w:rFonts w:cs="Calibri"/>
          <w:lang w:val="en-GB"/>
        </w:rPr>
      </w:pPr>
      <w:r w:rsidRPr="003A103A">
        <w:rPr>
          <w:rFonts w:cs="Calibri"/>
          <w:b/>
          <w:bCs/>
          <w:lang w:val="en-GB"/>
        </w:rPr>
        <w:t>Languages required:</w:t>
      </w:r>
      <w:r w:rsidRPr="003A103A">
        <w:rPr>
          <w:rFonts w:cs="Calibri"/>
          <w:lang w:val="en-GB"/>
        </w:rPr>
        <w:t xml:space="preserve"> English, Georgian</w:t>
      </w:r>
      <w:r w:rsidR="00F91E65">
        <w:rPr>
          <w:rFonts w:cs="Calibri"/>
          <w:lang w:val="en-GB"/>
        </w:rPr>
        <w:t>, Armenian, Azerbaijani</w:t>
      </w:r>
      <w:r w:rsidRPr="003A103A">
        <w:rPr>
          <w:rFonts w:cs="Calibri"/>
          <w:lang w:val="en-GB"/>
        </w:rPr>
        <w:t xml:space="preserve"> </w:t>
      </w:r>
    </w:p>
    <w:p w14:paraId="3C9A7C46" w14:textId="77777777" w:rsidR="006C0662" w:rsidRPr="00F91E65" w:rsidRDefault="006C0662" w:rsidP="00432D42">
      <w:pPr>
        <w:spacing w:after="0" w:line="276" w:lineRule="auto"/>
        <w:rPr>
          <w:rFonts w:cs="Calibri"/>
          <w:highlight w:val="yellow"/>
          <w:lang w:val="en-GB"/>
        </w:rPr>
      </w:pPr>
      <w:r w:rsidRPr="00F91E65">
        <w:rPr>
          <w:rFonts w:cs="Calibri"/>
          <w:b/>
          <w:bCs/>
          <w:highlight w:val="yellow"/>
          <w:lang w:val="en-GB"/>
        </w:rPr>
        <w:t>Application deadline:</w:t>
      </w:r>
      <w:r w:rsidRPr="00F91E65">
        <w:rPr>
          <w:rFonts w:cs="Calibri"/>
          <w:highlight w:val="yellow"/>
          <w:lang w:val="en-GB"/>
        </w:rPr>
        <w:t xml:space="preserve"> </w:t>
      </w:r>
    </w:p>
    <w:p w14:paraId="0D9E6645" w14:textId="77777777" w:rsidR="006C0662" w:rsidRPr="00672D0D" w:rsidRDefault="006C0662" w:rsidP="00432D42">
      <w:pPr>
        <w:spacing w:after="0" w:line="276" w:lineRule="auto"/>
        <w:rPr>
          <w:rFonts w:cs="Calibri"/>
          <w:lang w:val="en-GB"/>
        </w:rPr>
      </w:pPr>
      <w:r w:rsidRPr="00F91E65">
        <w:rPr>
          <w:rFonts w:cs="Calibri"/>
          <w:b/>
          <w:bCs/>
          <w:highlight w:val="yellow"/>
          <w:lang w:val="en-GB"/>
        </w:rPr>
        <w:t>Starting date:</w:t>
      </w:r>
      <w:r w:rsidRPr="00672D0D">
        <w:rPr>
          <w:rFonts w:cs="Calibri"/>
          <w:lang w:val="en-GB"/>
        </w:rPr>
        <w:t xml:space="preserve"> </w:t>
      </w:r>
    </w:p>
    <w:p w14:paraId="10C61A92" w14:textId="77777777" w:rsidR="006C0662" w:rsidRPr="00672D0D" w:rsidRDefault="006C0662" w:rsidP="00432D42">
      <w:pPr>
        <w:spacing w:after="0" w:line="276" w:lineRule="auto"/>
        <w:rPr>
          <w:rFonts w:cs="Calibri"/>
          <w:lang w:val="en-GB"/>
        </w:rPr>
      </w:pPr>
      <w:r w:rsidRPr="00672D0D">
        <w:rPr>
          <w:rFonts w:cs="Calibri"/>
          <w:b/>
          <w:bCs/>
          <w:lang w:val="en-GB"/>
        </w:rPr>
        <w:t>Duration of the contract:</w:t>
      </w:r>
      <w:r w:rsidR="00432D42" w:rsidRPr="00672D0D">
        <w:rPr>
          <w:rFonts w:cs="Calibri"/>
          <w:lang w:val="en-GB"/>
        </w:rPr>
        <w:t xml:space="preserve"> </w:t>
      </w:r>
      <w:r w:rsidR="006251D6" w:rsidRPr="00672D0D">
        <w:rPr>
          <w:rFonts w:cs="Calibri"/>
          <w:lang w:val="en-GB"/>
        </w:rPr>
        <w:t xml:space="preserve">up to </w:t>
      </w:r>
      <w:r w:rsidR="002F07EA">
        <w:rPr>
          <w:rFonts w:cs="Calibri"/>
          <w:lang w:val="en-GB"/>
        </w:rPr>
        <w:t>5</w:t>
      </w:r>
      <w:r w:rsidR="00F91E65" w:rsidRPr="00F91E65">
        <w:rPr>
          <w:rFonts w:cs="Calibri"/>
          <w:color w:val="000000"/>
          <w:sz w:val="23"/>
          <w:szCs w:val="23"/>
        </w:rPr>
        <w:t>.5 months from 5 October 2020 to 31 March 2021</w:t>
      </w:r>
    </w:p>
    <w:p w14:paraId="1AF5FAAE" w14:textId="77777777" w:rsidR="006C0662" w:rsidRPr="003A103A" w:rsidRDefault="006C0662" w:rsidP="00432D42">
      <w:pPr>
        <w:spacing w:after="0" w:line="276" w:lineRule="auto"/>
        <w:rPr>
          <w:rFonts w:cs="Calibri"/>
          <w:lang w:val="en-GB"/>
        </w:rPr>
      </w:pPr>
      <w:r w:rsidRPr="003A103A">
        <w:rPr>
          <w:rFonts w:cs="Calibri"/>
          <w:b/>
          <w:bCs/>
          <w:lang w:val="en-GB"/>
        </w:rPr>
        <w:t>Pro</w:t>
      </w:r>
      <w:r w:rsidR="00432D42" w:rsidRPr="003A103A">
        <w:rPr>
          <w:rFonts w:cs="Calibri"/>
          <w:b/>
          <w:bCs/>
          <w:lang w:val="en-GB"/>
        </w:rPr>
        <w:t>ject</w:t>
      </w:r>
      <w:r w:rsidRPr="003A103A">
        <w:rPr>
          <w:rFonts w:cs="Calibri"/>
          <w:b/>
          <w:bCs/>
          <w:lang w:val="en-GB"/>
        </w:rPr>
        <w:t>:</w:t>
      </w:r>
      <w:r w:rsidRPr="003A103A">
        <w:rPr>
          <w:rFonts w:cs="Calibri"/>
          <w:lang w:val="en-GB"/>
        </w:rPr>
        <w:t xml:space="preserve"> </w:t>
      </w:r>
      <w:r w:rsidR="00432D42" w:rsidRPr="003A103A">
        <w:rPr>
          <w:rFonts w:cs="Calibri"/>
          <w:lang w:val="en-GB"/>
        </w:rPr>
        <w:t>00</w:t>
      </w:r>
      <w:r w:rsidR="004C2D94" w:rsidRPr="003A103A">
        <w:rPr>
          <w:rFonts w:cs="Calibri"/>
          <w:lang w:val="en-GB"/>
        </w:rPr>
        <w:t>098240</w:t>
      </w:r>
      <w:r w:rsidR="00432D42" w:rsidRPr="003A103A">
        <w:rPr>
          <w:rFonts w:cs="Calibri"/>
          <w:lang w:val="en-GB"/>
        </w:rPr>
        <w:t xml:space="preserve"> </w:t>
      </w:r>
      <w:r w:rsidR="00537614" w:rsidRPr="003A103A">
        <w:rPr>
          <w:rFonts w:cs="Calibri"/>
          <w:lang w:val="en-GB"/>
        </w:rPr>
        <w:t>–</w:t>
      </w:r>
      <w:r w:rsidR="00432D42" w:rsidRPr="003A103A">
        <w:rPr>
          <w:rFonts w:cs="Calibri"/>
          <w:lang w:val="en-GB"/>
        </w:rPr>
        <w:t xml:space="preserve"> </w:t>
      </w:r>
      <w:r w:rsidR="004C2D94" w:rsidRPr="003A103A">
        <w:rPr>
          <w:rFonts w:cs="Calibri"/>
          <w:lang w:val="en-GB"/>
        </w:rPr>
        <w:t>Women’s Economic Empowerment in the South Caucasus (WEESC)</w:t>
      </w:r>
    </w:p>
    <w:p w14:paraId="699E9C0E" w14:textId="77777777" w:rsidR="00432D42" w:rsidRPr="003A103A" w:rsidRDefault="00432D42" w:rsidP="006C0662">
      <w:pPr>
        <w:spacing w:after="200" w:line="276" w:lineRule="auto"/>
        <w:rPr>
          <w:rFonts w:cs="Calibri"/>
          <w:b/>
          <w:u w:val="single"/>
          <w:lang w:val="en-GB"/>
        </w:rPr>
      </w:pPr>
    </w:p>
    <w:p w14:paraId="04D5C3CB" w14:textId="77777777" w:rsidR="006C0662" w:rsidRPr="003A103A" w:rsidRDefault="006C0662" w:rsidP="006C0662">
      <w:pPr>
        <w:spacing w:after="200" w:line="276" w:lineRule="auto"/>
        <w:rPr>
          <w:rFonts w:eastAsia="Times New Roman" w:cs="Calibri"/>
          <w:b/>
          <w:u w:val="single"/>
          <w:lang w:val="en-GB"/>
        </w:rPr>
      </w:pPr>
      <w:r w:rsidRPr="003A103A">
        <w:rPr>
          <w:rFonts w:cs="Calibri"/>
          <w:b/>
          <w:u w:val="single"/>
          <w:lang w:val="en-GB"/>
        </w:rPr>
        <w:t xml:space="preserve">Background </w:t>
      </w:r>
    </w:p>
    <w:p w14:paraId="17C4FC25" w14:textId="77777777" w:rsidR="00F91E65" w:rsidRPr="00F91E65" w:rsidRDefault="00F91E65" w:rsidP="00F91E65">
      <w:pPr>
        <w:jc w:val="both"/>
        <w:rPr>
          <w:lang w:val="en-CA"/>
        </w:rPr>
      </w:pPr>
      <w:r w:rsidRPr="00F91E65">
        <w:rPr>
          <w:lang w:val="en-CA"/>
        </w:rPr>
        <w:t xml:space="preserve">Women’s economic empowerment is increasingly considered to be a prerequisite for realizing gender equality, strengthening women’s agency and achieving sustainable development for all. The goal of the 2030 Agenda for Sustainable Development is to reduce inequalities and to “leave no one behind”. This will require (a) identifying groups who have been left behind; (b) understanding the causes behind their exclusion; and (c) developing and implementing strategies of inclusiveness. </w:t>
      </w:r>
    </w:p>
    <w:p w14:paraId="7B09D029" w14:textId="77777777" w:rsidR="00F91E65" w:rsidRPr="00F91E65" w:rsidRDefault="00F91E65" w:rsidP="00F91E65">
      <w:pPr>
        <w:jc w:val="both"/>
        <w:rPr>
          <w:lang w:val="en-CA"/>
        </w:rPr>
      </w:pPr>
    </w:p>
    <w:p w14:paraId="4283A1FE" w14:textId="77777777" w:rsidR="00F91E65" w:rsidRPr="00F91E65" w:rsidRDefault="00F91E65" w:rsidP="00F91E65">
      <w:pPr>
        <w:jc w:val="both"/>
        <w:rPr>
          <w:rFonts w:cs="Calibri"/>
          <w:lang w:val="en-CA"/>
        </w:rPr>
      </w:pPr>
      <w:r w:rsidRPr="00F91E65">
        <w:rPr>
          <w:rFonts w:cs="Calibri"/>
          <w:lang w:val="en-CA"/>
        </w:rPr>
        <w:t>The economic empowerment of women (WEE) – to succeed and advance economically and to make and act on economic decisions – is a prerequisite for realizing gender equality and empowering women in all areas of life. It is also a cornerstone for achieving the Sustainable Development Goals (SDGs) of the 2030 Agenda. At the global level, there is widespread consensus that, all too often, discriminatory social norms constrain women’s ability to find economic opportunities, including decent jobs on an equal footing with men. Multiple disadvantages – poverty, disability, age, geography and migratory status, to name a few – remain critical obstacles to equal rights and opportunities for hundreds of millions of women.</w:t>
      </w:r>
      <w:r w:rsidRPr="00F91E65">
        <w:rPr>
          <w:rFonts w:cs="Calibri"/>
          <w:vertAlign w:val="superscript"/>
          <w:lang w:val="en-CA"/>
        </w:rPr>
        <w:footnoteReference w:id="1"/>
      </w:r>
      <w:r w:rsidRPr="00F91E65">
        <w:rPr>
          <w:rFonts w:cs="Calibri"/>
          <w:lang w:val="en-CA"/>
        </w:rPr>
        <w:t xml:space="preserve"> </w:t>
      </w:r>
    </w:p>
    <w:p w14:paraId="4EEA52BB" w14:textId="77777777" w:rsidR="00F91E65" w:rsidRPr="00F91E65" w:rsidRDefault="00F91E65" w:rsidP="00F91E65">
      <w:pPr>
        <w:jc w:val="both"/>
        <w:rPr>
          <w:rFonts w:cs="Calibri"/>
          <w:lang w:val="en-GB"/>
        </w:rPr>
      </w:pPr>
    </w:p>
    <w:p w14:paraId="0E74B863" w14:textId="77777777" w:rsidR="00F91E65" w:rsidRPr="00F91E65" w:rsidRDefault="00F91E65" w:rsidP="00F91E65">
      <w:pPr>
        <w:jc w:val="both"/>
        <w:rPr>
          <w:rFonts w:cs="Calibri"/>
          <w:lang w:val="en-CA"/>
        </w:rPr>
      </w:pPr>
      <w:r w:rsidRPr="00F91E65">
        <w:rPr>
          <w:rFonts w:cs="Calibri"/>
          <w:lang w:val="en-CA"/>
        </w:rPr>
        <w:t xml:space="preserve">There has been progress in Armenia, Azerbaijan and Georgia in terms of reducing gender inequalities since gaining their independence in the 1990s. Yet, much work remains to achieve the full and equal participation of women in society and in the economy. According to the 2017 </w:t>
      </w:r>
      <w:r w:rsidRPr="00F91E65">
        <w:rPr>
          <w:rFonts w:cs="Calibri"/>
          <w:i/>
          <w:lang w:val="en-CA"/>
        </w:rPr>
        <w:t>Global Gender Gap Report</w:t>
      </w:r>
      <w:r w:rsidRPr="00F91E65">
        <w:rPr>
          <w:rFonts w:cs="Calibri"/>
          <w:lang w:val="en-CA"/>
        </w:rPr>
        <w:t xml:space="preserve">, </w:t>
      </w:r>
      <w:r w:rsidRPr="00F91E65">
        <w:rPr>
          <w:rFonts w:cs="Calibri"/>
          <w:lang w:val="en-CA"/>
        </w:rPr>
        <w:lastRenderedPageBreak/>
        <w:t>among 144 economies, Armenia ranked 71</w:t>
      </w:r>
      <w:r w:rsidRPr="00F91E65">
        <w:rPr>
          <w:rFonts w:cs="Calibri"/>
          <w:vertAlign w:val="superscript"/>
          <w:lang w:val="en-CA"/>
        </w:rPr>
        <w:t>st</w:t>
      </w:r>
      <w:r w:rsidRPr="00F91E65">
        <w:rPr>
          <w:rFonts w:cs="Calibri"/>
          <w:lang w:val="en-CA"/>
        </w:rPr>
        <w:t>, Azerbaijan 45</w:t>
      </w:r>
      <w:r w:rsidRPr="00F91E65">
        <w:rPr>
          <w:rFonts w:cs="Calibri"/>
          <w:vertAlign w:val="superscript"/>
          <w:lang w:val="en-CA"/>
        </w:rPr>
        <w:t>th</w:t>
      </w:r>
      <w:r w:rsidRPr="00F91E65">
        <w:rPr>
          <w:rFonts w:cs="Calibri"/>
          <w:lang w:val="en-CA"/>
        </w:rPr>
        <w:t xml:space="preserve"> and Georgia 75</w:t>
      </w:r>
      <w:r w:rsidRPr="00F91E65">
        <w:rPr>
          <w:rFonts w:cs="Calibri"/>
          <w:vertAlign w:val="superscript"/>
          <w:lang w:val="en-CA"/>
        </w:rPr>
        <w:t>th</w:t>
      </w:r>
      <w:r w:rsidRPr="00F91E65">
        <w:rPr>
          <w:rFonts w:cs="Calibri"/>
          <w:lang w:val="en-CA"/>
        </w:rPr>
        <w:t xml:space="preserve"> under the women’s economic participation and opportunity sub-index.</w:t>
      </w:r>
      <w:r w:rsidRPr="00F91E65">
        <w:rPr>
          <w:rFonts w:cs="Calibri"/>
          <w:vertAlign w:val="superscript"/>
          <w:lang w:val="en-CA"/>
        </w:rPr>
        <w:footnoteReference w:id="2"/>
      </w:r>
      <w:r w:rsidRPr="00F91E65">
        <w:rPr>
          <w:rFonts w:cs="Calibri"/>
          <w:lang w:val="en-CA"/>
        </w:rPr>
        <w:t xml:space="preserve"> In the 2012 </w:t>
      </w:r>
      <w:r w:rsidRPr="00F91E65">
        <w:rPr>
          <w:rFonts w:cs="Calibri"/>
          <w:i/>
          <w:lang w:val="en-CA"/>
        </w:rPr>
        <w:t>Women’s Economic Opportunity Index,</w:t>
      </w:r>
      <w:r w:rsidRPr="00F91E65">
        <w:rPr>
          <w:rFonts w:cs="Calibri"/>
          <w:lang w:val="en-CA"/>
        </w:rPr>
        <w:t xml:space="preserve"> Armenia scored 51.6, Azerbaijan 42.5 and Georgia 49.2, where a score of 100 represents the most favourable environment for women’s economic empowerment.</w:t>
      </w:r>
      <w:r w:rsidRPr="00F91E65">
        <w:rPr>
          <w:rFonts w:cs="Calibri"/>
          <w:vertAlign w:val="superscript"/>
          <w:lang w:val="en-CA"/>
        </w:rPr>
        <w:footnoteReference w:id="3"/>
      </w:r>
      <w:r w:rsidRPr="00F91E65">
        <w:rPr>
          <w:rFonts w:cs="Calibri"/>
          <w:lang w:val="en-CA"/>
        </w:rPr>
        <w:t xml:space="preserve"> The results of these studies suggest that women's economic opportunities in the South Caucasus region continue to be limited. </w:t>
      </w:r>
    </w:p>
    <w:p w14:paraId="2ED26962" w14:textId="77777777" w:rsidR="00F91E65" w:rsidRPr="00F91E65" w:rsidRDefault="00F91E65" w:rsidP="00F91E65">
      <w:pPr>
        <w:jc w:val="both"/>
        <w:rPr>
          <w:rFonts w:cs="Calibri"/>
          <w:lang w:val="en-CA"/>
        </w:rPr>
      </w:pPr>
    </w:p>
    <w:p w14:paraId="5921B003" w14:textId="77777777" w:rsidR="00F91E65" w:rsidRPr="00F91E65" w:rsidRDefault="00F91E65" w:rsidP="00F91E65">
      <w:pPr>
        <w:jc w:val="both"/>
        <w:rPr>
          <w:rFonts w:cs="Calibri"/>
          <w:lang w:val="en-CA"/>
        </w:rPr>
      </w:pPr>
      <w:r w:rsidRPr="00F91E65">
        <w:rPr>
          <w:rFonts w:cs="Calibri"/>
          <w:lang w:val="en-GB"/>
        </w:rPr>
        <w:t>The 2018 study commissioned by UN Women to the Caucasus Research and Resources Centers in the frameworks of the SDC supported inception phase of this project also concluded that t</w:t>
      </w:r>
      <w:r w:rsidRPr="00F91E65">
        <w:rPr>
          <w:rFonts w:cs="Calibri"/>
          <w:lang w:val="en-CA"/>
        </w:rPr>
        <w:t>he primary driver of women’s economic inactivity in the region is traditional gender roles and the accompanying burdens associated with unpaid care work; women who are not working explicitly cite family-related reasons for not working. In Armenia, Azerbaijan, and Georgia, having children, being married, and/or having left or not sought out work for family-related reasons are strong predictors of whether or not a woman participates in the labor force. In Armenia, married women are 16 percentage points less likely to participate in the labor force. In contrast, married men are 19 percentage points more likely to participate in the labor force, controlling for other relevant factors. Children are associated with a six-percentage point lower level of labor force participation among women in Georgia. In Azerbaijan, a woman’s chances of being in the labor force are 12 percentage points lower if married, all else equal. Women who have at any point in their life left a job or not sought one out for family related reasons are 11 percentage points less likely to be in the labor force. In Georgia, if a woman has ever left a job or not sought one out for reasons related to family, she is 18 percentage points less likely to be in the labor force.</w:t>
      </w:r>
      <w:r w:rsidRPr="00F91E65">
        <w:rPr>
          <w:rFonts w:cs="Calibri"/>
          <w:vertAlign w:val="superscript"/>
          <w:lang w:val="en-CA"/>
        </w:rPr>
        <w:footnoteReference w:id="4"/>
      </w:r>
    </w:p>
    <w:p w14:paraId="7C6A5401" w14:textId="77777777" w:rsidR="00F91E65" w:rsidRPr="00F91E65" w:rsidRDefault="00F91E65" w:rsidP="00F91E65">
      <w:pPr>
        <w:jc w:val="both"/>
        <w:rPr>
          <w:lang w:val="en-CA"/>
        </w:rPr>
      </w:pPr>
    </w:p>
    <w:p w14:paraId="1625A04E" w14:textId="77777777" w:rsidR="00F91E65" w:rsidRPr="00F91E65" w:rsidRDefault="00F91E65" w:rsidP="00F91E65">
      <w:pPr>
        <w:jc w:val="both"/>
        <w:rPr>
          <w:rFonts w:cs="Calibri"/>
          <w:lang w:val="en-CA"/>
        </w:rPr>
      </w:pPr>
      <w:r w:rsidRPr="00F91E65">
        <w:rPr>
          <w:rFonts w:cs="Calibri"/>
          <w:lang w:val="en-CA"/>
        </w:rPr>
        <w:t xml:space="preserve">As in other contexts, </w:t>
      </w:r>
      <w:r w:rsidRPr="00F91E65">
        <w:rPr>
          <w:rFonts w:cs="Calibri"/>
          <w:b/>
          <w:lang w:val="en-CA"/>
        </w:rPr>
        <w:t>a persistent gender pay gap affects women in the region</w:t>
      </w:r>
      <w:r w:rsidRPr="00F91E65">
        <w:rPr>
          <w:rFonts w:cs="Calibri"/>
          <w:lang w:val="en-CA"/>
        </w:rPr>
        <w:t xml:space="preserve">. According to the 2015-2016 </w:t>
      </w:r>
      <w:r w:rsidRPr="00F91E65">
        <w:rPr>
          <w:rFonts w:cs="Calibri"/>
          <w:i/>
          <w:lang w:val="en-CA"/>
        </w:rPr>
        <w:t>Progress of the World’s Women</w:t>
      </w:r>
      <w:r w:rsidRPr="00F91E65">
        <w:rPr>
          <w:rFonts w:cs="Calibri"/>
          <w:lang w:val="en-CA"/>
        </w:rPr>
        <w:t xml:space="preserve"> report, the pay gap stands at 34 per cent in Armenia, 53 per cent in Azerbaijan and 36 per cent in Georgia. As in other contexts, de facto educational segregation is likely to lead to pay gaps as well as lower rates of economic engagement. In Georgia, more men enter science, technology, engineering, and mathematics (STEM) fields than women. In Azerbaijan, the majority (58 per cent) of respondents thought that women should not pursue technical fields due to a lack of job opportunities.</w:t>
      </w:r>
      <w:r w:rsidRPr="00F91E65">
        <w:rPr>
          <w:rFonts w:cs="Calibri"/>
          <w:vertAlign w:val="superscript"/>
          <w:lang w:val="en-CA"/>
        </w:rPr>
        <w:footnoteReference w:id="5"/>
      </w:r>
      <w:r w:rsidRPr="00F91E65">
        <w:rPr>
          <w:rFonts w:cs="Calibri"/>
          <w:lang w:val="en-CA"/>
        </w:rPr>
        <w:t xml:space="preserve"> Educational segregation, in turn, can encourage occupational segregation; there is ample evidence of a variety of sectors being gender-skewed. For instance, women are overrepresented in the education and social work sectors and men in construction, mining and manufacturing. Despite </w:t>
      </w:r>
      <w:r w:rsidRPr="00F91E65">
        <w:rPr>
          <w:rFonts w:cs="Calibri"/>
          <w:lang w:val="en-CA"/>
        </w:rPr>
        <w:lastRenderedPageBreak/>
        <w:t>women’s overrepresentation in some sectors, men in each of these sectors make more money. Notably, this pattern appears to be present in Armenia, Azerbaijan and Georgia.</w:t>
      </w:r>
      <w:r w:rsidRPr="00F91E65">
        <w:rPr>
          <w:rFonts w:cs="Calibri"/>
          <w:vertAlign w:val="superscript"/>
          <w:lang w:val="en-CA"/>
        </w:rPr>
        <w:footnoteReference w:id="6"/>
      </w:r>
      <w:r w:rsidRPr="00F91E65">
        <w:rPr>
          <w:rFonts w:cs="Calibri"/>
          <w:lang w:val="en-CA"/>
        </w:rPr>
        <w:t xml:space="preserve"> </w:t>
      </w:r>
    </w:p>
    <w:p w14:paraId="3C838037" w14:textId="77777777" w:rsidR="00F91E65" w:rsidRPr="00F91E65" w:rsidRDefault="00F91E65" w:rsidP="00F91E65">
      <w:pPr>
        <w:jc w:val="both"/>
        <w:rPr>
          <w:rFonts w:cs="Calibri"/>
          <w:lang w:val="en-CA"/>
        </w:rPr>
      </w:pPr>
      <w:bookmarkStart w:id="0" w:name="_3znysh7" w:colFirst="0" w:colLast="0"/>
      <w:bookmarkEnd w:id="0"/>
    </w:p>
    <w:p w14:paraId="1BDA9A72" w14:textId="77777777" w:rsidR="00F91E65" w:rsidRPr="00F91E65" w:rsidRDefault="00F91E65" w:rsidP="00F91E65">
      <w:pPr>
        <w:jc w:val="both"/>
        <w:rPr>
          <w:rFonts w:cs="Calibri"/>
          <w:lang w:val="en-CA"/>
        </w:rPr>
      </w:pPr>
      <w:r w:rsidRPr="00F91E65">
        <w:rPr>
          <w:rFonts w:cs="Calibri"/>
          <w:lang w:val="en-CA"/>
        </w:rPr>
        <w:t xml:space="preserve">The lack of women’s participation in the economy is likely hurting economic growth. Some research suggests that </w:t>
      </w:r>
      <w:r w:rsidRPr="00F91E65">
        <w:rPr>
          <w:b/>
          <w:lang w:val="en-CA"/>
        </w:rPr>
        <w:t>enhancing women’s economic empowerment by improving entrepreneurship and leadership contributes to economic growth, job creation and prosperity</w:t>
      </w:r>
      <w:r w:rsidRPr="00F91E65">
        <w:rPr>
          <w:lang w:val="en-CA"/>
        </w:rPr>
        <w:t>.</w:t>
      </w:r>
      <w:r w:rsidRPr="00F91E65">
        <w:rPr>
          <w:vertAlign w:val="superscript"/>
          <w:lang w:val="en-CA"/>
        </w:rPr>
        <w:footnoteReference w:id="7"/>
      </w:r>
      <w:r w:rsidRPr="00F91E65">
        <w:rPr>
          <w:lang w:val="en-CA"/>
        </w:rPr>
        <w:t xml:space="preserve"> </w:t>
      </w:r>
      <w:r w:rsidRPr="00F91E65">
        <w:rPr>
          <w:rFonts w:cs="Calibri"/>
          <w:lang w:val="en-CA"/>
        </w:rPr>
        <w:t>In the region, the World Bank has estimated that women’s lower levels of economic engagement depresses GDP by 12 per cent in Georgia and 14 per cent in Armenia.</w:t>
      </w:r>
      <w:r w:rsidRPr="00F91E65">
        <w:rPr>
          <w:rFonts w:cs="Calibri"/>
          <w:vertAlign w:val="superscript"/>
          <w:lang w:val="en-CA"/>
        </w:rPr>
        <w:footnoteReference w:id="8"/>
      </w:r>
      <w:r w:rsidRPr="00F91E65">
        <w:rPr>
          <w:rFonts w:cs="Calibri"/>
          <w:lang w:val="en-CA"/>
        </w:rPr>
        <w:t xml:space="preserve"> Other research suggests economies and firms become more efficient as women’s economic engagement increases.</w:t>
      </w:r>
      <w:r w:rsidRPr="00F91E65">
        <w:rPr>
          <w:rFonts w:cs="Calibri"/>
          <w:vertAlign w:val="superscript"/>
          <w:lang w:val="en-CA"/>
        </w:rPr>
        <w:footnoteReference w:id="9"/>
      </w:r>
      <w:r w:rsidRPr="00F91E65">
        <w:rPr>
          <w:rFonts w:cs="Calibri"/>
          <w:lang w:val="en-CA"/>
        </w:rPr>
        <w:t xml:space="preserve"> Moreover, barriers to women’s economic participation are likely to slow innovation since the best talent is not efficiently allocated. In Armenia, Azerbaijan and Georgia, this issue is likely to be particularly problematic as women attain levels of education equal to that of their male peers.  </w:t>
      </w:r>
    </w:p>
    <w:p w14:paraId="2C63C070" w14:textId="77777777" w:rsidR="00F91E65" w:rsidRDefault="00F91E65" w:rsidP="00F91E65">
      <w:pPr>
        <w:jc w:val="both"/>
        <w:rPr>
          <w:lang w:val="en-CA"/>
        </w:rPr>
      </w:pPr>
    </w:p>
    <w:p w14:paraId="09DA44EF" w14:textId="77777777" w:rsidR="00F91E65" w:rsidRPr="00F91E65" w:rsidRDefault="00F91E65" w:rsidP="00F91E65">
      <w:pPr>
        <w:jc w:val="both"/>
        <w:rPr>
          <w:b/>
          <w:bCs/>
          <w:lang w:val="en-CA"/>
        </w:rPr>
      </w:pPr>
      <w:r w:rsidRPr="00F91E65">
        <w:rPr>
          <w:b/>
          <w:bCs/>
          <w:lang w:val="en-CA"/>
        </w:rPr>
        <w:t>Description of the project</w:t>
      </w:r>
    </w:p>
    <w:p w14:paraId="159339CD" w14:textId="77777777" w:rsidR="00F91E65" w:rsidRPr="00F91E65" w:rsidRDefault="00F91E65" w:rsidP="00F91E65">
      <w:pPr>
        <w:jc w:val="both"/>
        <w:rPr>
          <w:rFonts w:cs="Calibri"/>
          <w:bCs/>
          <w:lang w:val="en-CA"/>
        </w:rPr>
      </w:pPr>
      <w:r w:rsidRPr="00F91E65">
        <w:rPr>
          <w:lang w:val="en-CA"/>
        </w:rPr>
        <w:t>The main goal of the project “</w:t>
      </w:r>
      <w:r w:rsidRPr="00F91E65">
        <w:rPr>
          <w:b/>
          <w:bCs/>
          <w:lang w:val="en-CA"/>
        </w:rPr>
        <w:t xml:space="preserve">Women’s Economic Empowerment in the South Caucasus” </w:t>
      </w:r>
      <w:r w:rsidRPr="00F91E65">
        <w:rPr>
          <w:lang w:val="en-CA"/>
        </w:rPr>
        <w:t>(WEESC)</w:t>
      </w:r>
      <w:r w:rsidRPr="00F91E65">
        <w:rPr>
          <w:b/>
          <w:bCs/>
          <w:i/>
          <w:lang w:val="en-CA"/>
        </w:rPr>
        <w:t xml:space="preserve"> </w:t>
      </w:r>
      <w:r w:rsidRPr="00F91E65">
        <w:rPr>
          <w:bCs/>
          <w:lang w:val="en-CA"/>
        </w:rPr>
        <w:t xml:space="preserve">is to </w:t>
      </w:r>
      <w:r w:rsidRPr="008E478A">
        <w:rPr>
          <w:bCs/>
          <w:lang w:val="en-CA"/>
        </w:rPr>
        <w:t>ensure that</w:t>
      </w:r>
      <w:r w:rsidRPr="008E478A">
        <w:rPr>
          <w:lang w:val="en-CA"/>
        </w:rPr>
        <w:t xml:space="preserve"> </w:t>
      </w:r>
      <w:r w:rsidRPr="00F91E65">
        <w:rPr>
          <w:rFonts w:cs="Calibri"/>
          <w:b/>
          <w:lang w:val="en-CA"/>
        </w:rPr>
        <w:t>women, particularly the poor and socially excluded, in Armenia, Azerbaijan and Georgia are economically empowered and participate in relevant decision-making</w:t>
      </w:r>
      <w:r w:rsidRPr="00F91E65">
        <w:rPr>
          <w:rFonts w:cs="Calibri"/>
          <w:b/>
          <w:iCs/>
          <w:lang w:val="en-CA"/>
        </w:rPr>
        <w:t>.</w:t>
      </w:r>
      <w:r w:rsidRPr="00F91E65">
        <w:rPr>
          <w:rFonts w:cs="Calibri"/>
          <w:iCs/>
          <w:lang w:val="en-CA"/>
        </w:rPr>
        <w:t xml:space="preserve"> To achieve this goal, UN Women is implementing the </w:t>
      </w:r>
      <w:r w:rsidRPr="00F91E65">
        <w:rPr>
          <w:rFonts w:cs="Calibri"/>
          <w:b/>
          <w:iCs/>
          <w:lang w:val="en-CA"/>
        </w:rPr>
        <w:t>first main phase</w:t>
      </w:r>
      <w:r w:rsidRPr="00F91E65">
        <w:rPr>
          <w:rFonts w:cs="Calibri"/>
          <w:iCs/>
          <w:lang w:val="en-CA"/>
        </w:rPr>
        <w:t xml:space="preserve"> of this project with financial </w:t>
      </w:r>
      <w:r w:rsidRPr="00F91E65">
        <w:rPr>
          <w:rFonts w:cs="Calibri"/>
          <w:lang w:val="en-CA"/>
        </w:rPr>
        <w:t>support from the Swiss Agency for Development and Cooperation</w:t>
      </w:r>
      <w:r w:rsidRPr="00F91E65" w:rsidDel="00680C4A">
        <w:rPr>
          <w:rFonts w:cs="Calibri"/>
          <w:lang w:val="en-CA"/>
        </w:rPr>
        <w:t xml:space="preserve"> </w:t>
      </w:r>
      <w:r w:rsidRPr="00F91E65">
        <w:rPr>
          <w:rFonts w:cs="Calibri"/>
          <w:lang w:val="en-CA"/>
        </w:rPr>
        <w:t xml:space="preserve">(SDC) and </w:t>
      </w:r>
      <w:r w:rsidRPr="00F91E65">
        <w:rPr>
          <w:rFonts w:cs="Calibri"/>
          <w:bCs/>
          <w:lang w:val="en-CA"/>
        </w:rPr>
        <w:t>Austrian Development Cooperation (ADC) through the Austrian Development Agency (ADA). This first main phase is implemented from August 13, 2018 to July 31</w:t>
      </w:r>
      <w:r w:rsidRPr="00F91E65">
        <w:rPr>
          <w:rFonts w:cs="Calibri"/>
          <w:bCs/>
          <w:vertAlign w:val="superscript"/>
          <w:lang w:val="en-CA"/>
        </w:rPr>
        <w:t>st</w:t>
      </w:r>
      <w:r w:rsidRPr="00F91E65">
        <w:rPr>
          <w:rFonts w:cs="Calibri"/>
          <w:bCs/>
          <w:lang w:val="en-CA"/>
        </w:rPr>
        <w:t>, 2021.</w:t>
      </w:r>
      <w:r w:rsidRPr="00F91E65">
        <w:rPr>
          <w:rFonts w:cs="Calibri"/>
          <w:b/>
          <w:bCs/>
          <w:lang w:val="en-CA"/>
        </w:rPr>
        <w:t xml:space="preserve"> </w:t>
      </w:r>
      <w:r w:rsidRPr="00F91E65">
        <w:rPr>
          <w:rFonts w:cs="Calibri"/>
          <w:bCs/>
          <w:lang w:val="en-CA"/>
        </w:rPr>
        <w:t xml:space="preserve">A second phase of the project has been proposed for an additional 36 months to build on the results achieved during the first main phase, followed by a final exit phase planned for an additional 12 months. </w:t>
      </w:r>
    </w:p>
    <w:p w14:paraId="4C1D310F" w14:textId="77777777" w:rsidR="00F91E65" w:rsidRPr="00F91E65" w:rsidRDefault="00F91E65" w:rsidP="00F91E65">
      <w:pPr>
        <w:jc w:val="both"/>
        <w:rPr>
          <w:rFonts w:cs="Calibri"/>
        </w:rPr>
      </w:pPr>
    </w:p>
    <w:p w14:paraId="16EFE026" w14:textId="77777777" w:rsidR="00F91E65" w:rsidRPr="00F91E65" w:rsidRDefault="00F91E65" w:rsidP="00F91E65">
      <w:pPr>
        <w:jc w:val="both"/>
        <w:rPr>
          <w:rFonts w:cs="Calibri"/>
          <w:lang w:val="en-CA"/>
        </w:rPr>
      </w:pPr>
      <w:r w:rsidRPr="00F91E65">
        <w:rPr>
          <w:rFonts w:cs="Calibri"/>
          <w:lang w:val="en-CA"/>
        </w:rPr>
        <w:t xml:space="preserve">In order to contribute to the set overarching goal/impact, the first main phase of the project aims to contribute to the following </w:t>
      </w:r>
      <w:r w:rsidRPr="00F91E65">
        <w:rPr>
          <w:rFonts w:cs="Calibri"/>
          <w:b/>
          <w:lang w:val="en-CA"/>
        </w:rPr>
        <w:t>three outcomes and seven outputs</w:t>
      </w:r>
      <w:r w:rsidRPr="00F91E65">
        <w:rPr>
          <w:rFonts w:cs="Calibri"/>
          <w:lang w:val="en-CA"/>
        </w:rPr>
        <w:t>:</w:t>
      </w:r>
    </w:p>
    <w:p w14:paraId="0B76C12A" w14:textId="77777777" w:rsidR="00F91E65" w:rsidRPr="00F91E65" w:rsidRDefault="00F91E65" w:rsidP="00F91E65">
      <w:pPr>
        <w:rPr>
          <w:rFonts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372"/>
      </w:tblGrid>
      <w:tr w:rsidR="00F91E65" w:rsidRPr="00E61291" w14:paraId="1E921ADB" w14:textId="77777777" w:rsidTr="00502B49">
        <w:trPr>
          <w:jc w:val="center"/>
        </w:trPr>
        <w:tc>
          <w:tcPr>
            <w:tcW w:w="3978" w:type="dxa"/>
            <w:shd w:val="clear" w:color="auto" w:fill="auto"/>
          </w:tcPr>
          <w:p w14:paraId="65DD13F0" w14:textId="77777777" w:rsidR="00F91E65" w:rsidRPr="00502B49" w:rsidRDefault="00F91E65" w:rsidP="00502B49">
            <w:pPr>
              <w:spacing w:before="120" w:after="120"/>
              <w:jc w:val="both"/>
              <w:rPr>
                <w:rFonts w:cs="Calibri"/>
                <w:b/>
              </w:rPr>
            </w:pPr>
            <w:r w:rsidRPr="00502B49">
              <w:rPr>
                <w:rFonts w:cs="Calibri"/>
                <w:b/>
              </w:rPr>
              <w:lastRenderedPageBreak/>
              <w:t>Outcomes</w:t>
            </w:r>
          </w:p>
        </w:tc>
        <w:tc>
          <w:tcPr>
            <w:tcW w:w="5372" w:type="dxa"/>
            <w:shd w:val="clear" w:color="auto" w:fill="auto"/>
          </w:tcPr>
          <w:p w14:paraId="6D52DA6B" w14:textId="77777777" w:rsidR="00F91E65" w:rsidRPr="00502B49" w:rsidRDefault="00F91E65" w:rsidP="00502B49">
            <w:pPr>
              <w:spacing w:before="120" w:after="120"/>
              <w:jc w:val="both"/>
              <w:rPr>
                <w:rFonts w:cs="Calibri"/>
                <w:b/>
              </w:rPr>
            </w:pPr>
            <w:r w:rsidRPr="00502B49">
              <w:rPr>
                <w:rFonts w:cs="Calibri"/>
                <w:b/>
              </w:rPr>
              <w:t>Outputs</w:t>
            </w:r>
          </w:p>
        </w:tc>
      </w:tr>
      <w:tr w:rsidR="00F91E65" w:rsidRPr="00E61291" w14:paraId="25EFEDAD" w14:textId="77777777" w:rsidTr="00502B49">
        <w:trPr>
          <w:jc w:val="center"/>
        </w:trPr>
        <w:tc>
          <w:tcPr>
            <w:tcW w:w="3978" w:type="dxa"/>
            <w:vMerge w:val="restart"/>
            <w:shd w:val="clear" w:color="auto" w:fill="auto"/>
          </w:tcPr>
          <w:p w14:paraId="661D1142" w14:textId="77777777" w:rsidR="00F91E65" w:rsidRPr="00502B49" w:rsidRDefault="00F91E65" w:rsidP="00502B49">
            <w:pPr>
              <w:spacing w:before="40" w:after="40"/>
              <w:rPr>
                <w:rFonts w:cs="Calibri"/>
              </w:rPr>
            </w:pPr>
            <w:r w:rsidRPr="00502B49">
              <w:rPr>
                <w:rFonts w:cs="Calibri"/>
                <w:b/>
              </w:rPr>
              <w:t>1:</w:t>
            </w:r>
            <w:r w:rsidRPr="00502B49">
              <w:rPr>
                <w:rFonts w:cs="Calibri"/>
              </w:rPr>
              <w:t xml:space="preserve"> Women, particularly the poor and socially excluded, use skills, economic opportunities and relevant information to be self-employed and/or to join the formal labour sector in Armenia, Azerbaijan and Georgia </w:t>
            </w:r>
            <w:r w:rsidRPr="00502B49">
              <w:rPr>
                <w:rFonts w:cs="Calibri"/>
                <w:i/>
              </w:rPr>
              <w:t>(grass-roots level)</w:t>
            </w:r>
          </w:p>
        </w:tc>
        <w:tc>
          <w:tcPr>
            <w:tcW w:w="5372" w:type="dxa"/>
            <w:shd w:val="clear" w:color="auto" w:fill="auto"/>
          </w:tcPr>
          <w:p w14:paraId="042BF8AE" w14:textId="77777777" w:rsidR="00F91E65" w:rsidRPr="00502B49" w:rsidRDefault="00F91E65" w:rsidP="00502B49">
            <w:pPr>
              <w:spacing w:after="60"/>
              <w:rPr>
                <w:rFonts w:cs="Calibri"/>
              </w:rPr>
            </w:pPr>
            <w:r w:rsidRPr="00502B49">
              <w:rPr>
                <w:rFonts w:cs="Calibri"/>
                <w:b/>
              </w:rPr>
              <w:t>1.1:</w:t>
            </w:r>
            <w:r w:rsidRPr="00502B49">
              <w:rPr>
                <w:rFonts w:cs="Calibri"/>
              </w:rPr>
              <w:t xml:space="preserve">   Women, particularly poor and socially excluded, obtain skills and opportunities to be (self-) employed in Armenia, Azerbaijan and Georgia</w:t>
            </w:r>
          </w:p>
        </w:tc>
      </w:tr>
      <w:tr w:rsidR="00F91E65" w:rsidRPr="00E61291" w14:paraId="5884BD97" w14:textId="77777777" w:rsidTr="00502B49">
        <w:trPr>
          <w:jc w:val="center"/>
        </w:trPr>
        <w:tc>
          <w:tcPr>
            <w:tcW w:w="3978" w:type="dxa"/>
            <w:vMerge/>
            <w:shd w:val="clear" w:color="auto" w:fill="auto"/>
          </w:tcPr>
          <w:p w14:paraId="007DBDC0" w14:textId="77777777" w:rsidR="00F91E65" w:rsidRPr="00502B49" w:rsidRDefault="00F91E65" w:rsidP="00502B49">
            <w:pPr>
              <w:spacing w:before="40" w:after="40"/>
              <w:rPr>
                <w:rFonts w:cs="Calibri"/>
                <w:b/>
              </w:rPr>
            </w:pPr>
          </w:p>
        </w:tc>
        <w:tc>
          <w:tcPr>
            <w:tcW w:w="5372" w:type="dxa"/>
            <w:shd w:val="clear" w:color="auto" w:fill="auto"/>
          </w:tcPr>
          <w:p w14:paraId="72E50F31" w14:textId="77777777" w:rsidR="00F91E65" w:rsidRPr="00502B49" w:rsidRDefault="00F91E65" w:rsidP="00502B49">
            <w:pPr>
              <w:spacing w:before="40" w:after="40"/>
              <w:rPr>
                <w:rFonts w:cs="Calibri"/>
              </w:rPr>
            </w:pPr>
            <w:r w:rsidRPr="00502B49">
              <w:rPr>
                <w:rFonts w:cs="Calibri"/>
                <w:b/>
              </w:rPr>
              <w:t>1.2:</w:t>
            </w:r>
            <w:r w:rsidRPr="00502B49">
              <w:rPr>
                <w:rFonts w:cs="Calibri"/>
              </w:rPr>
              <w:t xml:space="preserve"> Women and women’s groups are empowered to participate in local planning and budgeting (e.g. GRB discussions)</w:t>
            </w:r>
          </w:p>
        </w:tc>
      </w:tr>
      <w:tr w:rsidR="00F91E65" w:rsidRPr="00E61291" w14:paraId="3530997D" w14:textId="77777777" w:rsidTr="00502B49">
        <w:trPr>
          <w:jc w:val="center"/>
        </w:trPr>
        <w:tc>
          <w:tcPr>
            <w:tcW w:w="3978" w:type="dxa"/>
            <w:vMerge/>
            <w:shd w:val="clear" w:color="auto" w:fill="auto"/>
          </w:tcPr>
          <w:p w14:paraId="776A39B8" w14:textId="77777777" w:rsidR="00F91E65" w:rsidRPr="00502B49" w:rsidRDefault="00F91E65" w:rsidP="00502B49">
            <w:pPr>
              <w:spacing w:before="40" w:after="40"/>
              <w:jc w:val="both"/>
              <w:rPr>
                <w:rFonts w:cs="Calibri"/>
              </w:rPr>
            </w:pPr>
          </w:p>
        </w:tc>
        <w:tc>
          <w:tcPr>
            <w:tcW w:w="5372" w:type="dxa"/>
            <w:shd w:val="clear" w:color="auto" w:fill="auto"/>
          </w:tcPr>
          <w:p w14:paraId="41354F50" w14:textId="77777777" w:rsidR="00F91E65" w:rsidRPr="00502B49" w:rsidRDefault="00F91E65" w:rsidP="00502B49">
            <w:pPr>
              <w:spacing w:before="40" w:after="40"/>
              <w:rPr>
                <w:rFonts w:cs="Calibri"/>
              </w:rPr>
            </w:pPr>
            <w:r w:rsidRPr="00502B49">
              <w:rPr>
                <w:rFonts w:cs="Calibri"/>
                <w:b/>
              </w:rPr>
              <w:t>1.3:</w:t>
            </w:r>
            <w:r w:rsidRPr="00502B49">
              <w:rPr>
                <w:rFonts w:cs="Calibri"/>
              </w:rPr>
              <w:t xml:space="preserve"> Selected private enterprises are empowered to serve as opinion leaders in terms of Women’s Economic Empowerment Principles (WEPs)</w:t>
            </w:r>
          </w:p>
        </w:tc>
      </w:tr>
      <w:tr w:rsidR="00F91E65" w:rsidRPr="00E61291" w14:paraId="77428F49" w14:textId="77777777" w:rsidTr="00502B49">
        <w:trPr>
          <w:jc w:val="center"/>
        </w:trPr>
        <w:tc>
          <w:tcPr>
            <w:tcW w:w="3978" w:type="dxa"/>
            <w:vMerge w:val="restart"/>
            <w:shd w:val="clear" w:color="auto" w:fill="auto"/>
          </w:tcPr>
          <w:p w14:paraId="247D19B1" w14:textId="77777777" w:rsidR="00F91E65" w:rsidRPr="00502B49" w:rsidRDefault="00F91E65" w:rsidP="00502B49">
            <w:pPr>
              <w:spacing w:before="40" w:after="40"/>
              <w:rPr>
                <w:rFonts w:cs="Calibri"/>
              </w:rPr>
            </w:pPr>
            <w:r w:rsidRPr="00502B49">
              <w:rPr>
                <w:rFonts w:cs="Calibri"/>
                <w:b/>
              </w:rPr>
              <w:t xml:space="preserve">2: </w:t>
            </w:r>
            <w:r w:rsidRPr="00502B49">
              <w:rPr>
                <w:rFonts w:cs="Calibri"/>
              </w:rPr>
              <w:t xml:space="preserve">Armenia and Georgia implement adequate legislative and policy frameworks to enable women’s economic empowerment </w:t>
            </w:r>
            <w:r w:rsidRPr="00502B49">
              <w:rPr>
                <w:rFonts w:cs="Calibri"/>
                <w:i/>
              </w:rPr>
              <w:t>(policy and legislation level)</w:t>
            </w:r>
          </w:p>
        </w:tc>
        <w:tc>
          <w:tcPr>
            <w:tcW w:w="5372" w:type="dxa"/>
            <w:shd w:val="clear" w:color="auto" w:fill="auto"/>
          </w:tcPr>
          <w:p w14:paraId="6E4F6780" w14:textId="77777777" w:rsidR="00F91E65" w:rsidRPr="00502B49" w:rsidRDefault="00F91E65" w:rsidP="00502B49">
            <w:pPr>
              <w:spacing w:after="60"/>
              <w:rPr>
                <w:rFonts w:cs="Calibri"/>
                <w:b/>
              </w:rPr>
            </w:pPr>
            <w:r w:rsidRPr="00502B49">
              <w:rPr>
                <w:rFonts w:cs="Calibri"/>
                <w:b/>
              </w:rPr>
              <w:t>2.1:</w:t>
            </w:r>
            <w:r w:rsidRPr="00502B49">
              <w:rPr>
                <w:rFonts w:cs="Calibri"/>
              </w:rPr>
              <w:t xml:space="preserve"> Data and evidence generated to develop legislative and policy frameworks that enable women’s economic empowerment in Armenia and Georgia</w:t>
            </w:r>
          </w:p>
        </w:tc>
      </w:tr>
      <w:tr w:rsidR="00F91E65" w:rsidRPr="00E61291" w14:paraId="077E2FCE" w14:textId="77777777" w:rsidTr="00502B49">
        <w:trPr>
          <w:jc w:val="center"/>
        </w:trPr>
        <w:tc>
          <w:tcPr>
            <w:tcW w:w="3978" w:type="dxa"/>
            <w:vMerge/>
            <w:shd w:val="clear" w:color="auto" w:fill="auto"/>
          </w:tcPr>
          <w:p w14:paraId="4F7FD20A" w14:textId="77777777" w:rsidR="00F91E65" w:rsidRPr="00502B49" w:rsidRDefault="00F91E65" w:rsidP="00502B49">
            <w:pPr>
              <w:spacing w:before="40" w:after="40"/>
              <w:jc w:val="both"/>
              <w:rPr>
                <w:rFonts w:cs="Calibri"/>
              </w:rPr>
            </w:pPr>
          </w:p>
        </w:tc>
        <w:tc>
          <w:tcPr>
            <w:tcW w:w="5372" w:type="dxa"/>
            <w:shd w:val="clear" w:color="auto" w:fill="auto"/>
          </w:tcPr>
          <w:p w14:paraId="75A9A079" w14:textId="77777777" w:rsidR="00F91E65" w:rsidRPr="00502B49" w:rsidRDefault="00F91E65" w:rsidP="00502B49">
            <w:pPr>
              <w:spacing w:before="40" w:after="40"/>
              <w:rPr>
                <w:rFonts w:cs="Calibri"/>
              </w:rPr>
            </w:pPr>
            <w:r w:rsidRPr="00502B49">
              <w:rPr>
                <w:rFonts w:cs="Calibri"/>
                <w:b/>
              </w:rPr>
              <w:t>2.2:</w:t>
            </w:r>
            <w:r w:rsidRPr="00502B49">
              <w:rPr>
                <w:rFonts w:cs="Calibri"/>
              </w:rPr>
              <w:t xml:space="preserve"> </w:t>
            </w:r>
            <w:r w:rsidRPr="00502B49">
              <w:rPr>
                <w:rFonts w:cs="Calibri"/>
                <w:spacing w:val="-4"/>
              </w:rPr>
              <w:t xml:space="preserve"> </w:t>
            </w:r>
            <w:r w:rsidRPr="00502B49">
              <w:rPr>
                <w:rFonts w:cs="Calibri"/>
              </w:rPr>
              <w:t xml:space="preserve">National gender machineries of Armenia and Georgia supported to carry out </w:t>
            </w:r>
            <w:r w:rsidRPr="00502B49">
              <w:rPr>
                <w:rFonts w:cs="Calibri"/>
                <w:spacing w:val="-4"/>
              </w:rPr>
              <w:t>changes in policy and legislative frameworks enabling women’s economic empowerment</w:t>
            </w:r>
          </w:p>
        </w:tc>
      </w:tr>
      <w:tr w:rsidR="00F91E65" w:rsidRPr="00E61291" w14:paraId="47A3A081" w14:textId="77777777" w:rsidTr="00502B49">
        <w:trPr>
          <w:jc w:val="center"/>
        </w:trPr>
        <w:tc>
          <w:tcPr>
            <w:tcW w:w="3978" w:type="dxa"/>
            <w:vMerge w:val="restart"/>
            <w:shd w:val="clear" w:color="auto" w:fill="auto"/>
          </w:tcPr>
          <w:p w14:paraId="0EFCB068" w14:textId="77777777" w:rsidR="00F91E65" w:rsidRPr="00502B49" w:rsidRDefault="00F91E65" w:rsidP="00502B49">
            <w:pPr>
              <w:spacing w:before="40" w:after="40"/>
              <w:rPr>
                <w:rFonts w:cs="Calibri"/>
              </w:rPr>
            </w:pPr>
            <w:r w:rsidRPr="00502B49">
              <w:rPr>
                <w:rFonts w:cs="Calibri"/>
                <w:b/>
              </w:rPr>
              <w:t xml:space="preserve">3: </w:t>
            </w:r>
            <w:r w:rsidRPr="00502B49">
              <w:rPr>
                <w:rFonts w:cs="Calibri"/>
              </w:rPr>
              <w:t xml:space="preserve">Government and public institutions develop and deliver gender-responsive programmes, public services, strategies and plans for women’s economic empowerment in Armenia and Georgia </w:t>
            </w:r>
            <w:r w:rsidRPr="00502B49">
              <w:rPr>
                <w:rFonts w:cs="Calibri"/>
                <w:i/>
              </w:rPr>
              <w:t>(institutional level)</w:t>
            </w:r>
          </w:p>
        </w:tc>
        <w:tc>
          <w:tcPr>
            <w:tcW w:w="5372" w:type="dxa"/>
            <w:shd w:val="clear" w:color="auto" w:fill="auto"/>
          </w:tcPr>
          <w:p w14:paraId="0F082C99" w14:textId="77777777" w:rsidR="00F91E65" w:rsidRPr="00502B49" w:rsidRDefault="00F91E65" w:rsidP="00502B49">
            <w:pPr>
              <w:spacing w:before="40" w:after="40"/>
              <w:rPr>
                <w:rFonts w:cs="Calibri"/>
              </w:rPr>
            </w:pPr>
            <w:r w:rsidRPr="00502B49">
              <w:rPr>
                <w:rFonts w:cs="Calibri"/>
                <w:b/>
              </w:rPr>
              <w:t>3.1:</w:t>
            </w:r>
            <w:r w:rsidRPr="00502B49">
              <w:rPr>
                <w:rFonts w:cs="Calibri"/>
              </w:rPr>
              <w:t xml:space="preserve"> Targeted government and public institutions are strengthened to mainstream gender in their operations and develop gender responsive programmes, services and plans in Armenia and Georgia</w:t>
            </w:r>
          </w:p>
        </w:tc>
      </w:tr>
      <w:tr w:rsidR="00F91E65" w:rsidRPr="00E61291" w14:paraId="4E266E4B" w14:textId="77777777" w:rsidTr="00502B49">
        <w:trPr>
          <w:jc w:val="center"/>
        </w:trPr>
        <w:tc>
          <w:tcPr>
            <w:tcW w:w="3978" w:type="dxa"/>
            <w:vMerge/>
            <w:shd w:val="clear" w:color="auto" w:fill="auto"/>
          </w:tcPr>
          <w:p w14:paraId="6B51542B" w14:textId="77777777" w:rsidR="00F91E65" w:rsidRPr="00502B49" w:rsidRDefault="00F91E65" w:rsidP="00502B49">
            <w:pPr>
              <w:spacing w:before="40" w:after="40"/>
              <w:jc w:val="both"/>
              <w:rPr>
                <w:rFonts w:cs="Calibri"/>
              </w:rPr>
            </w:pPr>
          </w:p>
        </w:tc>
        <w:tc>
          <w:tcPr>
            <w:tcW w:w="5372" w:type="dxa"/>
            <w:shd w:val="clear" w:color="auto" w:fill="auto"/>
          </w:tcPr>
          <w:p w14:paraId="2A16F7A0" w14:textId="77777777" w:rsidR="00F91E65" w:rsidRPr="00502B49" w:rsidRDefault="00F91E65" w:rsidP="00502B49">
            <w:pPr>
              <w:spacing w:after="60"/>
              <w:rPr>
                <w:rFonts w:cs="Calibri"/>
              </w:rPr>
            </w:pPr>
            <w:r w:rsidRPr="00502B49">
              <w:rPr>
                <w:rFonts w:cs="Calibri"/>
                <w:b/>
              </w:rPr>
              <w:t>3.2:</w:t>
            </w:r>
            <w:r w:rsidRPr="00502B49">
              <w:rPr>
                <w:rFonts w:cs="Calibri"/>
              </w:rPr>
              <w:t xml:space="preserve"> Employees of targeted government and public institutions have knowledge and skills to mainstream gender in respective programs, public services, strategies and plans in Armenia and Georgia</w:t>
            </w:r>
          </w:p>
        </w:tc>
      </w:tr>
    </w:tbl>
    <w:p w14:paraId="336223CA" w14:textId="77777777" w:rsidR="00F91E65" w:rsidRPr="00F91E65" w:rsidRDefault="00F91E65" w:rsidP="00F91E65">
      <w:pPr>
        <w:jc w:val="both"/>
        <w:rPr>
          <w:rFonts w:cs="Calibri"/>
          <w:lang w:val="en-CA"/>
        </w:rPr>
      </w:pPr>
    </w:p>
    <w:p w14:paraId="5703CF7A" w14:textId="77777777" w:rsidR="00F91E65" w:rsidRPr="00F91E65" w:rsidRDefault="00F91E65" w:rsidP="00F91E65">
      <w:pPr>
        <w:jc w:val="both"/>
        <w:rPr>
          <w:rFonts w:cs="Calibri"/>
          <w:lang w:val="en-CA"/>
        </w:rPr>
      </w:pPr>
    </w:p>
    <w:p w14:paraId="483B6605" w14:textId="77777777" w:rsidR="00F91E65" w:rsidRPr="00F91E65" w:rsidRDefault="00F91E65" w:rsidP="00F91E65">
      <w:pPr>
        <w:jc w:val="both"/>
        <w:rPr>
          <w:rFonts w:cs="Calibri"/>
          <w:lang w:val="en-CA"/>
        </w:rPr>
      </w:pPr>
      <w:r w:rsidRPr="00F91E65">
        <w:rPr>
          <w:rFonts w:cs="Calibri"/>
          <w:lang w:val="en-CA"/>
        </w:rPr>
        <w:t xml:space="preserve">The first main phase of the project has been aiming at bringing about transformative change through a holistic approach, enabling linked interventions at three levels: grassroots, policies and legislation, and institutions. This </w:t>
      </w:r>
      <w:r w:rsidRPr="00F91E65">
        <w:rPr>
          <w:rFonts w:cs="Calibri"/>
          <w:b/>
          <w:lang w:val="en-CA"/>
        </w:rPr>
        <w:t>three-pronged approach</w:t>
      </w:r>
      <w:r w:rsidRPr="00F91E65">
        <w:rPr>
          <w:rFonts w:cs="Calibri"/>
          <w:lang w:val="en-CA"/>
        </w:rPr>
        <w:t xml:space="preserve"> to increasing women’s economic empowerment, as illustrated in the above three outcomes, was designed to bring about interrelated and transformative change at multiple levels (bottom-up and top-down), while promoting coordination and inclusive good governance. The project, therefore, has been aiming to provide a holistic and sustainable approach for the achievement of the project’s goal/impact by consistent dialogue and participation of women – rights holders – so that relevant policies, legislation, services and institutions respond to their needs and demands and enable women with strengthened capacities to empower themselves economically. The project has also been supporting capacity development to mainstream gender in the relevant laws and </w:t>
      </w:r>
      <w:r w:rsidRPr="00F91E65">
        <w:rPr>
          <w:rFonts w:cs="Calibri"/>
          <w:lang w:val="en-CA"/>
        </w:rPr>
        <w:lastRenderedPageBreak/>
        <w:t xml:space="preserve">policies, programmes and services to make sustainable contributions to women’s economic empowerment. </w:t>
      </w:r>
    </w:p>
    <w:p w14:paraId="29C59A78" w14:textId="77777777" w:rsidR="00F91E65" w:rsidRPr="00F91E65" w:rsidRDefault="00F91E65" w:rsidP="00F91E65">
      <w:pPr>
        <w:jc w:val="both"/>
        <w:rPr>
          <w:lang w:val="en-CA"/>
        </w:rPr>
      </w:pPr>
    </w:p>
    <w:p w14:paraId="1CC3C078" w14:textId="77777777" w:rsidR="00F91E65" w:rsidRPr="00F91E65" w:rsidRDefault="00F91E65" w:rsidP="00F91E65">
      <w:pPr>
        <w:jc w:val="both"/>
        <w:rPr>
          <w:lang w:val="en-CA"/>
        </w:rPr>
      </w:pPr>
      <w:r w:rsidRPr="00F91E65">
        <w:rPr>
          <w:lang w:val="en-CA"/>
        </w:rPr>
        <w:t xml:space="preserve">Sustainability of results is being intended to be achieved at all three levels, corresponding with the project outcomes and outputs. At the grass-roots level (all three countries), sustainable results are represented by women who successfully transitioned from informal to formal decent jobs and/or whose incomes increased as a result of the project’s support, as well as by women’s networks (country and regional) that have been created and/or strengthened as a result of the project. On the legal and policymaking level, sustainable results will include adopted laws and policies that remove discriminatory barriers for women to participate in and benefit from economic opportunities (Armenia and Georgia). At the institutional level, sustainable results will be represented by institutionalized capacities and mechanisms delivering gender-responsive programmes and services (Armenia and Georgia; national and local levels). </w:t>
      </w:r>
    </w:p>
    <w:p w14:paraId="1CBB6B07" w14:textId="77777777" w:rsidR="00F91E65" w:rsidRPr="00F91E65" w:rsidRDefault="00F91E65" w:rsidP="00F91E65">
      <w:pPr>
        <w:spacing w:line="276" w:lineRule="auto"/>
        <w:jc w:val="both"/>
        <w:rPr>
          <w:rFonts w:eastAsia="SimSun" w:cs="Calibri"/>
          <w:b/>
        </w:rPr>
      </w:pPr>
    </w:p>
    <w:p w14:paraId="5D059E31" w14:textId="77777777" w:rsidR="00F91E65" w:rsidRPr="00E61291" w:rsidRDefault="00F91E65" w:rsidP="00F91E65">
      <w:pPr>
        <w:jc w:val="both"/>
        <w:rPr>
          <w:rFonts w:cs="Calibri"/>
        </w:rPr>
      </w:pPr>
      <w:r w:rsidRPr="00E61291">
        <w:rPr>
          <w:rFonts w:cs="Calibri"/>
        </w:rPr>
        <w:t xml:space="preserve">In </w:t>
      </w:r>
      <w:r w:rsidRPr="00F91E65">
        <w:rPr>
          <w:rFonts w:cs="Calibri"/>
        </w:rPr>
        <w:t>addition to recommendations from international human rights bodies, such as the CEDAW Committee,</w:t>
      </w:r>
      <w:r w:rsidRPr="00F91E65">
        <w:rPr>
          <w:rStyle w:val="FootnoteReference"/>
          <w:rFonts w:cs="Calibri"/>
        </w:rPr>
        <w:footnoteReference w:id="10"/>
      </w:r>
      <w:r w:rsidRPr="00F91E65">
        <w:rPr>
          <w:rFonts w:cs="Calibri"/>
        </w:rPr>
        <w:t xml:space="preserve"> and evidence-based research and global and national evaluations of UN Women’s work on women’s economic empowerment,</w:t>
      </w:r>
      <w:r w:rsidRPr="00F91E65">
        <w:rPr>
          <w:rStyle w:val="FootnoteReference"/>
          <w:rFonts w:cs="Calibri"/>
        </w:rPr>
        <w:footnoteReference w:id="11"/>
      </w:r>
      <w:r w:rsidRPr="00F91E65">
        <w:rPr>
          <w:rFonts w:cs="Calibri"/>
        </w:rPr>
        <w:t xml:space="preserve"> the design and selected priorities of this project have been informed by the commitments of UN agencies in all three countries. These commitments are defined within the multi-year agreements between the United Nations Country Teams (UNCTs) and the Governments of Armenia, Azerbaijan and Georgia, and thus are linked to national priorities through the United Nations Partnership for Sustainable Development in Georgia (UNPSD-Georgia) 2016-2020,</w:t>
      </w:r>
      <w:r w:rsidRPr="00F91E65">
        <w:rPr>
          <w:rStyle w:val="FootnoteReference"/>
          <w:rFonts w:cs="Calibri"/>
        </w:rPr>
        <w:footnoteReference w:id="12"/>
      </w:r>
      <w:r w:rsidRPr="00F91E65">
        <w:rPr>
          <w:rFonts w:cs="Calibri"/>
        </w:rPr>
        <w:t xml:space="preserve"> Armenia’s United Nations Development Assistance Framework (UNDAF-Armenia) 2016-2020,</w:t>
      </w:r>
      <w:r w:rsidRPr="00F91E65">
        <w:rPr>
          <w:rStyle w:val="FootnoteReference"/>
          <w:rFonts w:cs="Calibri"/>
        </w:rPr>
        <w:footnoteReference w:id="13"/>
      </w:r>
      <w:r w:rsidRPr="00F91E65">
        <w:rPr>
          <w:rFonts w:cs="Calibri"/>
        </w:rPr>
        <w:t xml:space="preserve"> and the UN-Azerbaijan Partnership Framework (UNAPF) 2016</w:t>
      </w:r>
      <w:r w:rsidRPr="00E61291">
        <w:rPr>
          <w:rFonts w:cs="Calibri"/>
        </w:rPr>
        <w:t>-2020.</w:t>
      </w:r>
      <w:r w:rsidRPr="00E61291">
        <w:rPr>
          <w:rStyle w:val="FootnoteReference"/>
          <w:rFonts w:cs="Calibri"/>
        </w:rPr>
        <w:footnoteReference w:id="14"/>
      </w:r>
      <w:r w:rsidRPr="00E61291">
        <w:rPr>
          <w:rFonts w:cs="Calibri"/>
        </w:rPr>
        <w:t xml:space="preserve"> </w:t>
      </w:r>
    </w:p>
    <w:p w14:paraId="3B92B5E9" w14:textId="77777777" w:rsidR="00F91E65" w:rsidRPr="00F91E65" w:rsidRDefault="00F91E65" w:rsidP="00F91E65">
      <w:pPr>
        <w:rPr>
          <w:rFonts w:cs="Calibri"/>
          <w:lang w:eastAsia="x-none"/>
        </w:rPr>
      </w:pPr>
    </w:p>
    <w:p w14:paraId="06598C02" w14:textId="77777777" w:rsidR="00F91E65" w:rsidRPr="00F91E65" w:rsidRDefault="00F91E65" w:rsidP="00F91E65">
      <w:pPr>
        <w:jc w:val="both"/>
        <w:rPr>
          <w:lang w:val="en-CA"/>
        </w:rPr>
      </w:pPr>
      <w:r w:rsidRPr="00F91E65">
        <w:rPr>
          <w:b/>
          <w:lang w:val="en-CA"/>
        </w:rPr>
        <w:t xml:space="preserve">Beneficiaries of the project: </w:t>
      </w:r>
      <w:r w:rsidRPr="00F91E65">
        <w:rPr>
          <w:lang w:val="en-CA"/>
        </w:rPr>
        <w:t>Activities related to the first outcome are carried out in Armenia, Azerbaijan and Georgia with a specific focus on poor and socially excluded groups of women in rural areas, including women engaged in agriculture. Activities aimed to increase women’s access to income-</w:t>
      </w:r>
      <w:r w:rsidRPr="00F91E65">
        <w:rPr>
          <w:lang w:val="en-CA"/>
        </w:rPr>
        <w:lastRenderedPageBreak/>
        <w:t xml:space="preserve">generating opportunities, knowledge and training, including strengthening their capacities to organize and participate in decision-making at the national and local levels. </w:t>
      </w:r>
    </w:p>
    <w:p w14:paraId="345CCC78" w14:textId="77777777" w:rsidR="00F91E65" w:rsidRPr="00F91E65" w:rsidRDefault="00F91E65" w:rsidP="00F91E65">
      <w:pPr>
        <w:jc w:val="both"/>
        <w:rPr>
          <w:lang w:val="en-CA"/>
        </w:rPr>
      </w:pPr>
    </w:p>
    <w:p w14:paraId="671CE3B8" w14:textId="77777777" w:rsidR="00F91E65" w:rsidRPr="00F91E65" w:rsidRDefault="00F91E65" w:rsidP="00F91E65">
      <w:pPr>
        <w:spacing w:before="120" w:after="120"/>
        <w:jc w:val="both"/>
        <w:rPr>
          <w:rFonts w:cs="Calibri"/>
        </w:rPr>
      </w:pPr>
      <w:r w:rsidRPr="00F91E65">
        <w:rPr>
          <w:rFonts w:cs="Arial"/>
          <w:lang w:val="en-CA"/>
        </w:rPr>
        <w:t xml:space="preserve">The activities related to the second and third outcomes are targeted at national and local government officials in Armenia and Georgia who benefit from technical support and capacity development. The final beneficiaries of the interventions at the second and third outcomes’ levels are </w:t>
      </w:r>
      <w:r w:rsidRPr="00F91E65">
        <w:rPr>
          <w:lang w:val="en-CA"/>
        </w:rPr>
        <w:t>women who are engaged in both the formal and informal economies as this work results in their increased access to decent work opportunities, revised and strengthened gender-responsive policies and services, and increased access to information, skills development and decision-making spaces. The private sector is also provided with technical support to uphold their corporate social responsibilities and promote gender equality in the workplace, marketplace and community in Armenia and Azerbaijan; and the general population will be engaged through public awareness campaigns on issues related to gender equality and women’s economic empowerment.</w:t>
      </w:r>
    </w:p>
    <w:p w14:paraId="5A58F8A9" w14:textId="77777777" w:rsidR="00F91E65" w:rsidRPr="00F91E65" w:rsidRDefault="00F91E65" w:rsidP="00F91E65">
      <w:pPr>
        <w:spacing w:before="120" w:after="120"/>
        <w:jc w:val="both"/>
        <w:rPr>
          <w:rFonts w:cs="Calibri"/>
        </w:rPr>
      </w:pPr>
      <w:r w:rsidRPr="00F91E65">
        <w:rPr>
          <w:rFonts w:cs="Calibri"/>
          <w:b/>
        </w:rPr>
        <w:t>Geographic coverage:</w:t>
      </w:r>
      <w:r w:rsidRPr="00F91E65">
        <w:rPr>
          <w:rFonts w:cs="Calibri"/>
        </w:rPr>
        <w:t xml:space="preserve"> </w:t>
      </w:r>
    </w:p>
    <w:p w14:paraId="22485E09" w14:textId="77777777" w:rsidR="00F91E65" w:rsidRPr="00F91E65" w:rsidRDefault="00F91E65" w:rsidP="00F91E65">
      <w:pPr>
        <w:autoSpaceDE w:val="0"/>
        <w:autoSpaceDN w:val="0"/>
        <w:adjustRightInd w:val="0"/>
        <w:spacing w:before="120" w:after="120"/>
        <w:jc w:val="both"/>
        <w:rPr>
          <w:rFonts w:cs="Calibri"/>
        </w:rPr>
      </w:pPr>
      <w:r w:rsidRPr="00F91E65">
        <w:rPr>
          <w:rFonts w:cs="Calibri"/>
        </w:rPr>
        <w:t>For the grass-roots level work with women (Outcome 1) in Armenia, Azerbaijan and Georgia as well as on the institutional level with local authorities (Outcome 2) in Armenia and Georgia, the following are the target geographic areas:</w:t>
      </w:r>
    </w:p>
    <w:p w14:paraId="4D4C55A9" w14:textId="77777777" w:rsidR="00F91E65" w:rsidRPr="00F91E65" w:rsidRDefault="00F91E65" w:rsidP="00F91E65">
      <w:pPr>
        <w:pStyle w:val="ListParagraph"/>
        <w:numPr>
          <w:ilvl w:val="0"/>
          <w:numId w:val="43"/>
        </w:numPr>
        <w:autoSpaceDE w:val="0"/>
        <w:autoSpaceDN w:val="0"/>
        <w:adjustRightInd w:val="0"/>
        <w:spacing w:before="120" w:after="120" w:line="240" w:lineRule="auto"/>
        <w:jc w:val="both"/>
        <w:rPr>
          <w:rFonts w:cs="Calibri"/>
        </w:rPr>
      </w:pPr>
      <w:r w:rsidRPr="00F91E65">
        <w:rPr>
          <w:rFonts w:cs="Calibri"/>
        </w:rPr>
        <w:t>Eleven consolidated municipalities have been identified in Armenia: four in Gegharkunik (Chambarak, Geghamasar, Shoghakat, Vardenis) and seven in Shirak (Akhuryan, Amasia, Ani, Arpi, Ashotsk, Marmashen, Sarapat) – Outcome 1 and 2</w:t>
      </w:r>
    </w:p>
    <w:p w14:paraId="047F1ECC" w14:textId="77777777" w:rsidR="00F91E65" w:rsidRPr="00F91E65" w:rsidRDefault="00F91E65" w:rsidP="00F91E65">
      <w:pPr>
        <w:pStyle w:val="ListParagraph"/>
        <w:numPr>
          <w:ilvl w:val="0"/>
          <w:numId w:val="43"/>
        </w:numPr>
        <w:autoSpaceDE w:val="0"/>
        <w:autoSpaceDN w:val="0"/>
        <w:adjustRightInd w:val="0"/>
        <w:spacing w:before="120" w:after="120" w:line="240" w:lineRule="auto"/>
        <w:jc w:val="both"/>
        <w:rPr>
          <w:rFonts w:cs="Calibri"/>
        </w:rPr>
      </w:pPr>
      <w:r w:rsidRPr="00F91E65">
        <w:rPr>
          <w:rFonts w:cs="Calibri"/>
        </w:rPr>
        <w:t xml:space="preserve">Three regions have been identified in Azerbaijan: Baku-Khazar, Gusar and Sabirabad – Outcome 1. </w:t>
      </w:r>
    </w:p>
    <w:p w14:paraId="1BCD28E4" w14:textId="77777777" w:rsidR="00F91E65" w:rsidRPr="00F91E65" w:rsidRDefault="00F91E65" w:rsidP="00F91E65">
      <w:pPr>
        <w:pStyle w:val="ListParagraph"/>
        <w:numPr>
          <w:ilvl w:val="0"/>
          <w:numId w:val="43"/>
        </w:numPr>
        <w:autoSpaceDE w:val="0"/>
        <w:autoSpaceDN w:val="0"/>
        <w:adjustRightInd w:val="0"/>
        <w:spacing w:before="120" w:after="120" w:line="240" w:lineRule="auto"/>
        <w:jc w:val="both"/>
        <w:rPr>
          <w:rFonts w:cs="Calibri"/>
        </w:rPr>
      </w:pPr>
      <w:r w:rsidRPr="00F91E65">
        <w:rPr>
          <w:rFonts w:cs="Calibri"/>
        </w:rPr>
        <w:t xml:space="preserve">Nine municipalities have been identified across three regions in Georgia: three municipalities in Kakheti (Akhmeta, Lagodekhi, Telavi); three in Kvemo Kartli (Bolnisi, Marneuli, Tetri Tskaro); and three in Samtskhe-Javakheti (Akhalkalaki, Akhaltsikhe, Aspindza) – Outcome 1 and 2. </w:t>
      </w:r>
    </w:p>
    <w:p w14:paraId="28A66FD2" w14:textId="77777777" w:rsidR="00F91E65" w:rsidRPr="00F91E65" w:rsidRDefault="00F91E65" w:rsidP="00F91E65">
      <w:pPr>
        <w:jc w:val="both"/>
        <w:rPr>
          <w:lang w:val="en-CA"/>
        </w:rPr>
      </w:pPr>
    </w:p>
    <w:p w14:paraId="141C9F96" w14:textId="77777777" w:rsidR="006C0662" w:rsidRPr="003A103A" w:rsidRDefault="006C0662" w:rsidP="00FA7B56">
      <w:pPr>
        <w:spacing w:after="200" w:line="256" w:lineRule="auto"/>
        <w:contextualSpacing/>
        <w:jc w:val="both"/>
        <w:rPr>
          <w:rFonts w:cs="Calibri"/>
          <w:b/>
          <w:u w:val="single"/>
          <w:lang w:val="en-GB"/>
        </w:rPr>
      </w:pPr>
      <w:r w:rsidRPr="003A103A">
        <w:rPr>
          <w:rFonts w:cs="Calibri"/>
          <w:b/>
          <w:u w:val="single"/>
          <w:lang w:val="en-GB"/>
        </w:rPr>
        <w:t xml:space="preserve">Purpose </w:t>
      </w:r>
    </w:p>
    <w:p w14:paraId="2922FE3B" w14:textId="77777777" w:rsidR="00FA7B56" w:rsidRPr="003A103A" w:rsidRDefault="00FA7B56" w:rsidP="00FA7B56">
      <w:pPr>
        <w:spacing w:after="200" w:line="256" w:lineRule="auto"/>
        <w:contextualSpacing/>
        <w:jc w:val="both"/>
        <w:rPr>
          <w:rFonts w:cs="Calibri"/>
          <w:b/>
          <w:u w:val="single"/>
          <w:lang w:val="en-GB"/>
        </w:rPr>
      </w:pPr>
    </w:p>
    <w:p w14:paraId="3E7FF4E0" w14:textId="77777777" w:rsidR="00F91E65" w:rsidRPr="00F91E65" w:rsidRDefault="00F91E65" w:rsidP="00F91E65">
      <w:pPr>
        <w:pStyle w:val="NormalWeb"/>
        <w:spacing w:before="0" w:beforeAutospacing="0" w:after="0" w:afterAutospacing="0" w:line="276" w:lineRule="auto"/>
        <w:jc w:val="both"/>
        <w:rPr>
          <w:rFonts w:ascii="Calibri" w:hAnsi="Calibri" w:cs="Calibri"/>
          <w:b/>
          <w:sz w:val="22"/>
          <w:szCs w:val="22"/>
        </w:rPr>
      </w:pPr>
      <w:r w:rsidRPr="00F91E65">
        <w:rPr>
          <w:rFonts w:ascii="Calibri" w:hAnsi="Calibri" w:cs="Calibri"/>
          <w:b/>
          <w:sz w:val="22"/>
          <w:szCs w:val="22"/>
        </w:rPr>
        <w:t xml:space="preserve">Evaluation purpose and use </w:t>
      </w:r>
    </w:p>
    <w:p w14:paraId="4DE20E3D" w14:textId="77777777" w:rsidR="00F91E65" w:rsidRPr="00F91E65" w:rsidRDefault="00F91E65" w:rsidP="00F91E65">
      <w:pPr>
        <w:autoSpaceDE w:val="0"/>
        <w:autoSpaceDN w:val="0"/>
        <w:adjustRightInd w:val="0"/>
        <w:ind w:right="-22"/>
        <w:jc w:val="both"/>
        <w:rPr>
          <w:rFonts w:cs="Calibri"/>
          <w:lang w:val="en-GB"/>
        </w:rPr>
      </w:pPr>
      <w:r w:rsidRPr="00F91E65">
        <w:rPr>
          <w:rFonts w:cs="Calibri"/>
          <w:lang w:val="en-GB"/>
        </w:rPr>
        <w:t xml:space="preserve">In the last year of the project implementation, as established in the Project Document, a mandatory final external evaluation is to be conducted by UN Women. The evaluation is expected to provide actionable recommendations and will have a formative focus to be utilized in developing the second phase of the project and will use relevance, effectiveness, organizational efficiency and sustainability criteria. </w:t>
      </w:r>
    </w:p>
    <w:p w14:paraId="74492455"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r w:rsidRPr="00F91E65">
        <w:rPr>
          <w:rFonts w:ascii="Calibri" w:hAnsi="Calibri" w:cs="Calibri"/>
          <w:sz w:val="22"/>
          <w:szCs w:val="22"/>
        </w:rPr>
        <w:t>The information generated by the evaluation will be used by different stakeholders to:</w:t>
      </w:r>
    </w:p>
    <w:p w14:paraId="3503B97B" w14:textId="77777777" w:rsidR="00F91E65" w:rsidRPr="00F91E65" w:rsidRDefault="00F91E65" w:rsidP="00F91E65">
      <w:pPr>
        <w:pStyle w:val="NormalWeb"/>
        <w:spacing w:before="0" w:beforeAutospacing="0" w:after="0" w:afterAutospacing="0" w:line="276" w:lineRule="auto"/>
        <w:ind w:left="360"/>
        <w:jc w:val="both"/>
        <w:rPr>
          <w:rFonts w:ascii="Calibri" w:hAnsi="Calibri" w:cs="Calibri"/>
          <w:sz w:val="22"/>
          <w:szCs w:val="22"/>
        </w:rPr>
      </w:pPr>
    </w:p>
    <w:p w14:paraId="6AEF6D09" w14:textId="77777777" w:rsidR="00F91E65" w:rsidRPr="00F91E65" w:rsidRDefault="00F91E65" w:rsidP="00F91E65">
      <w:pPr>
        <w:pStyle w:val="NormalWeb"/>
        <w:numPr>
          <w:ilvl w:val="0"/>
          <w:numId w:val="44"/>
        </w:numPr>
        <w:spacing w:before="0" w:beforeAutospacing="0" w:after="0" w:afterAutospacing="0" w:line="276" w:lineRule="auto"/>
        <w:jc w:val="both"/>
        <w:rPr>
          <w:rFonts w:ascii="Calibri" w:hAnsi="Calibri" w:cs="Calibri"/>
          <w:sz w:val="22"/>
          <w:szCs w:val="22"/>
        </w:rPr>
      </w:pPr>
      <w:r w:rsidRPr="00F91E65">
        <w:rPr>
          <w:rFonts w:ascii="Calibri" w:hAnsi="Calibri" w:cs="Calibri"/>
          <w:sz w:val="22"/>
          <w:szCs w:val="22"/>
        </w:rPr>
        <w:t>Contribute to building of the evidence base on effective strategies for the economic empowerment of women in all three countries;</w:t>
      </w:r>
    </w:p>
    <w:p w14:paraId="7E36EBCD" w14:textId="77777777" w:rsidR="00F91E65" w:rsidRPr="00F91E65" w:rsidRDefault="00F91E65" w:rsidP="00F91E65">
      <w:pPr>
        <w:pStyle w:val="NormalWeb"/>
        <w:numPr>
          <w:ilvl w:val="0"/>
          <w:numId w:val="44"/>
        </w:numPr>
        <w:spacing w:before="0" w:beforeAutospacing="0" w:after="0" w:afterAutospacing="0" w:line="276" w:lineRule="auto"/>
        <w:jc w:val="both"/>
        <w:rPr>
          <w:rFonts w:ascii="Calibri" w:hAnsi="Calibri" w:cs="Calibri"/>
          <w:sz w:val="22"/>
          <w:szCs w:val="22"/>
        </w:rPr>
      </w:pPr>
      <w:r w:rsidRPr="00F91E65">
        <w:rPr>
          <w:rFonts w:ascii="Calibri" w:hAnsi="Calibri" w:cs="Calibri"/>
          <w:sz w:val="22"/>
          <w:szCs w:val="22"/>
        </w:rPr>
        <w:lastRenderedPageBreak/>
        <w:t>Facilitate strategic reflection, learning and further planning for programming in the areas of women’s economic empowerment at policy, institutional and grassroots levels and promotion of women’s participation in decision making.</w:t>
      </w:r>
    </w:p>
    <w:p w14:paraId="1C01094B"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6ECE326C" w14:textId="77777777" w:rsidR="00F91E65" w:rsidRPr="00F91E65" w:rsidRDefault="00F91E65" w:rsidP="00F91E65">
      <w:pPr>
        <w:autoSpaceDE w:val="0"/>
        <w:autoSpaceDN w:val="0"/>
        <w:adjustRightInd w:val="0"/>
        <w:ind w:right="-22"/>
        <w:jc w:val="both"/>
        <w:rPr>
          <w:rFonts w:cs="Calibri"/>
          <w:lang w:val="en-GB"/>
        </w:rPr>
      </w:pPr>
      <w:r w:rsidRPr="00F91E65">
        <w:rPr>
          <w:rFonts w:cs="Calibri"/>
          <w:lang w:val="en-GB"/>
        </w:rPr>
        <w:t xml:space="preserve">Main evaluation users include UN Women office in Georgia as well as Governments of Switzerland and Austrian Development Agency (project donors). Furthermore, national stakeholders – UNDP in Armenia and Azerbaijan, NGO partners, Parliamentary counterparts, targeted state agencies, and local governments. All key stakeholders will be closely involved in the evaluation process to increase ownership of findings, draw lessons learned and make and greater use of the evaluation results. </w:t>
      </w:r>
    </w:p>
    <w:p w14:paraId="77715191" w14:textId="77777777" w:rsidR="00F91E65" w:rsidRPr="00F91E65" w:rsidRDefault="00F91E65" w:rsidP="00F91E65">
      <w:pPr>
        <w:autoSpaceDE w:val="0"/>
        <w:autoSpaceDN w:val="0"/>
        <w:adjustRightInd w:val="0"/>
        <w:ind w:right="-22"/>
        <w:jc w:val="both"/>
        <w:rPr>
          <w:rFonts w:cs="Calibri"/>
          <w:lang w:val="en-GB"/>
        </w:rPr>
      </w:pPr>
      <w:r w:rsidRPr="00F91E65">
        <w:rPr>
          <w:rFonts w:cs="Calibri"/>
          <w:lang w:val="en-GB"/>
        </w:rPr>
        <w:t>The findings, lessons learned, conclusion and recommendations of the evaluation are expected to contribute to the second phase of the intervention and to overall effective programming on GEWE in the South Caucasus. The information generated by the evaluation will moreover be used to engage policy makers and other stakeholders at local, national and regional levels in evidence-based dialogues and to advocate for gender-responsive strategies to economically empower women.</w:t>
      </w:r>
    </w:p>
    <w:p w14:paraId="51531D16" w14:textId="77777777" w:rsidR="00F91E65" w:rsidRPr="00F91E65" w:rsidRDefault="00F91E65" w:rsidP="00F91E65">
      <w:pPr>
        <w:pStyle w:val="NormalWeb"/>
        <w:spacing w:before="0" w:beforeAutospacing="0" w:after="0" w:afterAutospacing="0" w:line="276" w:lineRule="auto"/>
        <w:jc w:val="both"/>
        <w:rPr>
          <w:rFonts w:ascii="Calibri" w:hAnsi="Calibri" w:cs="Calibri"/>
          <w:b/>
          <w:sz w:val="22"/>
          <w:szCs w:val="22"/>
        </w:rPr>
      </w:pPr>
    </w:p>
    <w:p w14:paraId="7C8FC71B" w14:textId="77777777" w:rsidR="00F91E65" w:rsidRPr="00F91E65" w:rsidRDefault="00F91E65" w:rsidP="00F91E65">
      <w:pPr>
        <w:pStyle w:val="NormalWeb"/>
        <w:spacing w:before="0" w:beforeAutospacing="0" w:after="0" w:afterAutospacing="0" w:line="276" w:lineRule="auto"/>
        <w:jc w:val="both"/>
        <w:rPr>
          <w:rFonts w:ascii="Calibri" w:hAnsi="Calibri" w:cs="Calibri"/>
          <w:b/>
          <w:sz w:val="22"/>
          <w:szCs w:val="22"/>
        </w:rPr>
      </w:pPr>
      <w:r w:rsidRPr="00F91E65">
        <w:rPr>
          <w:rFonts w:ascii="Calibri" w:hAnsi="Calibri" w:cs="Calibri"/>
          <w:b/>
          <w:sz w:val="22"/>
          <w:szCs w:val="22"/>
        </w:rPr>
        <w:t xml:space="preserve">Evaluation objectives </w:t>
      </w:r>
    </w:p>
    <w:p w14:paraId="32D64926" w14:textId="77777777" w:rsidR="00F91E65" w:rsidRPr="00F91E65" w:rsidRDefault="00F91E65" w:rsidP="00F91E65">
      <w:pPr>
        <w:pStyle w:val="CommentText"/>
        <w:spacing w:line="276" w:lineRule="auto"/>
        <w:jc w:val="both"/>
        <w:rPr>
          <w:rFonts w:cs="Calibri"/>
          <w:sz w:val="22"/>
          <w:szCs w:val="22"/>
        </w:rPr>
      </w:pPr>
      <w:r w:rsidRPr="00F91E65">
        <w:rPr>
          <w:rFonts w:cs="Calibri"/>
          <w:sz w:val="22"/>
          <w:szCs w:val="22"/>
        </w:rPr>
        <w:t xml:space="preserve">The </w:t>
      </w:r>
      <w:r w:rsidRPr="00F91E65">
        <w:rPr>
          <w:rFonts w:cs="Calibri"/>
          <w:b/>
          <w:sz w:val="22"/>
          <w:szCs w:val="22"/>
        </w:rPr>
        <w:t xml:space="preserve">overall objective </w:t>
      </w:r>
      <w:r w:rsidRPr="00F91E65">
        <w:rPr>
          <w:rFonts w:cs="Calibri"/>
          <w:bCs/>
          <w:sz w:val="22"/>
          <w:szCs w:val="22"/>
        </w:rPr>
        <w:t>of</w:t>
      </w:r>
      <w:r w:rsidRPr="00F91E65">
        <w:rPr>
          <w:rFonts w:cs="Calibri"/>
          <w:b/>
          <w:sz w:val="22"/>
          <w:szCs w:val="22"/>
        </w:rPr>
        <w:t xml:space="preserve"> </w:t>
      </w:r>
      <w:r w:rsidRPr="004901CE">
        <w:rPr>
          <w:rFonts w:cs="Calibri"/>
          <w:sz w:val="22"/>
          <w:szCs w:val="22"/>
          <w:lang w:val="en-GB" w:eastAsia="sk-SK"/>
        </w:rPr>
        <w:t>this final evaluation is to assess the achievement of programme results and performance of the above described intervention</w:t>
      </w:r>
      <w:r>
        <w:rPr>
          <w:rFonts w:cs="Calibri"/>
          <w:sz w:val="22"/>
          <w:szCs w:val="22"/>
          <w:lang w:val="en-GB" w:eastAsia="sk-SK"/>
        </w:rPr>
        <w:t xml:space="preserve">. </w:t>
      </w:r>
      <w:r w:rsidRPr="00F91E65">
        <w:rPr>
          <w:rFonts w:cs="Calibri"/>
          <w:sz w:val="22"/>
          <w:szCs w:val="22"/>
        </w:rPr>
        <w:t xml:space="preserve"> </w:t>
      </w:r>
    </w:p>
    <w:p w14:paraId="61C117D6" w14:textId="77777777" w:rsidR="00F91E65" w:rsidRPr="00F91E65" w:rsidRDefault="00F91E65" w:rsidP="00F91E65">
      <w:pPr>
        <w:pStyle w:val="NormalWeb"/>
        <w:spacing w:before="0" w:beforeAutospacing="0" w:after="0" w:afterAutospacing="0"/>
        <w:jc w:val="both"/>
        <w:rPr>
          <w:rFonts w:ascii="Calibri" w:hAnsi="Calibri" w:cs="Calibri"/>
          <w:bCs/>
          <w:sz w:val="22"/>
          <w:szCs w:val="22"/>
        </w:rPr>
      </w:pPr>
    </w:p>
    <w:p w14:paraId="47BC4F33" w14:textId="77777777" w:rsidR="00F91E65" w:rsidRPr="00F91E65" w:rsidRDefault="00F91E65" w:rsidP="00F91E65">
      <w:pPr>
        <w:pStyle w:val="NormalWeb"/>
        <w:spacing w:before="0" w:beforeAutospacing="0" w:after="0" w:afterAutospacing="0"/>
        <w:jc w:val="both"/>
        <w:rPr>
          <w:rFonts w:ascii="Calibri" w:hAnsi="Calibri" w:cs="Calibri"/>
          <w:sz w:val="22"/>
          <w:szCs w:val="22"/>
        </w:rPr>
      </w:pPr>
      <w:r w:rsidRPr="00F91E65">
        <w:rPr>
          <w:rFonts w:ascii="Calibri" w:hAnsi="Calibri" w:cs="Calibri"/>
          <w:sz w:val="22"/>
          <w:szCs w:val="22"/>
        </w:rPr>
        <w:t>The specific evaluation objectives are as follows:</w:t>
      </w:r>
    </w:p>
    <w:p w14:paraId="1E3724EE" w14:textId="77777777" w:rsidR="00F91E65" w:rsidRPr="00F91E65" w:rsidRDefault="00F91E65" w:rsidP="00F91E65">
      <w:pPr>
        <w:pStyle w:val="NormalWeb"/>
        <w:spacing w:before="0" w:beforeAutospacing="0" w:after="0" w:afterAutospacing="0"/>
        <w:jc w:val="both"/>
        <w:rPr>
          <w:rFonts w:ascii="Calibri" w:hAnsi="Calibri" w:cs="Calibri"/>
          <w:sz w:val="22"/>
          <w:szCs w:val="22"/>
        </w:rPr>
      </w:pPr>
    </w:p>
    <w:p w14:paraId="44908A4A" w14:textId="77777777" w:rsidR="00F91E65" w:rsidRPr="00F91E65" w:rsidRDefault="00F91E65" w:rsidP="00F91E65">
      <w:pPr>
        <w:pStyle w:val="NormalWeb"/>
        <w:numPr>
          <w:ilvl w:val="0"/>
          <w:numId w:val="44"/>
        </w:numPr>
        <w:spacing w:before="0" w:beforeAutospacing="0" w:after="0" w:afterAutospacing="0"/>
        <w:rPr>
          <w:rFonts w:ascii="Calibri" w:hAnsi="Calibri" w:cs="Calibri"/>
          <w:sz w:val="22"/>
          <w:szCs w:val="22"/>
        </w:rPr>
      </w:pPr>
      <w:r w:rsidRPr="00F91E65">
        <w:rPr>
          <w:rFonts w:ascii="Calibri" w:hAnsi="Calibri" w:cs="Calibri"/>
          <w:sz w:val="22"/>
          <w:szCs w:val="22"/>
        </w:rPr>
        <w:t xml:space="preserve">Analyze the relevance of the implementation strategy and approaches of the “Women’s Economic Empowerment in the South Caucasus” project; </w:t>
      </w:r>
    </w:p>
    <w:p w14:paraId="78160BD3" w14:textId="77777777" w:rsidR="00F91E65" w:rsidRPr="00F91E65" w:rsidRDefault="00F91E65" w:rsidP="00F91E65">
      <w:pPr>
        <w:pStyle w:val="ListParagraph"/>
        <w:numPr>
          <w:ilvl w:val="0"/>
          <w:numId w:val="44"/>
        </w:numPr>
        <w:spacing w:after="0" w:line="240" w:lineRule="auto"/>
        <w:rPr>
          <w:rFonts w:cs="Calibri"/>
        </w:rPr>
      </w:pPr>
      <w:r w:rsidRPr="00F91E65">
        <w:rPr>
          <w:rFonts w:cs="Calibri"/>
          <w:lang w:eastAsia="ru-RU"/>
        </w:rPr>
        <w:t>Assess organizational efficiency in progressing towards the achievement of the project’s results as defined in the intervention;</w:t>
      </w:r>
    </w:p>
    <w:p w14:paraId="00D0A0C8" w14:textId="77777777" w:rsidR="00F91E65" w:rsidRPr="00F91E65" w:rsidRDefault="00F91E65" w:rsidP="00F91E65">
      <w:pPr>
        <w:pStyle w:val="NormalWeb"/>
        <w:numPr>
          <w:ilvl w:val="0"/>
          <w:numId w:val="44"/>
        </w:numPr>
        <w:spacing w:before="0" w:beforeAutospacing="0" w:after="0" w:afterAutospacing="0"/>
        <w:rPr>
          <w:rFonts w:ascii="Calibri" w:hAnsi="Calibri" w:cs="Calibri"/>
          <w:sz w:val="22"/>
          <w:szCs w:val="22"/>
        </w:rPr>
      </w:pPr>
      <w:r w:rsidRPr="00F91E65">
        <w:rPr>
          <w:rFonts w:ascii="Calibri" w:hAnsi="Calibri" w:cs="Calibri"/>
          <w:sz w:val="22"/>
          <w:szCs w:val="22"/>
        </w:rPr>
        <w:t>Validate the project results in terms of achievements and/or weaknesses toward the outcome and outputs;</w:t>
      </w:r>
    </w:p>
    <w:p w14:paraId="5EB4C756" w14:textId="77777777" w:rsidR="00F91E65" w:rsidRPr="00F91E65" w:rsidRDefault="00F91E65" w:rsidP="00F91E65">
      <w:pPr>
        <w:pStyle w:val="NormalWeb"/>
        <w:numPr>
          <w:ilvl w:val="0"/>
          <w:numId w:val="44"/>
        </w:numPr>
        <w:spacing w:before="0" w:beforeAutospacing="0" w:after="0" w:afterAutospacing="0"/>
        <w:rPr>
          <w:rFonts w:ascii="Calibri" w:hAnsi="Calibri" w:cs="Calibri"/>
          <w:sz w:val="22"/>
          <w:szCs w:val="22"/>
        </w:rPr>
      </w:pPr>
      <w:r w:rsidRPr="00F91E65">
        <w:rPr>
          <w:rFonts w:ascii="Calibri" w:hAnsi="Calibri" w:cs="Calibri"/>
          <w:sz w:val="22"/>
          <w:szCs w:val="22"/>
        </w:rPr>
        <w:t xml:space="preserve">Assess the potential for sustainability of the results achieved by the project; </w:t>
      </w:r>
    </w:p>
    <w:p w14:paraId="58500E4D" w14:textId="77777777" w:rsidR="00F91E65" w:rsidRPr="00F91E65" w:rsidRDefault="00F91E65" w:rsidP="00F91E65">
      <w:pPr>
        <w:pStyle w:val="NormalWeb"/>
        <w:numPr>
          <w:ilvl w:val="0"/>
          <w:numId w:val="44"/>
        </w:numPr>
        <w:spacing w:before="0" w:beforeAutospacing="0" w:after="0" w:afterAutospacing="0"/>
        <w:rPr>
          <w:rFonts w:ascii="Calibri" w:hAnsi="Calibri" w:cs="Calibri"/>
          <w:sz w:val="22"/>
          <w:szCs w:val="22"/>
        </w:rPr>
      </w:pPr>
      <w:r w:rsidRPr="00F91E65">
        <w:rPr>
          <w:rFonts w:ascii="Calibri" w:hAnsi="Calibri" w:cs="Calibri"/>
          <w:sz w:val="22"/>
          <w:szCs w:val="22"/>
        </w:rPr>
        <w:t xml:space="preserve">Document lessons learned, best practices, and challenges to inform future work of UN Women on women’s economic empowerment; </w:t>
      </w:r>
    </w:p>
    <w:p w14:paraId="12418009" w14:textId="77777777" w:rsidR="00F91E65" w:rsidRPr="00F91E65" w:rsidRDefault="00F91E65" w:rsidP="00F91E65">
      <w:pPr>
        <w:pStyle w:val="NormalWeb"/>
        <w:numPr>
          <w:ilvl w:val="0"/>
          <w:numId w:val="44"/>
        </w:numPr>
        <w:spacing w:line="312" w:lineRule="auto"/>
        <w:rPr>
          <w:rFonts w:ascii="Calibri" w:hAnsi="Calibri" w:cs="Calibri"/>
          <w:sz w:val="22"/>
          <w:szCs w:val="22"/>
        </w:rPr>
      </w:pPr>
      <w:r w:rsidRPr="00F91E65">
        <w:rPr>
          <w:rFonts w:ascii="Calibri" w:hAnsi="Calibri" w:cs="Calibri"/>
          <w:sz w:val="22"/>
          <w:szCs w:val="22"/>
        </w:rPr>
        <w:t>Identify strategies for replication and up-scaling of the programme’s best practices;</w:t>
      </w:r>
    </w:p>
    <w:p w14:paraId="75D9877F" w14:textId="77777777" w:rsidR="00F91E65" w:rsidRPr="00F91E65" w:rsidRDefault="00F91E65" w:rsidP="00F91E65">
      <w:pPr>
        <w:pStyle w:val="NormalWeb"/>
        <w:numPr>
          <w:ilvl w:val="0"/>
          <w:numId w:val="44"/>
        </w:numPr>
        <w:spacing w:line="312" w:lineRule="auto"/>
        <w:rPr>
          <w:rFonts w:ascii="Calibri" w:hAnsi="Calibri" w:cs="Calibri"/>
          <w:sz w:val="22"/>
          <w:szCs w:val="22"/>
        </w:rPr>
      </w:pPr>
      <w:r w:rsidRPr="00F91E65">
        <w:rPr>
          <w:rFonts w:ascii="Calibri" w:hAnsi="Calibri" w:cs="Calibri"/>
          <w:sz w:val="22"/>
          <w:szCs w:val="22"/>
        </w:rPr>
        <w:t xml:space="preserve">Provide actionable recommendations for the implementation of the second phase of the project and maximize ownership by partners in the countries covered by the project in order to foster sustainability of the intervention; </w:t>
      </w:r>
    </w:p>
    <w:p w14:paraId="3530161D" w14:textId="77777777" w:rsidR="00F91E65" w:rsidRPr="00F91E65" w:rsidRDefault="00F91E65" w:rsidP="00F91E65">
      <w:pPr>
        <w:pStyle w:val="ListParagraph"/>
        <w:numPr>
          <w:ilvl w:val="0"/>
          <w:numId w:val="44"/>
        </w:numPr>
        <w:spacing w:after="0" w:line="240" w:lineRule="auto"/>
        <w:rPr>
          <w:rFonts w:cs="Calibri"/>
        </w:rPr>
      </w:pPr>
      <w:r w:rsidRPr="00F91E65">
        <w:rPr>
          <w:rFonts w:cs="Calibri"/>
          <w:lang w:eastAsia="ru-RU"/>
        </w:rPr>
        <w:t>To assess how the project and its results relate and contribute to commitments and achievement of Sustainable Development Goals (SDGs) in Armenia, Azerbaijan and Georgia with a focus on SDC 5 and 8.</w:t>
      </w:r>
    </w:p>
    <w:p w14:paraId="10CD1D7F" w14:textId="77777777" w:rsidR="00D06052" w:rsidRPr="003A103A" w:rsidRDefault="00D06052" w:rsidP="00F56BBE">
      <w:pPr>
        <w:spacing w:after="200" w:line="276" w:lineRule="auto"/>
        <w:jc w:val="both"/>
        <w:rPr>
          <w:rFonts w:cs="Calibri"/>
          <w:lang w:val="en-GB"/>
        </w:rPr>
      </w:pPr>
    </w:p>
    <w:p w14:paraId="27F14524" w14:textId="77777777" w:rsidR="00643C60" w:rsidRPr="003A103A" w:rsidRDefault="00643C60" w:rsidP="00F56BBE">
      <w:pPr>
        <w:spacing w:after="200" w:line="276" w:lineRule="auto"/>
        <w:jc w:val="both"/>
        <w:rPr>
          <w:rFonts w:cs="Calibri"/>
          <w:lang w:val="en-GB"/>
        </w:rPr>
      </w:pPr>
    </w:p>
    <w:p w14:paraId="6DF62BCD" w14:textId="77777777" w:rsidR="00643C60" w:rsidRPr="003A103A" w:rsidRDefault="00643C60" w:rsidP="00F56BBE">
      <w:pPr>
        <w:spacing w:after="200" w:line="276" w:lineRule="auto"/>
        <w:jc w:val="both"/>
        <w:rPr>
          <w:rFonts w:cs="Calibri"/>
          <w:lang w:val="en-GB"/>
        </w:rPr>
      </w:pPr>
    </w:p>
    <w:p w14:paraId="17FB3A61" w14:textId="77777777" w:rsidR="006C0662" w:rsidRPr="003A103A" w:rsidRDefault="008D0F01" w:rsidP="00126E88">
      <w:pPr>
        <w:spacing w:after="200" w:line="276" w:lineRule="auto"/>
        <w:jc w:val="both"/>
        <w:rPr>
          <w:rFonts w:cs="Calibri"/>
          <w:b/>
          <w:u w:val="single"/>
          <w:lang w:val="en-GB"/>
        </w:rPr>
      </w:pPr>
      <w:r w:rsidRPr="003A103A">
        <w:rPr>
          <w:rFonts w:cs="Calibri"/>
          <w:lang w:val="en-GB"/>
        </w:rPr>
        <w:t xml:space="preserve"> </w:t>
      </w:r>
      <w:r w:rsidR="006C0662" w:rsidRPr="003A103A">
        <w:rPr>
          <w:rFonts w:cs="Calibri"/>
          <w:b/>
          <w:u w:val="single"/>
          <w:lang w:val="en-GB"/>
        </w:rPr>
        <w:t xml:space="preserve">Scope of </w:t>
      </w:r>
      <w:r w:rsidR="00042D4F" w:rsidRPr="003A103A">
        <w:rPr>
          <w:rFonts w:cs="Calibri"/>
          <w:b/>
          <w:u w:val="single"/>
          <w:lang w:val="en-GB"/>
        </w:rPr>
        <w:t>w</w:t>
      </w:r>
      <w:r w:rsidR="006C0662" w:rsidRPr="003A103A">
        <w:rPr>
          <w:rFonts w:cs="Calibri"/>
          <w:b/>
          <w:u w:val="single"/>
          <w:lang w:val="en-GB"/>
        </w:rPr>
        <w:t>ork</w:t>
      </w:r>
    </w:p>
    <w:p w14:paraId="1BFB6C17" w14:textId="77777777" w:rsidR="00F91E65" w:rsidRPr="00F91E65" w:rsidRDefault="00F91E65" w:rsidP="00F91E65">
      <w:pPr>
        <w:pStyle w:val="NormalWeb"/>
        <w:spacing w:line="276" w:lineRule="auto"/>
        <w:jc w:val="both"/>
        <w:rPr>
          <w:rFonts w:ascii="Calibri" w:hAnsi="Calibri" w:cs="Calibri"/>
          <w:b/>
          <w:bCs/>
          <w:sz w:val="22"/>
          <w:szCs w:val="22"/>
        </w:rPr>
      </w:pPr>
      <w:bookmarkStart w:id="1" w:name="_Hlk519339529"/>
      <w:r w:rsidRPr="00F91E65">
        <w:rPr>
          <w:rFonts w:ascii="Calibri" w:hAnsi="Calibri" w:cs="Calibri"/>
          <w:b/>
          <w:bCs/>
          <w:sz w:val="22"/>
          <w:szCs w:val="22"/>
        </w:rPr>
        <w:t>Scope of the evaluation</w:t>
      </w:r>
    </w:p>
    <w:p w14:paraId="176E6176" w14:textId="77777777" w:rsidR="00F91E65" w:rsidRPr="00F91E65" w:rsidRDefault="00F91E65" w:rsidP="00F91E65">
      <w:pPr>
        <w:pStyle w:val="NormalWeb"/>
        <w:spacing w:line="276" w:lineRule="auto"/>
        <w:jc w:val="both"/>
        <w:rPr>
          <w:rFonts w:ascii="Calibri" w:hAnsi="Calibri" w:cs="Calibri"/>
          <w:sz w:val="22"/>
          <w:szCs w:val="22"/>
        </w:rPr>
      </w:pPr>
      <w:r w:rsidRPr="00F91E65">
        <w:rPr>
          <w:rFonts w:ascii="Calibri" w:hAnsi="Calibri" w:cs="Calibri"/>
          <w:sz w:val="22"/>
          <w:szCs w:val="22"/>
        </w:rPr>
        <w:t>The final evaluation of the WEESC Project is to be conducted externally by a company selected through a competitive process. It is planned to be conducted in the period of 5 October 2020 to 31 March 2021. The evaluation will cover project implementation period from 13 August 2018 to November 2020.</w:t>
      </w:r>
    </w:p>
    <w:p w14:paraId="009D9AB4" w14:textId="77777777" w:rsidR="00F91E65" w:rsidRPr="00F91E65" w:rsidRDefault="00F91E65" w:rsidP="00F91E65">
      <w:pPr>
        <w:pStyle w:val="NormalWeb"/>
        <w:spacing w:line="276" w:lineRule="auto"/>
        <w:jc w:val="both"/>
        <w:rPr>
          <w:rFonts w:ascii="Calibri" w:hAnsi="Calibri" w:cs="Calibri"/>
          <w:sz w:val="22"/>
          <w:szCs w:val="22"/>
        </w:rPr>
      </w:pPr>
      <w:r w:rsidRPr="00F91E65">
        <w:rPr>
          <w:rFonts w:ascii="Calibri" w:hAnsi="Calibri" w:cs="Calibri"/>
          <w:sz w:val="22"/>
          <w:szCs w:val="22"/>
        </w:rPr>
        <w:t xml:space="preserve">The evaluation will be conducted in Armenia, Azerbaijan and Georgia, where the project is being implemented; including in the national capitals and the target project regions to collect data as defined by the agreed evaluation work-plan. In the context of the COVID-19 pandemic, respective country guidance on travel restrictions should be taken into consideration. </w:t>
      </w:r>
    </w:p>
    <w:p w14:paraId="39448CA9"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r w:rsidRPr="00F91E65">
        <w:rPr>
          <w:rFonts w:ascii="Calibri" w:hAnsi="Calibri" w:cs="Calibri"/>
          <w:sz w:val="22"/>
          <w:szCs w:val="22"/>
        </w:rPr>
        <w:t>The evaluation will examine all the relevant documents of the WEESC Project, including logical framework of the project, its Monitoring and Evaluation Plan, annual work plan, semi-annual and annual reports to the donor, knowledge products produced in the frameworks of the project, etc.</w:t>
      </w:r>
    </w:p>
    <w:p w14:paraId="15D4FBC0"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26CAB737" w14:textId="77777777" w:rsidR="00F91E65" w:rsidRPr="00F91E65" w:rsidRDefault="00F91E65" w:rsidP="00F91E65">
      <w:pPr>
        <w:pStyle w:val="NormalWeb"/>
        <w:spacing w:before="0" w:beforeAutospacing="0" w:after="0" w:afterAutospacing="0" w:line="276" w:lineRule="auto"/>
        <w:jc w:val="both"/>
        <w:rPr>
          <w:rFonts w:ascii="Calibri" w:hAnsi="Calibri" w:cs="Calibri"/>
          <w:b/>
          <w:bCs/>
          <w:sz w:val="22"/>
          <w:szCs w:val="22"/>
        </w:rPr>
      </w:pPr>
      <w:r w:rsidRPr="00F91E65">
        <w:rPr>
          <w:rFonts w:ascii="Calibri" w:hAnsi="Calibri" w:cs="Calibri"/>
          <w:b/>
          <w:bCs/>
          <w:sz w:val="22"/>
          <w:szCs w:val="22"/>
        </w:rPr>
        <w:t>4. Evaluation Methodology, Criteria and Questions</w:t>
      </w:r>
    </w:p>
    <w:p w14:paraId="49E370E0"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356E2E8C" w14:textId="77777777" w:rsidR="00F91E65" w:rsidRPr="00F91E65" w:rsidRDefault="00F91E65" w:rsidP="00F91E65">
      <w:pPr>
        <w:rPr>
          <w:rFonts w:cs="Calibri"/>
          <w:b/>
          <w:bCs/>
          <w:lang w:eastAsia="ru-RU"/>
        </w:rPr>
      </w:pPr>
      <w:r w:rsidRPr="00F91E65">
        <w:rPr>
          <w:rFonts w:cs="Calibri"/>
          <w:b/>
          <w:bCs/>
          <w:lang w:eastAsia="ru-RU"/>
        </w:rPr>
        <w:t xml:space="preserve">Evaluation methodology </w:t>
      </w:r>
    </w:p>
    <w:p w14:paraId="5EFC7D49" w14:textId="77777777" w:rsidR="00F91E65" w:rsidRPr="00F91E65" w:rsidRDefault="00F91E65" w:rsidP="00F91E65">
      <w:pPr>
        <w:rPr>
          <w:rFonts w:cs="Calibri"/>
          <w:lang w:eastAsia="ru-RU"/>
        </w:rPr>
      </w:pPr>
    </w:p>
    <w:p w14:paraId="175F3DDA" w14:textId="77777777" w:rsidR="00F91E65" w:rsidRPr="00F91E65" w:rsidRDefault="00F91E65" w:rsidP="00F91E65">
      <w:pPr>
        <w:jc w:val="both"/>
        <w:rPr>
          <w:rFonts w:cs="Calibri"/>
          <w:lang w:eastAsia="ru-RU"/>
        </w:rPr>
      </w:pPr>
      <w:r w:rsidRPr="00F91E65">
        <w:rPr>
          <w:rFonts w:cs="Calibri"/>
          <w:lang w:eastAsia="ru-RU"/>
        </w:rPr>
        <w:t>The evaluation methodology will deploy mixed methods, including quantitative and qualitative data collection methods and analytical approaches to account for complexity of gender relations and to ensure participatory and inclusiveness processes that are culturally appropriate. A theory of change approach will be followed. The reconstructed theory of change should elaborate on the objectives and articulation of the assumptions that stakeholders use to explain the change process represented by the change framework that this project considered and should assess how the WEESC Project has contributed to promote gender equality and women’s empowerment. Assumptions should explain both the connections between early, intermediate and long-term project outcomes and the expectations about how and why the project has brought them about. In all three countries, interviews and focus group discussions with all key stakeholders involved in the project implementation, including but not limited to WEESC project team, UN Agencies, local NGO partners beneficiaries, legislative bodies, central and local government partners, etc. shall also take place.</w:t>
      </w:r>
    </w:p>
    <w:p w14:paraId="3BD48FFD"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64A4B4CD"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r w:rsidRPr="00F91E65">
        <w:rPr>
          <w:rFonts w:ascii="Calibri" w:hAnsi="Calibri" w:cs="Calibri"/>
          <w:sz w:val="22"/>
          <w:szCs w:val="22"/>
        </w:rPr>
        <w:t>The evaluation will address the criteria of project relevance, coherence, effectiveness, efficiency, and sustainability. More specifically, the evaluation will address the following key questions:</w:t>
      </w:r>
    </w:p>
    <w:p w14:paraId="1DB8F8C9"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5C2D0877" w14:textId="77777777" w:rsidR="00F91E65" w:rsidRPr="00F91E65" w:rsidRDefault="00F91E65" w:rsidP="00F91E65">
      <w:pPr>
        <w:pStyle w:val="Default"/>
        <w:spacing w:line="276" w:lineRule="auto"/>
        <w:jc w:val="both"/>
        <w:rPr>
          <w:sz w:val="22"/>
          <w:szCs w:val="22"/>
        </w:rPr>
      </w:pPr>
      <w:r w:rsidRPr="00F91E65">
        <w:rPr>
          <w:b/>
          <w:sz w:val="22"/>
          <w:szCs w:val="22"/>
        </w:rPr>
        <w:t>Relevance</w:t>
      </w:r>
      <w:r w:rsidRPr="00F91E65">
        <w:rPr>
          <w:sz w:val="22"/>
          <w:szCs w:val="22"/>
        </w:rPr>
        <w:t xml:space="preserve">: </w:t>
      </w:r>
    </w:p>
    <w:p w14:paraId="46AAA814" w14:textId="77777777" w:rsidR="00F91E65" w:rsidRPr="00F91E65" w:rsidRDefault="00F91E65" w:rsidP="00F91E65">
      <w:pPr>
        <w:pStyle w:val="Default"/>
        <w:numPr>
          <w:ilvl w:val="0"/>
          <w:numId w:val="44"/>
        </w:numPr>
        <w:spacing w:line="276" w:lineRule="auto"/>
        <w:ind w:left="736"/>
        <w:jc w:val="both"/>
        <w:rPr>
          <w:sz w:val="22"/>
          <w:szCs w:val="22"/>
          <w:lang w:eastAsia="ru-RU"/>
        </w:rPr>
      </w:pPr>
      <w:r w:rsidRPr="00F91E65">
        <w:rPr>
          <w:sz w:val="22"/>
          <w:szCs w:val="22"/>
          <w:lang w:eastAsia="ru-RU"/>
        </w:rPr>
        <w:lastRenderedPageBreak/>
        <w:t>To what extent is the intervention aligned with international, regional and national agreements and conventions on gender equality and women’s empowerment in each country including the CEDAW and the relevant SDGs?</w:t>
      </w:r>
    </w:p>
    <w:p w14:paraId="1BFEE1DB" w14:textId="77777777" w:rsidR="00F91E65" w:rsidRPr="00F91E65" w:rsidRDefault="00F91E65" w:rsidP="00F91E65">
      <w:pPr>
        <w:pStyle w:val="Default"/>
        <w:numPr>
          <w:ilvl w:val="0"/>
          <w:numId w:val="44"/>
        </w:numPr>
        <w:spacing w:line="276" w:lineRule="auto"/>
        <w:ind w:left="736"/>
        <w:jc w:val="both"/>
        <w:rPr>
          <w:sz w:val="22"/>
          <w:szCs w:val="22"/>
          <w:lang w:eastAsia="ru-RU"/>
        </w:rPr>
      </w:pPr>
      <w:r w:rsidRPr="00F91E65">
        <w:rPr>
          <w:sz w:val="22"/>
          <w:szCs w:val="22"/>
          <w:lang w:eastAsia="ru-RU"/>
        </w:rPr>
        <w:t>To what extent are the objectives of the intervention consistent with the demands and the needs of partner country (institutions respectively society) as well as the sector policies and strategies of the partner country?</w:t>
      </w:r>
    </w:p>
    <w:p w14:paraId="1C2B5931" w14:textId="77777777" w:rsidR="00F91E65" w:rsidRPr="00F91E65" w:rsidRDefault="00F91E65" w:rsidP="00F91E65">
      <w:pPr>
        <w:pStyle w:val="Default"/>
        <w:numPr>
          <w:ilvl w:val="0"/>
          <w:numId w:val="44"/>
        </w:numPr>
        <w:spacing w:line="276" w:lineRule="auto"/>
        <w:ind w:left="736"/>
        <w:jc w:val="both"/>
        <w:rPr>
          <w:sz w:val="22"/>
          <w:szCs w:val="22"/>
          <w:lang w:eastAsia="ru-RU"/>
        </w:rPr>
      </w:pPr>
      <w:r w:rsidRPr="00F91E65">
        <w:rPr>
          <w:sz w:val="22"/>
          <w:szCs w:val="22"/>
          <w:lang w:eastAsia="ru-RU"/>
        </w:rPr>
        <w:t xml:space="preserve">How does the project design match with the complexity of national structures, systems and decision-making processes? </w:t>
      </w:r>
    </w:p>
    <w:p w14:paraId="46095CFB" w14:textId="77777777" w:rsidR="00F91E65" w:rsidRPr="00F91E65" w:rsidRDefault="00F91E65" w:rsidP="00F91E65">
      <w:pPr>
        <w:pStyle w:val="Default"/>
        <w:numPr>
          <w:ilvl w:val="0"/>
          <w:numId w:val="44"/>
        </w:numPr>
        <w:spacing w:line="276" w:lineRule="auto"/>
        <w:ind w:left="736"/>
        <w:jc w:val="both"/>
        <w:rPr>
          <w:sz w:val="22"/>
          <w:szCs w:val="22"/>
          <w:lang w:eastAsia="ru-RU"/>
        </w:rPr>
      </w:pPr>
      <w:r w:rsidRPr="00F91E65">
        <w:rPr>
          <w:sz w:val="22"/>
          <w:szCs w:val="22"/>
          <w:lang w:eastAsia="ru-RU"/>
        </w:rPr>
        <w:t xml:space="preserve">To what extent is the WEESC Project contributing to the implementation of the UN Women Georgia Strategic Note (SN)? </w:t>
      </w:r>
    </w:p>
    <w:p w14:paraId="7040DB27" w14:textId="77777777" w:rsidR="00F91E65" w:rsidRPr="00F91E65" w:rsidRDefault="00F91E65" w:rsidP="00F91E65">
      <w:pPr>
        <w:pStyle w:val="Default"/>
        <w:numPr>
          <w:ilvl w:val="0"/>
          <w:numId w:val="44"/>
        </w:numPr>
        <w:spacing w:line="276" w:lineRule="auto"/>
        <w:ind w:left="736"/>
        <w:jc w:val="both"/>
        <w:rPr>
          <w:sz w:val="22"/>
          <w:szCs w:val="22"/>
        </w:rPr>
      </w:pPr>
      <w:r w:rsidRPr="00F91E65">
        <w:rPr>
          <w:sz w:val="22"/>
          <w:szCs w:val="22"/>
        </w:rPr>
        <w:t>To what extent is the design of the intervention adequate to achieve the goal and objectives?</w:t>
      </w:r>
    </w:p>
    <w:p w14:paraId="03245C6F" w14:textId="77777777" w:rsidR="00F91E65" w:rsidRPr="00F91E65" w:rsidRDefault="00F91E65" w:rsidP="00F91E65">
      <w:pPr>
        <w:pStyle w:val="Default"/>
        <w:numPr>
          <w:ilvl w:val="0"/>
          <w:numId w:val="44"/>
        </w:numPr>
        <w:spacing w:line="276" w:lineRule="auto"/>
        <w:ind w:left="736"/>
        <w:jc w:val="both"/>
        <w:rPr>
          <w:sz w:val="22"/>
          <w:szCs w:val="22"/>
        </w:rPr>
      </w:pPr>
      <w:r w:rsidRPr="00F91E65">
        <w:rPr>
          <w:sz w:val="22"/>
          <w:szCs w:val="22"/>
        </w:rPr>
        <w:t xml:space="preserve">Is the project design based on quality analysis, including gender and human rights-based analysis, risk assessments, socio-cultural and political analysis? </w:t>
      </w:r>
    </w:p>
    <w:p w14:paraId="24FACC24" w14:textId="77777777" w:rsidR="00F91E65" w:rsidRPr="00F91E65" w:rsidRDefault="00F91E65" w:rsidP="00F91E65">
      <w:pPr>
        <w:pStyle w:val="Default"/>
        <w:numPr>
          <w:ilvl w:val="0"/>
          <w:numId w:val="44"/>
        </w:numPr>
        <w:spacing w:line="276" w:lineRule="auto"/>
        <w:ind w:left="736"/>
        <w:jc w:val="both"/>
        <w:rPr>
          <w:sz w:val="22"/>
          <w:szCs w:val="22"/>
        </w:rPr>
      </w:pPr>
      <w:r w:rsidRPr="00F91E65">
        <w:rPr>
          <w:sz w:val="22"/>
          <w:szCs w:val="22"/>
        </w:rPr>
        <w:t xml:space="preserve">To what extent is the objective of the intervention consistent with the demands and the needs of the target groups (incl. gender-specific requirements)? </w:t>
      </w:r>
    </w:p>
    <w:p w14:paraId="4476554D" w14:textId="77777777" w:rsidR="00F91E65" w:rsidRPr="00F91E65" w:rsidRDefault="00F91E65" w:rsidP="00F91E65">
      <w:pPr>
        <w:pStyle w:val="Default"/>
        <w:spacing w:line="276" w:lineRule="auto"/>
        <w:ind w:left="736"/>
        <w:jc w:val="both"/>
        <w:rPr>
          <w:sz w:val="22"/>
          <w:szCs w:val="22"/>
        </w:rPr>
      </w:pPr>
    </w:p>
    <w:p w14:paraId="0AB33BC0" w14:textId="77777777" w:rsidR="00F91E65" w:rsidRPr="00F91E65" w:rsidRDefault="00F91E65" w:rsidP="00F91E65">
      <w:pPr>
        <w:pStyle w:val="Default"/>
        <w:spacing w:line="276" w:lineRule="auto"/>
        <w:jc w:val="both"/>
        <w:rPr>
          <w:b/>
          <w:sz w:val="22"/>
          <w:szCs w:val="22"/>
        </w:rPr>
      </w:pPr>
    </w:p>
    <w:p w14:paraId="1907E0E3" w14:textId="77777777" w:rsidR="00F91E65" w:rsidRPr="00F91E65" w:rsidRDefault="00F91E65" w:rsidP="00F91E65">
      <w:pPr>
        <w:autoSpaceDE w:val="0"/>
        <w:autoSpaceDN w:val="0"/>
        <w:adjustRightInd w:val="0"/>
        <w:jc w:val="both"/>
        <w:rPr>
          <w:rFonts w:cs="Calibri"/>
          <w:b/>
          <w:bCs/>
        </w:rPr>
      </w:pPr>
      <w:r w:rsidRPr="00F91E65">
        <w:rPr>
          <w:rFonts w:cs="Calibri"/>
          <w:b/>
          <w:bCs/>
        </w:rPr>
        <w:t>Coherence:</w:t>
      </w:r>
    </w:p>
    <w:p w14:paraId="5E4B176A" w14:textId="77777777" w:rsidR="00F91E65" w:rsidRPr="00F91E65" w:rsidRDefault="00F91E65" w:rsidP="00F91E65">
      <w:pPr>
        <w:numPr>
          <w:ilvl w:val="0"/>
          <w:numId w:val="45"/>
        </w:numPr>
        <w:spacing w:after="120" w:line="240" w:lineRule="auto"/>
        <w:contextualSpacing/>
        <w:jc w:val="both"/>
        <w:rPr>
          <w:rFonts w:cs="Calibri"/>
          <w:lang w:eastAsia="ru-RU"/>
        </w:rPr>
      </w:pPr>
      <w:r w:rsidRPr="00F91E65">
        <w:rPr>
          <w:rFonts w:cs="Calibri"/>
          <w:lang w:eastAsia="ru-RU"/>
        </w:rPr>
        <w:t>To what extent does the project fit within UN Women’s Strategic Plan and interrelated threefold mandate and UNDP priorities in the targeted countries?</w:t>
      </w:r>
    </w:p>
    <w:p w14:paraId="01CE2B22" w14:textId="77777777" w:rsidR="00F91E65" w:rsidRPr="00F91E65" w:rsidRDefault="00F91E65" w:rsidP="00F91E65">
      <w:pPr>
        <w:numPr>
          <w:ilvl w:val="0"/>
          <w:numId w:val="45"/>
        </w:numPr>
        <w:spacing w:after="120" w:line="240" w:lineRule="auto"/>
        <w:contextualSpacing/>
        <w:jc w:val="both"/>
        <w:rPr>
          <w:rFonts w:cs="Calibri"/>
          <w:lang w:eastAsia="ru-RU"/>
        </w:rPr>
      </w:pPr>
      <w:r w:rsidRPr="00F91E65">
        <w:rPr>
          <w:rFonts w:cs="Calibri"/>
          <w:lang w:eastAsia="ru-RU"/>
        </w:rPr>
        <w:t>Are there any synergies and inter-linkages between the project and other interventions of UN Women/UNDP?</w:t>
      </w:r>
    </w:p>
    <w:p w14:paraId="5D5960DC" w14:textId="77777777" w:rsidR="00F91E65" w:rsidRPr="00F91E65" w:rsidRDefault="00F91E65" w:rsidP="00F91E65">
      <w:pPr>
        <w:numPr>
          <w:ilvl w:val="0"/>
          <w:numId w:val="45"/>
        </w:numPr>
        <w:spacing w:after="120" w:line="240" w:lineRule="auto"/>
        <w:contextualSpacing/>
        <w:jc w:val="both"/>
        <w:rPr>
          <w:rFonts w:cs="Calibri"/>
          <w:lang w:eastAsia="ru-RU"/>
        </w:rPr>
      </w:pPr>
      <w:r w:rsidRPr="00F91E65">
        <w:rPr>
          <w:rFonts w:cs="Calibri"/>
          <w:lang w:eastAsia="ru-RU"/>
        </w:rPr>
        <w:t xml:space="preserve">To what extent the project is in complementarity, harmonisation and coordination with the interventions of other actors’ interventions in the same context? </w:t>
      </w:r>
    </w:p>
    <w:p w14:paraId="48E5C9E4" w14:textId="77777777" w:rsidR="00F91E65" w:rsidRPr="00F91E65" w:rsidRDefault="00F91E65" w:rsidP="00F91E65">
      <w:pPr>
        <w:numPr>
          <w:ilvl w:val="0"/>
          <w:numId w:val="46"/>
        </w:numPr>
        <w:spacing w:line="240" w:lineRule="auto"/>
        <w:contextualSpacing/>
        <w:jc w:val="both"/>
        <w:rPr>
          <w:rFonts w:cs="Calibri"/>
          <w:lang w:eastAsia="ru-RU"/>
        </w:rPr>
      </w:pPr>
      <w:r w:rsidRPr="00F91E65">
        <w:rPr>
          <w:rFonts w:cs="Calibri"/>
          <w:lang w:eastAsia="ru-RU"/>
        </w:rPr>
        <w:t xml:space="preserve">To what extend the implementation of the project ensures synergies and coordination with Government’s and key partners relevant efforts while avoiding duplications?  </w:t>
      </w:r>
    </w:p>
    <w:p w14:paraId="327F04DF" w14:textId="77777777" w:rsidR="00F91E65" w:rsidRPr="00F91E65" w:rsidRDefault="00F91E65" w:rsidP="00F91E65">
      <w:pPr>
        <w:numPr>
          <w:ilvl w:val="0"/>
          <w:numId w:val="46"/>
        </w:numPr>
        <w:spacing w:line="240" w:lineRule="auto"/>
        <w:contextualSpacing/>
        <w:jc w:val="both"/>
        <w:rPr>
          <w:rFonts w:cs="Calibri"/>
          <w:lang w:eastAsia="ru-RU"/>
        </w:rPr>
      </w:pPr>
      <w:r w:rsidRPr="00F91E65">
        <w:rPr>
          <w:rFonts w:cs="Calibri"/>
          <w:lang w:eastAsia="ru-RU"/>
        </w:rPr>
        <w:t>To what extent are the interventions achieving synergies with the work of the UN Country Team?</w:t>
      </w:r>
    </w:p>
    <w:p w14:paraId="4DEABF12" w14:textId="77777777" w:rsidR="00F91E65" w:rsidRDefault="00F91E65" w:rsidP="00F91E65">
      <w:pPr>
        <w:numPr>
          <w:ilvl w:val="0"/>
          <w:numId w:val="46"/>
        </w:numPr>
        <w:spacing w:line="240" w:lineRule="auto"/>
        <w:contextualSpacing/>
        <w:jc w:val="both"/>
        <w:rPr>
          <w:rFonts w:cs="Calibri"/>
        </w:rPr>
      </w:pPr>
      <w:r w:rsidRPr="00F91E65">
        <w:rPr>
          <w:rFonts w:cs="Calibri"/>
          <w:lang w:eastAsia="ru-RU"/>
        </w:rPr>
        <w:t>What is UN Women’s and UNDP comparative advantage in this area of work compared with other UN entities and key partners in Georgia, Armenia and Azerbaijan?</w:t>
      </w:r>
      <w:r w:rsidRPr="006C0FC3">
        <w:rPr>
          <w:rFonts w:cs="Calibri"/>
        </w:rPr>
        <w:t xml:space="preserve"> </w:t>
      </w:r>
    </w:p>
    <w:p w14:paraId="41B0EA22" w14:textId="77777777" w:rsidR="00F91E65" w:rsidRPr="00E61F38" w:rsidRDefault="00F91E65" w:rsidP="00F91E65">
      <w:pPr>
        <w:numPr>
          <w:ilvl w:val="0"/>
          <w:numId w:val="46"/>
        </w:numPr>
        <w:spacing w:line="240" w:lineRule="auto"/>
        <w:contextualSpacing/>
        <w:jc w:val="both"/>
        <w:rPr>
          <w:rFonts w:cs="Calibri"/>
        </w:rPr>
      </w:pPr>
      <w:r w:rsidRPr="00E61F38">
        <w:rPr>
          <w:rFonts w:cs="Calibri"/>
        </w:rPr>
        <w:t xml:space="preserve">In all three countries, how does WEESC Project assure that the interventions reflect and align to national plans on gender equality as well as the country’s internationally undertaken obligations and/or best practices? </w:t>
      </w:r>
    </w:p>
    <w:p w14:paraId="3B12F6F7" w14:textId="77777777" w:rsidR="00F91E65" w:rsidRPr="00E61F38" w:rsidRDefault="00F91E65" w:rsidP="00F91E65">
      <w:pPr>
        <w:numPr>
          <w:ilvl w:val="0"/>
          <w:numId w:val="46"/>
        </w:numPr>
        <w:spacing w:line="240" w:lineRule="auto"/>
        <w:contextualSpacing/>
        <w:jc w:val="both"/>
        <w:rPr>
          <w:rFonts w:cs="Calibri"/>
        </w:rPr>
      </w:pPr>
      <w:r w:rsidRPr="00E61F38">
        <w:rPr>
          <w:rFonts w:cs="Calibri"/>
        </w:rPr>
        <w:t xml:space="preserve">To what extent is the WEESC Project is aligned with the UN Development Partnership Frameworks and nationalized SDGs in each country? </w:t>
      </w:r>
    </w:p>
    <w:p w14:paraId="619928B0" w14:textId="77777777" w:rsidR="00F91E65" w:rsidRPr="00F91E65" w:rsidRDefault="00F91E65" w:rsidP="00F91E65">
      <w:pPr>
        <w:pStyle w:val="Default"/>
        <w:spacing w:line="276" w:lineRule="auto"/>
        <w:jc w:val="both"/>
        <w:rPr>
          <w:b/>
          <w:sz w:val="22"/>
          <w:szCs w:val="22"/>
        </w:rPr>
      </w:pPr>
    </w:p>
    <w:p w14:paraId="4BBAC24D" w14:textId="77777777" w:rsidR="00F91E65" w:rsidRPr="00F91E65" w:rsidRDefault="00F91E65" w:rsidP="00F91E65">
      <w:pPr>
        <w:pStyle w:val="Default"/>
        <w:spacing w:line="276" w:lineRule="auto"/>
        <w:jc w:val="both"/>
        <w:rPr>
          <w:sz w:val="22"/>
          <w:szCs w:val="22"/>
        </w:rPr>
      </w:pPr>
      <w:r w:rsidRPr="00F91E65">
        <w:rPr>
          <w:b/>
          <w:sz w:val="22"/>
          <w:szCs w:val="22"/>
        </w:rPr>
        <w:t>Effectiveness</w:t>
      </w:r>
    </w:p>
    <w:p w14:paraId="56BCE00F" w14:textId="77777777" w:rsidR="00F91E65" w:rsidRPr="006A7B68" w:rsidRDefault="00F91E65" w:rsidP="006A7B68">
      <w:pPr>
        <w:numPr>
          <w:ilvl w:val="0"/>
          <w:numId w:val="46"/>
        </w:numPr>
        <w:spacing w:line="240" w:lineRule="auto"/>
        <w:contextualSpacing/>
        <w:jc w:val="both"/>
        <w:rPr>
          <w:rFonts w:cs="Calibri"/>
          <w:lang w:eastAsia="ru-RU"/>
        </w:rPr>
      </w:pPr>
      <w:r w:rsidRPr="00F91E65">
        <w:rPr>
          <w:rFonts w:eastAsia="Cambria" w:cs="Calibri"/>
        </w:rPr>
        <w:t xml:space="preserve">To what extent the planned objectives at outcome level have been achieved taking into </w:t>
      </w:r>
      <w:r w:rsidRPr="006A7B68">
        <w:rPr>
          <w:rFonts w:cs="Calibri"/>
          <w:lang w:eastAsia="ru-RU"/>
        </w:rPr>
        <w:t>account their relative importance? If possible, distinguish the quality and quantity of results achieved.</w:t>
      </w:r>
    </w:p>
    <w:p w14:paraId="26EC825B"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 xml:space="preserve">How effective have the selected programme strategies and approaches been in progressing towards achieving programme results? </w:t>
      </w:r>
    </w:p>
    <w:p w14:paraId="5A51ADE8"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lastRenderedPageBreak/>
        <w:t xml:space="preserve">What contributions -if any- are participating UN agencies making to implement global norms and standards for GEWE in each of the countries in the framework of this project? </w:t>
      </w:r>
    </w:p>
    <w:p w14:paraId="0A8976C0"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Has the project achieved any unforeseen results, either positive or negative? For whom? What are the good practices and the obstacles or shortcomings encountered? How were they overcome?</w:t>
      </w:r>
    </w:p>
    <w:p w14:paraId="569D5294"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To what extent do the outcomes achieved contribute to improved governance from a systems perspective?</w:t>
      </w:r>
      <w:r w:rsidRPr="006A7B68">
        <w:rPr>
          <w:lang w:eastAsia="ru-RU"/>
        </w:rPr>
        <w:footnoteReference w:id="15"/>
      </w:r>
      <w:r w:rsidRPr="006A7B68">
        <w:rPr>
          <w:rFonts w:cs="Calibri"/>
          <w:lang w:eastAsia="ru-RU"/>
        </w:rPr>
        <w:t xml:space="preserve">  </w:t>
      </w:r>
    </w:p>
    <w:p w14:paraId="6C75E5C2"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 xml:space="preserve">To what extent have capacities of relevant duty-bearers and rights-holders been strengthened at this stage of implementation? </w:t>
      </w:r>
    </w:p>
    <w:p w14:paraId="01FC3632"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Does the project have effective monitoring mechanisms in place to measure progress towards results?</w:t>
      </w:r>
    </w:p>
    <w:p w14:paraId="43B7D33D"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 xml:space="preserve">How adaptably and rapidly did WEESC Project react to changing country contexts? </w:t>
      </w:r>
    </w:p>
    <w:p w14:paraId="7E2F920B"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What -if any- types of innovative good practices have been introduced in the programme for the achievement of GEWE results?</w:t>
      </w:r>
    </w:p>
    <w:p w14:paraId="02029A66" w14:textId="77777777" w:rsidR="00F91E65" w:rsidRPr="006A7B68" w:rsidRDefault="00F91E65" w:rsidP="006A7B68">
      <w:pPr>
        <w:numPr>
          <w:ilvl w:val="0"/>
          <w:numId w:val="46"/>
        </w:numPr>
        <w:spacing w:line="240" w:lineRule="auto"/>
        <w:contextualSpacing/>
        <w:jc w:val="both"/>
        <w:rPr>
          <w:rFonts w:cs="Calibri"/>
          <w:lang w:eastAsia="ru-RU"/>
        </w:rPr>
      </w:pPr>
      <w:r w:rsidRPr="006A7B68">
        <w:rPr>
          <w:rFonts w:cs="Calibri"/>
          <w:lang w:eastAsia="ru-RU"/>
        </w:rPr>
        <w:t>Has the WEESC Project led to complementary and synergistic effects on broader UN efforts to achieve GEWE in the three countries?</w:t>
      </w:r>
    </w:p>
    <w:p w14:paraId="38E9EBD5" w14:textId="77777777" w:rsidR="00F91E65" w:rsidRPr="00F91E65" w:rsidRDefault="00F91E65" w:rsidP="006A7B68">
      <w:pPr>
        <w:numPr>
          <w:ilvl w:val="0"/>
          <w:numId w:val="46"/>
        </w:numPr>
        <w:spacing w:line="240" w:lineRule="auto"/>
        <w:contextualSpacing/>
        <w:jc w:val="both"/>
        <w:rPr>
          <w:rFonts w:cs="Calibri"/>
          <w:color w:val="000000"/>
        </w:rPr>
      </w:pPr>
      <w:r w:rsidRPr="006A7B68">
        <w:rPr>
          <w:rFonts w:cs="Calibri"/>
          <w:lang w:eastAsia="ru-RU"/>
        </w:rPr>
        <w:t>To what extent does the intervention contribute to poverty reduction, inclusion and/or reduction of vulnerabilities</w:t>
      </w:r>
      <w:r w:rsidRPr="00F91E65">
        <w:rPr>
          <w:rFonts w:cs="Calibri"/>
          <w:color w:val="000000"/>
        </w:rPr>
        <w:t>?</w:t>
      </w:r>
      <w:r w:rsidRPr="00F91E65">
        <w:rPr>
          <w:rStyle w:val="FootnoteReference"/>
          <w:rFonts w:cs="Calibri"/>
          <w:color w:val="000000"/>
        </w:rPr>
        <w:footnoteReference w:id="16"/>
      </w:r>
      <w:r w:rsidRPr="00F91E65">
        <w:rPr>
          <w:rFonts w:cs="Calibri"/>
          <w:color w:val="000000"/>
        </w:rPr>
        <w:t xml:space="preserve">  </w:t>
      </w:r>
    </w:p>
    <w:p w14:paraId="01092DBE" w14:textId="77777777" w:rsidR="00F91E65" w:rsidRPr="00F91E65" w:rsidRDefault="00F91E65" w:rsidP="00F91E65">
      <w:pPr>
        <w:pStyle w:val="Default"/>
        <w:spacing w:line="276" w:lineRule="auto"/>
        <w:jc w:val="both"/>
        <w:rPr>
          <w:b/>
          <w:sz w:val="22"/>
          <w:szCs w:val="22"/>
        </w:rPr>
      </w:pPr>
    </w:p>
    <w:p w14:paraId="582C7098" w14:textId="77777777" w:rsidR="00F91E65" w:rsidRPr="00F91E65" w:rsidRDefault="00F91E65" w:rsidP="00F91E65">
      <w:pPr>
        <w:pStyle w:val="Default"/>
        <w:spacing w:line="276" w:lineRule="auto"/>
        <w:jc w:val="both"/>
        <w:rPr>
          <w:sz w:val="22"/>
          <w:szCs w:val="22"/>
        </w:rPr>
      </w:pPr>
      <w:r w:rsidRPr="00F91E65">
        <w:rPr>
          <w:b/>
          <w:sz w:val="22"/>
          <w:szCs w:val="22"/>
        </w:rPr>
        <w:t>Efficiency</w:t>
      </w:r>
      <w:r w:rsidRPr="00F91E65">
        <w:rPr>
          <w:sz w:val="22"/>
          <w:szCs w:val="22"/>
        </w:rPr>
        <w:t xml:space="preserve">: </w:t>
      </w:r>
    </w:p>
    <w:p w14:paraId="3BE85541" w14:textId="77777777" w:rsidR="00F91E65" w:rsidRPr="00F91E65" w:rsidRDefault="00F91E65" w:rsidP="006A7B68">
      <w:pPr>
        <w:numPr>
          <w:ilvl w:val="0"/>
          <w:numId w:val="46"/>
        </w:numPr>
        <w:spacing w:line="240" w:lineRule="auto"/>
        <w:contextualSpacing/>
        <w:jc w:val="both"/>
        <w:rPr>
          <w:rFonts w:cs="Calibri"/>
          <w:lang w:eastAsia="ru-RU"/>
        </w:rPr>
      </w:pPr>
      <w:r w:rsidRPr="00F91E65">
        <w:rPr>
          <w:rFonts w:cs="Calibri"/>
        </w:rPr>
        <w:t xml:space="preserve">Have resources (financial, human, technical support, etc.) been allocated and split amongst the </w:t>
      </w:r>
      <w:r w:rsidRPr="00F91E65">
        <w:rPr>
          <w:rFonts w:cs="Calibri"/>
          <w:lang w:eastAsia="ru-RU"/>
        </w:rPr>
        <w:t xml:space="preserve">different implementing entities strategically to progress towards the achievement of the project outputs and outcomes?  </w:t>
      </w:r>
    </w:p>
    <w:p w14:paraId="5B1B8257" w14:textId="77777777" w:rsidR="00F91E65" w:rsidRPr="00F91E65" w:rsidRDefault="00F91E65" w:rsidP="006A7B68">
      <w:pPr>
        <w:numPr>
          <w:ilvl w:val="0"/>
          <w:numId w:val="46"/>
        </w:numPr>
        <w:spacing w:line="240" w:lineRule="auto"/>
        <w:contextualSpacing/>
        <w:jc w:val="both"/>
        <w:rPr>
          <w:rFonts w:cs="Calibri"/>
          <w:lang w:eastAsia="ru-RU"/>
        </w:rPr>
      </w:pPr>
      <w:r w:rsidRPr="00F91E65">
        <w:rPr>
          <w:rFonts w:cs="Calibri"/>
          <w:lang w:eastAsia="ru-RU"/>
        </w:rPr>
        <w:t xml:space="preserve">Have the outputs been delivered in a timely manner? </w:t>
      </w:r>
    </w:p>
    <w:p w14:paraId="49643ABE" w14:textId="77777777" w:rsidR="00F91E65" w:rsidRPr="00F91E65" w:rsidRDefault="00F91E65" w:rsidP="006A7B68">
      <w:pPr>
        <w:numPr>
          <w:ilvl w:val="0"/>
          <w:numId w:val="46"/>
        </w:numPr>
        <w:spacing w:line="240" w:lineRule="auto"/>
        <w:contextualSpacing/>
        <w:jc w:val="both"/>
        <w:rPr>
          <w:rFonts w:cs="Calibri"/>
          <w:lang w:eastAsia="ru-RU"/>
        </w:rPr>
      </w:pPr>
      <w:r w:rsidRPr="00F91E65">
        <w:rPr>
          <w:rFonts w:cs="Calibri"/>
          <w:lang w:eastAsia="ru-RU"/>
        </w:rPr>
        <w:t>To what extend were relevant stakeholders and actors included in the project planning and implementation?</w:t>
      </w:r>
    </w:p>
    <w:p w14:paraId="252E5D85" w14:textId="77777777" w:rsidR="00F91E65" w:rsidRPr="00F91E65" w:rsidRDefault="00F91E65" w:rsidP="006A7B68">
      <w:pPr>
        <w:numPr>
          <w:ilvl w:val="0"/>
          <w:numId w:val="46"/>
        </w:numPr>
        <w:spacing w:line="240" w:lineRule="auto"/>
        <w:contextualSpacing/>
        <w:jc w:val="both"/>
        <w:rPr>
          <w:rFonts w:cs="Calibri"/>
          <w:lang w:eastAsia="ru-RU"/>
        </w:rPr>
      </w:pPr>
      <w:r w:rsidRPr="00F91E65">
        <w:rPr>
          <w:rFonts w:cs="Calibri"/>
          <w:lang w:eastAsia="ru-RU"/>
        </w:rPr>
        <w:t xml:space="preserve">Has there been effective leadership and management of the project including the structuring of management and administration roles to maximize results? </w:t>
      </w:r>
    </w:p>
    <w:p w14:paraId="7EC690A1" w14:textId="77777777" w:rsidR="00F91E65" w:rsidRPr="00F91E65" w:rsidRDefault="00F91E65" w:rsidP="006A7B68">
      <w:pPr>
        <w:numPr>
          <w:ilvl w:val="0"/>
          <w:numId w:val="46"/>
        </w:numPr>
        <w:spacing w:line="240" w:lineRule="auto"/>
        <w:contextualSpacing/>
        <w:jc w:val="both"/>
        <w:rPr>
          <w:rFonts w:cs="Calibri"/>
          <w:lang w:eastAsia="ru-RU"/>
        </w:rPr>
      </w:pPr>
      <w:r w:rsidRPr="006A7B68">
        <w:rPr>
          <w:rFonts w:cs="Calibri"/>
          <w:lang w:eastAsia="ru-RU"/>
        </w:rPr>
        <w:t xml:space="preserve">To what extent are the programme’s individual entity and joint monitoring mechanisms in place effective for measuring and informing management of project performance and progress towards targets? </w:t>
      </w:r>
    </w:p>
    <w:p w14:paraId="22A75E1C" w14:textId="77777777" w:rsidR="00F91E65" w:rsidRPr="00F91E65" w:rsidRDefault="00F91E65" w:rsidP="006A7B68">
      <w:pPr>
        <w:numPr>
          <w:ilvl w:val="0"/>
          <w:numId w:val="46"/>
        </w:numPr>
        <w:spacing w:line="240" w:lineRule="auto"/>
        <w:contextualSpacing/>
        <w:jc w:val="both"/>
        <w:rPr>
          <w:rFonts w:cs="Calibri"/>
          <w:color w:val="000000"/>
        </w:rPr>
      </w:pPr>
      <w:r w:rsidRPr="006A7B68">
        <w:rPr>
          <w:rFonts w:cs="Calibri"/>
          <w:lang w:eastAsia="ru-RU"/>
        </w:rPr>
        <w:t>To</w:t>
      </w:r>
      <w:r w:rsidRPr="00F91E65">
        <w:rPr>
          <w:rFonts w:eastAsia="Times New Roman" w:cs="Calibri"/>
        </w:rPr>
        <w:t xml:space="preserve"> what extent was the monitoring data objectively used for management action and decision making?</w:t>
      </w:r>
    </w:p>
    <w:p w14:paraId="09D22820" w14:textId="77777777" w:rsidR="00F91E65" w:rsidRPr="00F91E65" w:rsidRDefault="00F91E65" w:rsidP="006A7B68">
      <w:pPr>
        <w:numPr>
          <w:ilvl w:val="0"/>
          <w:numId w:val="46"/>
        </w:numPr>
        <w:spacing w:line="240" w:lineRule="auto"/>
        <w:contextualSpacing/>
        <w:jc w:val="both"/>
        <w:rPr>
          <w:rFonts w:cs="Calibri"/>
        </w:rPr>
      </w:pPr>
      <w:r w:rsidRPr="00F91E65">
        <w:rPr>
          <w:rFonts w:cs="Calibri"/>
        </w:rPr>
        <w:t xml:space="preserve">To </w:t>
      </w:r>
      <w:r w:rsidRPr="00F91E65">
        <w:rPr>
          <w:rFonts w:cs="Calibri"/>
          <w:lang w:eastAsia="ru-RU"/>
        </w:rPr>
        <w:t>what</w:t>
      </w:r>
      <w:r w:rsidRPr="00F91E65">
        <w:rPr>
          <w:rFonts w:cs="Calibri"/>
        </w:rPr>
        <w:t xml:space="preserve"> extent are the approaches and strategies used by the intervention considered efficient (Cost-efficiency)?</w:t>
      </w:r>
    </w:p>
    <w:p w14:paraId="5E59FFD5" w14:textId="77777777" w:rsidR="00F91E65" w:rsidRPr="00F91E65" w:rsidRDefault="00F91E65" w:rsidP="00F91E65">
      <w:pPr>
        <w:pStyle w:val="Default"/>
        <w:spacing w:line="276" w:lineRule="auto"/>
        <w:jc w:val="both"/>
        <w:rPr>
          <w:b/>
          <w:sz w:val="22"/>
          <w:szCs w:val="22"/>
        </w:rPr>
      </w:pPr>
    </w:p>
    <w:p w14:paraId="3DB86EAA" w14:textId="77777777" w:rsidR="00F91E65" w:rsidRPr="00F91E65" w:rsidRDefault="00F91E65" w:rsidP="00F91E65">
      <w:pPr>
        <w:pStyle w:val="Default"/>
        <w:spacing w:line="276" w:lineRule="auto"/>
        <w:jc w:val="both"/>
        <w:rPr>
          <w:sz w:val="22"/>
          <w:szCs w:val="22"/>
        </w:rPr>
      </w:pPr>
      <w:r w:rsidRPr="00F91E65">
        <w:rPr>
          <w:b/>
          <w:sz w:val="22"/>
          <w:szCs w:val="22"/>
        </w:rPr>
        <w:lastRenderedPageBreak/>
        <w:t>Sustainability</w:t>
      </w:r>
      <w:r w:rsidRPr="00F91E65">
        <w:rPr>
          <w:sz w:val="22"/>
          <w:szCs w:val="22"/>
        </w:rPr>
        <w:t xml:space="preserve">: </w:t>
      </w:r>
    </w:p>
    <w:p w14:paraId="677A32E4" w14:textId="77777777" w:rsidR="00F91E65" w:rsidRPr="006A7B68" w:rsidRDefault="00F91E65" w:rsidP="006A7B68">
      <w:pPr>
        <w:numPr>
          <w:ilvl w:val="0"/>
          <w:numId w:val="46"/>
        </w:numPr>
        <w:spacing w:line="240" w:lineRule="auto"/>
        <w:contextualSpacing/>
        <w:jc w:val="both"/>
        <w:rPr>
          <w:rFonts w:eastAsia="Times New Roman" w:cs="Calibri"/>
        </w:rPr>
      </w:pPr>
      <w:r w:rsidRPr="00F91E65">
        <w:rPr>
          <w:rFonts w:cs="Calibri"/>
        </w:rPr>
        <w:t xml:space="preserve">How </w:t>
      </w:r>
      <w:r w:rsidRPr="006A7B68">
        <w:rPr>
          <w:rFonts w:eastAsia="Times New Roman" w:cs="Calibri"/>
        </w:rPr>
        <w:t xml:space="preserve">effectively has the project been able to contribute to the generation of national ownership of the project outputs in each country? </w:t>
      </w:r>
    </w:p>
    <w:p w14:paraId="55FF4B70" w14:textId="77777777" w:rsidR="00F91E65" w:rsidRPr="006A7B68" w:rsidRDefault="00F91E65" w:rsidP="006A7B68">
      <w:pPr>
        <w:numPr>
          <w:ilvl w:val="0"/>
          <w:numId w:val="46"/>
        </w:numPr>
        <w:spacing w:line="240" w:lineRule="auto"/>
        <w:contextualSpacing/>
        <w:jc w:val="both"/>
        <w:rPr>
          <w:rFonts w:eastAsia="Times New Roman" w:cs="Calibri"/>
        </w:rPr>
      </w:pPr>
      <w:r w:rsidRPr="006A7B68">
        <w:rPr>
          <w:rFonts w:eastAsia="Times New Roman" w:cs="Calibri"/>
        </w:rPr>
        <w:t>To what extent will the positive results (outputs and outcomes) be continued beyond the end of the intervention? Considering also potential risks in the context</w:t>
      </w:r>
    </w:p>
    <w:p w14:paraId="3DFDF622" w14:textId="77777777" w:rsidR="00F91E65" w:rsidRPr="006A7B68" w:rsidRDefault="00F91E65" w:rsidP="006A7B68">
      <w:pPr>
        <w:numPr>
          <w:ilvl w:val="0"/>
          <w:numId w:val="46"/>
        </w:numPr>
        <w:spacing w:line="240" w:lineRule="auto"/>
        <w:contextualSpacing/>
        <w:jc w:val="both"/>
        <w:rPr>
          <w:rFonts w:eastAsia="Times New Roman" w:cs="Calibri"/>
        </w:rPr>
      </w:pPr>
      <w:r w:rsidRPr="006A7B68">
        <w:rPr>
          <w:rFonts w:eastAsia="Times New Roman" w:cs="Calibri"/>
        </w:rPr>
        <w:t xml:space="preserve">To what extent has the project identified strategic partners that could pick up on supporting continued government and non-governmental action when the project comes to an end? </w:t>
      </w:r>
    </w:p>
    <w:p w14:paraId="52D84626" w14:textId="77777777" w:rsidR="00F91E65" w:rsidRPr="006A7B68" w:rsidRDefault="00F91E65" w:rsidP="006A7B68">
      <w:pPr>
        <w:numPr>
          <w:ilvl w:val="0"/>
          <w:numId w:val="46"/>
        </w:numPr>
        <w:spacing w:line="240" w:lineRule="auto"/>
        <w:contextualSpacing/>
        <w:jc w:val="both"/>
        <w:rPr>
          <w:rFonts w:eastAsia="Times New Roman" w:cs="Calibri"/>
        </w:rPr>
      </w:pPr>
      <w:r w:rsidRPr="006A7B68">
        <w:rPr>
          <w:rFonts w:eastAsia="Times New Roman" w:cs="Calibri"/>
        </w:rPr>
        <w:t xml:space="preserve">Do national/local institutions demonstrate leadership commitment and technical capacity to continue to replicate some project activities? </w:t>
      </w:r>
    </w:p>
    <w:p w14:paraId="4E080ACD" w14:textId="77777777" w:rsidR="00F91E65" w:rsidRPr="00F91E65" w:rsidRDefault="00F91E65" w:rsidP="006A7B68">
      <w:pPr>
        <w:numPr>
          <w:ilvl w:val="0"/>
          <w:numId w:val="46"/>
        </w:numPr>
        <w:spacing w:line="240" w:lineRule="auto"/>
        <w:contextualSpacing/>
        <w:jc w:val="both"/>
        <w:rPr>
          <w:rFonts w:cs="Calibri"/>
        </w:rPr>
      </w:pPr>
      <w:r w:rsidRPr="006A7B68">
        <w:rPr>
          <w:rFonts w:eastAsia="Times New Roman" w:cs="Calibri"/>
        </w:rPr>
        <w:t>To</w:t>
      </w:r>
      <w:r w:rsidRPr="00F91E65">
        <w:rPr>
          <w:rFonts w:cs="Calibri"/>
        </w:rPr>
        <w:t xml:space="preserve"> what extend has UN Women been able to promote replication of project successes?</w:t>
      </w:r>
    </w:p>
    <w:p w14:paraId="25934300" w14:textId="77777777" w:rsidR="00F91E65" w:rsidRPr="00F91E65" w:rsidRDefault="00F91E65" w:rsidP="00F91E65">
      <w:pPr>
        <w:pStyle w:val="Default"/>
        <w:ind w:left="1139"/>
        <w:rPr>
          <w:sz w:val="22"/>
          <w:szCs w:val="22"/>
        </w:rPr>
      </w:pPr>
    </w:p>
    <w:p w14:paraId="1D7E1964" w14:textId="77777777" w:rsidR="00F91E65" w:rsidRPr="00F91E65" w:rsidRDefault="00F91E65" w:rsidP="00F91E65">
      <w:pPr>
        <w:pStyle w:val="Default"/>
        <w:spacing w:line="276" w:lineRule="auto"/>
        <w:jc w:val="both"/>
        <w:rPr>
          <w:sz w:val="22"/>
          <w:szCs w:val="22"/>
        </w:rPr>
      </w:pPr>
    </w:p>
    <w:p w14:paraId="09A0C243" w14:textId="77777777" w:rsidR="00F91E65" w:rsidRPr="00F91E65" w:rsidRDefault="00F91E65" w:rsidP="00F91E65">
      <w:pPr>
        <w:pStyle w:val="NormalWeb"/>
        <w:spacing w:before="0" w:beforeAutospacing="0" w:after="0" w:afterAutospacing="0"/>
        <w:jc w:val="both"/>
        <w:rPr>
          <w:rFonts w:ascii="Calibri" w:hAnsi="Calibri" w:cs="Calibri"/>
          <w:sz w:val="22"/>
          <w:szCs w:val="22"/>
        </w:rPr>
      </w:pPr>
      <w:r w:rsidRPr="00F91E65">
        <w:rPr>
          <w:rFonts w:ascii="Calibri" w:hAnsi="Calibri" w:cs="Calibri"/>
          <w:sz w:val="22"/>
          <w:szCs w:val="22"/>
        </w:rPr>
        <w:t xml:space="preserve">The questions outlined above are preliminary and are expected to be revised and refined by the evaluation team during the inception phase of the evaluation. An evaluation matrix that will include revised evaluation questions will be a key element of the inception report of the evaluation. </w:t>
      </w:r>
    </w:p>
    <w:p w14:paraId="774928E7"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4CB31855" w14:textId="77777777" w:rsidR="00F91E65" w:rsidRPr="00F91E65" w:rsidRDefault="00F91E65" w:rsidP="00F91E65">
      <w:pPr>
        <w:pStyle w:val="NormalWeb"/>
        <w:spacing w:before="0" w:beforeAutospacing="0" w:after="0" w:afterAutospacing="0" w:line="276" w:lineRule="auto"/>
        <w:jc w:val="both"/>
        <w:rPr>
          <w:rFonts w:ascii="Calibri" w:hAnsi="Calibri" w:cs="Calibri"/>
          <w:b/>
          <w:sz w:val="22"/>
          <w:szCs w:val="22"/>
        </w:rPr>
      </w:pPr>
      <w:r w:rsidRPr="00F91E65">
        <w:rPr>
          <w:rFonts w:ascii="Calibri" w:hAnsi="Calibri" w:cs="Calibri"/>
          <w:b/>
          <w:sz w:val="22"/>
          <w:szCs w:val="22"/>
        </w:rPr>
        <w:t>5. Evaluation Process</w:t>
      </w:r>
    </w:p>
    <w:p w14:paraId="0DB95CCF"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1B2A2234"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r w:rsidRPr="00F91E65">
        <w:rPr>
          <w:rFonts w:ascii="Calibri" w:hAnsi="Calibri" w:cs="Calibri"/>
          <w:sz w:val="22"/>
          <w:szCs w:val="22"/>
        </w:rPr>
        <w:t xml:space="preserve">The evaluation process is divided in five phases: 1) </w:t>
      </w:r>
      <w:r w:rsidRPr="00F91E65">
        <w:rPr>
          <w:rFonts w:ascii="Calibri" w:hAnsi="Calibri" w:cs="Calibri"/>
          <w:b/>
          <w:sz w:val="22"/>
          <w:szCs w:val="22"/>
        </w:rPr>
        <w:t>Preparation</w:t>
      </w:r>
      <w:r w:rsidRPr="00F91E65">
        <w:rPr>
          <w:rFonts w:ascii="Calibri" w:hAnsi="Calibri" w:cs="Calibri"/>
          <w:sz w:val="22"/>
          <w:szCs w:val="22"/>
        </w:rPr>
        <w:t xml:space="preserve">, mainly devoted to structuring the evaluation approach, preparing the TOR, compiling programme documentation, and hiring the evaluation company; 2) </w:t>
      </w:r>
      <w:r w:rsidRPr="00F91E65">
        <w:rPr>
          <w:rFonts w:ascii="Calibri" w:hAnsi="Calibri" w:cs="Calibri"/>
          <w:b/>
          <w:sz w:val="22"/>
          <w:szCs w:val="22"/>
        </w:rPr>
        <w:t>Inception</w:t>
      </w:r>
      <w:r w:rsidRPr="00F91E65">
        <w:rPr>
          <w:rFonts w:ascii="Calibri" w:hAnsi="Calibri" w:cs="Calibri"/>
          <w:sz w:val="22"/>
          <w:szCs w:val="22"/>
        </w:rPr>
        <w:t xml:space="preserve">, which will involve reconstruction of theory of change, evaluability assessment, online inception meetings with the WEESC team, inception report and finalization of evaluation methodology; 3) </w:t>
      </w:r>
      <w:r w:rsidRPr="00F91E65">
        <w:rPr>
          <w:rFonts w:ascii="Calibri" w:hAnsi="Calibri" w:cs="Calibri"/>
          <w:b/>
          <w:sz w:val="22"/>
          <w:szCs w:val="22"/>
        </w:rPr>
        <w:t>Data collection</w:t>
      </w:r>
      <w:r w:rsidRPr="00F91E65">
        <w:rPr>
          <w:rFonts w:ascii="Calibri" w:hAnsi="Calibri" w:cs="Calibri"/>
          <w:sz w:val="22"/>
          <w:szCs w:val="22"/>
        </w:rPr>
        <w:t xml:space="preserve"> including desk research and preparation of field missions, visits to project sites; 4) Data </w:t>
      </w:r>
      <w:r w:rsidRPr="00F91E65">
        <w:rPr>
          <w:rFonts w:ascii="Calibri" w:hAnsi="Calibri" w:cs="Calibri"/>
          <w:b/>
          <w:sz w:val="22"/>
          <w:szCs w:val="22"/>
        </w:rPr>
        <w:t>analysis and synthesis stage</w:t>
      </w:r>
      <w:r w:rsidRPr="00F91E65">
        <w:rPr>
          <w:rFonts w:ascii="Calibri" w:hAnsi="Calibri" w:cs="Calibri"/>
          <w:sz w:val="22"/>
          <w:szCs w:val="22"/>
        </w:rPr>
        <w:t xml:space="preserve">, focusing on data analyzed, interpretation of findings and drafting of an Evaluation Report; and 5) </w:t>
      </w:r>
      <w:r w:rsidRPr="00F91E65">
        <w:rPr>
          <w:rFonts w:ascii="Calibri" w:hAnsi="Calibri" w:cs="Calibri"/>
          <w:b/>
          <w:sz w:val="22"/>
          <w:szCs w:val="22"/>
        </w:rPr>
        <w:t>Dissemination and follow-up</w:t>
      </w:r>
      <w:r w:rsidRPr="00F91E65">
        <w:rPr>
          <w:rFonts w:ascii="Calibri" w:hAnsi="Calibri" w:cs="Calibri"/>
          <w:sz w:val="22"/>
          <w:szCs w:val="22"/>
        </w:rPr>
        <w:t>, which will entail the development of a joint Management Response by UN Women.</w:t>
      </w:r>
    </w:p>
    <w:p w14:paraId="3A6EF6CA"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4DFE6B50"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r w:rsidRPr="00F91E65">
        <w:rPr>
          <w:rFonts w:ascii="Calibri" w:hAnsi="Calibri" w:cs="Calibri"/>
          <w:sz w:val="22"/>
          <w:szCs w:val="22"/>
        </w:rPr>
        <w:t xml:space="preserve">The contractor will be responsible for inception, data collection and data analysis and synthesis. </w:t>
      </w:r>
    </w:p>
    <w:p w14:paraId="3467C44A"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0BE217C3" w14:textId="77777777" w:rsidR="00F91E65" w:rsidRPr="00F91E65" w:rsidRDefault="00F91E65" w:rsidP="00F91E65">
      <w:pPr>
        <w:pStyle w:val="NormalWeb"/>
        <w:numPr>
          <w:ilvl w:val="0"/>
          <w:numId w:val="44"/>
        </w:numPr>
        <w:spacing w:before="0" w:beforeAutospacing="0" w:after="0" w:afterAutospacing="0" w:line="276" w:lineRule="auto"/>
        <w:jc w:val="both"/>
        <w:rPr>
          <w:rFonts w:ascii="Calibri" w:hAnsi="Calibri" w:cs="Calibri"/>
          <w:b/>
          <w:sz w:val="22"/>
          <w:szCs w:val="22"/>
        </w:rPr>
      </w:pPr>
      <w:r w:rsidRPr="00F91E65">
        <w:rPr>
          <w:rFonts w:ascii="Calibri" w:hAnsi="Calibri" w:cs="Calibri"/>
          <w:b/>
          <w:sz w:val="22"/>
          <w:szCs w:val="22"/>
        </w:rPr>
        <w:t>Inception phase</w:t>
      </w:r>
      <w:r w:rsidRPr="00F91E65">
        <w:rPr>
          <w:rFonts w:ascii="Calibri" w:hAnsi="Calibri" w:cs="Calibri"/>
          <w:sz w:val="22"/>
          <w:szCs w:val="22"/>
        </w:rPr>
        <w:t xml:space="preserve">: at the beginning of the consultancy, the contractor will be provided with key sources of information for an initial desk review. The online inception meetings will be conducted with the WEESC team.  At the end of this phase an inception report that will include the refined evaluation methodology will be delivered. The inception report will be validated and approved by UN Women and project donors. </w:t>
      </w:r>
    </w:p>
    <w:p w14:paraId="7BB65540" w14:textId="77777777" w:rsidR="00F91E65" w:rsidRPr="00F91E65" w:rsidRDefault="00F91E65" w:rsidP="00F91E65">
      <w:pPr>
        <w:pStyle w:val="NormalWeb"/>
        <w:numPr>
          <w:ilvl w:val="0"/>
          <w:numId w:val="44"/>
        </w:numPr>
        <w:spacing w:before="0" w:beforeAutospacing="0" w:after="0" w:afterAutospacing="0" w:line="276" w:lineRule="auto"/>
        <w:jc w:val="both"/>
        <w:rPr>
          <w:rFonts w:ascii="Calibri" w:hAnsi="Calibri" w:cs="Calibri"/>
          <w:sz w:val="22"/>
          <w:szCs w:val="22"/>
        </w:rPr>
      </w:pPr>
      <w:r w:rsidRPr="00F91E65">
        <w:rPr>
          <w:rFonts w:ascii="Calibri" w:hAnsi="Calibri" w:cs="Calibri"/>
          <w:b/>
          <w:sz w:val="22"/>
          <w:szCs w:val="22"/>
        </w:rPr>
        <w:t>Data collection phase</w:t>
      </w:r>
      <w:r w:rsidRPr="00F91E65">
        <w:rPr>
          <w:rFonts w:ascii="Calibri" w:hAnsi="Calibri" w:cs="Calibri"/>
          <w:sz w:val="22"/>
          <w:szCs w:val="22"/>
        </w:rPr>
        <w:t xml:space="preserve">: based on the inception phase, the contractor will carry out an in-depth desk review, and field mission/s will be conducted to complete data collection and triangulation of information. Interviews and focus group discussions with key stakeholders, as relevant, will take place in all three countries. </w:t>
      </w:r>
    </w:p>
    <w:p w14:paraId="1CF1680C" w14:textId="77777777" w:rsidR="00F91E65" w:rsidRPr="00F91E65" w:rsidRDefault="00F91E65" w:rsidP="00F91E65">
      <w:pPr>
        <w:pStyle w:val="NormalWeb"/>
        <w:numPr>
          <w:ilvl w:val="0"/>
          <w:numId w:val="44"/>
        </w:numPr>
        <w:spacing w:before="0" w:beforeAutospacing="0" w:after="0" w:afterAutospacing="0" w:line="276" w:lineRule="auto"/>
        <w:jc w:val="both"/>
        <w:rPr>
          <w:rFonts w:ascii="Calibri" w:hAnsi="Calibri" w:cs="Calibri"/>
          <w:sz w:val="22"/>
          <w:szCs w:val="22"/>
        </w:rPr>
      </w:pPr>
      <w:r w:rsidRPr="00F91E65">
        <w:rPr>
          <w:rFonts w:ascii="Calibri" w:hAnsi="Calibri" w:cs="Calibri"/>
          <w:b/>
          <w:sz w:val="22"/>
          <w:szCs w:val="22"/>
        </w:rPr>
        <w:t>Data analysis and synthesis phase</w:t>
      </w:r>
      <w:r w:rsidRPr="00F91E65">
        <w:rPr>
          <w:rFonts w:ascii="Calibri" w:hAnsi="Calibri" w:cs="Calibri"/>
          <w:sz w:val="22"/>
          <w:szCs w:val="22"/>
        </w:rPr>
        <w:t xml:space="preserve">: The collected information will be analyzed and final evaluation report will be delivered. A validation meeting will be organized where the </w:t>
      </w:r>
      <w:r w:rsidRPr="00F91E65">
        <w:rPr>
          <w:rFonts w:ascii="Calibri" w:hAnsi="Calibri" w:cs="Calibri"/>
          <w:sz w:val="22"/>
          <w:szCs w:val="22"/>
        </w:rPr>
        <w:lastRenderedPageBreak/>
        <w:t xml:space="preserve">contractor will validate the final report with UN Women and the ERG and approved by UN Women. </w:t>
      </w:r>
    </w:p>
    <w:p w14:paraId="74314822" w14:textId="77777777" w:rsidR="00F91E65" w:rsidRPr="00F91E65" w:rsidRDefault="00F91E65" w:rsidP="00F91E65">
      <w:pPr>
        <w:pStyle w:val="NormalWeb"/>
        <w:spacing w:before="0" w:beforeAutospacing="0" w:after="0" w:afterAutospacing="0" w:line="276" w:lineRule="auto"/>
        <w:jc w:val="both"/>
        <w:rPr>
          <w:rFonts w:ascii="Calibri" w:hAnsi="Calibri" w:cs="Calibri"/>
          <w:sz w:val="22"/>
          <w:szCs w:val="22"/>
        </w:rPr>
      </w:pPr>
    </w:p>
    <w:p w14:paraId="21A92DE6" w14:textId="77777777" w:rsidR="00F91E65" w:rsidRPr="00F91E65" w:rsidRDefault="00F91E65" w:rsidP="00F91E65">
      <w:pPr>
        <w:pStyle w:val="Default"/>
        <w:spacing w:line="276" w:lineRule="auto"/>
        <w:jc w:val="both"/>
        <w:rPr>
          <w:sz w:val="22"/>
          <w:szCs w:val="22"/>
        </w:rPr>
      </w:pPr>
      <w:r w:rsidRPr="00F91E65">
        <w:rPr>
          <w:sz w:val="22"/>
          <w:szCs w:val="22"/>
        </w:rPr>
        <w:t xml:space="preserve">In addition, UN Women is a UN-SWAP reporting entity and the contractor has to take into consideration that the evaluations managed by UN Women are annually assessed against the UN-SWAP Evaluation Performance Indicator and its related scorecard. The evaluation will be conducted in accordance with UN Women evaluation guidelines and UNEG </w:t>
      </w:r>
      <w:hyperlink r:id="rId11" w:history="1">
        <w:r w:rsidRPr="00F91E65">
          <w:rPr>
            <w:rStyle w:val="Hyperlink"/>
            <w:sz w:val="22"/>
            <w:szCs w:val="22"/>
          </w:rPr>
          <w:t>Norms</w:t>
        </w:r>
      </w:hyperlink>
      <w:r w:rsidRPr="00F91E65">
        <w:rPr>
          <w:sz w:val="22"/>
          <w:szCs w:val="22"/>
        </w:rPr>
        <w:t xml:space="preserve"> and </w:t>
      </w:r>
      <w:hyperlink r:id="rId12" w:history="1">
        <w:r w:rsidRPr="00F91E65">
          <w:rPr>
            <w:rStyle w:val="Hyperlink"/>
            <w:sz w:val="22"/>
            <w:szCs w:val="22"/>
          </w:rPr>
          <w:t>Standards</w:t>
        </w:r>
      </w:hyperlink>
      <w:r w:rsidRPr="00F91E65">
        <w:rPr>
          <w:sz w:val="22"/>
          <w:szCs w:val="22"/>
        </w:rPr>
        <w:t xml:space="preserve"> for evaluation and the </w:t>
      </w:r>
      <w:hyperlink r:id="rId13" w:history="1">
        <w:r w:rsidRPr="00F91E65">
          <w:rPr>
            <w:rStyle w:val="Hyperlink"/>
            <w:sz w:val="22"/>
            <w:szCs w:val="22"/>
          </w:rPr>
          <w:t>UNEG Code of Conduct for Evaluations in the UN System</w:t>
        </w:r>
      </w:hyperlink>
      <w:r w:rsidRPr="00F91E65">
        <w:rPr>
          <w:rStyle w:val="Hyperlink"/>
          <w:sz w:val="22"/>
          <w:szCs w:val="22"/>
        </w:rPr>
        <w:t>.</w:t>
      </w:r>
      <w:r w:rsidRPr="00F91E65">
        <w:rPr>
          <w:rStyle w:val="FootnoteReference"/>
          <w:sz w:val="22"/>
          <w:szCs w:val="22"/>
        </w:rPr>
        <w:footnoteReference w:id="17"/>
      </w:r>
      <w:r w:rsidRPr="00F91E65">
        <w:rPr>
          <w:sz w:val="22"/>
          <w:szCs w:val="22"/>
        </w:rPr>
        <w:t xml:space="preserve"> </w:t>
      </w:r>
    </w:p>
    <w:p w14:paraId="7252999B" w14:textId="77777777" w:rsidR="00F91E65" w:rsidRPr="00F91E65" w:rsidRDefault="00F91E65" w:rsidP="00F91E65">
      <w:pPr>
        <w:pStyle w:val="Default"/>
        <w:spacing w:line="276" w:lineRule="auto"/>
        <w:jc w:val="both"/>
        <w:rPr>
          <w:color w:val="auto"/>
          <w:sz w:val="22"/>
          <w:szCs w:val="22"/>
        </w:rPr>
      </w:pPr>
    </w:p>
    <w:p w14:paraId="65DBD355" w14:textId="77777777" w:rsidR="00F91E65" w:rsidRPr="00F91E65" w:rsidRDefault="00F91E65" w:rsidP="00F91E65">
      <w:pPr>
        <w:pStyle w:val="NormalWeb"/>
        <w:spacing w:before="0" w:beforeAutospacing="0" w:after="0" w:afterAutospacing="0" w:line="276" w:lineRule="auto"/>
        <w:jc w:val="both"/>
        <w:rPr>
          <w:rFonts w:ascii="Calibri" w:hAnsi="Calibri" w:cs="Calibri"/>
          <w:b/>
          <w:bCs/>
          <w:color w:val="003399"/>
          <w:sz w:val="22"/>
          <w:szCs w:val="22"/>
        </w:rPr>
      </w:pPr>
      <w:r w:rsidRPr="00F91E65">
        <w:rPr>
          <w:rFonts w:ascii="Calibri" w:hAnsi="Calibri" w:cs="Calibri"/>
          <w:b/>
          <w:bCs/>
          <w:sz w:val="22"/>
          <w:szCs w:val="22"/>
        </w:rPr>
        <w:t>6. Stakeholders Participation and Evaluation Management</w:t>
      </w:r>
      <w:r w:rsidRPr="00F91E65">
        <w:rPr>
          <w:rFonts w:ascii="Calibri" w:hAnsi="Calibri" w:cs="Calibri"/>
          <w:b/>
          <w:bCs/>
          <w:color w:val="003399"/>
          <w:sz w:val="22"/>
          <w:szCs w:val="22"/>
        </w:rPr>
        <w:t xml:space="preserve"> </w:t>
      </w:r>
    </w:p>
    <w:p w14:paraId="3D473FD1" w14:textId="77777777" w:rsidR="00F91E65" w:rsidRPr="00F91E65" w:rsidRDefault="00F91E65" w:rsidP="00F91E65">
      <w:pPr>
        <w:pStyle w:val="NormalWeb"/>
        <w:spacing w:before="0" w:beforeAutospacing="0" w:after="0" w:afterAutospacing="0" w:line="276" w:lineRule="auto"/>
        <w:jc w:val="both"/>
        <w:rPr>
          <w:rFonts w:ascii="Calibri" w:hAnsi="Calibri" w:cs="Calibri"/>
          <w:b/>
          <w:bCs/>
          <w:color w:val="003399"/>
          <w:sz w:val="22"/>
          <w:szCs w:val="22"/>
        </w:rPr>
      </w:pPr>
    </w:p>
    <w:p w14:paraId="716809E4" w14:textId="77777777" w:rsidR="00F91E65" w:rsidRPr="00F91E65" w:rsidRDefault="00F91E65" w:rsidP="00F91E65">
      <w:pPr>
        <w:tabs>
          <w:tab w:val="left" w:pos="6930"/>
        </w:tabs>
        <w:spacing w:line="276" w:lineRule="auto"/>
        <w:jc w:val="both"/>
        <w:rPr>
          <w:rFonts w:cs="Calibri"/>
          <w:color w:val="000000"/>
        </w:rPr>
      </w:pPr>
      <w:r w:rsidRPr="00F91E65">
        <w:rPr>
          <w:rFonts w:cs="Calibri"/>
          <w:color w:val="000000"/>
        </w:rPr>
        <w:t xml:space="preserve">The evaluation will be a consultative, inclusive and participatory process and will ensure the participation of project beneficiaries. The evaluation will be Human Rights and Gender responsible.  </w:t>
      </w:r>
    </w:p>
    <w:p w14:paraId="3F506F48" w14:textId="77777777" w:rsidR="00F91E65" w:rsidRPr="00F91E65" w:rsidRDefault="00F91E65" w:rsidP="00F91E65">
      <w:pPr>
        <w:tabs>
          <w:tab w:val="left" w:pos="6930"/>
        </w:tabs>
        <w:spacing w:line="276" w:lineRule="auto"/>
        <w:jc w:val="both"/>
        <w:rPr>
          <w:rFonts w:cs="Calibri"/>
          <w:color w:val="000000"/>
        </w:rPr>
      </w:pPr>
    </w:p>
    <w:p w14:paraId="0BC9F5F3" w14:textId="77777777" w:rsidR="00F91E65" w:rsidRPr="00F91E65" w:rsidRDefault="00F91E65" w:rsidP="00F91E65">
      <w:pPr>
        <w:spacing w:line="276" w:lineRule="auto"/>
        <w:jc w:val="both"/>
        <w:rPr>
          <w:rFonts w:cs="Calibri"/>
          <w:color w:val="000000"/>
        </w:rPr>
      </w:pPr>
      <w:r w:rsidRPr="00F91E65">
        <w:rPr>
          <w:rFonts w:cs="Calibri"/>
          <w:color w:val="000000"/>
        </w:rPr>
        <w:t xml:space="preserve">UN Women will appoint an officer who will serve as the </w:t>
      </w:r>
      <w:r w:rsidRPr="00F91E65">
        <w:rPr>
          <w:rFonts w:cs="Calibri"/>
          <w:b/>
          <w:color w:val="000000"/>
        </w:rPr>
        <w:t>Evaluation Task Manager</w:t>
      </w:r>
      <w:r w:rsidRPr="00F91E65">
        <w:rPr>
          <w:rFonts w:cs="Calibri"/>
          <w:color w:val="000000"/>
        </w:rPr>
        <w:t xml:space="preserve"> and who will be responsible for the day-to-day management of the evaluation and ensures that the evaluation is conducted in accordance with UN Women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5DED281E" w14:textId="77777777" w:rsidR="00F91E65" w:rsidRPr="00F91E65" w:rsidRDefault="00F91E65" w:rsidP="00F91E65">
      <w:pPr>
        <w:spacing w:line="276" w:lineRule="auto"/>
        <w:jc w:val="both"/>
        <w:rPr>
          <w:rFonts w:cs="Calibri"/>
          <w:color w:val="000000"/>
        </w:rPr>
      </w:pPr>
    </w:p>
    <w:p w14:paraId="6E28F39E" w14:textId="77777777" w:rsidR="00F91E65" w:rsidRPr="00F91E65" w:rsidRDefault="00F91E65" w:rsidP="00F91E65">
      <w:pPr>
        <w:spacing w:line="276" w:lineRule="auto"/>
        <w:jc w:val="both"/>
        <w:rPr>
          <w:rFonts w:cs="Calibri"/>
          <w:color w:val="000000"/>
        </w:rPr>
      </w:pPr>
      <w:r w:rsidRPr="00F91E65">
        <w:rPr>
          <w:rFonts w:cs="Calibri"/>
          <w:color w:val="000000"/>
        </w:rPr>
        <w:t xml:space="preserve">Moreover, an </w:t>
      </w:r>
      <w:r w:rsidRPr="00F91E65">
        <w:rPr>
          <w:rFonts w:cs="Calibri"/>
          <w:b/>
          <w:color w:val="000000"/>
        </w:rPr>
        <w:t>Evaluation Management Group (EMG)</w:t>
      </w:r>
      <w:r w:rsidRPr="00F91E65">
        <w:rPr>
          <w:rFonts w:cs="Calibri"/>
          <w:color w:val="000000"/>
        </w:rPr>
        <w:t xml:space="preserve"> comprising of senior managers from UN Women Georgia Office and relevant technical project staff from UN Women Georgia, UNDP Armenia and UNDP Azerbaijan (as these UNDP offices are implementing certain segments of the WEESC project in these two countries) will be established to oversee and support the evaluation process, make key decisions and quality assure the different deliverables. The EMG will quality assure and approve all deliverables. EMG will be responsible for the coordination in the field including logistical support during field missions.</w:t>
      </w:r>
    </w:p>
    <w:p w14:paraId="3416E3BE" w14:textId="77777777" w:rsidR="00F91E65" w:rsidRPr="00F91E65" w:rsidRDefault="00F91E65" w:rsidP="00F91E65">
      <w:pPr>
        <w:spacing w:line="276" w:lineRule="auto"/>
        <w:jc w:val="both"/>
        <w:rPr>
          <w:rFonts w:cs="Calibri"/>
          <w:color w:val="000000"/>
        </w:rPr>
      </w:pPr>
    </w:p>
    <w:p w14:paraId="6D2BC6DD" w14:textId="77777777" w:rsidR="00F91E65" w:rsidRPr="00F91E65" w:rsidRDefault="00F91E65" w:rsidP="00F91E65">
      <w:pPr>
        <w:spacing w:line="276" w:lineRule="auto"/>
        <w:jc w:val="both"/>
        <w:rPr>
          <w:rFonts w:cs="Calibri"/>
          <w:color w:val="000000"/>
        </w:rPr>
      </w:pPr>
      <w:r w:rsidRPr="00F91E65">
        <w:rPr>
          <w:rFonts w:cs="Calibri"/>
          <w:color w:val="000000"/>
        </w:rPr>
        <w:t xml:space="preserve">The establishment of an </w:t>
      </w:r>
      <w:r w:rsidRPr="00F91E65">
        <w:rPr>
          <w:rFonts w:cs="Calibri"/>
          <w:b/>
          <w:color w:val="000000"/>
        </w:rPr>
        <w:t>Evaluation Reference Group (ERG)</w:t>
      </w:r>
      <w:r w:rsidRPr="00F91E65">
        <w:rPr>
          <w:rFonts w:cs="Calibri"/>
          <w:color w:val="000000"/>
        </w:rPr>
        <w:t xml:space="preserve"> will facilitate the participation of key stakeholders in the evaluation process and will help to ensure that the evaluation approach is robust and relevant to staff and stakeholders. Furthermore, it will make certain that factual errors or errors of omission or interpretation are identified in evaluation products. The Evaluation Reference Group will provide input and relevant information at key stages of the evaluation: terms of Reference, inception report, draft and final reports and dissemination of the results. The establishment of an ERG will enable </w:t>
      </w:r>
      <w:r w:rsidRPr="00F91E65">
        <w:rPr>
          <w:rFonts w:cs="Calibri"/>
          <w:color w:val="000000"/>
        </w:rPr>
        <w:lastRenderedPageBreak/>
        <w:t>the participation of relevant stakeholders in the design and in the validation of the evaluation, raising awareness of the different information needs, quality assurance throughout the process and in sharing the evaluation results. The Evaluation Reference Group will be engaged throughout the process and will be composed of relevant state and non-state actors.</w:t>
      </w:r>
      <w:r w:rsidRPr="00F91E65">
        <w:rPr>
          <w:rFonts w:cs="Calibri"/>
        </w:rPr>
        <w:t xml:space="preserve"> </w:t>
      </w:r>
      <w:r w:rsidRPr="00F91E65">
        <w:rPr>
          <w:rFonts w:cs="Calibri"/>
          <w:color w:val="000000"/>
        </w:rPr>
        <w:t>The ERG will review the draft evaluation report and provide substantive feedback to ensure quality and completeness of the report. The ERG will be composed of the designated representatives of the project donors (SDC and ADA), UN Women Georgia CO as well as UNDP Armenia and UNDP Azerbaijan as well as key government and civil society partners of the project from Georgia.</w:t>
      </w:r>
    </w:p>
    <w:p w14:paraId="4378FA21" w14:textId="77777777" w:rsidR="00F91E65" w:rsidRPr="00F91E65" w:rsidRDefault="00F91E65" w:rsidP="00F91E65">
      <w:pPr>
        <w:spacing w:line="276" w:lineRule="auto"/>
        <w:jc w:val="both"/>
        <w:rPr>
          <w:rFonts w:cs="Calibri"/>
          <w:color w:val="000000"/>
        </w:rPr>
      </w:pPr>
    </w:p>
    <w:p w14:paraId="1320A8EB" w14:textId="77777777" w:rsidR="00F91E65" w:rsidRPr="00F91E65" w:rsidRDefault="00F91E65" w:rsidP="00F91E65">
      <w:pPr>
        <w:jc w:val="both"/>
        <w:rPr>
          <w:rFonts w:cs="Calibri"/>
        </w:rPr>
      </w:pPr>
      <w:r w:rsidRPr="00F91E65">
        <w:rPr>
          <w:rFonts w:cs="Calibri"/>
        </w:rPr>
        <w:t xml:space="preserve">Within six weeks upon completion of the evaluation, UN Women has the responsibility to prepare </w:t>
      </w:r>
      <w:r w:rsidRPr="00F91E65">
        <w:rPr>
          <w:rFonts w:cs="Calibri"/>
          <w:b/>
        </w:rPr>
        <w:t>a management response</w:t>
      </w:r>
      <w:r w:rsidRPr="00F91E65">
        <w:rPr>
          <w:rFonts w:cs="Calibri"/>
        </w:rPr>
        <w:t xml:space="preserve"> that addresses the findings and recommendations to ensure future learning and inform implementation of relevant projects.</w:t>
      </w:r>
    </w:p>
    <w:p w14:paraId="66FD0C8C" w14:textId="77777777" w:rsidR="00D2337E" w:rsidRPr="003A103A" w:rsidRDefault="00D2337E" w:rsidP="00042D4F">
      <w:pPr>
        <w:spacing w:after="200" w:line="256" w:lineRule="auto"/>
        <w:contextualSpacing/>
        <w:jc w:val="both"/>
        <w:rPr>
          <w:rFonts w:cs="Calibri"/>
          <w:b/>
          <w:u w:val="single"/>
          <w:lang w:val="en-GB"/>
        </w:rPr>
      </w:pPr>
    </w:p>
    <w:p w14:paraId="14D73426" w14:textId="77777777" w:rsidR="006C0662" w:rsidRPr="003A103A" w:rsidRDefault="006C0662" w:rsidP="00042D4F">
      <w:pPr>
        <w:spacing w:after="200" w:line="256" w:lineRule="auto"/>
        <w:contextualSpacing/>
        <w:jc w:val="both"/>
        <w:rPr>
          <w:rFonts w:cs="Calibri"/>
          <w:b/>
          <w:u w:val="single"/>
          <w:lang w:val="en-GB"/>
        </w:rPr>
      </w:pPr>
      <w:r w:rsidRPr="003A103A">
        <w:rPr>
          <w:rFonts w:cs="Calibri"/>
          <w:b/>
          <w:u w:val="single"/>
          <w:lang w:val="en-GB"/>
        </w:rPr>
        <w:t>Deliverables</w:t>
      </w:r>
      <w:bookmarkEnd w:id="1"/>
    </w:p>
    <w:p w14:paraId="1EF84EC1" w14:textId="77777777" w:rsidR="00042D4F" w:rsidRPr="003A103A" w:rsidRDefault="00042D4F" w:rsidP="00042D4F">
      <w:pPr>
        <w:spacing w:after="200" w:line="256" w:lineRule="auto"/>
        <w:ind w:left="720"/>
        <w:contextualSpacing/>
        <w:jc w:val="both"/>
        <w:rPr>
          <w:rFonts w:cs="Calibri"/>
          <w:b/>
          <w:u w:val="single"/>
          <w:lang w:val="en-GB"/>
        </w:rPr>
      </w:pPr>
    </w:p>
    <w:p w14:paraId="36F1F763" w14:textId="77777777" w:rsidR="00F91E65" w:rsidRPr="00F91E65" w:rsidRDefault="00F91E65" w:rsidP="00F91E65">
      <w:pPr>
        <w:pStyle w:val="NormalWeb"/>
        <w:spacing w:before="0" w:beforeAutospacing="0" w:after="0" w:afterAutospacing="0" w:line="276" w:lineRule="auto"/>
        <w:jc w:val="both"/>
        <w:rPr>
          <w:rFonts w:ascii="Calibri" w:hAnsi="Calibri" w:cs="Calibri"/>
          <w:bCs/>
          <w:sz w:val="22"/>
          <w:szCs w:val="22"/>
        </w:rPr>
      </w:pPr>
      <w:r w:rsidRPr="00F91E65">
        <w:rPr>
          <w:rFonts w:ascii="Calibri" w:hAnsi="Calibri" w:cs="Calibri"/>
          <w:bCs/>
          <w:sz w:val="22"/>
          <w:szCs w:val="22"/>
        </w:rPr>
        <w:t xml:space="preserve">The evaluation team is expected to deliver the following product: </w:t>
      </w:r>
    </w:p>
    <w:p w14:paraId="7BAC706C" w14:textId="77777777" w:rsidR="00F91E65" w:rsidRPr="00F91E65" w:rsidRDefault="00F91E65" w:rsidP="00F91E65">
      <w:pPr>
        <w:pStyle w:val="NormalWeb"/>
        <w:spacing w:line="276" w:lineRule="auto"/>
        <w:jc w:val="both"/>
        <w:rPr>
          <w:rFonts w:ascii="Calibri" w:hAnsi="Calibri" w:cs="Calibri"/>
          <w:bCs/>
          <w:sz w:val="22"/>
          <w:szCs w:val="22"/>
        </w:rPr>
      </w:pPr>
      <w:r w:rsidRPr="00F91E65">
        <w:rPr>
          <w:rFonts w:ascii="Calibri" w:hAnsi="Calibri" w:cs="Calibri"/>
          <w:b/>
          <w:bCs/>
          <w:sz w:val="22"/>
          <w:szCs w:val="22"/>
        </w:rPr>
        <w:t>1.</w:t>
      </w:r>
      <w:r w:rsidRPr="00F91E65">
        <w:rPr>
          <w:rFonts w:ascii="Calibri" w:hAnsi="Calibri" w:cs="Calibri"/>
          <w:b/>
          <w:bCs/>
          <w:sz w:val="22"/>
          <w:szCs w:val="22"/>
        </w:rPr>
        <w:tab/>
        <w:t>Inception Report</w:t>
      </w:r>
      <w:r w:rsidRPr="00F91E65">
        <w:rPr>
          <w:rFonts w:ascii="Calibri" w:hAnsi="Calibri" w:cs="Calibri"/>
          <w:sz w:val="22"/>
          <w:szCs w:val="22"/>
        </w:rPr>
        <w:t xml:space="preserve"> </w:t>
      </w:r>
      <w:r w:rsidRPr="00F91E65">
        <w:rPr>
          <w:rFonts w:ascii="Calibri" w:hAnsi="Calibri" w:cs="Calibri"/>
          <w:bCs/>
          <w:sz w:val="22"/>
          <w:szCs w:val="22"/>
        </w:rPr>
        <w:t xml:space="preserve">where the evaluation team will present a refined scope, a detailed outline of the evaluation design and methodology, evaluation questions, and criteria for the approach for in-depth desk review and field work to be conducted in the data collection phase. The report will include an evaluation matrix and detailed work plan.  A first draft report will be shared with the evaluation management group and, based upon the comments received the evaluation team will revise the draft.  The evaluation team will maintain an audit trail of the comments received and provide a response on how the comments were addressed in the final inception report. (International Evaluation Team Leader - 8 working days; International Expert on WEE - 5 working days; Local Evaluation Expert Georgia – 5 days, Local Evaluation Expert Armenia - 5 days, Local Evaluation Expert Azerbaijan - 5 days) by 16 November 2020  </w:t>
      </w:r>
    </w:p>
    <w:p w14:paraId="2161C8CF" w14:textId="77777777" w:rsidR="00F91E65" w:rsidRPr="00F91E65" w:rsidRDefault="00F91E65" w:rsidP="00F91E65">
      <w:pPr>
        <w:pStyle w:val="NormalWeb"/>
        <w:spacing w:line="276" w:lineRule="auto"/>
        <w:jc w:val="both"/>
        <w:rPr>
          <w:rFonts w:ascii="Calibri" w:hAnsi="Calibri" w:cs="Calibri"/>
          <w:bCs/>
          <w:sz w:val="22"/>
          <w:szCs w:val="22"/>
        </w:rPr>
      </w:pPr>
      <w:r w:rsidRPr="00F91E65">
        <w:rPr>
          <w:rFonts w:ascii="Calibri" w:hAnsi="Calibri" w:cs="Calibri"/>
          <w:bCs/>
          <w:sz w:val="22"/>
          <w:szCs w:val="22"/>
        </w:rPr>
        <w:t>2.</w:t>
      </w:r>
      <w:r w:rsidRPr="00F91E65">
        <w:rPr>
          <w:rFonts w:ascii="Calibri" w:hAnsi="Calibri" w:cs="Calibri"/>
          <w:bCs/>
          <w:sz w:val="22"/>
          <w:szCs w:val="22"/>
        </w:rPr>
        <w:tab/>
        <w:t xml:space="preserve">Conduct field visits to all three countries and project sites and key informant interviews and focus group discussions, observations </w:t>
      </w:r>
      <w:r w:rsidRPr="00F91E65">
        <w:rPr>
          <w:rFonts w:ascii="Calibri" w:hAnsi="Calibri" w:cs="Calibri"/>
          <w:b/>
          <w:sz w:val="22"/>
          <w:szCs w:val="22"/>
        </w:rPr>
        <w:t>to collect the data and analyze data</w:t>
      </w:r>
      <w:r w:rsidRPr="00F91E65">
        <w:rPr>
          <w:rFonts w:ascii="Calibri" w:hAnsi="Calibri" w:cs="Calibri"/>
          <w:bCs/>
          <w:sz w:val="22"/>
          <w:szCs w:val="22"/>
        </w:rPr>
        <w:t xml:space="preserve">. In the context of COVID-19, country specific travel restrictions shall be taken into consideration; due to this Evaluation Team Leader and International Expert on WEE may only travel to Georgia (where the largest part of the WEESC project is implemented) and not to the other two countries (no travel requirement is foreseen for Local Evaluation Experts). In the potential scenario onsite data collection is not possible due to travel restrictions alternative data collection methods will be explored and agreed with UN Women. (International Evaluation Team Leader – 10 working days; International Expert on WEE – 10 working days; Local Evaluation Expert Georgia – 10 days, Local Evaluation Expert Armenia - 7 days, Local Evaluation Expert Azerbaijan - 7 days) by 21 December 2020 </w:t>
      </w:r>
    </w:p>
    <w:p w14:paraId="3F61847E" w14:textId="77777777" w:rsidR="00F91E65" w:rsidRPr="00F91E65" w:rsidRDefault="00F91E65" w:rsidP="00F91E65">
      <w:pPr>
        <w:pStyle w:val="NormalWeb"/>
        <w:spacing w:line="276" w:lineRule="auto"/>
        <w:jc w:val="both"/>
        <w:rPr>
          <w:rFonts w:ascii="Calibri" w:hAnsi="Calibri" w:cs="Calibri"/>
          <w:bCs/>
          <w:sz w:val="22"/>
          <w:szCs w:val="22"/>
        </w:rPr>
      </w:pPr>
      <w:r w:rsidRPr="00F91E65">
        <w:rPr>
          <w:rFonts w:ascii="Calibri" w:hAnsi="Calibri" w:cs="Calibri"/>
          <w:bCs/>
          <w:sz w:val="22"/>
          <w:szCs w:val="22"/>
        </w:rPr>
        <w:lastRenderedPageBreak/>
        <w:t>3.</w:t>
      </w:r>
      <w:r w:rsidRPr="00F91E65">
        <w:rPr>
          <w:rFonts w:ascii="Calibri" w:hAnsi="Calibri" w:cs="Calibri"/>
          <w:bCs/>
          <w:sz w:val="22"/>
          <w:szCs w:val="22"/>
        </w:rPr>
        <w:tab/>
      </w:r>
      <w:r w:rsidRPr="00F91E65">
        <w:rPr>
          <w:rFonts w:ascii="Calibri" w:hAnsi="Calibri" w:cs="Calibri"/>
          <w:b/>
          <w:bCs/>
          <w:sz w:val="22"/>
          <w:szCs w:val="22"/>
        </w:rPr>
        <w:t xml:space="preserve">Power Point Presentation of preliminary findings </w:t>
      </w:r>
      <w:r w:rsidRPr="00F91E65">
        <w:rPr>
          <w:rFonts w:ascii="Calibri" w:hAnsi="Calibri" w:cs="Calibri"/>
          <w:bCs/>
          <w:sz w:val="22"/>
          <w:szCs w:val="22"/>
        </w:rPr>
        <w:t>(conducted in Tbilisi and/or through a virtual platform) detailing the emerging findings of the evaluation will be shared with the Evaluation Management Group for feedback. The revised presentation will be delivered to the Evaluation Reference Group for comment and validation. The evaluation team will incorporate the feedback received into the draft report. (International Evaluation Team Leader - 5 working days; International Expert on WEE - 3 working days; Local Evaluation Expert Georgia – 2 days, Local Evaluation Expert Armenia - 2 days, Local Evaluation Expert Azerbaijan - 2 days) by 31 January 2020</w:t>
      </w:r>
    </w:p>
    <w:p w14:paraId="1B24A0B4" w14:textId="77777777" w:rsidR="00F91E65" w:rsidRPr="00F91E65" w:rsidRDefault="00F91E65" w:rsidP="00F91E65">
      <w:pPr>
        <w:pStyle w:val="NormalWeb"/>
        <w:spacing w:line="276" w:lineRule="auto"/>
        <w:jc w:val="both"/>
        <w:rPr>
          <w:rFonts w:ascii="Calibri" w:hAnsi="Calibri" w:cs="Calibri"/>
          <w:b/>
          <w:bCs/>
          <w:sz w:val="22"/>
          <w:szCs w:val="22"/>
        </w:rPr>
      </w:pPr>
      <w:r w:rsidRPr="00F91E65">
        <w:rPr>
          <w:rFonts w:ascii="Calibri" w:hAnsi="Calibri" w:cs="Calibri"/>
          <w:bCs/>
          <w:sz w:val="22"/>
          <w:szCs w:val="22"/>
        </w:rPr>
        <w:t>4.</w:t>
      </w:r>
      <w:r w:rsidRPr="00F91E65">
        <w:rPr>
          <w:rFonts w:ascii="Calibri" w:hAnsi="Calibri" w:cs="Calibri"/>
          <w:bCs/>
          <w:sz w:val="22"/>
          <w:szCs w:val="22"/>
        </w:rPr>
        <w:tab/>
      </w:r>
      <w:r w:rsidRPr="00F91E65">
        <w:rPr>
          <w:rFonts w:ascii="Calibri" w:hAnsi="Calibri" w:cs="Calibri"/>
          <w:b/>
          <w:bCs/>
          <w:sz w:val="22"/>
          <w:szCs w:val="22"/>
        </w:rPr>
        <w:t xml:space="preserve">Draft Evaluation report </w:t>
      </w:r>
      <w:r w:rsidRPr="00F91E65">
        <w:rPr>
          <w:rFonts w:ascii="Calibri" w:hAnsi="Calibri" w:cs="Calibri"/>
          <w:bCs/>
          <w:sz w:val="22"/>
          <w:szCs w:val="22"/>
        </w:rPr>
        <w:t>which will be shared with the Evaluation Management Group for initial feedback. The second draft report will incorporate Evaluation Management Group’s feedback and will be shared with the Evaluation Reference Group for identification of factual errors, errors of omission and/or misinterpretation of information. The third draft report will incorporate this feedback and then be shared with the ERG for final validation. The evaluation team will maintain an audit trail of the comments received and provide a response on how the comments were addressed in the revised drafts (International Evaluation Team Leader - 15 working days; International Expert on WEE - 10 working days; Local Evaluation Expert Georgia – 6 days, Local Evaluation Expert Armenia - 4 days, Local Evaluation Expert Azerbaijan - 4 days) by 22 February 2021</w:t>
      </w:r>
    </w:p>
    <w:p w14:paraId="6735E571" w14:textId="77777777" w:rsidR="00F91E65" w:rsidRPr="00F91E65" w:rsidRDefault="00F91E65" w:rsidP="00F91E65">
      <w:pPr>
        <w:pStyle w:val="NormalWeb"/>
        <w:spacing w:line="276" w:lineRule="auto"/>
        <w:jc w:val="both"/>
        <w:rPr>
          <w:rFonts w:ascii="Calibri" w:hAnsi="Calibri" w:cs="Calibri"/>
          <w:bCs/>
          <w:sz w:val="22"/>
          <w:szCs w:val="22"/>
        </w:rPr>
      </w:pPr>
      <w:r w:rsidRPr="00F91E65">
        <w:rPr>
          <w:rFonts w:ascii="Calibri" w:hAnsi="Calibri" w:cs="Calibri"/>
          <w:b/>
          <w:bCs/>
          <w:sz w:val="22"/>
          <w:szCs w:val="22"/>
        </w:rPr>
        <w:t>5.  Final Evaluation report</w:t>
      </w:r>
      <w:r w:rsidRPr="00F91E65">
        <w:rPr>
          <w:rFonts w:ascii="Calibri" w:hAnsi="Calibri" w:cs="Calibri"/>
          <w:bCs/>
          <w:sz w:val="22"/>
          <w:szCs w:val="22"/>
        </w:rPr>
        <w:t xml:space="preserve"> taking into consideration comments and feedback collected from the Evaluation Reference Group. The report shall include the following chapters: Executive Summary, Introduction and Background, Evaluation approach and methodology (including limitations), Findings, Conclusions, Lessons learnt, Recommendations and relevant Annexes (International Evaluation Team Leader - 10 working days; International Expert on WEE - 8 working days; Local Evaluation Expert Georgia – 4 days, Local Evaluation Expert Armenia - 2 days, Local Evaluation Expert Azerbaijan - 2 days) by 15 March 2021. </w:t>
      </w:r>
    </w:p>
    <w:p w14:paraId="19B007E7" w14:textId="77777777" w:rsidR="00F91E65" w:rsidRPr="00F91E65" w:rsidRDefault="00F91E65" w:rsidP="00F91E65">
      <w:pPr>
        <w:pStyle w:val="NormalWeb"/>
        <w:spacing w:line="276" w:lineRule="auto"/>
        <w:jc w:val="both"/>
        <w:rPr>
          <w:rFonts w:ascii="Calibri" w:hAnsi="Calibri" w:cs="Calibri"/>
          <w:bCs/>
          <w:sz w:val="22"/>
          <w:szCs w:val="22"/>
        </w:rPr>
      </w:pPr>
      <w:r w:rsidRPr="00F91E65">
        <w:rPr>
          <w:rFonts w:ascii="Calibri" w:hAnsi="Calibri" w:cs="Calibri"/>
          <w:bCs/>
          <w:sz w:val="22"/>
          <w:szCs w:val="22"/>
        </w:rPr>
        <w:t xml:space="preserve">The evaluation will be conducted in the period of </w:t>
      </w:r>
      <w:r w:rsidRPr="00F91E65">
        <w:rPr>
          <w:rFonts w:ascii="Calibri" w:hAnsi="Calibri" w:cs="Calibri"/>
          <w:sz w:val="22"/>
          <w:szCs w:val="22"/>
        </w:rPr>
        <w:t>5 October 2020 to 31 March 2021</w:t>
      </w:r>
      <w:r w:rsidRPr="00F91E65">
        <w:rPr>
          <w:rFonts w:ascii="Calibri" w:hAnsi="Calibri" w:cs="Calibri"/>
          <w:bCs/>
          <w:sz w:val="22"/>
          <w:szCs w:val="22"/>
        </w:rPr>
        <w:t>. All deliverables will be presented in English.</w:t>
      </w:r>
    </w:p>
    <w:p w14:paraId="112BF952" w14:textId="77777777" w:rsidR="00F91E65" w:rsidRPr="00F91E65" w:rsidRDefault="00F91E65" w:rsidP="00F91E65">
      <w:pPr>
        <w:pStyle w:val="NormalWeb"/>
        <w:spacing w:line="276" w:lineRule="auto"/>
        <w:jc w:val="both"/>
        <w:rPr>
          <w:rFonts w:ascii="Calibri" w:hAnsi="Calibri" w:cs="Calibri"/>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9"/>
        <w:gridCol w:w="1911"/>
      </w:tblGrid>
      <w:tr w:rsidR="00F91E65" w:rsidRPr="001F6396" w14:paraId="00749C97" w14:textId="77777777" w:rsidTr="00502B49">
        <w:trPr>
          <w:trHeight w:val="600"/>
        </w:trPr>
        <w:tc>
          <w:tcPr>
            <w:tcW w:w="3978" w:type="pct"/>
            <w:shd w:val="clear" w:color="000000" w:fill="8EAADB"/>
            <w:vAlign w:val="bottom"/>
            <w:hideMark/>
          </w:tcPr>
          <w:p w14:paraId="5F086E71" w14:textId="77777777" w:rsidR="00F91E65" w:rsidRPr="001F6396" w:rsidRDefault="00F91E65" w:rsidP="00502B49">
            <w:pPr>
              <w:rPr>
                <w:rFonts w:cs="Calibri"/>
                <w:b/>
                <w:bCs/>
                <w:color w:val="000000"/>
              </w:rPr>
            </w:pPr>
            <w:bookmarkStart w:id="2" w:name="_Hlk5624500"/>
            <w:r w:rsidRPr="001F6396">
              <w:rPr>
                <w:rFonts w:cs="Calibri"/>
                <w:b/>
                <w:bCs/>
                <w:color w:val="000000"/>
                <w:lang w:val="en-GB"/>
              </w:rPr>
              <w:t>Tasks/deliverables</w:t>
            </w:r>
          </w:p>
          <w:p w14:paraId="6181D2F8" w14:textId="77777777" w:rsidR="00F91E65" w:rsidRPr="001F6396" w:rsidRDefault="00F91E65" w:rsidP="00502B49">
            <w:pPr>
              <w:rPr>
                <w:rFonts w:cs="Calibri"/>
                <w:b/>
                <w:bCs/>
                <w:color w:val="000000"/>
              </w:rPr>
            </w:pPr>
          </w:p>
        </w:tc>
        <w:tc>
          <w:tcPr>
            <w:tcW w:w="1022" w:type="pct"/>
            <w:shd w:val="clear" w:color="000000" w:fill="8EAADB"/>
            <w:vAlign w:val="bottom"/>
            <w:hideMark/>
          </w:tcPr>
          <w:p w14:paraId="4C875FD7" w14:textId="77777777" w:rsidR="00F91E65" w:rsidRPr="001F6396" w:rsidRDefault="00F91E65" w:rsidP="00502B49">
            <w:pPr>
              <w:rPr>
                <w:rFonts w:cs="Calibri"/>
                <w:b/>
                <w:bCs/>
                <w:color w:val="000000"/>
              </w:rPr>
            </w:pPr>
            <w:r w:rsidRPr="001F6396">
              <w:rPr>
                <w:rFonts w:cs="Calibri"/>
                <w:b/>
                <w:bCs/>
                <w:color w:val="000000"/>
                <w:lang w:val="en-GB"/>
              </w:rPr>
              <w:t xml:space="preserve">Expected delivery date </w:t>
            </w:r>
          </w:p>
        </w:tc>
      </w:tr>
      <w:tr w:rsidR="00F91E65" w:rsidRPr="001F6396" w14:paraId="0DF059BC" w14:textId="77777777" w:rsidTr="00502B49">
        <w:trPr>
          <w:trHeight w:val="315"/>
        </w:trPr>
        <w:tc>
          <w:tcPr>
            <w:tcW w:w="5000" w:type="pct"/>
            <w:gridSpan w:val="2"/>
            <w:shd w:val="clear" w:color="auto" w:fill="auto"/>
            <w:hideMark/>
          </w:tcPr>
          <w:p w14:paraId="14A80C66" w14:textId="77777777" w:rsidR="00F91E65" w:rsidRPr="001F6396" w:rsidRDefault="00F91E65" w:rsidP="00502B49">
            <w:pPr>
              <w:jc w:val="center"/>
              <w:rPr>
                <w:rFonts w:cs="Calibri"/>
                <w:b/>
                <w:bCs/>
                <w:color w:val="000000"/>
              </w:rPr>
            </w:pPr>
            <w:r w:rsidRPr="001F6396">
              <w:rPr>
                <w:rFonts w:cs="Calibri"/>
                <w:b/>
                <w:bCs/>
                <w:color w:val="000000"/>
                <w:lang w:val="en-GB"/>
              </w:rPr>
              <w:t>Inception phase</w:t>
            </w:r>
          </w:p>
        </w:tc>
      </w:tr>
      <w:tr w:rsidR="00F91E65" w:rsidRPr="001F6396" w14:paraId="0D1EB7C2" w14:textId="77777777" w:rsidTr="00502B49">
        <w:trPr>
          <w:trHeight w:val="315"/>
        </w:trPr>
        <w:tc>
          <w:tcPr>
            <w:tcW w:w="3978" w:type="pct"/>
            <w:shd w:val="clear" w:color="auto" w:fill="auto"/>
            <w:hideMark/>
          </w:tcPr>
          <w:p w14:paraId="58AF3482" w14:textId="77777777" w:rsidR="00F91E65" w:rsidRPr="001F6396" w:rsidRDefault="00F91E65" w:rsidP="00502B49">
            <w:pPr>
              <w:jc w:val="both"/>
              <w:rPr>
                <w:rFonts w:cs="Calibri"/>
                <w:b/>
                <w:bCs/>
                <w:color w:val="000000"/>
              </w:rPr>
            </w:pPr>
            <w:r w:rsidRPr="001F6396">
              <w:rPr>
                <w:rFonts w:cs="Calibri"/>
                <w:color w:val="000000"/>
                <w:lang w:val="en-GB"/>
              </w:rPr>
              <w:t>Desk review of background documentation</w:t>
            </w:r>
          </w:p>
        </w:tc>
        <w:tc>
          <w:tcPr>
            <w:tcW w:w="1022" w:type="pct"/>
            <w:shd w:val="clear" w:color="auto" w:fill="auto"/>
            <w:hideMark/>
          </w:tcPr>
          <w:p w14:paraId="547E520E" w14:textId="77777777" w:rsidR="00F91E65" w:rsidRPr="001F6396" w:rsidRDefault="00F91E65" w:rsidP="00502B49">
            <w:pPr>
              <w:jc w:val="center"/>
              <w:rPr>
                <w:rFonts w:cs="Calibri"/>
                <w:b/>
                <w:bCs/>
                <w:color w:val="000000"/>
              </w:rPr>
            </w:pPr>
            <w:r>
              <w:rPr>
                <w:rFonts w:cs="Calibri"/>
                <w:b/>
                <w:bCs/>
                <w:color w:val="000000"/>
              </w:rPr>
              <w:t>November 2020</w:t>
            </w:r>
          </w:p>
        </w:tc>
      </w:tr>
      <w:tr w:rsidR="00F91E65" w:rsidRPr="001F6396" w14:paraId="0B25763E" w14:textId="77777777" w:rsidTr="00502B49">
        <w:trPr>
          <w:trHeight w:val="525"/>
        </w:trPr>
        <w:tc>
          <w:tcPr>
            <w:tcW w:w="3978" w:type="pct"/>
            <w:shd w:val="clear" w:color="auto" w:fill="auto"/>
            <w:hideMark/>
          </w:tcPr>
          <w:p w14:paraId="6E7C4AB1" w14:textId="77777777" w:rsidR="00F91E65" w:rsidRPr="001F6396" w:rsidRDefault="00F91E65" w:rsidP="00502B49">
            <w:pPr>
              <w:jc w:val="both"/>
              <w:rPr>
                <w:rFonts w:cs="Calibri"/>
                <w:b/>
                <w:bCs/>
                <w:color w:val="000000"/>
              </w:rPr>
            </w:pPr>
            <w:r w:rsidRPr="001F6396">
              <w:rPr>
                <w:rFonts w:cs="Calibri"/>
                <w:color w:val="000000"/>
                <w:lang w:val="en-GB"/>
              </w:rPr>
              <w:t>Inception report (including two rounds of revision)</w:t>
            </w:r>
            <w:r w:rsidRPr="001F6396">
              <w:rPr>
                <w:rFonts w:cs="Calibri"/>
                <w:b/>
                <w:bCs/>
                <w:color w:val="000000"/>
                <w:lang w:val="en-GB"/>
              </w:rPr>
              <w:t xml:space="preserve"> </w:t>
            </w:r>
          </w:p>
        </w:tc>
        <w:tc>
          <w:tcPr>
            <w:tcW w:w="1022" w:type="pct"/>
            <w:shd w:val="clear" w:color="auto" w:fill="auto"/>
            <w:hideMark/>
          </w:tcPr>
          <w:p w14:paraId="314A5180" w14:textId="77777777" w:rsidR="00F91E65" w:rsidRPr="001F6396" w:rsidRDefault="00F91E65" w:rsidP="00502B49">
            <w:pPr>
              <w:jc w:val="center"/>
              <w:rPr>
                <w:rFonts w:cs="Calibri"/>
                <w:b/>
                <w:bCs/>
                <w:color w:val="000000"/>
              </w:rPr>
            </w:pPr>
            <w:r>
              <w:rPr>
                <w:rFonts w:cs="Calibri"/>
                <w:b/>
                <w:bCs/>
                <w:color w:val="000000"/>
              </w:rPr>
              <w:t>November 2020</w:t>
            </w:r>
          </w:p>
        </w:tc>
      </w:tr>
      <w:tr w:rsidR="00F91E65" w:rsidRPr="001F6396" w14:paraId="2814DFDF" w14:textId="77777777" w:rsidTr="00502B49">
        <w:trPr>
          <w:trHeight w:val="315"/>
        </w:trPr>
        <w:tc>
          <w:tcPr>
            <w:tcW w:w="5000" w:type="pct"/>
            <w:gridSpan w:val="2"/>
            <w:shd w:val="clear" w:color="auto" w:fill="auto"/>
            <w:hideMark/>
          </w:tcPr>
          <w:p w14:paraId="3735DABA" w14:textId="77777777" w:rsidR="00F91E65" w:rsidRPr="001F6396" w:rsidRDefault="00F91E65" w:rsidP="00502B49">
            <w:pPr>
              <w:jc w:val="center"/>
              <w:rPr>
                <w:rFonts w:cs="Calibri"/>
                <w:b/>
                <w:bCs/>
                <w:color w:val="000000"/>
              </w:rPr>
            </w:pPr>
            <w:r w:rsidRPr="001F6396">
              <w:rPr>
                <w:rFonts w:cs="Calibri"/>
                <w:b/>
                <w:bCs/>
                <w:color w:val="000000"/>
                <w:lang w:val="en-GB"/>
              </w:rPr>
              <w:t>Data collection phase</w:t>
            </w:r>
          </w:p>
        </w:tc>
      </w:tr>
      <w:tr w:rsidR="00F91E65" w:rsidRPr="001F6396" w14:paraId="6E229D6C" w14:textId="77777777" w:rsidTr="00502B49">
        <w:trPr>
          <w:trHeight w:val="287"/>
        </w:trPr>
        <w:tc>
          <w:tcPr>
            <w:tcW w:w="3978" w:type="pct"/>
            <w:shd w:val="clear" w:color="auto" w:fill="auto"/>
            <w:hideMark/>
          </w:tcPr>
          <w:p w14:paraId="43DD40BC" w14:textId="77777777" w:rsidR="00F91E65" w:rsidRPr="001F6396" w:rsidRDefault="00F91E65" w:rsidP="00502B49">
            <w:pPr>
              <w:jc w:val="both"/>
              <w:rPr>
                <w:rFonts w:cs="Calibri"/>
                <w:b/>
                <w:bCs/>
                <w:color w:val="000000"/>
              </w:rPr>
            </w:pPr>
            <w:r w:rsidRPr="001F6396">
              <w:rPr>
                <w:rFonts w:cs="Calibri"/>
                <w:color w:val="000000"/>
                <w:lang w:val="en-GB"/>
              </w:rPr>
              <w:lastRenderedPageBreak/>
              <w:t>Additional documents review, (online) interviews</w:t>
            </w:r>
          </w:p>
        </w:tc>
        <w:tc>
          <w:tcPr>
            <w:tcW w:w="1022" w:type="pct"/>
            <w:shd w:val="clear" w:color="auto" w:fill="auto"/>
            <w:hideMark/>
          </w:tcPr>
          <w:p w14:paraId="1A093428" w14:textId="77777777" w:rsidR="00F91E65" w:rsidRPr="001F6396" w:rsidRDefault="00F91E65" w:rsidP="00502B49">
            <w:pPr>
              <w:jc w:val="center"/>
              <w:rPr>
                <w:rFonts w:cs="Calibri"/>
                <w:b/>
                <w:bCs/>
                <w:color w:val="000000"/>
              </w:rPr>
            </w:pPr>
            <w:r>
              <w:rPr>
                <w:rFonts w:cs="Calibri"/>
                <w:b/>
                <w:bCs/>
                <w:color w:val="000000"/>
              </w:rPr>
              <w:t>December 2020</w:t>
            </w:r>
          </w:p>
        </w:tc>
      </w:tr>
      <w:tr w:rsidR="00F91E65" w:rsidRPr="001F6396" w14:paraId="04379D96" w14:textId="77777777" w:rsidTr="00502B49">
        <w:trPr>
          <w:trHeight w:val="525"/>
        </w:trPr>
        <w:tc>
          <w:tcPr>
            <w:tcW w:w="3978" w:type="pct"/>
            <w:shd w:val="clear" w:color="auto" w:fill="auto"/>
            <w:hideMark/>
          </w:tcPr>
          <w:p w14:paraId="40FE2F98" w14:textId="77777777" w:rsidR="00F91E65" w:rsidRPr="001F6396" w:rsidRDefault="00F91E65" w:rsidP="00502B49">
            <w:pPr>
              <w:jc w:val="both"/>
              <w:rPr>
                <w:rFonts w:cs="Calibri"/>
                <w:b/>
                <w:bCs/>
                <w:color w:val="000000"/>
              </w:rPr>
            </w:pPr>
            <w:r w:rsidRPr="001F6396">
              <w:rPr>
                <w:rFonts w:cs="Calibri"/>
                <w:color w:val="000000"/>
                <w:lang w:val="en-GB"/>
              </w:rPr>
              <w:t>Visit to programme sites</w:t>
            </w:r>
            <w:r w:rsidRPr="001F6396">
              <w:rPr>
                <w:color w:val="000000"/>
                <w:vertAlign w:val="superscript"/>
                <w:lang w:val="en-GB"/>
              </w:rPr>
              <w:footnoteReference w:id="18"/>
            </w:r>
            <w:r w:rsidRPr="001F6396">
              <w:rPr>
                <w:rFonts w:cs="Calibri"/>
                <w:color w:val="000000"/>
                <w:lang w:val="en-GB"/>
              </w:rPr>
              <w:t>, debriefing with ERG</w:t>
            </w:r>
          </w:p>
        </w:tc>
        <w:tc>
          <w:tcPr>
            <w:tcW w:w="1022" w:type="pct"/>
            <w:shd w:val="clear" w:color="auto" w:fill="auto"/>
            <w:hideMark/>
          </w:tcPr>
          <w:p w14:paraId="7274C1B1" w14:textId="77777777" w:rsidR="00F91E65" w:rsidRPr="001F6396" w:rsidRDefault="00F91E65" w:rsidP="00502B49">
            <w:pPr>
              <w:jc w:val="center"/>
              <w:rPr>
                <w:rFonts w:cs="Calibri"/>
                <w:b/>
                <w:bCs/>
                <w:color w:val="000000"/>
              </w:rPr>
            </w:pPr>
            <w:r>
              <w:rPr>
                <w:rFonts w:cs="Calibri"/>
                <w:b/>
                <w:bCs/>
                <w:color w:val="000000"/>
                <w:lang w:val="en-GB"/>
              </w:rPr>
              <w:t xml:space="preserve">December 2020 </w:t>
            </w:r>
          </w:p>
        </w:tc>
      </w:tr>
      <w:tr w:rsidR="00F91E65" w:rsidRPr="001F6396" w14:paraId="33BE7CCC" w14:textId="77777777" w:rsidTr="00502B49">
        <w:trPr>
          <w:trHeight w:val="315"/>
        </w:trPr>
        <w:tc>
          <w:tcPr>
            <w:tcW w:w="5000" w:type="pct"/>
            <w:gridSpan w:val="2"/>
            <w:shd w:val="clear" w:color="auto" w:fill="auto"/>
            <w:hideMark/>
          </w:tcPr>
          <w:p w14:paraId="64A547C0" w14:textId="77777777" w:rsidR="00F91E65" w:rsidRPr="001F6396" w:rsidRDefault="00F91E65" w:rsidP="00502B49">
            <w:pPr>
              <w:jc w:val="center"/>
              <w:rPr>
                <w:rFonts w:cs="Calibri"/>
                <w:b/>
                <w:bCs/>
                <w:color w:val="000000"/>
              </w:rPr>
            </w:pPr>
            <w:r w:rsidRPr="001F6396">
              <w:rPr>
                <w:rFonts w:cs="Calibri"/>
                <w:b/>
                <w:bCs/>
                <w:color w:val="000000"/>
                <w:lang w:val="en-GB"/>
              </w:rPr>
              <w:t>Analysis and reporting phase</w:t>
            </w:r>
          </w:p>
        </w:tc>
      </w:tr>
      <w:tr w:rsidR="00F91E65" w:rsidRPr="001F6396" w14:paraId="2C1069D3" w14:textId="77777777" w:rsidTr="00502B49">
        <w:trPr>
          <w:trHeight w:val="315"/>
        </w:trPr>
        <w:tc>
          <w:tcPr>
            <w:tcW w:w="3978" w:type="pct"/>
            <w:shd w:val="clear" w:color="auto" w:fill="auto"/>
          </w:tcPr>
          <w:p w14:paraId="2DC6751A" w14:textId="77777777" w:rsidR="00F91E65" w:rsidRPr="001F6396" w:rsidRDefault="00F91E65" w:rsidP="00502B49">
            <w:pPr>
              <w:jc w:val="both"/>
              <w:rPr>
                <w:rFonts w:cs="Calibri"/>
                <w:color w:val="000000"/>
                <w:lang w:val="en-GB"/>
              </w:rPr>
            </w:pPr>
            <w:r w:rsidRPr="001F6396">
              <w:rPr>
                <w:rFonts w:cs="Calibri"/>
                <w:color w:val="000000"/>
                <w:lang w:val="en-GB"/>
              </w:rPr>
              <w:t>Presentation of preliminary findings</w:t>
            </w:r>
          </w:p>
        </w:tc>
        <w:tc>
          <w:tcPr>
            <w:tcW w:w="1022" w:type="pct"/>
            <w:shd w:val="clear" w:color="auto" w:fill="auto"/>
          </w:tcPr>
          <w:p w14:paraId="31873BDD" w14:textId="77777777" w:rsidR="00F91E65" w:rsidRPr="001F6396" w:rsidRDefault="00F91E65" w:rsidP="00502B49">
            <w:pPr>
              <w:jc w:val="center"/>
              <w:rPr>
                <w:rFonts w:cs="Calibri"/>
                <w:b/>
                <w:bCs/>
                <w:color w:val="000000"/>
                <w:lang w:val="en-GB"/>
              </w:rPr>
            </w:pPr>
            <w:r>
              <w:rPr>
                <w:rFonts w:cs="Calibri"/>
                <w:b/>
                <w:bCs/>
                <w:color w:val="000000"/>
                <w:lang w:val="en-GB"/>
              </w:rPr>
              <w:t>January 2021</w:t>
            </w:r>
          </w:p>
        </w:tc>
      </w:tr>
      <w:tr w:rsidR="00F91E65" w:rsidRPr="001F6396" w14:paraId="792B8686" w14:textId="77777777" w:rsidTr="00502B49">
        <w:trPr>
          <w:trHeight w:val="315"/>
        </w:trPr>
        <w:tc>
          <w:tcPr>
            <w:tcW w:w="3978" w:type="pct"/>
            <w:shd w:val="clear" w:color="auto" w:fill="auto"/>
            <w:hideMark/>
          </w:tcPr>
          <w:p w14:paraId="0CB883A5" w14:textId="77777777" w:rsidR="00F91E65" w:rsidRPr="001F6396" w:rsidRDefault="00F91E65" w:rsidP="00502B49">
            <w:pPr>
              <w:jc w:val="both"/>
              <w:rPr>
                <w:rFonts w:cs="Calibri"/>
                <w:b/>
                <w:bCs/>
                <w:color w:val="000000"/>
              </w:rPr>
            </w:pPr>
            <w:r w:rsidRPr="001F6396">
              <w:rPr>
                <w:rFonts w:cs="Calibri"/>
                <w:color w:val="000000"/>
                <w:lang w:val="en-GB"/>
              </w:rPr>
              <w:t>Draft report (including two rounds of revision) and case study summaries</w:t>
            </w:r>
          </w:p>
        </w:tc>
        <w:tc>
          <w:tcPr>
            <w:tcW w:w="1022" w:type="pct"/>
            <w:shd w:val="clear" w:color="auto" w:fill="auto"/>
            <w:hideMark/>
          </w:tcPr>
          <w:p w14:paraId="1D9F0911" w14:textId="77777777" w:rsidR="00F91E65" w:rsidRPr="001F6396" w:rsidRDefault="00F91E65" w:rsidP="00502B49">
            <w:pPr>
              <w:jc w:val="center"/>
              <w:rPr>
                <w:rFonts w:cs="Calibri"/>
                <w:b/>
                <w:bCs/>
                <w:color w:val="000000"/>
              </w:rPr>
            </w:pPr>
            <w:r>
              <w:rPr>
                <w:rFonts w:cs="Calibri"/>
                <w:b/>
                <w:bCs/>
                <w:color w:val="000000"/>
              </w:rPr>
              <w:t>February 2020</w:t>
            </w:r>
          </w:p>
        </w:tc>
      </w:tr>
      <w:tr w:rsidR="00F91E65" w:rsidRPr="001F6396" w14:paraId="2FC4FFCE" w14:textId="77777777" w:rsidTr="00502B49">
        <w:trPr>
          <w:trHeight w:val="525"/>
        </w:trPr>
        <w:tc>
          <w:tcPr>
            <w:tcW w:w="3978" w:type="pct"/>
            <w:shd w:val="clear" w:color="auto" w:fill="auto"/>
            <w:hideMark/>
          </w:tcPr>
          <w:p w14:paraId="15D4A91C" w14:textId="77777777" w:rsidR="00F91E65" w:rsidRPr="001F6396" w:rsidRDefault="00F91E65" w:rsidP="00502B49">
            <w:pPr>
              <w:jc w:val="both"/>
              <w:rPr>
                <w:rFonts w:cs="Calibri"/>
                <w:b/>
                <w:bCs/>
                <w:color w:val="000000"/>
              </w:rPr>
            </w:pPr>
            <w:r w:rsidRPr="001F6396">
              <w:rPr>
                <w:rFonts w:cs="Calibri"/>
                <w:color w:val="000000"/>
                <w:lang w:val="en-GB"/>
              </w:rPr>
              <w:t xml:space="preserve">Final report, final case study summaries and evaluation communication products (brief PPT, two-pager) </w:t>
            </w:r>
          </w:p>
        </w:tc>
        <w:tc>
          <w:tcPr>
            <w:tcW w:w="1022" w:type="pct"/>
            <w:shd w:val="clear" w:color="auto" w:fill="auto"/>
            <w:hideMark/>
          </w:tcPr>
          <w:p w14:paraId="1A685657" w14:textId="77777777" w:rsidR="00F91E65" w:rsidRPr="001F6396" w:rsidRDefault="00F91E65" w:rsidP="00502B49">
            <w:pPr>
              <w:jc w:val="center"/>
              <w:rPr>
                <w:rFonts w:cs="Calibri"/>
                <w:b/>
                <w:bCs/>
                <w:color w:val="000000"/>
              </w:rPr>
            </w:pPr>
            <w:r>
              <w:rPr>
                <w:rFonts w:cs="Calibri"/>
                <w:b/>
                <w:bCs/>
                <w:color w:val="000000"/>
              </w:rPr>
              <w:t>March 2021</w:t>
            </w:r>
          </w:p>
        </w:tc>
      </w:tr>
      <w:tr w:rsidR="00F91E65" w:rsidRPr="001F6396" w14:paraId="674547C8" w14:textId="77777777" w:rsidTr="00502B49">
        <w:trPr>
          <w:trHeight w:val="525"/>
        </w:trPr>
        <w:tc>
          <w:tcPr>
            <w:tcW w:w="3978" w:type="pct"/>
            <w:shd w:val="clear" w:color="auto" w:fill="auto"/>
          </w:tcPr>
          <w:p w14:paraId="33963E28" w14:textId="77777777" w:rsidR="00F91E65" w:rsidRPr="001F6396" w:rsidRDefault="00F91E65" w:rsidP="00502B49">
            <w:pPr>
              <w:jc w:val="both"/>
              <w:rPr>
                <w:rFonts w:cs="Calibri"/>
                <w:color w:val="000000"/>
                <w:lang w:val="en-GB"/>
              </w:rPr>
            </w:pPr>
            <w:r w:rsidRPr="001F6396">
              <w:rPr>
                <w:rFonts w:cs="Calibri"/>
                <w:color w:val="000000"/>
                <w:lang w:val="en-GB"/>
              </w:rPr>
              <w:t xml:space="preserve">Final presentation of the evaluation </w:t>
            </w:r>
          </w:p>
        </w:tc>
        <w:tc>
          <w:tcPr>
            <w:tcW w:w="1022" w:type="pct"/>
            <w:shd w:val="clear" w:color="auto" w:fill="auto"/>
          </w:tcPr>
          <w:p w14:paraId="25DB407A" w14:textId="77777777" w:rsidR="00F91E65" w:rsidRPr="001F6396" w:rsidRDefault="00F91E65" w:rsidP="00502B49">
            <w:pPr>
              <w:jc w:val="center"/>
              <w:rPr>
                <w:rFonts w:cs="Calibri"/>
                <w:b/>
                <w:bCs/>
                <w:color w:val="000000"/>
              </w:rPr>
            </w:pPr>
            <w:r>
              <w:rPr>
                <w:rFonts w:cs="Calibri"/>
                <w:b/>
                <w:bCs/>
                <w:color w:val="000000"/>
              </w:rPr>
              <w:t>March 2021</w:t>
            </w:r>
          </w:p>
        </w:tc>
      </w:tr>
      <w:bookmarkEnd w:id="2"/>
    </w:tbl>
    <w:p w14:paraId="67DFBE16" w14:textId="77777777" w:rsidR="006E716E" w:rsidRPr="003A103A" w:rsidRDefault="006E716E" w:rsidP="00042D4F">
      <w:pPr>
        <w:rPr>
          <w:rFonts w:cs="Calibri"/>
          <w:b/>
          <w:bCs/>
          <w:lang w:val="en-GB"/>
        </w:rPr>
      </w:pPr>
    </w:p>
    <w:p w14:paraId="0D8C4A8E" w14:textId="77777777" w:rsidR="00042D4F" w:rsidRPr="003A103A" w:rsidRDefault="00042D4F" w:rsidP="00042D4F">
      <w:pPr>
        <w:rPr>
          <w:rFonts w:cs="Calibri"/>
          <w:b/>
          <w:bCs/>
          <w:lang w:val="en-GB"/>
        </w:rPr>
      </w:pPr>
      <w:r w:rsidRPr="003A103A">
        <w:rPr>
          <w:rFonts w:cs="Calibri"/>
          <w:b/>
          <w:bCs/>
          <w:lang w:val="en-GB"/>
        </w:rPr>
        <w:t>Timeframe</w:t>
      </w:r>
    </w:p>
    <w:p w14:paraId="5A14E707" w14:textId="77777777" w:rsidR="00042D4F" w:rsidRPr="003A103A" w:rsidRDefault="00042D4F" w:rsidP="004C5AB2">
      <w:pPr>
        <w:jc w:val="both"/>
        <w:rPr>
          <w:rFonts w:cs="Calibri"/>
          <w:lang w:val="en-GB"/>
        </w:rPr>
      </w:pPr>
      <w:r w:rsidRPr="003A103A">
        <w:rPr>
          <w:rFonts w:cs="Calibri"/>
          <w:lang w:val="en-GB"/>
        </w:rPr>
        <w:t>The expected contract duration is</w:t>
      </w:r>
      <w:r w:rsidR="004C5AB2" w:rsidRPr="003A103A">
        <w:rPr>
          <w:rFonts w:cs="Calibri"/>
          <w:lang w:val="en-GB"/>
        </w:rPr>
        <w:t xml:space="preserve"> up to</w:t>
      </w:r>
      <w:r w:rsidRPr="003A103A">
        <w:rPr>
          <w:rFonts w:cs="Calibri"/>
          <w:lang w:val="en-GB"/>
        </w:rPr>
        <w:t xml:space="preserve"> </w:t>
      </w:r>
      <w:r w:rsidR="00F91E65">
        <w:rPr>
          <w:rFonts w:cs="Calibri"/>
          <w:lang w:val="en-GB"/>
        </w:rPr>
        <w:t>5.5</w:t>
      </w:r>
      <w:r w:rsidR="00FC00C1" w:rsidRPr="003A103A">
        <w:rPr>
          <w:rFonts w:cs="Calibri"/>
          <w:lang w:val="en-GB"/>
        </w:rPr>
        <w:t xml:space="preserve"> </w:t>
      </w:r>
      <w:r w:rsidRPr="003A103A">
        <w:rPr>
          <w:rFonts w:cs="Calibri"/>
          <w:lang w:val="en-GB"/>
        </w:rPr>
        <w:t xml:space="preserve">months. It is expected that the selected company shall begin work in </w:t>
      </w:r>
      <w:r w:rsidR="00B0458B" w:rsidRPr="003A103A">
        <w:rPr>
          <w:rFonts w:cs="Calibri"/>
          <w:lang w:val="en-GB"/>
        </w:rPr>
        <w:t xml:space="preserve">the beginning of </w:t>
      </w:r>
      <w:r w:rsidR="00F91E65">
        <w:rPr>
          <w:rFonts w:cs="Calibri"/>
          <w:lang w:val="en-GB"/>
        </w:rPr>
        <w:t>October</w:t>
      </w:r>
      <w:r w:rsidRPr="003A103A">
        <w:rPr>
          <w:rFonts w:cs="Calibri"/>
          <w:lang w:val="en-GB"/>
        </w:rPr>
        <w:t xml:space="preserve"> 2020.</w:t>
      </w:r>
    </w:p>
    <w:p w14:paraId="6EEFCF48" w14:textId="77777777" w:rsidR="00A432D1" w:rsidRPr="003A103A" w:rsidRDefault="00A432D1" w:rsidP="00042D4F">
      <w:pPr>
        <w:rPr>
          <w:rFonts w:cs="Calibri"/>
          <w:b/>
          <w:bCs/>
          <w:u w:val="single"/>
          <w:lang w:val="en-GB"/>
        </w:rPr>
      </w:pPr>
    </w:p>
    <w:p w14:paraId="00EFF1E6" w14:textId="77777777" w:rsidR="00042D4F" w:rsidRPr="003A103A" w:rsidRDefault="00042D4F" w:rsidP="00042D4F">
      <w:pPr>
        <w:rPr>
          <w:rFonts w:cs="Calibri"/>
          <w:b/>
          <w:bCs/>
          <w:u w:val="single"/>
          <w:lang w:val="en-GB"/>
        </w:rPr>
      </w:pPr>
      <w:r w:rsidRPr="003A103A">
        <w:rPr>
          <w:rFonts w:cs="Calibri"/>
          <w:b/>
          <w:bCs/>
          <w:u w:val="single"/>
          <w:lang w:val="en-GB"/>
        </w:rPr>
        <w:t>Qualifications of the Contractor</w:t>
      </w:r>
    </w:p>
    <w:p w14:paraId="101FB809" w14:textId="77777777" w:rsidR="00F91E65" w:rsidRPr="00F91E65" w:rsidRDefault="00F91E65" w:rsidP="00F91E65">
      <w:pPr>
        <w:spacing w:line="276" w:lineRule="auto"/>
        <w:jc w:val="both"/>
        <w:rPr>
          <w:rFonts w:cs="Calibri"/>
          <w:b/>
          <w:color w:val="000000"/>
        </w:rPr>
      </w:pPr>
      <w:r w:rsidRPr="00F91E65">
        <w:rPr>
          <w:rFonts w:cs="Calibri"/>
          <w:b/>
          <w:color w:val="000000"/>
        </w:rPr>
        <w:t>Minimum requirements for the Evaluation Company:</w:t>
      </w:r>
    </w:p>
    <w:p w14:paraId="2BE3DC95" w14:textId="77777777" w:rsidR="00D23553" w:rsidRDefault="00D23553" w:rsidP="00F91E65">
      <w:pPr>
        <w:pStyle w:val="ListParagraph"/>
        <w:numPr>
          <w:ilvl w:val="0"/>
          <w:numId w:val="44"/>
        </w:numPr>
        <w:spacing w:after="0" w:line="276" w:lineRule="auto"/>
        <w:jc w:val="both"/>
        <w:rPr>
          <w:rFonts w:cs="Calibri"/>
          <w:color w:val="000000"/>
        </w:rPr>
      </w:pPr>
      <w:r w:rsidRPr="00D23553">
        <w:rPr>
          <w:rFonts w:cs="Calibri"/>
          <w:color w:val="000000"/>
        </w:rPr>
        <w:t>Officially registered legal for-profit entity</w:t>
      </w:r>
      <w:r>
        <w:rPr>
          <w:rFonts w:cs="Calibri"/>
          <w:color w:val="000000"/>
        </w:rPr>
        <w:t>;</w:t>
      </w:r>
    </w:p>
    <w:p w14:paraId="5F91FEA8"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At least 10 years of international experience in the field of evaluations of development interventions, preferably in the area of women’s rights and gender equality;</w:t>
      </w:r>
    </w:p>
    <w:p w14:paraId="7EE34FE7"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Demonstrated experience of the company to produce high quality evaluation reports (sample reports of previous assignments will be submitted)</w:t>
      </w:r>
    </w:p>
    <w:p w14:paraId="717D4368"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Experience of working in Georgia, Armenia and Azerbaijan or in a country with similar political, economic and social situation, preferably with particular focus on women’s rights and gender equality will be consider an asset;</w:t>
      </w:r>
    </w:p>
    <w:p w14:paraId="6D8FDB99"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Experience working with multiple stakeholders: government, civil society, community-based organizations, and the UN/multilateral/bilateral institutions;</w:t>
      </w:r>
    </w:p>
    <w:p w14:paraId="42E86F4C"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Financial Sustainability of the Organization</w:t>
      </w:r>
    </w:p>
    <w:p w14:paraId="6A02940B"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General Organizational Capacity</w:t>
      </w:r>
    </w:p>
    <w:p w14:paraId="7FF6573D" w14:textId="77777777" w:rsidR="00F91E65" w:rsidRPr="00F91E65" w:rsidRDefault="00F91E65" w:rsidP="00F91E65">
      <w:pPr>
        <w:pStyle w:val="ListParagraph"/>
        <w:spacing w:line="276" w:lineRule="auto"/>
        <w:jc w:val="both"/>
        <w:rPr>
          <w:rFonts w:cs="Calibri"/>
          <w:color w:val="000000"/>
        </w:rPr>
      </w:pPr>
    </w:p>
    <w:p w14:paraId="287DB8EC" w14:textId="77777777" w:rsidR="00F91E65" w:rsidRPr="00F91E65" w:rsidRDefault="00F91E65" w:rsidP="00F91E65">
      <w:pPr>
        <w:spacing w:line="276" w:lineRule="auto"/>
        <w:jc w:val="both"/>
        <w:rPr>
          <w:rFonts w:cs="Calibri"/>
          <w:color w:val="000000"/>
        </w:rPr>
      </w:pPr>
      <w:r w:rsidRPr="00F91E65">
        <w:rPr>
          <w:rFonts w:cs="Calibri"/>
          <w:color w:val="000000"/>
        </w:rPr>
        <w:t>The evaluation team should consist of at least five specialists</w:t>
      </w:r>
      <w:r w:rsidR="00D905A2">
        <w:rPr>
          <w:rFonts w:cs="Calibri"/>
          <w:color w:val="000000"/>
        </w:rPr>
        <w:t>: including</w:t>
      </w:r>
      <w:r w:rsidRPr="00F91E65">
        <w:rPr>
          <w:rFonts w:cs="Calibri"/>
          <w:color w:val="000000"/>
        </w:rPr>
        <w:t xml:space="preserve"> </w:t>
      </w:r>
      <w:r w:rsidR="00D905A2">
        <w:rPr>
          <w:rFonts w:cs="Calibri"/>
          <w:color w:val="000000"/>
        </w:rPr>
        <w:t xml:space="preserve">an </w:t>
      </w:r>
      <w:r w:rsidRPr="00F91E65">
        <w:rPr>
          <w:rFonts w:cs="Calibri"/>
          <w:color w:val="000000"/>
        </w:rPr>
        <w:t>Evaluation team leader</w:t>
      </w:r>
      <w:r w:rsidR="00D905A2">
        <w:rPr>
          <w:rFonts w:cs="Calibri"/>
          <w:color w:val="000000"/>
        </w:rPr>
        <w:t xml:space="preserve"> who will be the</w:t>
      </w:r>
      <w:r w:rsidRPr="00F91E65">
        <w:rPr>
          <w:rFonts w:cs="Calibri"/>
          <w:color w:val="000000"/>
        </w:rPr>
        <w:t xml:space="preserve"> International gender expert – with experience in evaluation of women’s economic empowerment interventions; one more international expert on gender responsive policies for women’s </w:t>
      </w:r>
      <w:r w:rsidRPr="00F91E65">
        <w:rPr>
          <w:rFonts w:cs="Calibri"/>
          <w:color w:val="000000"/>
        </w:rPr>
        <w:lastRenderedPageBreak/>
        <w:t>economic empowerment including gender responsive planning and budgeting; and for each country, one local/national gender expert.</w:t>
      </w:r>
    </w:p>
    <w:p w14:paraId="7A2BEFA7" w14:textId="77777777" w:rsidR="00F91E65" w:rsidRPr="00F91E65" w:rsidRDefault="00F91E65" w:rsidP="00F91E65">
      <w:pPr>
        <w:spacing w:line="276" w:lineRule="auto"/>
        <w:jc w:val="both"/>
        <w:rPr>
          <w:rFonts w:cs="Calibri"/>
          <w:color w:val="000000"/>
        </w:rPr>
      </w:pPr>
    </w:p>
    <w:p w14:paraId="0295C32C" w14:textId="77777777" w:rsidR="00F91E65" w:rsidRPr="00F91E65" w:rsidRDefault="00F91E65" w:rsidP="00F91E65">
      <w:pPr>
        <w:spacing w:line="276" w:lineRule="auto"/>
        <w:jc w:val="both"/>
        <w:rPr>
          <w:rFonts w:cs="Calibri"/>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7"/>
        <w:gridCol w:w="2338"/>
      </w:tblGrid>
      <w:tr w:rsidR="00F91E65" w:rsidRPr="001F6396" w14:paraId="14CADE86" w14:textId="77777777" w:rsidTr="00502B49">
        <w:trPr>
          <w:jc w:val="center"/>
        </w:trPr>
        <w:tc>
          <w:tcPr>
            <w:tcW w:w="4367" w:type="dxa"/>
            <w:shd w:val="clear" w:color="auto" w:fill="D9E2F3"/>
          </w:tcPr>
          <w:p w14:paraId="466D18DF" w14:textId="77777777" w:rsidR="00F91E65" w:rsidRPr="00502B49" w:rsidRDefault="00F91E65" w:rsidP="00502B49">
            <w:pPr>
              <w:jc w:val="center"/>
              <w:rPr>
                <w:rFonts w:cs="Calibri"/>
                <w:b/>
                <w:lang w:val="en-GB" w:eastAsia="sk-SK"/>
              </w:rPr>
            </w:pPr>
            <w:r w:rsidRPr="00502B49">
              <w:rPr>
                <w:rFonts w:cs="Calibri"/>
                <w:b/>
                <w:lang w:val="en-GB" w:eastAsia="sk-SK"/>
              </w:rPr>
              <w:t>Team members</w:t>
            </w:r>
          </w:p>
        </w:tc>
        <w:tc>
          <w:tcPr>
            <w:tcW w:w="2338" w:type="dxa"/>
            <w:shd w:val="clear" w:color="auto" w:fill="D9E2F3"/>
          </w:tcPr>
          <w:p w14:paraId="625FEB18" w14:textId="77777777" w:rsidR="00F91E65" w:rsidRPr="00502B49" w:rsidRDefault="00F91E65" w:rsidP="00502B49">
            <w:pPr>
              <w:jc w:val="center"/>
              <w:rPr>
                <w:rFonts w:cs="Calibri"/>
                <w:b/>
                <w:lang w:val="en-GB" w:eastAsia="sk-SK"/>
              </w:rPr>
            </w:pPr>
            <w:r w:rsidRPr="00502B49">
              <w:rPr>
                <w:rFonts w:cs="Calibri"/>
                <w:b/>
                <w:lang w:val="en-GB" w:eastAsia="sk-SK"/>
              </w:rPr>
              <w:t>Estimated number of working days</w:t>
            </w:r>
            <w:r w:rsidRPr="00502B49">
              <w:rPr>
                <w:b/>
                <w:vertAlign w:val="superscript"/>
                <w:lang w:val="en-GB" w:eastAsia="sk-SK"/>
              </w:rPr>
              <w:footnoteReference w:id="19"/>
            </w:r>
          </w:p>
        </w:tc>
      </w:tr>
      <w:tr w:rsidR="00F91E65" w:rsidRPr="001F6396" w14:paraId="594A3E78" w14:textId="77777777" w:rsidTr="00502B49">
        <w:trPr>
          <w:jc w:val="center"/>
        </w:trPr>
        <w:tc>
          <w:tcPr>
            <w:tcW w:w="4367" w:type="dxa"/>
            <w:shd w:val="clear" w:color="auto" w:fill="auto"/>
          </w:tcPr>
          <w:p w14:paraId="45C7763F" w14:textId="77777777" w:rsidR="00F91E65" w:rsidRPr="00502B49" w:rsidRDefault="00F91E65" w:rsidP="00502B49">
            <w:pPr>
              <w:rPr>
                <w:rFonts w:cs="Calibri"/>
                <w:lang w:val="en-GB" w:eastAsia="sk-SK"/>
              </w:rPr>
            </w:pPr>
            <w:r w:rsidRPr="00502B49">
              <w:rPr>
                <w:rFonts w:cs="Calibri"/>
                <w:lang w:val="en-GB" w:eastAsia="sk-SK"/>
              </w:rPr>
              <w:t xml:space="preserve">International Evaluation Team Leader </w:t>
            </w:r>
          </w:p>
        </w:tc>
        <w:tc>
          <w:tcPr>
            <w:tcW w:w="2338" w:type="dxa"/>
            <w:shd w:val="clear" w:color="auto" w:fill="auto"/>
          </w:tcPr>
          <w:p w14:paraId="1010383D" w14:textId="77777777" w:rsidR="00F91E65" w:rsidRPr="00502B49" w:rsidRDefault="00F91E65" w:rsidP="00502B49">
            <w:pPr>
              <w:jc w:val="center"/>
              <w:rPr>
                <w:rFonts w:cs="Calibri"/>
                <w:lang w:val="en-GB" w:eastAsia="sk-SK"/>
              </w:rPr>
            </w:pPr>
            <w:r w:rsidRPr="00502B49">
              <w:rPr>
                <w:rFonts w:cs="Calibri"/>
                <w:lang w:val="en-GB" w:eastAsia="sk-SK"/>
              </w:rPr>
              <w:t>48</w:t>
            </w:r>
          </w:p>
        </w:tc>
      </w:tr>
      <w:tr w:rsidR="00F91E65" w:rsidRPr="001F6396" w14:paraId="7E3689EE" w14:textId="77777777" w:rsidTr="00502B49">
        <w:trPr>
          <w:jc w:val="center"/>
        </w:trPr>
        <w:tc>
          <w:tcPr>
            <w:tcW w:w="4367" w:type="dxa"/>
            <w:shd w:val="clear" w:color="auto" w:fill="auto"/>
          </w:tcPr>
          <w:p w14:paraId="104B7849" w14:textId="77777777" w:rsidR="00F91E65" w:rsidRPr="00502B49" w:rsidRDefault="00F91E65" w:rsidP="00502B49">
            <w:pPr>
              <w:rPr>
                <w:rFonts w:cs="Calibri"/>
                <w:lang w:val="en-GB" w:eastAsia="sk-SK"/>
              </w:rPr>
            </w:pPr>
            <w:r w:rsidRPr="00502B49">
              <w:rPr>
                <w:rFonts w:cs="Calibri"/>
                <w:lang w:val="en-GB" w:eastAsia="sk-SK"/>
              </w:rPr>
              <w:t>International Expert on WEE</w:t>
            </w:r>
          </w:p>
        </w:tc>
        <w:tc>
          <w:tcPr>
            <w:tcW w:w="2338" w:type="dxa"/>
            <w:shd w:val="clear" w:color="auto" w:fill="auto"/>
          </w:tcPr>
          <w:p w14:paraId="3A523135" w14:textId="77777777" w:rsidR="00F91E65" w:rsidRPr="00502B49" w:rsidRDefault="00F91E65" w:rsidP="00502B49">
            <w:pPr>
              <w:jc w:val="center"/>
              <w:rPr>
                <w:rFonts w:cs="Calibri"/>
                <w:lang w:val="en-GB" w:eastAsia="sk-SK"/>
              </w:rPr>
            </w:pPr>
            <w:r w:rsidRPr="00502B49">
              <w:rPr>
                <w:rFonts w:cs="Calibri"/>
                <w:lang w:val="en-GB" w:eastAsia="sk-SK"/>
              </w:rPr>
              <w:t>36</w:t>
            </w:r>
          </w:p>
        </w:tc>
      </w:tr>
      <w:tr w:rsidR="00F91E65" w:rsidRPr="001F6396" w14:paraId="00849D9F" w14:textId="77777777" w:rsidTr="00502B49">
        <w:trPr>
          <w:jc w:val="center"/>
        </w:trPr>
        <w:tc>
          <w:tcPr>
            <w:tcW w:w="4367" w:type="dxa"/>
            <w:shd w:val="clear" w:color="auto" w:fill="auto"/>
          </w:tcPr>
          <w:p w14:paraId="0D565AD6" w14:textId="77777777" w:rsidR="00F91E65" w:rsidRPr="00502B49" w:rsidRDefault="00F91E65" w:rsidP="00502B49">
            <w:pPr>
              <w:rPr>
                <w:rFonts w:cs="Calibri"/>
                <w:lang w:val="en-GB" w:eastAsia="sk-SK"/>
              </w:rPr>
            </w:pPr>
            <w:r w:rsidRPr="00502B49">
              <w:rPr>
                <w:rFonts w:cs="Calibri"/>
                <w:bCs/>
              </w:rPr>
              <w:t>Local Evaluation Expert Georgia</w:t>
            </w:r>
          </w:p>
        </w:tc>
        <w:tc>
          <w:tcPr>
            <w:tcW w:w="2338" w:type="dxa"/>
            <w:shd w:val="clear" w:color="auto" w:fill="auto"/>
          </w:tcPr>
          <w:p w14:paraId="44E78275" w14:textId="77777777" w:rsidR="00F91E65" w:rsidRPr="00502B49" w:rsidRDefault="00F91E65" w:rsidP="00502B49">
            <w:pPr>
              <w:jc w:val="center"/>
              <w:rPr>
                <w:rFonts w:cs="Calibri"/>
                <w:lang w:val="en-GB" w:eastAsia="sk-SK"/>
              </w:rPr>
            </w:pPr>
            <w:r w:rsidRPr="00502B49">
              <w:rPr>
                <w:rFonts w:cs="Calibri"/>
                <w:lang w:val="en-GB" w:eastAsia="sk-SK"/>
              </w:rPr>
              <w:t>27</w:t>
            </w:r>
          </w:p>
        </w:tc>
      </w:tr>
      <w:tr w:rsidR="00F91E65" w:rsidRPr="001F6396" w14:paraId="2782684F" w14:textId="77777777" w:rsidTr="00502B49">
        <w:trPr>
          <w:jc w:val="center"/>
        </w:trPr>
        <w:tc>
          <w:tcPr>
            <w:tcW w:w="4367" w:type="dxa"/>
            <w:shd w:val="clear" w:color="auto" w:fill="auto"/>
          </w:tcPr>
          <w:p w14:paraId="7A9F8B70" w14:textId="77777777" w:rsidR="00F91E65" w:rsidRPr="00502B49" w:rsidRDefault="00F91E65" w:rsidP="00502B49">
            <w:pPr>
              <w:rPr>
                <w:rFonts w:cs="Calibri"/>
                <w:bCs/>
              </w:rPr>
            </w:pPr>
            <w:r w:rsidRPr="00502B49">
              <w:rPr>
                <w:rFonts w:cs="Calibri"/>
                <w:bCs/>
              </w:rPr>
              <w:t>Local Evaluation Expert Armenia</w:t>
            </w:r>
          </w:p>
        </w:tc>
        <w:tc>
          <w:tcPr>
            <w:tcW w:w="2338" w:type="dxa"/>
            <w:shd w:val="clear" w:color="auto" w:fill="auto"/>
          </w:tcPr>
          <w:p w14:paraId="55B54E1C" w14:textId="77777777" w:rsidR="00F91E65" w:rsidRPr="00502B49" w:rsidRDefault="00F91E65" w:rsidP="00502B49">
            <w:pPr>
              <w:jc w:val="center"/>
              <w:rPr>
                <w:rFonts w:cs="Calibri"/>
                <w:lang w:val="en-GB" w:eastAsia="sk-SK"/>
              </w:rPr>
            </w:pPr>
            <w:r w:rsidRPr="00502B49">
              <w:rPr>
                <w:rFonts w:cs="Calibri"/>
                <w:lang w:val="en-GB" w:eastAsia="sk-SK"/>
              </w:rPr>
              <w:t>20</w:t>
            </w:r>
          </w:p>
        </w:tc>
      </w:tr>
      <w:tr w:rsidR="00F91E65" w:rsidRPr="001F6396" w14:paraId="79CECEB0" w14:textId="77777777" w:rsidTr="00502B49">
        <w:trPr>
          <w:jc w:val="center"/>
        </w:trPr>
        <w:tc>
          <w:tcPr>
            <w:tcW w:w="4367" w:type="dxa"/>
            <w:shd w:val="clear" w:color="auto" w:fill="auto"/>
          </w:tcPr>
          <w:p w14:paraId="50E853E6" w14:textId="77777777" w:rsidR="00F91E65" w:rsidRPr="00502B49" w:rsidRDefault="00F91E65" w:rsidP="00502B49">
            <w:pPr>
              <w:rPr>
                <w:rFonts w:cs="Calibri"/>
                <w:bCs/>
              </w:rPr>
            </w:pPr>
            <w:r w:rsidRPr="00502B49">
              <w:rPr>
                <w:rFonts w:cs="Calibri"/>
                <w:bCs/>
              </w:rPr>
              <w:t xml:space="preserve">Local Evaluation Expert Azerbaijan </w:t>
            </w:r>
          </w:p>
        </w:tc>
        <w:tc>
          <w:tcPr>
            <w:tcW w:w="2338" w:type="dxa"/>
            <w:shd w:val="clear" w:color="auto" w:fill="auto"/>
          </w:tcPr>
          <w:p w14:paraId="7BE7770B" w14:textId="77777777" w:rsidR="00F91E65" w:rsidRPr="00502B49" w:rsidRDefault="00F91E65" w:rsidP="00502B49">
            <w:pPr>
              <w:jc w:val="center"/>
              <w:rPr>
                <w:rFonts w:cs="Calibri"/>
                <w:lang w:val="en-GB" w:eastAsia="sk-SK"/>
              </w:rPr>
            </w:pPr>
            <w:r w:rsidRPr="00502B49">
              <w:rPr>
                <w:rFonts w:cs="Calibri"/>
                <w:lang w:val="en-GB" w:eastAsia="sk-SK"/>
              </w:rPr>
              <w:t>20</w:t>
            </w:r>
          </w:p>
        </w:tc>
      </w:tr>
    </w:tbl>
    <w:p w14:paraId="0DDC3325" w14:textId="77777777" w:rsidR="00F91E65" w:rsidRPr="00F91E65" w:rsidRDefault="00F91E65" w:rsidP="00F91E65">
      <w:pPr>
        <w:spacing w:line="276" w:lineRule="auto"/>
        <w:jc w:val="both"/>
        <w:rPr>
          <w:rFonts w:cs="Calibri"/>
          <w:color w:val="000000"/>
        </w:rPr>
      </w:pPr>
    </w:p>
    <w:p w14:paraId="53A2D9FF" w14:textId="77777777" w:rsidR="00F91E65" w:rsidRPr="001F6396" w:rsidRDefault="00F91E65" w:rsidP="00F91E65">
      <w:pPr>
        <w:jc w:val="both"/>
        <w:rPr>
          <w:rFonts w:cs="Calibri"/>
          <w:b/>
          <w:lang w:val="en-GB" w:eastAsia="sk-SK"/>
        </w:rPr>
      </w:pPr>
      <w:r w:rsidRPr="001F6396">
        <w:rPr>
          <w:rFonts w:cs="Calibri"/>
          <w:b/>
          <w:lang w:val="en-GB" w:eastAsia="sk-SK"/>
        </w:rPr>
        <w:t xml:space="preserve">Duties and responsibilities of the </w:t>
      </w:r>
      <w:r>
        <w:rPr>
          <w:rFonts w:cs="Calibri"/>
          <w:b/>
          <w:lang w:val="en-GB" w:eastAsia="sk-SK"/>
        </w:rPr>
        <w:t>I</w:t>
      </w:r>
      <w:r w:rsidRPr="001F6396">
        <w:rPr>
          <w:rFonts w:cs="Calibri"/>
          <w:b/>
          <w:lang w:val="en-GB" w:eastAsia="sk-SK"/>
        </w:rPr>
        <w:t xml:space="preserve">nternational </w:t>
      </w:r>
      <w:r>
        <w:rPr>
          <w:rFonts w:cs="Calibri"/>
          <w:b/>
          <w:lang w:val="en-GB" w:eastAsia="sk-SK"/>
        </w:rPr>
        <w:t>Evaluation T</w:t>
      </w:r>
      <w:r w:rsidRPr="001F6396">
        <w:rPr>
          <w:rFonts w:cs="Calibri"/>
          <w:b/>
          <w:lang w:val="en-GB" w:eastAsia="sk-SK"/>
        </w:rPr>
        <w:t xml:space="preserve">eam </w:t>
      </w:r>
      <w:r>
        <w:rPr>
          <w:rFonts w:cs="Calibri"/>
          <w:b/>
          <w:lang w:val="en-GB" w:eastAsia="sk-SK"/>
        </w:rPr>
        <w:t>L</w:t>
      </w:r>
      <w:r w:rsidRPr="001F6396">
        <w:rPr>
          <w:rFonts w:cs="Calibri"/>
          <w:b/>
          <w:lang w:val="en-GB" w:eastAsia="sk-SK"/>
        </w:rPr>
        <w:t>eader</w:t>
      </w:r>
      <w:r>
        <w:rPr>
          <w:rFonts w:cs="Calibri"/>
          <w:b/>
          <w:lang w:val="en-GB" w:eastAsia="sk-SK"/>
        </w:rPr>
        <w:t>:</w:t>
      </w:r>
    </w:p>
    <w:p w14:paraId="2991F763" w14:textId="77777777" w:rsidR="00F91E65" w:rsidRPr="001F6396" w:rsidRDefault="00F91E65" w:rsidP="00F91E65">
      <w:pPr>
        <w:numPr>
          <w:ilvl w:val="0"/>
          <w:numId w:val="48"/>
        </w:numPr>
        <w:spacing w:after="0" w:line="240" w:lineRule="auto"/>
        <w:contextualSpacing/>
        <w:jc w:val="both"/>
        <w:rPr>
          <w:rFonts w:cs="Calibri"/>
          <w:lang w:val="en-GB" w:eastAsia="sk-SK"/>
        </w:rPr>
      </w:pPr>
      <w:r w:rsidRPr="001F6396">
        <w:rPr>
          <w:rFonts w:cs="Calibri"/>
          <w:lang w:val="en-GB" w:eastAsia="sk-SK"/>
        </w:rPr>
        <w:t>Leading the inception phase and developing an inception report outlining design, approach and methodology of the evaluation and the workplan of the evaluation team</w:t>
      </w:r>
    </w:p>
    <w:p w14:paraId="5FCC4C15" w14:textId="77777777" w:rsidR="00F91E65" w:rsidRPr="001F6396" w:rsidRDefault="00F91E65" w:rsidP="00F91E65">
      <w:pPr>
        <w:numPr>
          <w:ilvl w:val="0"/>
          <w:numId w:val="48"/>
        </w:numPr>
        <w:spacing w:after="0" w:line="240" w:lineRule="auto"/>
        <w:contextualSpacing/>
        <w:jc w:val="both"/>
        <w:rPr>
          <w:rFonts w:cs="Calibri"/>
          <w:lang w:val="en-GB" w:eastAsia="sk-SK"/>
        </w:rPr>
      </w:pPr>
      <w:r w:rsidRPr="001F6396">
        <w:rPr>
          <w:rFonts w:cs="Calibri"/>
          <w:lang w:val="en-GB" w:eastAsia="sk-SK"/>
        </w:rPr>
        <w:t>Directing and supervising the work of the national consultants in carrying out collection, research and analysis of relevant documentation and other data, and reporting</w:t>
      </w:r>
    </w:p>
    <w:p w14:paraId="3B8FA788" w14:textId="77777777" w:rsidR="00F91E65" w:rsidRPr="001F6396" w:rsidRDefault="00F91E65" w:rsidP="00F91E65">
      <w:pPr>
        <w:numPr>
          <w:ilvl w:val="0"/>
          <w:numId w:val="48"/>
        </w:numPr>
        <w:spacing w:after="0" w:line="240" w:lineRule="auto"/>
        <w:contextualSpacing/>
        <w:jc w:val="both"/>
        <w:rPr>
          <w:rFonts w:cs="Calibri"/>
          <w:lang w:val="en-GB" w:eastAsia="sk-SK"/>
        </w:rPr>
      </w:pPr>
      <w:r w:rsidRPr="001F6396">
        <w:rPr>
          <w:rFonts w:cs="Calibri"/>
          <w:lang w:val="en-GB" w:eastAsia="sk-SK"/>
        </w:rPr>
        <w:t>Overseeing and assuring quality of data collection and leading the analysis of the evaluation evidence</w:t>
      </w:r>
    </w:p>
    <w:p w14:paraId="111AE773" w14:textId="77777777" w:rsidR="00F91E65" w:rsidRPr="001F6396" w:rsidRDefault="00F91E65" w:rsidP="00F91E65">
      <w:pPr>
        <w:numPr>
          <w:ilvl w:val="0"/>
          <w:numId w:val="48"/>
        </w:numPr>
        <w:spacing w:after="0" w:line="240" w:lineRule="auto"/>
        <w:contextualSpacing/>
        <w:jc w:val="both"/>
        <w:rPr>
          <w:rFonts w:cs="Calibri"/>
          <w:lang w:val="en-GB" w:eastAsia="sk-SK"/>
        </w:rPr>
      </w:pPr>
      <w:r w:rsidRPr="001F6396">
        <w:rPr>
          <w:rFonts w:cs="Calibri"/>
          <w:lang w:val="en-GB" w:eastAsia="sk-SK"/>
        </w:rPr>
        <w:t xml:space="preserve">Preparing for meetings with the reference groups and other stakeholders </w:t>
      </w:r>
    </w:p>
    <w:p w14:paraId="502DCE7D" w14:textId="77777777" w:rsidR="00F91E65" w:rsidRPr="001F6396" w:rsidRDefault="00F91E65" w:rsidP="00F91E65">
      <w:pPr>
        <w:numPr>
          <w:ilvl w:val="0"/>
          <w:numId w:val="48"/>
        </w:numPr>
        <w:spacing w:after="0" w:line="240" w:lineRule="auto"/>
        <w:contextualSpacing/>
        <w:jc w:val="both"/>
        <w:rPr>
          <w:rFonts w:cs="Calibri"/>
          <w:lang w:val="en-GB" w:eastAsia="sk-SK"/>
        </w:rPr>
      </w:pPr>
      <w:r w:rsidRPr="001F6396">
        <w:rPr>
          <w:rFonts w:cs="Calibri"/>
          <w:lang w:val="en-GB" w:eastAsia="sk-SK"/>
        </w:rPr>
        <w:t>Leading the preparation of the draft and final evaluation reports and evaluation communication products</w:t>
      </w:r>
    </w:p>
    <w:p w14:paraId="08577598" w14:textId="77777777" w:rsidR="00F91E65" w:rsidRPr="001F6396" w:rsidRDefault="00F91E65" w:rsidP="00F91E65">
      <w:pPr>
        <w:jc w:val="both"/>
        <w:rPr>
          <w:rFonts w:cs="Calibri"/>
          <w:lang w:val="en-GB" w:eastAsia="sk-SK"/>
        </w:rPr>
      </w:pPr>
    </w:p>
    <w:p w14:paraId="1E46F614" w14:textId="77777777" w:rsidR="00F91E65" w:rsidRPr="001F6396" w:rsidRDefault="00F91E65" w:rsidP="00F91E65">
      <w:pPr>
        <w:jc w:val="both"/>
        <w:rPr>
          <w:rFonts w:cs="Calibri"/>
          <w:b/>
          <w:lang w:val="en-GB" w:eastAsia="sk-SK"/>
        </w:rPr>
      </w:pPr>
      <w:r w:rsidRPr="001F6396">
        <w:rPr>
          <w:rFonts w:cs="Calibri"/>
          <w:b/>
          <w:lang w:val="en-GB" w:eastAsia="sk-SK"/>
        </w:rPr>
        <w:t xml:space="preserve">Duties and responsibilities of the </w:t>
      </w:r>
      <w:r>
        <w:rPr>
          <w:rFonts w:cs="Calibri"/>
          <w:b/>
          <w:lang w:val="en-GB" w:eastAsia="sk-SK"/>
        </w:rPr>
        <w:t>International Expert on WEE</w:t>
      </w:r>
      <w:r w:rsidRPr="001F6396">
        <w:rPr>
          <w:rFonts w:cs="Calibri"/>
          <w:b/>
          <w:lang w:val="en-GB" w:eastAsia="sk-SK"/>
        </w:rPr>
        <w:t xml:space="preserve">: </w:t>
      </w:r>
    </w:p>
    <w:p w14:paraId="235B170A" w14:textId="77777777" w:rsidR="00F91E65" w:rsidRPr="001F6396" w:rsidRDefault="00F91E65" w:rsidP="00F91E65">
      <w:pPr>
        <w:numPr>
          <w:ilvl w:val="0"/>
          <w:numId w:val="49"/>
        </w:numPr>
        <w:spacing w:after="0" w:line="240" w:lineRule="auto"/>
        <w:contextualSpacing/>
        <w:jc w:val="both"/>
        <w:rPr>
          <w:rFonts w:cs="Calibri"/>
          <w:lang w:val="en-GB" w:eastAsia="sk-SK"/>
        </w:rPr>
      </w:pPr>
      <w:r w:rsidRPr="001F6396">
        <w:rPr>
          <w:rFonts w:cs="Calibri"/>
          <w:lang w:val="en-GB" w:eastAsia="sk-SK"/>
        </w:rPr>
        <w:t xml:space="preserve">Act as an advisor on </w:t>
      </w:r>
      <w:r>
        <w:rPr>
          <w:rFonts w:cs="Calibri"/>
          <w:lang w:val="en-GB" w:eastAsia="sk-SK"/>
        </w:rPr>
        <w:t>WEE/GRB</w:t>
      </w:r>
      <w:r w:rsidRPr="001F6396">
        <w:rPr>
          <w:rFonts w:cs="Calibri"/>
          <w:lang w:val="en-GB" w:eastAsia="sk-SK"/>
        </w:rPr>
        <w:t xml:space="preserve"> </w:t>
      </w:r>
    </w:p>
    <w:p w14:paraId="788F8FD4" w14:textId="77777777" w:rsidR="00F91E65" w:rsidRPr="001F6396" w:rsidRDefault="00F91E65" w:rsidP="00F91E65">
      <w:pPr>
        <w:numPr>
          <w:ilvl w:val="0"/>
          <w:numId w:val="49"/>
        </w:numPr>
        <w:spacing w:after="0" w:line="240" w:lineRule="auto"/>
        <w:contextualSpacing/>
        <w:jc w:val="both"/>
        <w:rPr>
          <w:rFonts w:cs="Calibri"/>
          <w:lang w:val="en-GB" w:eastAsia="sk-SK"/>
        </w:rPr>
      </w:pPr>
      <w:r w:rsidRPr="001F6396">
        <w:rPr>
          <w:rFonts w:cs="Calibri"/>
          <w:lang w:val="en-GB" w:eastAsia="sk-SK"/>
        </w:rPr>
        <w:t xml:space="preserve">Provide advice on </w:t>
      </w:r>
      <w:r>
        <w:rPr>
          <w:rFonts w:cs="Calibri"/>
          <w:lang w:val="en-GB" w:eastAsia="sk-SK"/>
        </w:rPr>
        <w:t>WEE</w:t>
      </w:r>
      <w:r w:rsidRPr="001F6396">
        <w:rPr>
          <w:rFonts w:cs="Calibri"/>
          <w:lang w:val="en-GB" w:eastAsia="sk-SK"/>
        </w:rPr>
        <w:t xml:space="preserve"> normative and legal frameworks and on the overall analysis from the </w:t>
      </w:r>
      <w:r>
        <w:rPr>
          <w:rFonts w:cs="Calibri"/>
          <w:lang w:val="en-GB" w:eastAsia="sk-SK"/>
        </w:rPr>
        <w:t>WEE</w:t>
      </w:r>
      <w:r w:rsidRPr="001F6396">
        <w:rPr>
          <w:rFonts w:cs="Calibri"/>
          <w:lang w:val="en-GB" w:eastAsia="sk-SK"/>
        </w:rPr>
        <w:t xml:space="preserve"> thematic perspective </w:t>
      </w:r>
    </w:p>
    <w:p w14:paraId="368DB6DF" w14:textId="77777777" w:rsidR="00F91E65" w:rsidRPr="001F6396" w:rsidRDefault="00F91E65" w:rsidP="00F91E65">
      <w:pPr>
        <w:numPr>
          <w:ilvl w:val="0"/>
          <w:numId w:val="49"/>
        </w:numPr>
        <w:spacing w:after="0" w:line="240" w:lineRule="auto"/>
        <w:contextualSpacing/>
        <w:jc w:val="both"/>
        <w:rPr>
          <w:rFonts w:cs="Calibri"/>
          <w:lang w:val="en-GB" w:eastAsia="sk-SK"/>
        </w:rPr>
      </w:pPr>
      <w:r w:rsidRPr="001F6396">
        <w:rPr>
          <w:rFonts w:cs="Calibri"/>
          <w:lang w:val="en-GB" w:eastAsia="sk-SK"/>
        </w:rPr>
        <w:t xml:space="preserve">Provide feedback to all deliverables </w:t>
      </w:r>
    </w:p>
    <w:p w14:paraId="75AD506A" w14:textId="77777777" w:rsidR="00F91E65" w:rsidRPr="001F6396" w:rsidRDefault="00F91E65" w:rsidP="00F91E65">
      <w:pPr>
        <w:jc w:val="both"/>
        <w:rPr>
          <w:rFonts w:cs="Calibri"/>
          <w:lang w:val="en-GB" w:eastAsia="sk-SK"/>
        </w:rPr>
      </w:pPr>
    </w:p>
    <w:p w14:paraId="14F2F6AF" w14:textId="77777777" w:rsidR="00F91E65" w:rsidRPr="001F6396" w:rsidRDefault="00F91E65" w:rsidP="00F91E65">
      <w:pPr>
        <w:tabs>
          <w:tab w:val="left" w:pos="1410"/>
        </w:tabs>
        <w:ind w:left="270" w:hanging="270"/>
        <w:contextualSpacing/>
        <w:jc w:val="both"/>
        <w:outlineLvl w:val="0"/>
        <w:rPr>
          <w:rFonts w:cs="Calibri"/>
          <w:lang w:val="en-GB" w:eastAsia="sk-SK"/>
        </w:rPr>
      </w:pPr>
      <w:r w:rsidRPr="001F6396">
        <w:rPr>
          <w:rFonts w:cs="Calibri"/>
          <w:lang w:val="en-GB" w:eastAsia="sk-SK"/>
        </w:rPr>
        <w:t xml:space="preserve"> </w:t>
      </w:r>
      <w:r w:rsidRPr="001F6396">
        <w:rPr>
          <w:rFonts w:cs="Calibri"/>
          <w:b/>
          <w:lang w:val="en-GB" w:eastAsia="sk-SK"/>
        </w:rPr>
        <w:t xml:space="preserve">Duties and responsibilities of the </w:t>
      </w:r>
      <w:r>
        <w:rPr>
          <w:rFonts w:cs="Calibri"/>
          <w:b/>
          <w:lang w:val="en-GB" w:eastAsia="sk-SK"/>
        </w:rPr>
        <w:t>Local Evaluation Experts from Georgia, Armenia and Azerbaijan (one per country)</w:t>
      </w:r>
      <w:r w:rsidRPr="001F6396">
        <w:rPr>
          <w:rFonts w:cs="Calibri"/>
          <w:b/>
          <w:lang w:val="en-GB" w:eastAsia="sk-SK"/>
        </w:rPr>
        <w:t xml:space="preserve"> are as follows:</w:t>
      </w:r>
    </w:p>
    <w:p w14:paraId="47EE5AEF" w14:textId="77777777" w:rsidR="00F91E65" w:rsidRPr="001F6396" w:rsidRDefault="00F91E65" w:rsidP="00F91E65">
      <w:pPr>
        <w:numPr>
          <w:ilvl w:val="0"/>
          <w:numId w:val="47"/>
        </w:numPr>
        <w:spacing w:after="0" w:line="240" w:lineRule="auto"/>
        <w:contextualSpacing/>
        <w:jc w:val="both"/>
        <w:rPr>
          <w:rFonts w:cs="Calibri"/>
          <w:lang w:val="en-GB" w:eastAsia="sk-SK"/>
        </w:rPr>
      </w:pPr>
      <w:bookmarkStart w:id="3" w:name="_Hlk5624104"/>
      <w:r w:rsidRPr="001F6396">
        <w:rPr>
          <w:rFonts w:cs="Calibri"/>
          <w:lang w:val="en-GB" w:eastAsia="sk-SK"/>
        </w:rPr>
        <w:t>Supporting inception phase gathering documents, following up with UN Women</w:t>
      </w:r>
      <w:r>
        <w:rPr>
          <w:rFonts w:cs="Calibri"/>
          <w:lang w:val="en-GB" w:eastAsia="sk-SK"/>
        </w:rPr>
        <w:t>/UNDP</w:t>
      </w:r>
      <w:r w:rsidRPr="001F6396">
        <w:rPr>
          <w:rFonts w:cs="Calibri"/>
          <w:lang w:val="en-GB" w:eastAsia="sk-SK"/>
        </w:rPr>
        <w:t xml:space="preserve"> offices in the countries of programme’s implementation and synthesizing relevant information;</w:t>
      </w:r>
    </w:p>
    <w:p w14:paraId="1E2367FB" w14:textId="77777777" w:rsidR="00F91E65" w:rsidRPr="001F6396" w:rsidRDefault="00F91E65" w:rsidP="00F91E65">
      <w:pPr>
        <w:numPr>
          <w:ilvl w:val="0"/>
          <w:numId w:val="47"/>
        </w:numPr>
        <w:spacing w:after="0" w:line="240" w:lineRule="auto"/>
        <w:contextualSpacing/>
        <w:jc w:val="both"/>
        <w:rPr>
          <w:rFonts w:cs="Calibri"/>
          <w:lang w:val="en-GB" w:eastAsia="sk-SK"/>
        </w:rPr>
      </w:pPr>
      <w:r w:rsidRPr="001F6396">
        <w:rPr>
          <w:rFonts w:cs="Calibri"/>
          <w:lang w:val="en-GB" w:eastAsia="sk-SK"/>
        </w:rPr>
        <w:lastRenderedPageBreak/>
        <w:t xml:space="preserve">Assisting in the preparation of the missions with UN Women </w:t>
      </w:r>
      <w:r>
        <w:rPr>
          <w:rFonts w:cs="Calibri"/>
          <w:lang w:val="en-GB" w:eastAsia="sk-SK"/>
        </w:rPr>
        <w:t xml:space="preserve">/UNDP </w:t>
      </w:r>
      <w:r w:rsidRPr="001F6396">
        <w:rPr>
          <w:rFonts w:cs="Calibri"/>
          <w:lang w:val="en-GB" w:eastAsia="sk-SK"/>
        </w:rPr>
        <w:t>offices as relevant;</w:t>
      </w:r>
    </w:p>
    <w:p w14:paraId="4F58C3E7" w14:textId="77777777" w:rsidR="00F91E65" w:rsidRPr="001F6396" w:rsidRDefault="00F91E65" w:rsidP="00F91E65">
      <w:pPr>
        <w:numPr>
          <w:ilvl w:val="0"/>
          <w:numId w:val="47"/>
        </w:numPr>
        <w:spacing w:after="0" w:line="240" w:lineRule="auto"/>
        <w:contextualSpacing/>
        <w:jc w:val="both"/>
        <w:rPr>
          <w:rFonts w:cs="Calibri"/>
          <w:lang w:val="en-GB" w:eastAsia="sk-SK"/>
        </w:rPr>
      </w:pPr>
      <w:r w:rsidRPr="001F6396">
        <w:rPr>
          <w:rFonts w:cs="Calibri"/>
          <w:lang w:val="en-GB" w:eastAsia="sk-SK"/>
        </w:rPr>
        <w:t>Participating in country data collection missions</w:t>
      </w:r>
      <w:r>
        <w:rPr>
          <w:rFonts w:cs="Calibri"/>
          <w:lang w:val="en-GB" w:eastAsia="sk-SK"/>
        </w:rPr>
        <w:t xml:space="preserve"> (if applicable due to COVID-19 situation)</w:t>
      </w:r>
      <w:r w:rsidRPr="001F6396">
        <w:rPr>
          <w:rFonts w:cs="Calibri"/>
          <w:lang w:val="en-GB" w:eastAsia="sk-SK"/>
        </w:rPr>
        <w:t>;</w:t>
      </w:r>
    </w:p>
    <w:p w14:paraId="1B6045D8" w14:textId="77777777" w:rsidR="00F91E65" w:rsidRPr="001F6396" w:rsidRDefault="00F91E65" w:rsidP="00F91E65">
      <w:pPr>
        <w:numPr>
          <w:ilvl w:val="0"/>
          <w:numId w:val="47"/>
        </w:numPr>
        <w:spacing w:after="0" w:line="240" w:lineRule="auto"/>
        <w:contextualSpacing/>
        <w:jc w:val="both"/>
        <w:rPr>
          <w:rFonts w:cs="Calibri"/>
          <w:lang w:val="en-GB" w:eastAsia="sk-SK"/>
        </w:rPr>
      </w:pPr>
      <w:r w:rsidRPr="001F6396">
        <w:rPr>
          <w:rFonts w:cs="Calibri"/>
          <w:lang w:val="en-GB" w:eastAsia="sk-SK"/>
        </w:rPr>
        <w:t>Conduct interviews and collect additional data as needed;</w:t>
      </w:r>
    </w:p>
    <w:p w14:paraId="57642989" w14:textId="77777777" w:rsidR="00F91E65" w:rsidRPr="001F6396" w:rsidRDefault="00F91E65" w:rsidP="00F91E65">
      <w:pPr>
        <w:numPr>
          <w:ilvl w:val="0"/>
          <w:numId w:val="47"/>
        </w:numPr>
        <w:spacing w:after="0" w:line="240" w:lineRule="auto"/>
        <w:contextualSpacing/>
        <w:jc w:val="both"/>
        <w:rPr>
          <w:rFonts w:cs="Calibri"/>
          <w:lang w:val="en-GB" w:eastAsia="sk-SK"/>
        </w:rPr>
      </w:pPr>
      <w:r w:rsidRPr="001F6396">
        <w:rPr>
          <w:rFonts w:cs="Calibri"/>
          <w:lang w:val="en-GB" w:eastAsia="sk-SK"/>
        </w:rPr>
        <w:t>Attending and supporting the preparation of all meetings and presentations;</w:t>
      </w:r>
    </w:p>
    <w:p w14:paraId="389A6435" w14:textId="77777777" w:rsidR="00F91E65" w:rsidRPr="001F6396" w:rsidRDefault="00F91E65" w:rsidP="00F91E65">
      <w:pPr>
        <w:numPr>
          <w:ilvl w:val="0"/>
          <w:numId w:val="47"/>
        </w:numPr>
        <w:spacing w:after="0" w:line="240" w:lineRule="auto"/>
        <w:contextualSpacing/>
        <w:jc w:val="both"/>
        <w:rPr>
          <w:rFonts w:cs="Calibri"/>
          <w:lang w:val="en-GB" w:eastAsia="sk-SK"/>
        </w:rPr>
      </w:pPr>
      <w:r w:rsidRPr="001F6396">
        <w:rPr>
          <w:rFonts w:cs="Calibri"/>
          <w:lang w:val="en-GB" w:eastAsia="sk-SK"/>
        </w:rPr>
        <w:t xml:space="preserve">Supporting the analysis of the evidence at country level. </w:t>
      </w:r>
    </w:p>
    <w:bookmarkEnd w:id="3"/>
    <w:p w14:paraId="16030D43" w14:textId="77777777" w:rsidR="00F91E65" w:rsidRPr="00F91E65" w:rsidRDefault="00F91E65" w:rsidP="00F91E65">
      <w:pPr>
        <w:spacing w:line="276" w:lineRule="auto"/>
        <w:jc w:val="both"/>
        <w:rPr>
          <w:rFonts w:cs="Calibri"/>
          <w:color w:val="000000"/>
        </w:rPr>
      </w:pPr>
    </w:p>
    <w:p w14:paraId="0E208C2C" w14:textId="77777777" w:rsidR="00F91E65" w:rsidRPr="00F91E65" w:rsidRDefault="00F91E65" w:rsidP="00F91E65">
      <w:pPr>
        <w:spacing w:line="276" w:lineRule="auto"/>
        <w:jc w:val="both"/>
        <w:rPr>
          <w:rFonts w:cs="Calibri"/>
          <w:b/>
          <w:color w:val="000000"/>
        </w:rPr>
      </w:pPr>
      <w:r w:rsidRPr="00F91E65">
        <w:rPr>
          <w:rFonts w:cs="Calibri"/>
          <w:b/>
          <w:color w:val="000000"/>
        </w:rPr>
        <w:t>Minimum requirements for the International Evaluation Team Leader:</w:t>
      </w:r>
    </w:p>
    <w:p w14:paraId="11AE3CBE"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A</w:t>
      </w:r>
      <w:r w:rsidR="00844F09">
        <w:rPr>
          <w:rFonts w:cs="Calibri"/>
          <w:color w:val="000000"/>
        </w:rPr>
        <w:t>t least</w:t>
      </w:r>
      <w:r w:rsidRPr="00F91E65">
        <w:rPr>
          <w:rFonts w:cs="Calibri"/>
          <w:color w:val="000000"/>
        </w:rPr>
        <w:t xml:space="preserve"> master’s degree or its equivalent in one or more of the following: economics, social sciences, development studies, gender or youth studies;</w:t>
      </w:r>
    </w:p>
    <w:p w14:paraId="645D06CF"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Relevant experience of conducting evaluation over at least seven years in the area of development and GEWE;</w:t>
      </w:r>
    </w:p>
    <w:p w14:paraId="5FDB1F78"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Knowledge and experience of gender-responsive and human rights-based approaches to evaluation;</w:t>
      </w:r>
    </w:p>
    <w:p w14:paraId="74532A7D"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experience having conducted complex evaluations and/or multi-stakeholder evaluations related to WEE and/or gender mainstreaming;</w:t>
      </w:r>
    </w:p>
    <w:p w14:paraId="3591ECD4"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Experience of designing and leading/participating in gender-responsive evaluations and/or applied research utilizing a wide range of approaches and methods;</w:t>
      </w:r>
    </w:p>
    <w:p w14:paraId="3A375EC0"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 xml:space="preserve">Ability to produce well written reports; </w:t>
      </w:r>
    </w:p>
    <w:p w14:paraId="793ACE81"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Demonstrated facilitation and communications skills, experience in participatory approaches and ability to negotiate amongst a wide range of stakeholders;</w:t>
      </w:r>
    </w:p>
    <w:p w14:paraId="60111423"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Experience in working with the UN/multilateral/bilateral institutions;</w:t>
      </w:r>
    </w:p>
    <w:p w14:paraId="0A3E6480"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Knowledge of UN system, practices, procedures, including UN Women and UNDP programme modalities will be an asset;</w:t>
      </w:r>
    </w:p>
    <w:p w14:paraId="16A2378D"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Fluency in English.</w:t>
      </w:r>
    </w:p>
    <w:p w14:paraId="6839E6C6" w14:textId="77777777" w:rsidR="00F91E65" w:rsidRPr="00F91E65" w:rsidRDefault="00F91E65" w:rsidP="00F91E65">
      <w:pPr>
        <w:spacing w:line="276" w:lineRule="auto"/>
        <w:jc w:val="both"/>
        <w:rPr>
          <w:rFonts w:cs="Calibri"/>
          <w:color w:val="000000"/>
        </w:rPr>
      </w:pPr>
    </w:p>
    <w:p w14:paraId="10572FDF" w14:textId="77777777" w:rsidR="00F91E65" w:rsidRPr="00F91E65" w:rsidRDefault="00F91E65" w:rsidP="00F91E65">
      <w:pPr>
        <w:spacing w:line="276" w:lineRule="auto"/>
        <w:jc w:val="both"/>
        <w:rPr>
          <w:rFonts w:cs="Calibri"/>
          <w:b/>
          <w:color w:val="000000"/>
        </w:rPr>
      </w:pPr>
      <w:r w:rsidRPr="00F91E65">
        <w:rPr>
          <w:rFonts w:cs="Calibri"/>
          <w:b/>
          <w:color w:val="000000"/>
        </w:rPr>
        <w:t>Minimum requirements for the Team Members:</w:t>
      </w:r>
    </w:p>
    <w:p w14:paraId="7BD42DBD" w14:textId="77777777" w:rsidR="00F91E65" w:rsidRPr="00F91E65" w:rsidRDefault="00F91E65" w:rsidP="00F91E65">
      <w:pPr>
        <w:spacing w:line="276" w:lineRule="auto"/>
        <w:jc w:val="both"/>
        <w:rPr>
          <w:rFonts w:cs="Calibri"/>
          <w:b/>
          <w:color w:val="000000"/>
        </w:rPr>
      </w:pPr>
      <w:r w:rsidRPr="00F91E65">
        <w:rPr>
          <w:rFonts w:cs="Calibri"/>
          <w:b/>
          <w:color w:val="000000"/>
        </w:rPr>
        <w:t>International Expert on WEE:</w:t>
      </w:r>
    </w:p>
    <w:p w14:paraId="15EBA08D"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Advanced (</w:t>
      </w:r>
      <w:r w:rsidR="00844F09">
        <w:rPr>
          <w:rFonts w:cs="Calibri"/>
          <w:color w:val="000000"/>
        </w:rPr>
        <w:t xml:space="preserve">at least </w:t>
      </w:r>
      <w:r w:rsidRPr="00F91E65">
        <w:rPr>
          <w:rFonts w:cs="Calibri"/>
          <w:color w:val="000000"/>
        </w:rPr>
        <w:t>Masters or equivalent) university degree in social sciences, gender studies, political science, health, development studies or another related field;</w:t>
      </w:r>
    </w:p>
    <w:p w14:paraId="0B7B027D"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Substantive international (eastern Europe, CIS) experience (at least seven years) in the field of gender responsive policies for women’s economic empowerment including gender responsive planning and budgeting;</w:t>
      </w:r>
    </w:p>
    <w:p w14:paraId="091B30E8" w14:textId="77777777" w:rsidR="00F91E65" w:rsidRPr="00F91E65" w:rsidRDefault="00844F09" w:rsidP="00F91E65">
      <w:pPr>
        <w:pStyle w:val="ListParagraph"/>
        <w:numPr>
          <w:ilvl w:val="0"/>
          <w:numId w:val="44"/>
        </w:numPr>
        <w:spacing w:after="0" w:line="276" w:lineRule="auto"/>
        <w:jc w:val="both"/>
        <w:rPr>
          <w:rFonts w:cs="Calibri"/>
          <w:color w:val="000000"/>
        </w:rPr>
      </w:pPr>
      <w:r>
        <w:rPr>
          <w:rFonts w:cs="Calibri"/>
          <w:color w:val="000000"/>
        </w:rPr>
        <w:t>At least f</w:t>
      </w:r>
      <w:r w:rsidR="00F91E65" w:rsidRPr="00F91E65">
        <w:rPr>
          <w:rFonts w:cs="Calibri"/>
          <w:color w:val="000000"/>
        </w:rPr>
        <w:t>ive years of international experience in evaluation of projects and programmes of development interventions;</w:t>
      </w:r>
    </w:p>
    <w:p w14:paraId="732FF04C"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Experience in working with the UN/multilateral/bilateral institutions;</w:t>
      </w:r>
    </w:p>
    <w:p w14:paraId="11228069"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Knowledge of UN system, practices, procedures, including UN Women and UNDP programme modalities will be an asset;</w:t>
      </w:r>
    </w:p>
    <w:p w14:paraId="73A4E5BA"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lastRenderedPageBreak/>
        <w:t>Fluency in English.</w:t>
      </w:r>
    </w:p>
    <w:p w14:paraId="180E0982" w14:textId="77777777" w:rsidR="00F91E65" w:rsidRPr="00F91E65" w:rsidRDefault="00F91E65" w:rsidP="00F91E65">
      <w:pPr>
        <w:spacing w:line="276" w:lineRule="auto"/>
        <w:jc w:val="both"/>
        <w:rPr>
          <w:rFonts w:cs="Calibri"/>
          <w:color w:val="000000"/>
        </w:rPr>
      </w:pPr>
    </w:p>
    <w:p w14:paraId="6D8F7A4B" w14:textId="77777777" w:rsidR="00F91E65" w:rsidRPr="00F91E65" w:rsidRDefault="00F91E65" w:rsidP="00F91E65">
      <w:pPr>
        <w:spacing w:line="276" w:lineRule="auto"/>
        <w:jc w:val="both"/>
        <w:rPr>
          <w:rFonts w:cs="Calibri"/>
          <w:b/>
          <w:color w:val="000000"/>
        </w:rPr>
      </w:pPr>
      <w:r>
        <w:rPr>
          <w:rFonts w:cs="Calibri"/>
          <w:b/>
          <w:lang w:val="en-GB" w:eastAsia="sk-SK"/>
        </w:rPr>
        <w:t>Local Evaluation Expert Georgia:</w:t>
      </w:r>
    </w:p>
    <w:p w14:paraId="345386AF"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Advanced (</w:t>
      </w:r>
      <w:r w:rsidR="00844F09">
        <w:rPr>
          <w:rFonts w:cs="Calibri"/>
          <w:color w:val="000000"/>
        </w:rPr>
        <w:t xml:space="preserve">at least </w:t>
      </w:r>
      <w:r w:rsidRPr="00F91E65">
        <w:rPr>
          <w:rFonts w:cs="Calibri"/>
          <w:color w:val="000000"/>
        </w:rPr>
        <w:t>Masters of equivalent) university degree in social sciences, gender studies, political science, development studies or another related field;</w:t>
      </w:r>
    </w:p>
    <w:p w14:paraId="0362AFBC"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 xml:space="preserve">At least five years of work experience in the field of human rights or gender equality and women’s empowerment Georgia; </w:t>
      </w:r>
    </w:p>
    <w:p w14:paraId="7BFC6FB2" w14:textId="77777777" w:rsidR="00F91E65" w:rsidRPr="00F91E65" w:rsidRDefault="00844F09" w:rsidP="00F91E65">
      <w:pPr>
        <w:pStyle w:val="ListParagraph"/>
        <w:numPr>
          <w:ilvl w:val="0"/>
          <w:numId w:val="44"/>
        </w:numPr>
        <w:spacing w:after="0" w:line="276" w:lineRule="auto"/>
        <w:jc w:val="both"/>
        <w:rPr>
          <w:rFonts w:cs="Calibri"/>
          <w:color w:val="000000"/>
        </w:rPr>
      </w:pPr>
      <w:r>
        <w:rPr>
          <w:rFonts w:cs="Calibri"/>
          <w:color w:val="000000"/>
        </w:rPr>
        <w:t>At least f</w:t>
      </w:r>
      <w:r w:rsidR="00F91E65" w:rsidRPr="00F91E65">
        <w:rPr>
          <w:rFonts w:cs="Calibri"/>
          <w:color w:val="000000"/>
        </w:rPr>
        <w:t>ive years of experience in monitoring and evaluation of projects and programmes;</w:t>
      </w:r>
      <w:r w:rsidR="00F91E65" w:rsidRPr="00F91E65">
        <w:rPr>
          <w:rFonts w:cs="Calibri"/>
        </w:rPr>
        <w:t xml:space="preserve"> </w:t>
      </w:r>
    </w:p>
    <w:p w14:paraId="1E560CE8"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Fluency in English and Georgian.</w:t>
      </w:r>
    </w:p>
    <w:p w14:paraId="6639E2E4" w14:textId="77777777" w:rsidR="00F91E65" w:rsidRDefault="00F91E65" w:rsidP="00F91E65">
      <w:pPr>
        <w:spacing w:line="276" w:lineRule="auto"/>
        <w:jc w:val="both"/>
        <w:rPr>
          <w:rFonts w:cs="Calibri"/>
          <w:b/>
          <w:lang w:val="en-GB" w:eastAsia="sk-SK"/>
        </w:rPr>
      </w:pPr>
    </w:p>
    <w:p w14:paraId="55C23106" w14:textId="77777777" w:rsidR="00F91E65" w:rsidRPr="00F91E65" w:rsidRDefault="00F91E65" w:rsidP="00F91E65">
      <w:pPr>
        <w:spacing w:line="276" w:lineRule="auto"/>
        <w:jc w:val="both"/>
        <w:rPr>
          <w:rFonts w:cs="Calibri"/>
          <w:b/>
          <w:color w:val="000000"/>
        </w:rPr>
      </w:pPr>
      <w:r>
        <w:rPr>
          <w:rFonts w:cs="Calibri"/>
          <w:b/>
          <w:lang w:val="en-GB" w:eastAsia="sk-SK"/>
        </w:rPr>
        <w:t>Local Evaluation Expert Armenia:</w:t>
      </w:r>
    </w:p>
    <w:p w14:paraId="15DF981C"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Advanced (</w:t>
      </w:r>
      <w:r w:rsidR="00844F09">
        <w:rPr>
          <w:rFonts w:cs="Calibri"/>
          <w:color w:val="000000"/>
        </w:rPr>
        <w:t xml:space="preserve">at least </w:t>
      </w:r>
      <w:r w:rsidRPr="00F91E65">
        <w:rPr>
          <w:rFonts w:cs="Calibri"/>
          <w:color w:val="000000"/>
        </w:rPr>
        <w:t>Masters of equivalent) university degree in social sciences, gender studies, political science, development studies or another related field;</w:t>
      </w:r>
    </w:p>
    <w:p w14:paraId="3DDB3759"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 xml:space="preserve">At least five years of work experience in the field of human rights or gender equality and women’s empowerment in Armenia; </w:t>
      </w:r>
    </w:p>
    <w:p w14:paraId="1DE72E9F" w14:textId="77777777" w:rsidR="00F91E65" w:rsidRPr="00F91E65" w:rsidRDefault="00844F09" w:rsidP="00F91E65">
      <w:pPr>
        <w:pStyle w:val="ListParagraph"/>
        <w:numPr>
          <w:ilvl w:val="0"/>
          <w:numId w:val="44"/>
        </w:numPr>
        <w:spacing w:after="0" w:line="276" w:lineRule="auto"/>
        <w:jc w:val="both"/>
        <w:rPr>
          <w:rFonts w:cs="Calibri"/>
          <w:color w:val="000000"/>
        </w:rPr>
      </w:pPr>
      <w:r>
        <w:rPr>
          <w:rFonts w:cs="Calibri"/>
          <w:color w:val="000000"/>
        </w:rPr>
        <w:t>At least f</w:t>
      </w:r>
      <w:r w:rsidR="00F91E65" w:rsidRPr="00F91E65">
        <w:rPr>
          <w:rFonts w:cs="Calibri"/>
          <w:color w:val="000000"/>
        </w:rPr>
        <w:t>ive years of experience in monitoring and evaluation of projects and programmes;</w:t>
      </w:r>
      <w:r w:rsidR="00F91E65" w:rsidRPr="00F91E65">
        <w:rPr>
          <w:rFonts w:cs="Calibri"/>
        </w:rPr>
        <w:t xml:space="preserve"> </w:t>
      </w:r>
    </w:p>
    <w:p w14:paraId="48F442B5"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Fluency in English and Armenian.</w:t>
      </w:r>
    </w:p>
    <w:p w14:paraId="5DAFF564" w14:textId="77777777" w:rsidR="00F91E65" w:rsidRPr="00F91E65" w:rsidRDefault="00F91E65" w:rsidP="00F91E65">
      <w:pPr>
        <w:spacing w:line="276" w:lineRule="auto"/>
        <w:jc w:val="both"/>
        <w:rPr>
          <w:rFonts w:cs="Calibri"/>
          <w:color w:val="000000"/>
        </w:rPr>
      </w:pPr>
    </w:p>
    <w:p w14:paraId="4265DCC9" w14:textId="77777777" w:rsidR="00F91E65" w:rsidRPr="00F91E65" w:rsidRDefault="00F91E65" w:rsidP="00F91E65">
      <w:pPr>
        <w:spacing w:line="276" w:lineRule="auto"/>
        <w:jc w:val="both"/>
        <w:rPr>
          <w:rFonts w:cs="Calibri"/>
          <w:b/>
          <w:color w:val="000000"/>
        </w:rPr>
      </w:pPr>
      <w:r>
        <w:rPr>
          <w:rFonts w:cs="Calibri"/>
          <w:b/>
          <w:lang w:val="en-GB" w:eastAsia="sk-SK"/>
        </w:rPr>
        <w:t>Local Evaluation Expert Azerbaijan</w:t>
      </w:r>
      <w:r w:rsidRPr="00F91E65">
        <w:rPr>
          <w:rFonts w:cs="Calibri"/>
          <w:b/>
          <w:color w:val="000000"/>
        </w:rPr>
        <w:t>:</w:t>
      </w:r>
    </w:p>
    <w:p w14:paraId="58D3F498"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Advanced (</w:t>
      </w:r>
      <w:r w:rsidR="00844F09">
        <w:rPr>
          <w:rFonts w:cs="Calibri"/>
          <w:color w:val="000000"/>
        </w:rPr>
        <w:t xml:space="preserve">at least </w:t>
      </w:r>
      <w:r w:rsidRPr="00F91E65">
        <w:rPr>
          <w:rFonts w:cs="Calibri"/>
          <w:color w:val="000000"/>
        </w:rPr>
        <w:t>Masters of equivalent) university degree in social sciences, gender studies, political science, development studies or another related field;</w:t>
      </w:r>
    </w:p>
    <w:p w14:paraId="565B426F"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 xml:space="preserve">At least five years of work experience in the field of human rights or gender equality and women’s empowerment in Azerbaijan; </w:t>
      </w:r>
    </w:p>
    <w:p w14:paraId="061086A7" w14:textId="77777777" w:rsidR="00F91E65" w:rsidRPr="00F91E65" w:rsidRDefault="00844F09" w:rsidP="00F91E65">
      <w:pPr>
        <w:pStyle w:val="ListParagraph"/>
        <w:numPr>
          <w:ilvl w:val="0"/>
          <w:numId w:val="44"/>
        </w:numPr>
        <w:spacing w:after="0" w:line="276" w:lineRule="auto"/>
        <w:jc w:val="both"/>
        <w:rPr>
          <w:rFonts w:cs="Calibri"/>
          <w:color w:val="000000"/>
        </w:rPr>
      </w:pPr>
      <w:r>
        <w:rPr>
          <w:rFonts w:cs="Calibri"/>
          <w:color w:val="000000"/>
        </w:rPr>
        <w:t>At least f</w:t>
      </w:r>
      <w:r w:rsidR="00F91E65" w:rsidRPr="00F91E65">
        <w:rPr>
          <w:rFonts w:cs="Calibri"/>
          <w:color w:val="000000"/>
        </w:rPr>
        <w:t>ive years of experience in monitoring and evaluation of projects and programmes;</w:t>
      </w:r>
      <w:r w:rsidR="00F91E65" w:rsidRPr="00F91E65">
        <w:rPr>
          <w:rFonts w:cs="Calibri"/>
        </w:rPr>
        <w:t xml:space="preserve"> </w:t>
      </w:r>
    </w:p>
    <w:p w14:paraId="430A5E7A" w14:textId="77777777" w:rsidR="00F91E65" w:rsidRPr="00F91E65" w:rsidRDefault="00F91E65" w:rsidP="00F91E65">
      <w:pPr>
        <w:pStyle w:val="ListParagraph"/>
        <w:numPr>
          <w:ilvl w:val="0"/>
          <w:numId w:val="44"/>
        </w:numPr>
        <w:spacing w:after="0" w:line="276" w:lineRule="auto"/>
        <w:jc w:val="both"/>
        <w:rPr>
          <w:rFonts w:cs="Calibri"/>
          <w:color w:val="000000"/>
        </w:rPr>
      </w:pPr>
      <w:r w:rsidRPr="00F91E65">
        <w:rPr>
          <w:rFonts w:cs="Calibri"/>
          <w:color w:val="000000"/>
        </w:rPr>
        <w:t>Fluency in English and Azerbaijani.</w:t>
      </w:r>
    </w:p>
    <w:p w14:paraId="7FD755CB" w14:textId="77777777" w:rsidR="00694CFE" w:rsidRPr="0061623A" w:rsidRDefault="00694CFE" w:rsidP="00725795">
      <w:pPr>
        <w:spacing w:after="0" w:line="240" w:lineRule="auto"/>
        <w:ind w:left="720"/>
        <w:contextualSpacing/>
        <w:rPr>
          <w:rFonts w:cs="Calibri"/>
          <w:lang w:val="en-GB"/>
        </w:rPr>
      </w:pPr>
    </w:p>
    <w:sectPr w:rsidR="00694CFE" w:rsidRPr="0061623A">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BE83B" w14:textId="77777777" w:rsidR="00AF24A0" w:rsidRDefault="00AF24A0" w:rsidP="006C0662">
      <w:pPr>
        <w:spacing w:after="0" w:line="240" w:lineRule="auto"/>
      </w:pPr>
      <w:r>
        <w:separator/>
      </w:r>
    </w:p>
  </w:endnote>
  <w:endnote w:type="continuationSeparator" w:id="0">
    <w:p w14:paraId="3D06DE06" w14:textId="77777777" w:rsidR="00AF24A0" w:rsidRDefault="00AF24A0" w:rsidP="006C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0BB9E" w14:textId="77777777" w:rsidR="00A851EE" w:rsidRDefault="00A851EE">
    <w:pPr>
      <w:pStyle w:val="Footer"/>
      <w:jc w:val="right"/>
    </w:pPr>
    <w:r>
      <w:fldChar w:fldCharType="begin"/>
    </w:r>
    <w:r>
      <w:instrText xml:space="preserve"> PAGE   \* MERGEFORMAT </w:instrText>
    </w:r>
    <w:r>
      <w:fldChar w:fldCharType="separate"/>
    </w:r>
    <w:r>
      <w:rPr>
        <w:noProof/>
      </w:rPr>
      <w:t>2</w:t>
    </w:r>
    <w:r>
      <w:rPr>
        <w:noProof/>
      </w:rPr>
      <w:fldChar w:fldCharType="end"/>
    </w:r>
  </w:p>
  <w:p w14:paraId="617A5EB5" w14:textId="77777777" w:rsidR="00A851EE" w:rsidRDefault="00A85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034708" w14:textId="77777777" w:rsidR="00AF24A0" w:rsidRDefault="00AF24A0" w:rsidP="006C0662">
      <w:pPr>
        <w:spacing w:after="0" w:line="240" w:lineRule="auto"/>
      </w:pPr>
      <w:r>
        <w:separator/>
      </w:r>
    </w:p>
  </w:footnote>
  <w:footnote w:type="continuationSeparator" w:id="0">
    <w:p w14:paraId="43CDB14F" w14:textId="77777777" w:rsidR="00AF24A0" w:rsidRDefault="00AF24A0" w:rsidP="006C0662">
      <w:pPr>
        <w:spacing w:after="0" w:line="240" w:lineRule="auto"/>
      </w:pPr>
      <w:r>
        <w:continuationSeparator/>
      </w:r>
    </w:p>
  </w:footnote>
  <w:footnote w:id="1">
    <w:p w14:paraId="77B937C8" w14:textId="77777777" w:rsidR="00F91E65" w:rsidRPr="00F91E65" w:rsidRDefault="00F91E65" w:rsidP="00F91E65">
      <w:pPr>
        <w:pStyle w:val="FootnoteText"/>
        <w:rPr>
          <w:rFonts w:cs="Calibri"/>
          <w:sz w:val="16"/>
          <w:szCs w:val="16"/>
        </w:rPr>
      </w:pPr>
      <w:r w:rsidRPr="00F91E65">
        <w:rPr>
          <w:rStyle w:val="FootnoteReference"/>
          <w:rFonts w:cs="Calibri"/>
          <w:sz w:val="16"/>
          <w:szCs w:val="16"/>
        </w:rPr>
        <w:footnoteRef/>
      </w:r>
      <w:r w:rsidRPr="00F91E65">
        <w:rPr>
          <w:rFonts w:cs="Calibri"/>
          <w:sz w:val="16"/>
          <w:szCs w:val="16"/>
        </w:rPr>
        <w:t xml:space="preserve"> Report of the </w:t>
      </w:r>
      <w:r w:rsidRPr="00F91E65">
        <w:rPr>
          <w:rFonts w:cs="Calibri"/>
          <w:sz w:val="16"/>
          <w:szCs w:val="16"/>
          <w:lang w:val="en-CA"/>
        </w:rPr>
        <w:t xml:space="preserve">UN Secretary-General’s High-Level Panel on Women’s Economic Empowerment, </w:t>
      </w:r>
      <w:r w:rsidRPr="00F91E65">
        <w:rPr>
          <w:rFonts w:cs="Calibri"/>
          <w:i/>
          <w:sz w:val="16"/>
          <w:szCs w:val="16"/>
          <w:lang w:val="en-CA"/>
        </w:rPr>
        <w:t>Leave No One Behind: A Call to Action for Gender Equality and Women’s Economic Empowerment</w:t>
      </w:r>
      <w:r w:rsidRPr="00F91E65">
        <w:rPr>
          <w:rFonts w:cs="Calibri"/>
          <w:sz w:val="16"/>
          <w:szCs w:val="16"/>
          <w:lang w:val="en-CA"/>
        </w:rPr>
        <w:t xml:space="preserve"> (2016), 1-2. </w:t>
      </w:r>
    </w:p>
  </w:footnote>
  <w:footnote w:id="2">
    <w:p w14:paraId="179DE699" w14:textId="77777777" w:rsidR="00F91E65" w:rsidRPr="00F91E65" w:rsidRDefault="00F91E65" w:rsidP="00F91E65">
      <w:pPr>
        <w:pStyle w:val="NoSpacing"/>
        <w:rPr>
          <w:rFonts w:cs="Calibri"/>
          <w:sz w:val="16"/>
          <w:szCs w:val="16"/>
        </w:rPr>
      </w:pPr>
      <w:r w:rsidRPr="00F91E65">
        <w:rPr>
          <w:rStyle w:val="FootnoteReference"/>
          <w:rFonts w:cs="Calibri"/>
          <w:sz w:val="16"/>
          <w:szCs w:val="16"/>
        </w:rPr>
        <w:footnoteRef/>
      </w:r>
      <w:r w:rsidRPr="00F91E65">
        <w:rPr>
          <w:rFonts w:cs="Calibri"/>
          <w:sz w:val="16"/>
          <w:szCs w:val="16"/>
        </w:rPr>
        <w:t xml:space="preserve"> World Economic Forum, </w:t>
      </w:r>
      <w:r w:rsidRPr="00F91E65">
        <w:rPr>
          <w:rFonts w:cs="Calibri"/>
          <w:i/>
          <w:sz w:val="16"/>
          <w:szCs w:val="16"/>
        </w:rPr>
        <w:t xml:space="preserve">The Global Gender Gap Report. </w:t>
      </w:r>
      <w:r w:rsidRPr="00F91E65">
        <w:rPr>
          <w:rFonts w:cs="Calibri"/>
          <w:sz w:val="16"/>
          <w:szCs w:val="16"/>
        </w:rPr>
        <w:t xml:space="preserve">Available from </w:t>
      </w:r>
      <w:hyperlink r:id="rId1" w:history="1">
        <w:r w:rsidRPr="00F91E65">
          <w:rPr>
            <w:rStyle w:val="Hyperlink"/>
            <w:rFonts w:cs="Calibri"/>
            <w:sz w:val="16"/>
            <w:szCs w:val="16"/>
          </w:rPr>
          <w:t>http://reports.weforum.org/global-gender-gap-report-2017/</w:t>
        </w:r>
      </w:hyperlink>
      <w:r w:rsidRPr="00F91E65">
        <w:rPr>
          <w:rStyle w:val="Hyperlink"/>
          <w:rFonts w:cs="Calibri"/>
          <w:sz w:val="16"/>
          <w:szCs w:val="16"/>
        </w:rPr>
        <w:t>.</w:t>
      </w:r>
      <w:r w:rsidRPr="00F91E65">
        <w:rPr>
          <w:rFonts w:cs="Calibri"/>
          <w:sz w:val="16"/>
          <w:szCs w:val="16"/>
        </w:rPr>
        <w:t xml:space="preserve"> Of the 144 countries, the overall 2017 Global Gender Gap rankings are as follows: Armenia is 97</w:t>
      </w:r>
      <w:r w:rsidRPr="00F91E65">
        <w:rPr>
          <w:rFonts w:cs="Calibri"/>
          <w:sz w:val="16"/>
          <w:szCs w:val="16"/>
          <w:vertAlign w:val="superscript"/>
        </w:rPr>
        <w:t>th</w:t>
      </w:r>
      <w:r w:rsidRPr="00F91E65">
        <w:rPr>
          <w:rFonts w:cs="Calibri"/>
          <w:sz w:val="16"/>
          <w:szCs w:val="16"/>
        </w:rPr>
        <w:t>, Azerbaijan 98</w:t>
      </w:r>
      <w:r w:rsidRPr="00F91E65">
        <w:rPr>
          <w:rFonts w:cs="Calibri"/>
          <w:sz w:val="16"/>
          <w:szCs w:val="16"/>
          <w:vertAlign w:val="superscript"/>
        </w:rPr>
        <w:t>th</w:t>
      </w:r>
      <w:r w:rsidRPr="00F91E65">
        <w:rPr>
          <w:rFonts w:cs="Calibri"/>
          <w:sz w:val="16"/>
          <w:szCs w:val="16"/>
        </w:rPr>
        <w:t xml:space="preserve"> and Georgia 94</w:t>
      </w:r>
      <w:r w:rsidRPr="00F91E65">
        <w:rPr>
          <w:rFonts w:cs="Calibri"/>
          <w:sz w:val="16"/>
          <w:szCs w:val="16"/>
          <w:vertAlign w:val="superscript"/>
        </w:rPr>
        <w:t>th</w:t>
      </w:r>
      <w:r w:rsidRPr="00F91E65">
        <w:rPr>
          <w:rFonts w:cs="Calibri"/>
          <w:sz w:val="16"/>
          <w:szCs w:val="16"/>
        </w:rPr>
        <w:t xml:space="preserve">.  </w:t>
      </w:r>
    </w:p>
  </w:footnote>
  <w:footnote w:id="3">
    <w:p w14:paraId="1FA447A3" w14:textId="77777777" w:rsidR="00F91E65" w:rsidRPr="00F91E65" w:rsidRDefault="00F91E65" w:rsidP="00F91E65">
      <w:pPr>
        <w:pStyle w:val="NoSpacing"/>
        <w:rPr>
          <w:rFonts w:cs="Calibri"/>
          <w:sz w:val="16"/>
          <w:szCs w:val="16"/>
        </w:rPr>
      </w:pPr>
      <w:r w:rsidRPr="00F91E65">
        <w:rPr>
          <w:rStyle w:val="FootnoteReference"/>
          <w:rFonts w:cs="Calibri"/>
          <w:sz w:val="16"/>
          <w:szCs w:val="16"/>
        </w:rPr>
        <w:footnoteRef/>
      </w:r>
      <w:r w:rsidRPr="00F91E65">
        <w:rPr>
          <w:rFonts w:cs="Calibri"/>
          <w:sz w:val="16"/>
          <w:szCs w:val="16"/>
        </w:rPr>
        <w:t xml:space="preserve"> The Economist, </w:t>
      </w:r>
      <w:r w:rsidRPr="00F91E65">
        <w:rPr>
          <w:rFonts w:cs="Calibri"/>
          <w:i/>
          <w:sz w:val="16"/>
          <w:szCs w:val="16"/>
          <w:lang w:eastAsia="en-GB"/>
        </w:rPr>
        <w:t>Women’s economic opportunity: A new pilot index and global ranking from the Economist Intelligence Unit</w:t>
      </w:r>
      <w:r w:rsidRPr="00F91E65">
        <w:rPr>
          <w:rFonts w:cs="Calibri"/>
          <w:sz w:val="16"/>
          <w:szCs w:val="16"/>
          <w:lang w:eastAsia="en-GB"/>
        </w:rPr>
        <w:t xml:space="preserve"> (2010), p. 8. </w:t>
      </w:r>
      <w:r w:rsidRPr="00F91E65">
        <w:rPr>
          <w:rFonts w:cs="Calibri"/>
          <w:sz w:val="16"/>
          <w:szCs w:val="16"/>
        </w:rPr>
        <w:t xml:space="preserve">Available from </w:t>
      </w:r>
      <w:hyperlink r:id="rId2" w:history="1">
        <w:r w:rsidRPr="00F91E65">
          <w:rPr>
            <w:rStyle w:val="Hyperlink"/>
            <w:rFonts w:cs="Calibri"/>
            <w:sz w:val="16"/>
            <w:szCs w:val="16"/>
          </w:rPr>
          <w:t>http://graphics.eiu.com/upload/weo_report_June_2010.pdf</w:t>
        </w:r>
      </w:hyperlink>
      <w:r w:rsidRPr="00F91E65">
        <w:rPr>
          <w:rStyle w:val="Hyperlink"/>
          <w:rFonts w:cs="Calibri"/>
          <w:sz w:val="16"/>
          <w:szCs w:val="16"/>
        </w:rPr>
        <w:t>.</w:t>
      </w:r>
      <w:r w:rsidRPr="00F91E65">
        <w:rPr>
          <w:rFonts w:cs="Calibri"/>
          <w:sz w:val="16"/>
          <w:szCs w:val="16"/>
        </w:rPr>
        <w:t xml:space="preserve"> </w:t>
      </w:r>
    </w:p>
  </w:footnote>
  <w:footnote w:id="4">
    <w:p w14:paraId="7C5CF9B3" w14:textId="77777777" w:rsidR="00F91E65" w:rsidRPr="00F91E65" w:rsidRDefault="00F91E65" w:rsidP="00F91E65">
      <w:pPr>
        <w:pStyle w:val="FootnoteText"/>
        <w:rPr>
          <w:rFonts w:cs="Calibri"/>
          <w:sz w:val="16"/>
          <w:szCs w:val="16"/>
        </w:rPr>
      </w:pPr>
      <w:r w:rsidRPr="00F91E65">
        <w:rPr>
          <w:rStyle w:val="FootnoteReference"/>
          <w:rFonts w:cs="Calibri"/>
          <w:sz w:val="16"/>
          <w:szCs w:val="16"/>
        </w:rPr>
        <w:footnoteRef/>
      </w:r>
      <w:r w:rsidRPr="00F91E65">
        <w:rPr>
          <w:rFonts w:cs="Calibri"/>
          <w:sz w:val="16"/>
          <w:szCs w:val="16"/>
        </w:rPr>
        <w:t xml:space="preserve"> The Caucasus Research Resource Centers, </w:t>
      </w:r>
      <w:r w:rsidRPr="00F91E65">
        <w:rPr>
          <w:rFonts w:cs="Calibri"/>
          <w:i/>
          <w:sz w:val="16"/>
          <w:szCs w:val="16"/>
        </w:rPr>
        <w:t>Women’s Economic Inactivity and Engagement in the Informal Sector in the South Caucasus: Causes and Consequences</w:t>
      </w:r>
      <w:r w:rsidRPr="00F91E65">
        <w:rPr>
          <w:rFonts w:cs="Calibri"/>
          <w:sz w:val="16"/>
          <w:szCs w:val="16"/>
        </w:rPr>
        <w:t xml:space="preserve"> (2018). UN Women / SDC [unpublished draft report].</w:t>
      </w:r>
    </w:p>
  </w:footnote>
  <w:footnote w:id="5">
    <w:p w14:paraId="15E43ECB" w14:textId="77777777" w:rsidR="00F91E65" w:rsidRPr="00F91E65" w:rsidRDefault="00F91E65" w:rsidP="00F91E65">
      <w:pPr>
        <w:rPr>
          <w:rFonts w:cs="Calibri"/>
          <w:sz w:val="16"/>
          <w:szCs w:val="16"/>
        </w:rPr>
      </w:pPr>
      <w:r w:rsidRPr="00F91E65">
        <w:rPr>
          <w:rStyle w:val="FootnoteReference"/>
          <w:rFonts w:cs="Calibri"/>
          <w:sz w:val="16"/>
          <w:szCs w:val="16"/>
        </w:rPr>
        <w:footnoteRef/>
      </w:r>
      <w:r w:rsidRPr="00F91E65">
        <w:rPr>
          <w:rFonts w:cs="Calibri"/>
          <w:sz w:val="16"/>
          <w:szCs w:val="16"/>
        </w:rPr>
        <w:t xml:space="preserve"> UNDP, </w:t>
      </w:r>
      <w:r w:rsidRPr="00F91E65">
        <w:rPr>
          <w:rFonts w:cs="Calibri"/>
          <w:i/>
          <w:sz w:val="16"/>
          <w:szCs w:val="16"/>
        </w:rPr>
        <w:t>Gender Attitudes in Azerbaijan: Trends and Challenges</w:t>
      </w:r>
      <w:r w:rsidRPr="00F91E65">
        <w:rPr>
          <w:rFonts w:cs="Calibri"/>
          <w:sz w:val="16"/>
          <w:szCs w:val="16"/>
        </w:rPr>
        <w:t xml:space="preserve"> (2007). Available from </w:t>
      </w:r>
      <w:hyperlink r:id="rId3">
        <w:r w:rsidRPr="00F91E65">
          <w:rPr>
            <w:rFonts w:cs="Calibri"/>
            <w:sz w:val="16"/>
            <w:szCs w:val="16"/>
          </w:rPr>
          <w:t>http://hdr.undp.org/sites/default/files/nhdr2007gendereng.pdf</w:t>
        </w:r>
      </w:hyperlink>
      <w:r w:rsidRPr="00F91E65">
        <w:rPr>
          <w:rFonts w:cs="Calibri"/>
          <w:sz w:val="16"/>
          <w:szCs w:val="16"/>
        </w:rPr>
        <w:t>.</w:t>
      </w:r>
    </w:p>
  </w:footnote>
  <w:footnote w:id="6">
    <w:p w14:paraId="7049A179" w14:textId="77777777" w:rsidR="00F91E65" w:rsidRPr="00F91E65" w:rsidRDefault="00F91E65" w:rsidP="00F91E65">
      <w:pPr>
        <w:rPr>
          <w:rFonts w:cs="Calibri"/>
          <w:sz w:val="16"/>
          <w:szCs w:val="16"/>
        </w:rPr>
      </w:pPr>
      <w:r w:rsidRPr="00F91E65">
        <w:rPr>
          <w:rStyle w:val="FootnoteReference"/>
          <w:rFonts w:cs="Calibri"/>
          <w:sz w:val="16"/>
          <w:szCs w:val="16"/>
        </w:rPr>
        <w:footnoteRef/>
      </w:r>
      <w:r w:rsidRPr="00F91E65">
        <w:rPr>
          <w:rFonts w:cs="Calibri"/>
          <w:sz w:val="16"/>
          <w:szCs w:val="16"/>
        </w:rPr>
        <w:t xml:space="preserve"> According to the official data of GEOSTAT (2017) and ARMSTAT (2016). See also: Melanie Hugie-Williams, Marten van Klaveren, Nuria Ramos Martin and Kea Tijdens, “An Overview of Women’s Work and Employment in Azerbaijan”, </w:t>
      </w:r>
      <w:r w:rsidRPr="00F91E65">
        <w:rPr>
          <w:rFonts w:cs="Calibri"/>
          <w:i/>
          <w:sz w:val="16"/>
          <w:szCs w:val="16"/>
        </w:rPr>
        <w:t xml:space="preserve">Decisions for Life MDG3 Project Country Report No. 9 </w:t>
      </w:r>
      <w:r w:rsidRPr="00F91E65">
        <w:rPr>
          <w:rFonts w:cs="Calibri"/>
          <w:sz w:val="16"/>
          <w:szCs w:val="16"/>
        </w:rPr>
        <w:t xml:space="preserve">(University of Amsterdam/Amsterdam Institute for Advanced Labour Studies, 2009), 1-13. Available from </w:t>
      </w:r>
      <w:hyperlink r:id="rId4">
        <w:r w:rsidRPr="00F91E65">
          <w:rPr>
            <w:rFonts w:cs="Calibri"/>
            <w:sz w:val="16"/>
            <w:szCs w:val="16"/>
          </w:rPr>
          <w:t>https://www.ituc-csi.org/IMG/pdf/Country_Report_No9-Azerbaijan_EN_short.pdf</w:t>
        </w:r>
      </w:hyperlink>
      <w:r w:rsidRPr="00F91E65">
        <w:rPr>
          <w:rFonts w:cs="Calibri"/>
          <w:sz w:val="16"/>
          <w:szCs w:val="16"/>
        </w:rPr>
        <w:t>.</w:t>
      </w:r>
    </w:p>
  </w:footnote>
  <w:footnote w:id="7">
    <w:p w14:paraId="53C493D8" w14:textId="77777777" w:rsidR="00F91E65" w:rsidRPr="00F91E65" w:rsidRDefault="00F91E65" w:rsidP="00F91E65">
      <w:pPr>
        <w:pStyle w:val="FootnoteText"/>
        <w:rPr>
          <w:rFonts w:cs="Calibri"/>
          <w:sz w:val="16"/>
          <w:szCs w:val="16"/>
        </w:rPr>
      </w:pPr>
      <w:r w:rsidRPr="00F91E65">
        <w:rPr>
          <w:rStyle w:val="FootnoteReference"/>
          <w:rFonts w:cs="Calibri"/>
          <w:sz w:val="16"/>
          <w:szCs w:val="16"/>
        </w:rPr>
        <w:footnoteRef/>
      </w:r>
      <w:r w:rsidRPr="00F91E65">
        <w:rPr>
          <w:rFonts w:cs="Calibri"/>
          <w:sz w:val="16"/>
          <w:szCs w:val="16"/>
        </w:rPr>
        <w:t xml:space="preserve"> OECD, </w:t>
      </w:r>
      <w:r w:rsidRPr="00F91E65">
        <w:rPr>
          <w:rFonts w:cs="Calibri"/>
          <w:i/>
          <w:sz w:val="16"/>
          <w:szCs w:val="16"/>
        </w:rPr>
        <w:t xml:space="preserve">Enhancing Women’s Economic Empowerment through Entrepreneurship and Business Leadership in OECD Countries </w:t>
      </w:r>
      <w:r w:rsidRPr="00F91E65">
        <w:rPr>
          <w:rFonts w:cs="Calibri"/>
          <w:sz w:val="16"/>
          <w:szCs w:val="16"/>
        </w:rPr>
        <w:t xml:space="preserve">(2014). Available from </w:t>
      </w:r>
      <w:hyperlink r:id="rId5" w:history="1">
        <w:r w:rsidRPr="00F91E65">
          <w:rPr>
            <w:rStyle w:val="Hyperlink"/>
            <w:rFonts w:cs="Calibri"/>
            <w:sz w:val="16"/>
            <w:szCs w:val="16"/>
          </w:rPr>
          <w:t>http://www.oecd.org/gender/Enhancing%20Women%20Economic%20Empowerment_Fin_1_Oct_2014.pdf</w:t>
        </w:r>
      </w:hyperlink>
      <w:r w:rsidRPr="00F91E65">
        <w:rPr>
          <w:rStyle w:val="Hyperlink"/>
          <w:rFonts w:cs="Calibri"/>
          <w:sz w:val="16"/>
          <w:szCs w:val="16"/>
        </w:rPr>
        <w:t>.</w:t>
      </w:r>
      <w:r w:rsidRPr="00F91E65">
        <w:rPr>
          <w:rFonts w:cs="Calibri"/>
          <w:sz w:val="16"/>
          <w:szCs w:val="16"/>
        </w:rPr>
        <w:t xml:space="preserve"> </w:t>
      </w:r>
    </w:p>
  </w:footnote>
  <w:footnote w:id="8">
    <w:p w14:paraId="3768AD18" w14:textId="77777777" w:rsidR="00F91E65" w:rsidRPr="00F91E65" w:rsidRDefault="00F91E65" w:rsidP="00F91E65">
      <w:pPr>
        <w:rPr>
          <w:rFonts w:cs="Calibri"/>
          <w:sz w:val="16"/>
          <w:szCs w:val="16"/>
        </w:rPr>
      </w:pPr>
      <w:r w:rsidRPr="00F91E65">
        <w:rPr>
          <w:rStyle w:val="FootnoteReference"/>
          <w:rFonts w:cs="Calibri"/>
          <w:sz w:val="16"/>
          <w:szCs w:val="16"/>
        </w:rPr>
        <w:footnoteRef/>
      </w:r>
      <w:r w:rsidRPr="00F91E65">
        <w:rPr>
          <w:rFonts w:cs="Calibri"/>
          <w:sz w:val="16"/>
          <w:szCs w:val="16"/>
        </w:rPr>
        <w:t xml:space="preserve"> Mercy Tembon, </w:t>
      </w:r>
      <w:r w:rsidRPr="00F91E65">
        <w:rPr>
          <w:rFonts w:cs="Calibri"/>
          <w:i/>
          <w:sz w:val="16"/>
          <w:szCs w:val="16"/>
        </w:rPr>
        <w:t>Beyond celebrating—Removing barriers for women in the South Caucasus</w:t>
      </w:r>
      <w:r w:rsidRPr="00F91E65">
        <w:rPr>
          <w:rFonts w:cs="Calibri"/>
          <w:sz w:val="16"/>
          <w:szCs w:val="16"/>
        </w:rPr>
        <w:t xml:space="preserve"> (World Bank, 2017). Available from </w:t>
      </w:r>
      <w:hyperlink r:id="rId6">
        <w:r w:rsidRPr="00F91E65">
          <w:rPr>
            <w:rFonts w:cs="Calibri"/>
            <w:sz w:val="16"/>
            <w:szCs w:val="16"/>
          </w:rPr>
          <w:t>http://blogs.worldbank.org/europeandcentralasia/beyond-celebrating-removing-barriers-women-south-caucasus</w:t>
        </w:r>
      </w:hyperlink>
      <w:r w:rsidRPr="00F91E65">
        <w:rPr>
          <w:rFonts w:cs="Calibri"/>
          <w:sz w:val="16"/>
          <w:szCs w:val="16"/>
        </w:rPr>
        <w:t>.</w:t>
      </w:r>
    </w:p>
  </w:footnote>
  <w:footnote w:id="9">
    <w:p w14:paraId="45C55393" w14:textId="77777777" w:rsidR="00F91E65" w:rsidRPr="00F91E65" w:rsidRDefault="00F91E65" w:rsidP="00F91E65">
      <w:pPr>
        <w:rPr>
          <w:rFonts w:cs="Calibri"/>
          <w:sz w:val="16"/>
          <w:szCs w:val="16"/>
        </w:rPr>
      </w:pPr>
      <w:r w:rsidRPr="00F91E65">
        <w:rPr>
          <w:rStyle w:val="FootnoteReference"/>
          <w:rFonts w:cs="Calibri"/>
          <w:sz w:val="16"/>
          <w:szCs w:val="16"/>
        </w:rPr>
        <w:footnoteRef/>
      </w:r>
      <w:r w:rsidRPr="00F91E65">
        <w:rPr>
          <w:rFonts w:cs="Calibri"/>
          <w:sz w:val="16"/>
          <w:szCs w:val="16"/>
        </w:rPr>
        <w:t xml:space="preserve"> Rachel Heath, “Women’s Access to Labor Market Opportunities, Control of Household Resources, and Domestic Violence”, Policy Research Working Paper, No. 6149 (World Bank,</w:t>
      </w:r>
      <w:r w:rsidRPr="00F91E65">
        <w:rPr>
          <w:rFonts w:cs="Calibri"/>
          <w:i/>
          <w:sz w:val="16"/>
          <w:szCs w:val="16"/>
        </w:rPr>
        <w:t xml:space="preserve"> </w:t>
      </w:r>
      <w:r w:rsidRPr="00F91E65">
        <w:rPr>
          <w:rFonts w:cs="Calibri"/>
          <w:sz w:val="16"/>
          <w:szCs w:val="16"/>
        </w:rPr>
        <w:t xml:space="preserve">2012). Available from </w:t>
      </w:r>
      <w:hyperlink r:id="rId7">
        <w:r w:rsidRPr="00F91E65">
          <w:rPr>
            <w:rFonts w:cs="Calibri"/>
            <w:sz w:val="16"/>
            <w:szCs w:val="16"/>
          </w:rPr>
          <w:t>http://hdl.handle.net/10986/11987</w:t>
        </w:r>
      </w:hyperlink>
      <w:r w:rsidRPr="00F91E65">
        <w:rPr>
          <w:rFonts w:cs="Calibri"/>
          <w:sz w:val="16"/>
          <w:szCs w:val="16"/>
        </w:rPr>
        <w:t>.</w:t>
      </w:r>
    </w:p>
  </w:footnote>
  <w:footnote w:id="10">
    <w:p w14:paraId="3E2410C9" w14:textId="77777777" w:rsidR="00F91E65" w:rsidRPr="00F91E65" w:rsidRDefault="00F91E65" w:rsidP="00F91E65">
      <w:pPr>
        <w:pStyle w:val="FootnoteText"/>
        <w:rPr>
          <w:rFonts w:cs="Calibri"/>
          <w:sz w:val="16"/>
          <w:szCs w:val="16"/>
        </w:rPr>
      </w:pPr>
      <w:r w:rsidRPr="00F91E65">
        <w:rPr>
          <w:rStyle w:val="FootnoteReference"/>
          <w:rFonts w:cs="Calibri"/>
          <w:sz w:val="16"/>
          <w:szCs w:val="16"/>
        </w:rPr>
        <w:footnoteRef/>
      </w:r>
      <w:r w:rsidRPr="00F91E65">
        <w:rPr>
          <w:rFonts w:cs="Calibri"/>
          <w:sz w:val="16"/>
          <w:szCs w:val="16"/>
        </w:rPr>
        <w:t xml:space="preserve"> The Concluding Observations of the CEDAW Committee to the State Party Reports of Armenia (CEDAW/C/ARM/CO/5-6), Azerbaijan (CEDAW/C/AZE/CO/5) and Georgia (CEDAW/C/GEO/CO/4-5) relevant to women’s economic empowerment have all been considered in the design of this project document. </w:t>
      </w:r>
    </w:p>
  </w:footnote>
  <w:footnote w:id="11">
    <w:p w14:paraId="08A4B575" w14:textId="77777777" w:rsidR="00F91E65" w:rsidRPr="00F91E65" w:rsidRDefault="00F91E65" w:rsidP="00F91E65">
      <w:pPr>
        <w:pStyle w:val="FootnoteText"/>
        <w:rPr>
          <w:rFonts w:cs="Calibri"/>
          <w:sz w:val="16"/>
          <w:szCs w:val="16"/>
        </w:rPr>
      </w:pPr>
      <w:r w:rsidRPr="00F91E65">
        <w:rPr>
          <w:rStyle w:val="FootnoteReference"/>
          <w:rFonts w:cs="Calibri"/>
          <w:sz w:val="16"/>
          <w:szCs w:val="16"/>
        </w:rPr>
        <w:footnoteRef/>
      </w:r>
      <w:r w:rsidRPr="00F91E65">
        <w:rPr>
          <w:rFonts w:cs="Calibri"/>
          <w:sz w:val="16"/>
          <w:szCs w:val="16"/>
        </w:rPr>
        <w:t xml:space="preserve"> UN Women Independent Evaluation Office, </w:t>
      </w:r>
      <w:r w:rsidRPr="00F91E65">
        <w:rPr>
          <w:rFonts w:cs="Calibri"/>
          <w:i/>
          <w:sz w:val="16"/>
          <w:szCs w:val="16"/>
        </w:rPr>
        <w:t>An Empowered Future: Corporate evaluation of UN Women’s contributions to women’s economic empowerment</w:t>
      </w:r>
      <w:r w:rsidRPr="00F91E65">
        <w:rPr>
          <w:rFonts w:cs="Calibri"/>
          <w:sz w:val="16"/>
          <w:szCs w:val="16"/>
        </w:rPr>
        <w:t xml:space="preserve"> (December 2014). </w:t>
      </w:r>
    </w:p>
  </w:footnote>
  <w:footnote w:id="12">
    <w:p w14:paraId="31D1F317" w14:textId="77777777" w:rsidR="00F91E65" w:rsidRPr="00F91E65" w:rsidRDefault="00F91E65" w:rsidP="00F91E65">
      <w:pPr>
        <w:rPr>
          <w:rFonts w:cs="Calibri"/>
          <w:sz w:val="16"/>
          <w:szCs w:val="16"/>
        </w:rPr>
      </w:pPr>
      <w:r w:rsidRPr="00F91E65">
        <w:rPr>
          <w:rStyle w:val="FootnoteReference"/>
          <w:rFonts w:cs="Calibri"/>
          <w:sz w:val="16"/>
          <w:szCs w:val="16"/>
        </w:rPr>
        <w:footnoteRef/>
      </w:r>
      <w:r w:rsidRPr="00F91E65">
        <w:rPr>
          <w:rFonts w:cs="Calibri"/>
          <w:sz w:val="16"/>
          <w:szCs w:val="16"/>
        </w:rPr>
        <w:t xml:space="preserve"> UNPSD-Georgia 2016-2020. Focus Area 2:</w:t>
      </w:r>
      <w:r w:rsidRPr="00F91E65">
        <w:rPr>
          <w:rFonts w:cs="Calibri"/>
          <w:i/>
          <w:sz w:val="16"/>
          <w:szCs w:val="16"/>
        </w:rPr>
        <w:t xml:space="preserve"> </w:t>
      </w:r>
      <w:r w:rsidRPr="00F91E65">
        <w:rPr>
          <w:rFonts w:cs="Calibri"/>
          <w:sz w:val="16"/>
          <w:szCs w:val="16"/>
        </w:rPr>
        <w:t xml:space="preserve">Jobs, Livelihood and Social Protection; Outcome 3: By 2020, poor and excluded population groups have better employment and livelihood opportunities because of inclusive and sustainable growth and development policies. </w:t>
      </w:r>
    </w:p>
  </w:footnote>
  <w:footnote w:id="13">
    <w:p w14:paraId="5E678BED" w14:textId="77777777" w:rsidR="00F91E65" w:rsidRPr="00F91E65" w:rsidRDefault="00F91E65" w:rsidP="00F91E65">
      <w:pPr>
        <w:rPr>
          <w:rFonts w:cs="Calibri"/>
          <w:sz w:val="16"/>
          <w:szCs w:val="16"/>
          <w:lang w:val="en-GB" w:eastAsia="en-GB"/>
        </w:rPr>
      </w:pPr>
      <w:r w:rsidRPr="00F91E65">
        <w:rPr>
          <w:rStyle w:val="FootnoteReference"/>
          <w:rFonts w:cs="Calibri"/>
          <w:sz w:val="16"/>
          <w:szCs w:val="16"/>
        </w:rPr>
        <w:footnoteRef/>
      </w:r>
      <w:r w:rsidRPr="00F91E65">
        <w:rPr>
          <w:rFonts w:cs="Calibri"/>
          <w:sz w:val="16"/>
          <w:szCs w:val="16"/>
        </w:rPr>
        <w:t xml:space="preserve"> UNDAF-Armenia 2016-2020. Focus Area 1: Equitable, sustainable economic development and poverty reduction; Outcome 1: </w:t>
      </w:r>
      <w:r w:rsidRPr="00F91E65">
        <w:rPr>
          <w:rFonts w:cs="Calibri"/>
          <w:sz w:val="16"/>
          <w:szCs w:val="16"/>
          <w:lang w:val="en-GB" w:eastAsia="en-GB"/>
        </w:rPr>
        <w:t>By 2020, Armenia’s competitiveness is improved and people, especially vulnerable groups, have greater access to sustainable economic opportunities.</w:t>
      </w:r>
    </w:p>
  </w:footnote>
  <w:footnote w:id="14">
    <w:p w14:paraId="456FE361" w14:textId="77777777" w:rsidR="00F91E65" w:rsidRPr="00F91E65" w:rsidRDefault="00F91E65" w:rsidP="00F91E65">
      <w:pPr>
        <w:rPr>
          <w:rFonts w:cs="Calibri"/>
          <w:sz w:val="16"/>
          <w:szCs w:val="16"/>
          <w:lang w:val="en-GB" w:eastAsia="en-GB"/>
        </w:rPr>
      </w:pPr>
      <w:r w:rsidRPr="00F91E65">
        <w:rPr>
          <w:rStyle w:val="FootnoteReference"/>
          <w:rFonts w:cs="Calibri"/>
          <w:sz w:val="16"/>
          <w:szCs w:val="16"/>
        </w:rPr>
        <w:footnoteRef/>
      </w:r>
      <w:r w:rsidRPr="00F91E65">
        <w:rPr>
          <w:rFonts w:cs="Calibri"/>
          <w:sz w:val="16"/>
          <w:szCs w:val="16"/>
        </w:rPr>
        <w:t xml:space="preserve"> UNAPF 2016-2020. Focus Area 1: </w:t>
      </w:r>
      <w:r w:rsidRPr="00F91E65">
        <w:rPr>
          <w:rFonts w:cs="Calibri"/>
          <w:sz w:val="16"/>
          <w:szCs w:val="16"/>
          <w:lang w:val="en-GB" w:eastAsia="en-GB"/>
        </w:rPr>
        <w:t>Promoting Sustainable and Inclusive Economic Development Underpinned by Increased Diversification and Decent Work; Outcome 1.1: By 2020, the Azerbaijan economy is more diversified and generates enhanced sustainable growth and decent work, particularly for youth, women, people with disabilities and other vulnerable groups.</w:t>
      </w:r>
    </w:p>
  </w:footnote>
  <w:footnote w:id="15">
    <w:p w14:paraId="7072E9BC" w14:textId="77777777" w:rsidR="00F91E65" w:rsidRPr="00C421FF" w:rsidRDefault="00F91E65" w:rsidP="00F91E65">
      <w:pPr>
        <w:pStyle w:val="FootnoteText"/>
      </w:pPr>
      <w:r>
        <w:rPr>
          <w:rStyle w:val="FootnoteReference"/>
        </w:rPr>
        <w:footnoteRef/>
      </w:r>
      <w:r>
        <w:t xml:space="preserve"> </w:t>
      </w:r>
      <w:r>
        <w:rPr>
          <w:sz w:val="18"/>
          <w:szCs w:val="18"/>
        </w:rPr>
        <w:t>Dimensions for consideration are: a) structure (informed policies, laws, corresponding to basic HR obligations; degree of decentralization/multilevel concertation/cooperation); b) good governance in the performance/interaction of responsible actors/institutions (Good Governance principles: participation, transparency, accountability, equality &amp; non-discrimination, effectiveness &amp; efficiency, rule of law); c) capabilities, behavior, empowerment of actors/institutions for positive change; d) consideration of important global or regional governance dimensions.</w:t>
      </w:r>
    </w:p>
  </w:footnote>
  <w:footnote w:id="16">
    <w:p w14:paraId="037DC7EA" w14:textId="77777777" w:rsidR="00F91E65" w:rsidRPr="00C421FF" w:rsidRDefault="00F91E65" w:rsidP="00F91E65">
      <w:pPr>
        <w:pStyle w:val="FootnoteText"/>
      </w:pPr>
      <w:r>
        <w:rPr>
          <w:rStyle w:val="FootnoteReference"/>
        </w:rPr>
        <w:footnoteRef/>
      </w:r>
      <w:r>
        <w:t xml:space="preserve"> </w:t>
      </w:r>
      <w:r>
        <w:rPr>
          <w:sz w:val="18"/>
          <w:szCs w:val="18"/>
        </w:rPr>
        <w:t>Dimensions for consideration are: a) economic (income and assets); b) human capacities (health, education, nutrition); c) ability to take part in society (status and dignity); d) political capacities (institutions and policies); e) resilience to external shocks.</w:t>
      </w:r>
    </w:p>
  </w:footnote>
  <w:footnote w:id="17">
    <w:p w14:paraId="0B6AFDCE" w14:textId="77777777" w:rsidR="00F91E65" w:rsidRPr="00F91E65" w:rsidRDefault="00F91E65" w:rsidP="00F91E65">
      <w:pPr>
        <w:pStyle w:val="Default"/>
        <w:rPr>
          <w:sz w:val="16"/>
          <w:szCs w:val="16"/>
        </w:rPr>
      </w:pPr>
      <w:r w:rsidRPr="00F91E65">
        <w:rPr>
          <w:rStyle w:val="FootnoteReference"/>
          <w:sz w:val="16"/>
          <w:szCs w:val="16"/>
        </w:rPr>
        <w:footnoteRef/>
      </w:r>
      <w:r w:rsidRPr="00F91E65">
        <w:rPr>
          <w:sz w:val="16"/>
          <w:szCs w:val="16"/>
        </w:rPr>
        <w:t xml:space="preserve"> UNEG Ethical Guidelines: </w:t>
      </w:r>
      <w:hyperlink r:id="rId8" w:history="1">
        <w:r w:rsidRPr="00F91E65">
          <w:rPr>
            <w:rStyle w:val="Hyperlink"/>
            <w:sz w:val="16"/>
            <w:szCs w:val="16"/>
          </w:rPr>
          <w:t>http://uneval.org/papersandpubs/documentdetail.jsp?doc_id=102</w:t>
        </w:r>
      </w:hyperlink>
      <w:r w:rsidRPr="00F91E65">
        <w:rPr>
          <w:sz w:val="16"/>
          <w:szCs w:val="16"/>
        </w:rPr>
        <w:t xml:space="preserve">; The UNEG Code of Conduct for Evaluation: </w:t>
      </w:r>
    </w:p>
    <w:p w14:paraId="2297783E" w14:textId="77777777" w:rsidR="00F91E65" w:rsidRPr="00F91E65" w:rsidRDefault="00F91E65" w:rsidP="00F91E65">
      <w:pPr>
        <w:pStyle w:val="FootnoteText"/>
        <w:rPr>
          <w:rFonts w:cs="Calibri"/>
          <w:sz w:val="16"/>
          <w:szCs w:val="16"/>
        </w:rPr>
      </w:pPr>
      <w:hyperlink r:id="rId9" w:history="1">
        <w:r w:rsidRPr="00F91E65">
          <w:rPr>
            <w:rStyle w:val="Hyperlink"/>
            <w:rFonts w:cs="Calibri"/>
            <w:sz w:val="16"/>
            <w:szCs w:val="16"/>
          </w:rPr>
          <w:t>http://uneval.org/papersandpubs/documentdetail.jsp?doc_id=100</w:t>
        </w:r>
      </w:hyperlink>
      <w:r w:rsidRPr="00F91E65">
        <w:rPr>
          <w:rFonts w:cs="Calibri"/>
          <w:sz w:val="16"/>
          <w:szCs w:val="16"/>
        </w:rPr>
        <w:t xml:space="preserve"> </w:t>
      </w:r>
    </w:p>
    <w:p w14:paraId="27ECA30A" w14:textId="77777777" w:rsidR="00F91E65" w:rsidRPr="00F91E65" w:rsidRDefault="00F91E65" w:rsidP="00F91E65">
      <w:pPr>
        <w:pStyle w:val="FootnoteText"/>
        <w:rPr>
          <w:rFonts w:cs="Calibri"/>
          <w:sz w:val="16"/>
          <w:szCs w:val="16"/>
        </w:rPr>
      </w:pPr>
    </w:p>
  </w:footnote>
  <w:footnote w:id="18">
    <w:p w14:paraId="3C37792B" w14:textId="77777777" w:rsidR="00F91E65" w:rsidRPr="00F91E65" w:rsidRDefault="00F91E65" w:rsidP="00F91E65">
      <w:pPr>
        <w:pStyle w:val="FootnoteText"/>
        <w:rPr>
          <w:rFonts w:cs="Calibri"/>
          <w:sz w:val="16"/>
          <w:szCs w:val="16"/>
        </w:rPr>
      </w:pPr>
    </w:p>
  </w:footnote>
  <w:footnote w:id="19">
    <w:p w14:paraId="37304BDA" w14:textId="77777777" w:rsidR="00F91E65" w:rsidRPr="00F91E65" w:rsidRDefault="00F91E65" w:rsidP="00F91E65">
      <w:pPr>
        <w:pStyle w:val="FootnoteText"/>
        <w:rPr>
          <w:rFonts w:cs="Calibri"/>
          <w:sz w:val="16"/>
          <w:szCs w:val="16"/>
        </w:rPr>
      </w:pPr>
      <w:r w:rsidRPr="00F91E65">
        <w:rPr>
          <w:rStyle w:val="FootnoteReference"/>
          <w:rFonts w:cs="Calibri"/>
          <w:sz w:val="16"/>
          <w:szCs w:val="16"/>
        </w:rPr>
        <w:footnoteRef/>
      </w:r>
      <w:r w:rsidRPr="00F91E65">
        <w:rPr>
          <w:rFonts w:cs="Calibri"/>
          <w:sz w:val="16"/>
          <w:szCs w:val="16"/>
        </w:rPr>
        <w:t xml:space="preserve"> This estimation includes total amount of working days, including data collection missions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0635F" w14:textId="56EAC1AF" w:rsidR="00324125" w:rsidRDefault="00014118">
    <w:pPr>
      <w:pStyle w:val="Header"/>
    </w:pPr>
    <w:r>
      <w:rPr>
        <w:noProof/>
      </w:rPr>
      <mc:AlternateContent>
        <mc:Choice Requires="wps">
          <w:drawing>
            <wp:anchor distT="182880" distB="182880" distL="114300" distR="114300" simplePos="0" relativeHeight="251657728" behindDoc="0" locked="0" layoutInCell="1" allowOverlap="0" wp14:anchorId="2E9DD320" wp14:editId="40F37560">
              <wp:simplePos x="0" y="0"/>
              <wp:positionH relativeFrom="page">
                <wp:align>right</wp:align>
              </wp:positionH>
              <wp:positionV relativeFrom="page">
                <wp:posOffset>-6350</wp:posOffset>
              </wp:positionV>
              <wp:extent cx="7753350" cy="1085850"/>
              <wp:effectExtent l="0" t="0" r="0" b="0"/>
              <wp:wrapTopAndBottom/>
              <wp:docPr id="12" name="Text Box 12" descr="Color-block header displaying document tit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0" cy="1085850"/>
                      </a:xfrm>
                      <a:prstGeom prst="rect">
                        <a:avLst/>
                      </a:prstGeom>
                      <a:noFill/>
                      <a:ln w="6350">
                        <a:noFill/>
                      </a:ln>
                      <a:effectLst/>
                    </wps:spPr>
                    <wps:txbx>
                      <w:txbxContent>
                        <w:tbl>
                          <w:tblPr>
                            <w:tblW w:w="4990" w:type="pct"/>
                            <w:tblCellMar>
                              <w:left w:w="0" w:type="dxa"/>
                              <w:right w:w="0" w:type="dxa"/>
                            </w:tblCellMar>
                            <w:tblLook w:val="04A0" w:firstRow="1" w:lastRow="0" w:firstColumn="1" w:lastColumn="0" w:noHBand="0" w:noVBand="1"/>
                          </w:tblPr>
                          <w:tblGrid>
                            <w:gridCol w:w="19"/>
                            <w:gridCol w:w="12152"/>
                            <w:gridCol w:w="20"/>
                          </w:tblGrid>
                          <w:tr w:rsidR="00324125" w:rsidRPr="00DC4B18" w14:paraId="274A0407" w14:textId="77777777" w:rsidTr="00DC4B18">
                            <w:trPr>
                              <w:trHeight w:hRule="exact" w:val="1710"/>
                            </w:trPr>
                            <w:tc>
                              <w:tcPr>
                                <w:tcW w:w="8" w:type="pct"/>
                                <w:shd w:val="clear" w:color="auto" w:fill="4472C4"/>
                                <w:vAlign w:val="center"/>
                              </w:tcPr>
                              <w:p w14:paraId="2A2726E8" w14:textId="77777777" w:rsidR="00324125" w:rsidRPr="00DC4B18" w:rsidRDefault="00324125">
                                <w:pPr>
                                  <w:pStyle w:val="Header"/>
                                  <w:tabs>
                                    <w:tab w:val="clear" w:pos="4680"/>
                                    <w:tab w:val="clear" w:pos="9360"/>
                                  </w:tabs>
                                  <w:spacing w:before="40" w:after="40"/>
                                  <w:rPr>
                                    <w:color w:val="FFFFFF"/>
                                  </w:rPr>
                                </w:pPr>
                              </w:p>
                            </w:tc>
                            <w:tc>
                              <w:tcPr>
                                <w:tcW w:w="4984" w:type="pct"/>
                                <w:shd w:val="clear" w:color="auto" w:fill="2E74B5"/>
                                <w:vAlign w:val="center"/>
                              </w:tcPr>
                              <w:p w14:paraId="3B0C4CBA" w14:textId="1E8DD577" w:rsidR="00324125" w:rsidRPr="00DC4B18" w:rsidRDefault="00014118" w:rsidP="00324125">
                                <w:pPr>
                                  <w:pStyle w:val="Header"/>
                                  <w:tabs>
                                    <w:tab w:val="clear" w:pos="4680"/>
                                    <w:tab w:val="clear" w:pos="9360"/>
                                  </w:tabs>
                                  <w:spacing w:before="40" w:after="40"/>
                                  <w:ind w:left="144" w:right="144"/>
                                  <w:jc w:val="right"/>
                                  <w:rPr>
                                    <w:color w:val="FFFFFF"/>
                                  </w:rPr>
                                </w:pPr>
                                <w:r w:rsidRPr="00DC4B18">
                                  <w:rPr>
                                    <w:rFonts w:ascii="Times New Roman" w:eastAsia="Times New Roman" w:hAnsi="Times New Roman"/>
                                    <w:noProof/>
                                    <w:sz w:val="20"/>
                                    <w:szCs w:val="20"/>
                                  </w:rPr>
                                  <w:drawing>
                                    <wp:inline distT="0" distB="0" distL="0" distR="0" wp14:anchorId="721638AB" wp14:editId="21FA68A9">
                                      <wp:extent cx="1333500" cy="635000"/>
                                      <wp:effectExtent l="0" t="0" r="0" b="0"/>
                                      <wp:docPr id="1" name="Picture 7" descr="UN_Women_English_Whit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_Women_English_White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35000"/>
                                              </a:xfrm>
                                              <a:prstGeom prst="rect">
                                                <a:avLst/>
                                              </a:prstGeom>
                                              <a:noFill/>
                                              <a:ln>
                                                <a:noFill/>
                                              </a:ln>
                                            </pic:spPr>
                                          </pic:pic>
                                        </a:graphicData>
                                      </a:graphic>
                                    </wp:inline>
                                  </w:drawing>
                                </w:r>
                              </w:p>
                            </w:tc>
                            <w:tc>
                              <w:tcPr>
                                <w:tcW w:w="8" w:type="pct"/>
                                <w:shd w:val="clear" w:color="auto" w:fill="4472C4"/>
                                <w:vAlign w:val="center"/>
                              </w:tcPr>
                              <w:p w14:paraId="61E8491F" w14:textId="77777777" w:rsidR="00324125" w:rsidRPr="00DC4B18" w:rsidRDefault="00324125">
                                <w:pPr>
                                  <w:pStyle w:val="Header"/>
                                  <w:tabs>
                                    <w:tab w:val="clear" w:pos="4680"/>
                                    <w:tab w:val="clear" w:pos="9360"/>
                                  </w:tabs>
                                  <w:spacing w:before="40" w:after="40"/>
                                  <w:jc w:val="center"/>
                                  <w:rPr>
                                    <w:color w:val="FFFFFF"/>
                                  </w:rPr>
                                </w:pPr>
                              </w:p>
                            </w:tc>
                          </w:tr>
                        </w:tbl>
                        <w:p w14:paraId="5D894B3F" w14:textId="77777777" w:rsidR="00324125" w:rsidRDefault="00324125">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9DD320" id="_x0000_t202" coordsize="21600,21600" o:spt="202" path="m,l,21600r21600,l21600,xe">
              <v:stroke joinstyle="miter"/>
              <v:path gradientshapeok="t" o:connecttype="rect"/>
            </v:shapetype>
            <v:shape id="Text Box 12" o:spid="_x0000_s1026" type="#_x0000_t202" alt="Color-block header displaying document title" style="position:absolute;margin-left:559.3pt;margin-top:-.5pt;width:610.5pt;height:85.5pt;z-index:251657728;visibility:visible;mso-wrap-style:square;mso-width-percent:0;mso-height-percent:0;mso-wrap-distance-left:9pt;mso-wrap-distance-top:14.4pt;mso-wrap-distance-right:9pt;mso-wrap-distance-bottom:14.4pt;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" o:allowoverlap="f" filled="f" stroked="f" strokeweight=".5pt">
              <v:textbox inset="0,0,0,0">
                <w:txbxContent>
                  <w:tbl>
                    <w:tblPr>
                      <w:tblW w:w="4990" w:type="pct"/>
                      <w:tblCellMar>
                        <w:left w:w="0" w:type="dxa"/>
                        <w:right w:w="0" w:type="dxa"/>
                      </w:tblCellMar>
                      <w:tblLook w:val="04A0" w:firstRow="1" w:lastRow="0" w:firstColumn="1" w:lastColumn="0" w:noHBand="0" w:noVBand="1"/>
                    </w:tblPr>
                    <w:tblGrid>
                      <w:gridCol w:w="19"/>
                      <w:gridCol w:w="12152"/>
                      <w:gridCol w:w="20"/>
                    </w:tblGrid>
                    <w:tr w:rsidR="00324125" w:rsidRPr="00DC4B18" w14:paraId="274A0407" w14:textId="77777777" w:rsidTr="00DC4B18">
                      <w:trPr>
                        <w:trHeight w:hRule="exact" w:val="1710"/>
                      </w:trPr>
                      <w:tc>
                        <w:tcPr>
                          <w:tcW w:w="8" w:type="pct"/>
                          <w:shd w:val="clear" w:color="auto" w:fill="4472C4"/>
                          <w:vAlign w:val="center"/>
                        </w:tcPr>
                        <w:p w14:paraId="2A2726E8" w14:textId="77777777" w:rsidR="00324125" w:rsidRPr="00DC4B18" w:rsidRDefault="00324125">
                          <w:pPr>
                            <w:pStyle w:val="Header"/>
                            <w:tabs>
                              <w:tab w:val="clear" w:pos="4680"/>
                              <w:tab w:val="clear" w:pos="9360"/>
                            </w:tabs>
                            <w:spacing w:before="40" w:after="40"/>
                            <w:rPr>
                              <w:color w:val="FFFFFF"/>
                            </w:rPr>
                          </w:pPr>
                        </w:p>
                      </w:tc>
                      <w:tc>
                        <w:tcPr>
                          <w:tcW w:w="4984" w:type="pct"/>
                          <w:shd w:val="clear" w:color="auto" w:fill="2E74B5"/>
                          <w:vAlign w:val="center"/>
                        </w:tcPr>
                        <w:p w14:paraId="3B0C4CBA" w14:textId="1E8DD577" w:rsidR="00324125" w:rsidRPr="00DC4B18" w:rsidRDefault="00014118" w:rsidP="00324125">
                          <w:pPr>
                            <w:pStyle w:val="Header"/>
                            <w:tabs>
                              <w:tab w:val="clear" w:pos="4680"/>
                              <w:tab w:val="clear" w:pos="9360"/>
                            </w:tabs>
                            <w:spacing w:before="40" w:after="40"/>
                            <w:ind w:left="144" w:right="144"/>
                            <w:jc w:val="right"/>
                            <w:rPr>
                              <w:color w:val="FFFFFF"/>
                            </w:rPr>
                          </w:pPr>
                          <w:r w:rsidRPr="00DC4B18">
                            <w:rPr>
                              <w:rFonts w:ascii="Times New Roman" w:eastAsia="Times New Roman" w:hAnsi="Times New Roman"/>
                              <w:noProof/>
                              <w:sz w:val="20"/>
                              <w:szCs w:val="20"/>
                            </w:rPr>
                            <w:drawing>
                              <wp:inline distT="0" distB="0" distL="0" distR="0" wp14:anchorId="721638AB" wp14:editId="21FA68A9">
                                <wp:extent cx="1333500" cy="635000"/>
                                <wp:effectExtent l="0" t="0" r="0" b="0"/>
                                <wp:docPr id="1" name="Picture 7" descr="UN_Women_English_Whit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_Women_English_White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35000"/>
                                        </a:xfrm>
                                        <a:prstGeom prst="rect">
                                          <a:avLst/>
                                        </a:prstGeom>
                                        <a:noFill/>
                                        <a:ln>
                                          <a:noFill/>
                                        </a:ln>
                                      </pic:spPr>
                                    </pic:pic>
                                  </a:graphicData>
                                </a:graphic>
                              </wp:inline>
                            </w:drawing>
                          </w:r>
                        </w:p>
                      </w:tc>
                      <w:tc>
                        <w:tcPr>
                          <w:tcW w:w="8" w:type="pct"/>
                          <w:shd w:val="clear" w:color="auto" w:fill="4472C4"/>
                          <w:vAlign w:val="center"/>
                        </w:tcPr>
                        <w:p w14:paraId="61E8491F" w14:textId="77777777" w:rsidR="00324125" w:rsidRPr="00DC4B18" w:rsidRDefault="00324125">
                          <w:pPr>
                            <w:pStyle w:val="Header"/>
                            <w:tabs>
                              <w:tab w:val="clear" w:pos="4680"/>
                              <w:tab w:val="clear" w:pos="9360"/>
                            </w:tabs>
                            <w:spacing w:before="40" w:after="40"/>
                            <w:jc w:val="center"/>
                            <w:rPr>
                              <w:color w:val="FFFFFF"/>
                            </w:rPr>
                          </w:pPr>
                        </w:p>
                      </w:tc>
                    </w:tr>
                  </w:tbl>
                  <w:p w14:paraId="5D894B3F" w14:textId="77777777" w:rsidR="00324125" w:rsidRDefault="00324125">
                    <w:pPr>
                      <w:pStyle w:val="NoSpacing"/>
                    </w:pPr>
                  </w:p>
                </w:txbxContent>
              </v:textbox>
              <w10:wrap type="topAndBottom"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8259F"/>
    <w:multiLevelType w:val="hybridMultilevel"/>
    <w:tmpl w:val="0226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6957"/>
    <w:multiLevelType w:val="hybridMultilevel"/>
    <w:tmpl w:val="DA9E70D0"/>
    <w:lvl w:ilvl="0" w:tplc="2F9E1220">
      <w:numFmt w:val="bullet"/>
      <w:lvlText w:val="-"/>
      <w:lvlJc w:val="left"/>
      <w:pPr>
        <w:ind w:left="1800" w:hanging="360"/>
      </w:pPr>
      <w:rPr>
        <w:rFonts w:ascii="Sylfaen" w:eastAsia="Calibri" w:hAnsi="Sylfaen" w:cs="Sylfae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6BF7B79"/>
    <w:multiLevelType w:val="hybridMultilevel"/>
    <w:tmpl w:val="4EE076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E23A6"/>
    <w:multiLevelType w:val="hybridMultilevel"/>
    <w:tmpl w:val="52921850"/>
    <w:lvl w:ilvl="0" w:tplc="51907BA8">
      <w:start w:val="1"/>
      <w:numFmt w:val="bullet"/>
      <w:lvlText w:val=""/>
      <w:lvlJc w:val="left"/>
      <w:pPr>
        <w:ind w:left="720" w:hanging="360"/>
      </w:pPr>
      <w:rPr>
        <w:rFonts w:ascii="Wingdings" w:eastAsia="Calibri" w:hAnsi="Wingdings"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E2A0DBA"/>
    <w:multiLevelType w:val="hybridMultilevel"/>
    <w:tmpl w:val="B4E8AD3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E784EC8"/>
    <w:multiLevelType w:val="hybridMultilevel"/>
    <w:tmpl w:val="32F2E3BA"/>
    <w:lvl w:ilvl="0" w:tplc="2A926C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04623"/>
    <w:multiLevelType w:val="hybridMultilevel"/>
    <w:tmpl w:val="81D09C0C"/>
    <w:lvl w:ilvl="0" w:tplc="0674E232">
      <w:start w:val="39"/>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3554A85"/>
    <w:multiLevelType w:val="hybridMultilevel"/>
    <w:tmpl w:val="355A16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4F775EB"/>
    <w:multiLevelType w:val="hybridMultilevel"/>
    <w:tmpl w:val="EEDE447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9" w15:restartNumberingAfterBreak="0">
    <w:nsid w:val="158F49F8"/>
    <w:multiLevelType w:val="hybridMultilevel"/>
    <w:tmpl w:val="C3F29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7B381D"/>
    <w:multiLevelType w:val="hybridMultilevel"/>
    <w:tmpl w:val="C70801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1633A2"/>
    <w:multiLevelType w:val="hybridMultilevel"/>
    <w:tmpl w:val="11BC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27F1E"/>
    <w:multiLevelType w:val="hybridMultilevel"/>
    <w:tmpl w:val="E7F65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7F454F"/>
    <w:multiLevelType w:val="hybridMultilevel"/>
    <w:tmpl w:val="7A4E7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2512D7"/>
    <w:multiLevelType w:val="hybridMultilevel"/>
    <w:tmpl w:val="C8921692"/>
    <w:lvl w:ilvl="0" w:tplc="6FEA050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246D168A"/>
    <w:multiLevelType w:val="multilevel"/>
    <w:tmpl w:val="06F64EBE"/>
    <w:lvl w:ilvl="0">
      <w:start w:val="1"/>
      <w:numFmt w:val="decimal"/>
      <w:lvlText w:val="%1."/>
      <w:lvlJc w:val="left"/>
      <w:pPr>
        <w:ind w:left="720" w:hanging="360"/>
      </w:pPr>
    </w:lvl>
    <w:lvl w:ilvl="1">
      <w:start w:val="1"/>
      <w:numFmt w:val="decimal"/>
      <w:isLgl/>
      <w:lvlText w:val="%1.%2."/>
      <w:lvlJc w:val="left"/>
      <w:pPr>
        <w:ind w:left="740" w:hanging="3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8CB1B89"/>
    <w:multiLevelType w:val="hybridMultilevel"/>
    <w:tmpl w:val="22568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F00247"/>
    <w:multiLevelType w:val="hybridMultilevel"/>
    <w:tmpl w:val="298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660CE4"/>
    <w:multiLevelType w:val="hybridMultilevel"/>
    <w:tmpl w:val="3F3C6114"/>
    <w:lvl w:ilvl="0" w:tplc="2A926C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F708F"/>
    <w:multiLevelType w:val="hybridMultilevel"/>
    <w:tmpl w:val="7E7A8314"/>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20" w15:restartNumberingAfterBreak="0">
    <w:nsid w:val="36BA2D2E"/>
    <w:multiLevelType w:val="hybridMultilevel"/>
    <w:tmpl w:val="FE6E5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894D2E"/>
    <w:multiLevelType w:val="hybridMultilevel"/>
    <w:tmpl w:val="5922F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DF7B76"/>
    <w:multiLevelType w:val="hybridMultilevel"/>
    <w:tmpl w:val="53BA9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04714B"/>
    <w:multiLevelType w:val="hybridMultilevel"/>
    <w:tmpl w:val="42508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47819"/>
    <w:multiLevelType w:val="hybridMultilevel"/>
    <w:tmpl w:val="618832DA"/>
    <w:lvl w:ilvl="0" w:tplc="0674E232">
      <w:start w:val="39"/>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EC71680"/>
    <w:multiLevelType w:val="hybridMultilevel"/>
    <w:tmpl w:val="80664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F7B1A3D"/>
    <w:multiLevelType w:val="hybridMultilevel"/>
    <w:tmpl w:val="B122D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7F3F00"/>
    <w:multiLevelType w:val="hybridMultilevel"/>
    <w:tmpl w:val="3092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DA4101"/>
    <w:multiLevelType w:val="hybridMultilevel"/>
    <w:tmpl w:val="256295CC"/>
    <w:lvl w:ilvl="0" w:tplc="52EA5BA8">
      <w:start w:val="1"/>
      <w:numFmt w:val="decimal"/>
      <w:lvlText w:val="%1."/>
      <w:lvlJc w:val="left"/>
      <w:pPr>
        <w:ind w:left="720" w:hanging="360"/>
      </w:pPr>
      <w:rPr>
        <w:rFonts w:ascii="Calibri" w:eastAsia="Calibri" w:hAnsi="Calibri" w:cs="Calibr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6B0D19"/>
    <w:multiLevelType w:val="hybridMultilevel"/>
    <w:tmpl w:val="290AB3A4"/>
    <w:lvl w:ilvl="0" w:tplc="77569C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F769CD"/>
    <w:multiLevelType w:val="hybridMultilevel"/>
    <w:tmpl w:val="35ECF4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0365CB4"/>
    <w:multiLevelType w:val="hybridMultilevel"/>
    <w:tmpl w:val="61683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361BFD"/>
    <w:multiLevelType w:val="hybridMultilevel"/>
    <w:tmpl w:val="E65E3498"/>
    <w:lvl w:ilvl="0" w:tplc="54C09E3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C45AD8"/>
    <w:multiLevelType w:val="hybridMultilevel"/>
    <w:tmpl w:val="A414F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41C0ABC"/>
    <w:multiLevelType w:val="hybridMultilevel"/>
    <w:tmpl w:val="366A0E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4465DE"/>
    <w:multiLevelType w:val="hybridMultilevel"/>
    <w:tmpl w:val="A008F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EE7075A"/>
    <w:multiLevelType w:val="hybridMultilevel"/>
    <w:tmpl w:val="884C6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E930BF"/>
    <w:multiLevelType w:val="hybridMultilevel"/>
    <w:tmpl w:val="72CEB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89B5A25"/>
    <w:multiLevelType w:val="hybridMultilevel"/>
    <w:tmpl w:val="E94A52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8E61563"/>
    <w:multiLevelType w:val="hybridMultilevel"/>
    <w:tmpl w:val="B556503E"/>
    <w:lvl w:ilvl="0" w:tplc="C4904A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9B1A6D"/>
    <w:multiLevelType w:val="hybridMultilevel"/>
    <w:tmpl w:val="DA741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865F6C"/>
    <w:multiLevelType w:val="hybridMultilevel"/>
    <w:tmpl w:val="FD8A1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BC74FD"/>
    <w:multiLevelType w:val="hybridMultilevel"/>
    <w:tmpl w:val="CCD0C2FC"/>
    <w:lvl w:ilvl="0" w:tplc="6FEA050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43" w15:restartNumberingAfterBreak="0">
    <w:nsid w:val="71EB158E"/>
    <w:multiLevelType w:val="hybridMultilevel"/>
    <w:tmpl w:val="40FC677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4" w15:restartNumberingAfterBreak="0">
    <w:nsid w:val="73AD7DA5"/>
    <w:multiLevelType w:val="hybridMultilevel"/>
    <w:tmpl w:val="0B4E06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E064F7"/>
    <w:multiLevelType w:val="hybridMultilevel"/>
    <w:tmpl w:val="66C62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563426"/>
    <w:multiLevelType w:val="hybridMultilevel"/>
    <w:tmpl w:val="5D40F380"/>
    <w:lvl w:ilvl="0" w:tplc="6FEA050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CF6B57"/>
    <w:multiLevelType w:val="hybridMultilevel"/>
    <w:tmpl w:val="878A4620"/>
    <w:lvl w:ilvl="0" w:tplc="83B4F534">
      <w:start w:val="1"/>
      <w:numFmt w:val="bullet"/>
      <w:lvlText w:val="-"/>
      <w:lvlJc w:val="left"/>
      <w:pPr>
        <w:ind w:left="720" w:hanging="360"/>
      </w:pPr>
      <w:rPr>
        <w:rFonts w:ascii="Calibri" w:eastAsia="Times New Roman" w:hAnsi="Calibri" w:cs="Calibri"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DB71919"/>
    <w:multiLevelType w:val="hybridMultilevel"/>
    <w:tmpl w:val="4C723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num>
  <w:num w:numId="3">
    <w:abstractNumId w:val="3"/>
  </w:num>
  <w:num w:numId="4">
    <w:abstractNumId w:val="24"/>
  </w:num>
  <w:num w:numId="5">
    <w:abstractNumId w:val="37"/>
  </w:num>
  <w:num w:numId="6">
    <w:abstractNumId w:val="35"/>
  </w:num>
  <w:num w:numId="7">
    <w:abstractNumId w:val="6"/>
  </w:num>
  <w:num w:numId="8">
    <w:abstractNumId w:val="43"/>
  </w:num>
  <w:num w:numId="9">
    <w:abstractNumId w:val="7"/>
  </w:num>
  <w:num w:numId="10">
    <w:abstractNumId w:val="30"/>
  </w:num>
  <w:num w:numId="11">
    <w:abstractNumId w:val="23"/>
  </w:num>
  <w:num w:numId="12">
    <w:abstractNumId w:val="38"/>
  </w:num>
  <w:num w:numId="13">
    <w:abstractNumId w:val="34"/>
  </w:num>
  <w:num w:numId="14">
    <w:abstractNumId w:val="45"/>
  </w:num>
  <w:num w:numId="15">
    <w:abstractNumId w:val="22"/>
  </w:num>
  <w:num w:numId="16">
    <w:abstractNumId w:val="17"/>
  </w:num>
  <w:num w:numId="17">
    <w:abstractNumId w:val="36"/>
  </w:num>
  <w:num w:numId="18">
    <w:abstractNumId w:val="10"/>
  </w:num>
  <w:num w:numId="19">
    <w:abstractNumId w:val="44"/>
  </w:num>
  <w:num w:numId="20">
    <w:abstractNumId w:val="40"/>
  </w:num>
  <w:num w:numId="21">
    <w:abstractNumId w:val="33"/>
  </w:num>
  <w:num w:numId="22">
    <w:abstractNumId w:val="26"/>
  </w:num>
  <w:num w:numId="23">
    <w:abstractNumId w:val="20"/>
  </w:num>
  <w:num w:numId="24">
    <w:abstractNumId w:val="8"/>
  </w:num>
  <w:num w:numId="25">
    <w:abstractNumId w:val="13"/>
  </w:num>
  <w:num w:numId="26">
    <w:abstractNumId w:val="41"/>
  </w:num>
  <w:num w:numId="27">
    <w:abstractNumId w:val="46"/>
  </w:num>
  <w:num w:numId="28">
    <w:abstractNumId w:val="9"/>
  </w:num>
  <w:num w:numId="29">
    <w:abstractNumId w:val="18"/>
  </w:num>
  <w:num w:numId="30">
    <w:abstractNumId w:val="5"/>
  </w:num>
  <w:num w:numId="31">
    <w:abstractNumId w:val="28"/>
  </w:num>
  <w:num w:numId="32">
    <w:abstractNumId w:val="11"/>
  </w:num>
  <w:num w:numId="33">
    <w:abstractNumId w:val="48"/>
  </w:num>
  <w:num w:numId="34">
    <w:abstractNumId w:val="16"/>
  </w:num>
  <w:num w:numId="35">
    <w:abstractNumId w:val="4"/>
  </w:num>
  <w:num w:numId="36">
    <w:abstractNumId w:val="14"/>
  </w:num>
  <w:num w:numId="37">
    <w:abstractNumId w:val="42"/>
  </w:num>
  <w:num w:numId="38">
    <w:abstractNumId w:val="1"/>
  </w:num>
  <w:num w:numId="39">
    <w:abstractNumId w:val="25"/>
  </w:num>
  <w:num w:numId="40">
    <w:abstractNumId w:val="21"/>
  </w:num>
  <w:num w:numId="41">
    <w:abstractNumId w:val="2"/>
  </w:num>
  <w:num w:numId="42">
    <w:abstractNumId w:val="29"/>
  </w:num>
  <w:num w:numId="43">
    <w:abstractNumId w:val="12"/>
  </w:num>
  <w:num w:numId="44">
    <w:abstractNumId w:val="19"/>
  </w:num>
  <w:num w:numId="45">
    <w:abstractNumId w:val="39"/>
  </w:num>
  <w:num w:numId="46">
    <w:abstractNumId w:val="0"/>
  </w:num>
  <w:num w:numId="47">
    <w:abstractNumId w:val="32"/>
  </w:num>
  <w:num w:numId="48">
    <w:abstractNumId w:val="31"/>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62"/>
    <w:rsid w:val="00002029"/>
    <w:rsid w:val="0000294F"/>
    <w:rsid w:val="00003AFF"/>
    <w:rsid w:val="00003F5B"/>
    <w:rsid w:val="00004B61"/>
    <w:rsid w:val="00005EEF"/>
    <w:rsid w:val="00011794"/>
    <w:rsid w:val="00014118"/>
    <w:rsid w:val="00016044"/>
    <w:rsid w:val="00022D82"/>
    <w:rsid w:val="00032C81"/>
    <w:rsid w:val="00036A75"/>
    <w:rsid w:val="000372B7"/>
    <w:rsid w:val="00042D4F"/>
    <w:rsid w:val="00044681"/>
    <w:rsid w:val="00052645"/>
    <w:rsid w:val="00060707"/>
    <w:rsid w:val="000638DB"/>
    <w:rsid w:val="0006638F"/>
    <w:rsid w:val="0007210B"/>
    <w:rsid w:val="00074A47"/>
    <w:rsid w:val="00075C1F"/>
    <w:rsid w:val="000765D3"/>
    <w:rsid w:val="00082E40"/>
    <w:rsid w:val="00086931"/>
    <w:rsid w:val="00087725"/>
    <w:rsid w:val="00090E78"/>
    <w:rsid w:val="00091701"/>
    <w:rsid w:val="00094D58"/>
    <w:rsid w:val="000A038A"/>
    <w:rsid w:val="000A3C8A"/>
    <w:rsid w:val="000A5697"/>
    <w:rsid w:val="000A5A5A"/>
    <w:rsid w:val="000A7D92"/>
    <w:rsid w:val="000B0C9E"/>
    <w:rsid w:val="000B1C6B"/>
    <w:rsid w:val="000B233E"/>
    <w:rsid w:val="000B497A"/>
    <w:rsid w:val="000B798D"/>
    <w:rsid w:val="000C0ADF"/>
    <w:rsid w:val="000C1BED"/>
    <w:rsid w:val="000C2A19"/>
    <w:rsid w:val="000C6099"/>
    <w:rsid w:val="000D009B"/>
    <w:rsid w:val="000D1581"/>
    <w:rsid w:val="000D2DC6"/>
    <w:rsid w:val="000E73E1"/>
    <w:rsid w:val="000F0902"/>
    <w:rsid w:val="000F38BF"/>
    <w:rsid w:val="000F5CAA"/>
    <w:rsid w:val="000F69F7"/>
    <w:rsid w:val="001018F5"/>
    <w:rsid w:val="0010327F"/>
    <w:rsid w:val="00103F75"/>
    <w:rsid w:val="00107609"/>
    <w:rsid w:val="00110063"/>
    <w:rsid w:val="00111268"/>
    <w:rsid w:val="001133DD"/>
    <w:rsid w:val="001163C2"/>
    <w:rsid w:val="00120A52"/>
    <w:rsid w:val="001248F1"/>
    <w:rsid w:val="00126E88"/>
    <w:rsid w:val="00133CD5"/>
    <w:rsid w:val="0013466C"/>
    <w:rsid w:val="0013651D"/>
    <w:rsid w:val="00144600"/>
    <w:rsid w:val="001458F5"/>
    <w:rsid w:val="00153F48"/>
    <w:rsid w:val="00157E3E"/>
    <w:rsid w:val="00157F7F"/>
    <w:rsid w:val="001604A9"/>
    <w:rsid w:val="001607CC"/>
    <w:rsid w:val="00160F76"/>
    <w:rsid w:val="00161DD9"/>
    <w:rsid w:val="0016308C"/>
    <w:rsid w:val="0016455B"/>
    <w:rsid w:val="001673C9"/>
    <w:rsid w:val="001710A1"/>
    <w:rsid w:val="00171E83"/>
    <w:rsid w:val="00173BCC"/>
    <w:rsid w:val="00175BD9"/>
    <w:rsid w:val="001771B2"/>
    <w:rsid w:val="00182D34"/>
    <w:rsid w:val="001873A4"/>
    <w:rsid w:val="0019016F"/>
    <w:rsid w:val="00192F2B"/>
    <w:rsid w:val="00195326"/>
    <w:rsid w:val="001A01EA"/>
    <w:rsid w:val="001A02EB"/>
    <w:rsid w:val="001A21C5"/>
    <w:rsid w:val="001A24F5"/>
    <w:rsid w:val="001A2B06"/>
    <w:rsid w:val="001A3AFA"/>
    <w:rsid w:val="001A4C9E"/>
    <w:rsid w:val="001A6786"/>
    <w:rsid w:val="001B070F"/>
    <w:rsid w:val="001B242E"/>
    <w:rsid w:val="001B4B18"/>
    <w:rsid w:val="001B6D86"/>
    <w:rsid w:val="001C054E"/>
    <w:rsid w:val="001C542B"/>
    <w:rsid w:val="001C64E8"/>
    <w:rsid w:val="001D2089"/>
    <w:rsid w:val="001D2ED2"/>
    <w:rsid w:val="001D42A0"/>
    <w:rsid w:val="001D7BD1"/>
    <w:rsid w:val="001D7BF2"/>
    <w:rsid w:val="001E2353"/>
    <w:rsid w:val="001E41B3"/>
    <w:rsid w:val="001E5F82"/>
    <w:rsid w:val="001F349A"/>
    <w:rsid w:val="001F3B36"/>
    <w:rsid w:val="002021F9"/>
    <w:rsid w:val="00202FD2"/>
    <w:rsid w:val="00203666"/>
    <w:rsid w:val="0021087A"/>
    <w:rsid w:val="002111C3"/>
    <w:rsid w:val="00214745"/>
    <w:rsid w:val="00214B95"/>
    <w:rsid w:val="00215C8D"/>
    <w:rsid w:val="0021728D"/>
    <w:rsid w:val="002223A7"/>
    <w:rsid w:val="00223D29"/>
    <w:rsid w:val="002258C9"/>
    <w:rsid w:val="0023673D"/>
    <w:rsid w:val="00241BF1"/>
    <w:rsid w:val="00246E19"/>
    <w:rsid w:val="0025600F"/>
    <w:rsid w:val="00261638"/>
    <w:rsid w:val="00262C97"/>
    <w:rsid w:val="002654FE"/>
    <w:rsid w:val="00271A32"/>
    <w:rsid w:val="0027347A"/>
    <w:rsid w:val="00274308"/>
    <w:rsid w:val="00274C1B"/>
    <w:rsid w:val="00276FD9"/>
    <w:rsid w:val="0027735C"/>
    <w:rsid w:val="0028052F"/>
    <w:rsid w:val="00283190"/>
    <w:rsid w:val="0028520C"/>
    <w:rsid w:val="00286864"/>
    <w:rsid w:val="00287761"/>
    <w:rsid w:val="00290486"/>
    <w:rsid w:val="00291C19"/>
    <w:rsid w:val="00293909"/>
    <w:rsid w:val="00294FC0"/>
    <w:rsid w:val="00296F34"/>
    <w:rsid w:val="002A21CA"/>
    <w:rsid w:val="002A2F89"/>
    <w:rsid w:val="002A7F51"/>
    <w:rsid w:val="002B5C40"/>
    <w:rsid w:val="002C15FD"/>
    <w:rsid w:val="002C1768"/>
    <w:rsid w:val="002C32E3"/>
    <w:rsid w:val="002C4932"/>
    <w:rsid w:val="002D26C6"/>
    <w:rsid w:val="002D471B"/>
    <w:rsid w:val="002E23D9"/>
    <w:rsid w:val="002E3266"/>
    <w:rsid w:val="002E61A2"/>
    <w:rsid w:val="002E6ED3"/>
    <w:rsid w:val="002F07EA"/>
    <w:rsid w:val="002F4A38"/>
    <w:rsid w:val="002F76C7"/>
    <w:rsid w:val="00301E21"/>
    <w:rsid w:val="00301F51"/>
    <w:rsid w:val="003056DB"/>
    <w:rsid w:val="00306688"/>
    <w:rsid w:val="003103D9"/>
    <w:rsid w:val="003132C5"/>
    <w:rsid w:val="003166D6"/>
    <w:rsid w:val="003167B9"/>
    <w:rsid w:val="00321B85"/>
    <w:rsid w:val="00324125"/>
    <w:rsid w:val="00324ED7"/>
    <w:rsid w:val="0032796B"/>
    <w:rsid w:val="00331552"/>
    <w:rsid w:val="00333BAB"/>
    <w:rsid w:val="003371AD"/>
    <w:rsid w:val="003414A5"/>
    <w:rsid w:val="00342459"/>
    <w:rsid w:val="00342B02"/>
    <w:rsid w:val="0034400A"/>
    <w:rsid w:val="00344874"/>
    <w:rsid w:val="00345438"/>
    <w:rsid w:val="00346216"/>
    <w:rsid w:val="003623FC"/>
    <w:rsid w:val="003630B3"/>
    <w:rsid w:val="00367864"/>
    <w:rsid w:val="003726E3"/>
    <w:rsid w:val="00380BC2"/>
    <w:rsid w:val="00390214"/>
    <w:rsid w:val="003910A1"/>
    <w:rsid w:val="003A103A"/>
    <w:rsid w:val="003A63DC"/>
    <w:rsid w:val="003A65B5"/>
    <w:rsid w:val="003A757D"/>
    <w:rsid w:val="003B0AE5"/>
    <w:rsid w:val="003B76D4"/>
    <w:rsid w:val="003C3BC3"/>
    <w:rsid w:val="003C4BED"/>
    <w:rsid w:val="003C5D05"/>
    <w:rsid w:val="003D1B42"/>
    <w:rsid w:val="003D506C"/>
    <w:rsid w:val="003E0542"/>
    <w:rsid w:val="003E1B13"/>
    <w:rsid w:val="003E2A6D"/>
    <w:rsid w:val="003E2CD2"/>
    <w:rsid w:val="003E70E7"/>
    <w:rsid w:val="003F2AD8"/>
    <w:rsid w:val="003F608C"/>
    <w:rsid w:val="003F69D9"/>
    <w:rsid w:val="0040168E"/>
    <w:rsid w:val="0040268B"/>
    <w:rsid w:val="004034E9"/>
    <w:rsid w:val="004137A6"/>
    <w:rsid w:val="0041564F"/>
    <w:rsid w:val="0042165C"/>
    <w:rsid w:val="0042215D"/>
    <w:rsid w:val="00423579"/>
    <w:rsid w:val="00431BA9"/>
    <w:rsid w:val="00432D42"/>
    <w:rsid w:val="00432DDF"/>
    <w:rsid w:val="0043394A"/>
    <w:rsid w:val="00434104"/>
    <w:rsid w:val="0043478D"/>
    <w:rsid w:val="00436935"/>
    <w:rsid w:val="00437260"/>
    <w:rsid w:val="00440B35"/>
    <w:rsid w:val="0044459B"/>
    <w:rsid w:val="00445F45"/>
    <w:rsid w:val="0045316D"/>
    <w:rsid w:val="004613E9"/>
    <w:rsid w:val="00467B90"/>
    <w:rsid w:val="00470A16"/>
    <w:rsid w:val="00473AC5"/>
    <w:rsid w:val="004740A8"/>
    <w:rsid w:val="00476DFA"/>
    <w:rsid w:val="004828A1"/>
    <w:rsid w:val="00484105"/>
    <w:rsid w:val="0048629B"/>
    <w:rsid w:val="0048702D"/>
    <w:rsid w:val="00490269"/>
    <w:rsid w:val="004914D6"/>
    <w:rsid w:val="0049180C"/>
    <w:rsid w:val="00497B18"/>
    <w:rsid w:val="004A1937"/>
    <w:rsid w:val="004A25F6"/>
    <w:rsid w:val="004A2B44"/>
    <w:rsid w:val="004A425E"/>
    <w:rsid w:val="004A7F6B"/>
    <w:rsid w:val="004C01EC"/>
    <w:rsid w:val="004C1162"/>
    <w:rsid w:val="004C2D94"/>
    <w:rsid w:val="004C3E9A"/>
    <w:rsid w:val="004C5AB2"/>
    <w:rsid w:val="004C5FC3"/>
    <w:rsid w:val="004C7BE7"/>
    <w:rsid w:val="004D05A3"/>
    <w:rsid w:val="004D172C"/>
    <w:rsid w:val="004D1C8B"/>
    <w:rsid w:val="004D1EF3"/>
    <w:rsid w:val="004D3CED"/>
    <w:rsid w:val="004D47E6"/>
    <w:rsid w:val="004D5E55"/>
    <w:rsid w:val="004D6C3F"/>
    <w:rsid w:val="004E0759"/>
    <w:rsid w:val="004E5509"/>
    <w:rsid w:val="004F00D7"/>
    <w:rsid w:val="004F31BA"/>
    <w:rsid w:val="004F4F78"/>
    <w:rsid w:val="004F555F"/>
    <w:rsid w:val="0050080D"/>
    <w:rsid w:val="00500C7E"/>
    <w:rsid w:val="00500F10"/>
    <w:rsid w:val="005014A7"/>
    <w:rsid w:val="00501A81"/>
    <w:rsid w:val="00502B49"/>
    <w:rsid w:val="00502BB2"/>
    <w:rsid w:val="0050328B"/>
    <w:rsid w:val="0050504D"/>
    <w:rsid w:val="00512409"/>
    <w:rsid w:val="00515AC3"/>
    <w:rsid w:val="005227F4"/>
    <w:rsid w:val="005238A3"/>
    <w:rsid w:val="00524348"/>
    <w:rsid w:val="00525229"/>
    <w:rsid w:val="00537614"/>
    <w:rsid w:val="00537D11"/>
    <w:rsid w:val="0054151A"/>
    <w:rsid w:val="00541F81"/>
    <w:rsid w:val="00544FA9"/>
    <w:rsid w:val="00546DFB"/>
    <w:rsid w:val="00547288"/>
    <w:rsid w:val="005473D8"/>
    <w:rsid w:val="005500DB"/>
    <w:rsid w:val="00551AA8"/>
    <w:rsid w:val="00553761"/>
    <w:rsid w:val="005578C7"/>
    <w:rsid w:val="00557B57"/>
    <w:rsid w:val="00561247"/>
    <w:rsid w:val="005628FF"/>
    <w:rsid w:val="0056492E"/>
    <w:rsid w:val="005651A9"/>
    <w:rsid w:val="005702C4"/>
    <w:rsid w:val="00570DC3"/>
    <w:rsid w:val="00574043"/>
    <w:rsid w:val="00575233"/>
    <w:rsid w:val="00575852"/>
    <w:rsid w:val="00576B70"/>
    <w:rsid w:val="00577D33"/>
    <w:rsid w:val="005814B5"/>
    <w:rsid w:val="00582B6E"/>
    <w:rsid w:val="005852BA"/>
    <w:rsid w:val="00587A3A"/>
    <w:rsid w:val="00594EDC"/>
    <w:rsid w:val="00595940"/>
    <w:rsid w:val="00596DF3"/>
    <w:rsid w:val="005A4694"/>
    <w:rsid w:val="005B003E"/>
    <w:rsid w:val="005B0F76"/>
    <w:rsid w:val="005B0FD0"/>
    <w:rsid w:val="005B116C"/>
    <w:rsid w:val="005B3BC8"/>
    <w:rsid w:val="005B57D3"/>
    <w:rsid w:val="005B6460"/>
    <w:rsid w:val="005B71D7"/>
    <w:rsid w:val="005B792F"/>
    <w:rsid w:val="005C1894"/>
    <w:rsid w:val="005C196E"/>
    <w:rsid w:val="005C2824"/>
    <w:rsid w:val="005D3BAE"/>
    <w:rsid w:val="005D3C3A"/>
    <w:rsid w:val="005D64E6"/>
    <w:rsid w:val="005E1EBD"/>
    <w:rsid w:val="005F0C8F"/>
    <w:rsid w:val="005F2973"/>
    <w:rsid w:val="005F31A3"/>
    <w:rsid w:val="005F4309"/>
    <w:rsid w:val="005F5F3A"/>
    <w:rsid w:val="006005B9"/>
    <w:rsid w:val="00600710"/>
    <w:rsid w:val="00601B06"/>
    <w:rsid w:val="00604346"/>
    <w:rsid w:val="006054F7"/>
    <w:rsid w:val="00610D05"/>
    <w:rsid w:val="00611D07"/>
    <w:rsid w:val="0061505D"/>
    <w:rsid w:val="006152E3"/>
    <w:rsid w:val="0061623A"/>
    <w:rsid w:val="00622E38"/>
    <w:rsid w:val="006251D6"/>
    <w:rsid w:val="006255F2"/>
    <w:rsid w:val="00625B1F"/>
    <w:rsid w:val="00625CA2"/>
    <w:rsid w:val="00626031"/>
    <w:rsid w:val="00634791"/>
    <w:rsid w:val="00640229"/>
    <w:rsid w:val="00641839"/>
    <w:rsid w:val="00643C60"/>
    <w:rsid w:val="00647C1C"/>
    <w:rsid w:val="006515E0"/>
    <w:rsid w:val="00652036"/>
    <w:rsid w:val="00654985"/>
    <w:rsid w:val="00656BA8"/>
    <w:rsid w:val="00657E72"/>
    <w:rsid w:val="00660F07"/>
    <w:rsid w:val="00670BDC"/>
    <w:rsid w:val="00672D0D"/>
    <w:rsid w:val="00673ED4"/>
    <w:rsid w:val="00680CEF"/>
    <w:rsid w:val="006865F7"/>
    <w:rsid w:val="00694203"/>
    <w:rsid w:val="00694CFE"/>
    <w:rsid w:val="006A6534"/>
    <w:rsid w:val="006A78B1"/>
    <w:rsid w:val="006A7B68"/>
    <w:rsid w:val="006A7F0A"/>
    <w:rsid w:val="006B3C1F"/>
    <w:rsid w:val="006B631E"/>
    <w:rsid w:val="006B6882"/>
    <w:rsid w:val="006B6AA7"/>
    <w:rsid w:val="006B7191"/>
    <w:rsid w:val="006C0662"/>
    <w:rsid w:val="006C076B"/>
    <w:rsid w:val="006C33A3"/>
    <w:rsid w:val="006C3D27"/>
    <w:rsid w:val="006C4AB7"/>
    <w:rsid w:val="006C6567"/>
    <w:rsid w:val="006C69E1"/>
    <w:rsid w:val="006D014D"/>
    <w:rsid w:val="006D0BBD"/>
    <w:rsid w:val="006D5F24"/>
    <w:rsid w:val="006D7CAA"/>
    <w:rsid w:val="006E0F27"/>
    <w:rsid w:val="006E13B6"/>
    <w:rsid w:val="006E178B"/>
    <w:rsid w:val="006E2934"/>
    <w:rsid w:val="006E5F25"/>
    <w:rsid w:val="006E6224"/>
    <w:rsid w:val="006E716E"/>
    <w:rsid w:val="006E7FE2"/>
    <w:rsid w:val="006F0A13"/>
    <w:rsid w:val="006F163F"/>
    <w:rsid w:val="006F1D09"/>
    <w:rsid w:val="00701434"/>
    <w:rsid w:val="00703F3D"/>
    <w:rsid w:val="00706505"/>
    <w:rsid w:val="00710213"/>
    <w:rsid w:val="00710375"/>
    <w:rsid w:val="00712B27"/>
    <w:rsid w:val="007132CD"/>
    <w:rsid w:val="00714432"/>
    <w:rsid w:val="0071721A"/>
    <w:rsid w:val="007174D1"/>
    <w:rsid w:val="00722170"/>
    <w:rsid w:val="007241F2"/>
    <w:rsid w:val="00725795"/>
    <w:rsid w:val="0073016D"/>
    <w:rsid w:val="00731314"/>
    <w:rsid w:val="007316C4"/>
    <w:rsid w:val="007326A0"/>
    <w:rsid w:val="0073601C"/>
    <w:rsid w:val="007379E4"/>
    <w:rsid w:val="00740198"/>
    <w:rsid w:val="00741E69"/>
    <w:rsid w:val="00747F03"/>
    <w:rsid w:val="00753A37"/>
    <w:rsid w:val="0075678D"/>
    <w:rsid w:val="0075708D"/>
    <w:rsid w:val="00760AB4"/>
    <w:rsid w:val="00760B5F"/>
    <w:rsid w:val="007625F8"/>
    <w:rsid w:val="00762DEC"/>
    <w:rsid w:val="00764EA9"/>
    <w:rsid w:val="007706A2"/>
    <w:rsid w:val="00770EAD"/>
    <w:rsid w:val="00770F64"/>
    <w:rsid w:val="00775DA6"/>
    <w:rsid w:val="0077601D"/>
    <w:rsid w:val="00777270"/>
    <w:rsid w:val="00786BD5"/>
    <w:rsid w:val="00787923"/>
    <w:rsid w:val="00795871"/>
    <w:rsid w:val="0079634B"/>
    <w:rsid w:val="0079664C"/>
    <w:rsid w:val="007978EC"/>
    <w:rsid w:val="007A06F5"/>
    <w:rsid w:val="007A3922"/>
    <w:rsid w:val="007A4E79"/>
    <w:rsid w:val="007A6B8D"/>
    <w:rsid w:val="007A7EC5"/>
    <w:rsid w:val="007B1AA5"/>
    <w:rsid w:val="007B2266"/>
    <w:rsid w:val="007B605A"/>
    <w:rsid w:val="007B63DD"/>
    <w:rsid w:val="007C3870"/>
    <w:rsid w:val="007C78DB"/>
    <w:rsid w:val="007D45E2"/>
    <w:rsid w:val="007D6C9E"/>
    <w:rsid w:val="007D6CCF"/>
    <w:rsid w:val="007E0351"/>
    <w:rsid w:val="007E1352"/>
    <w:rsid w:val="007F018E"/>
    <w:rsid w:val="007F1058"/>
    <w:rsid w:val="007F1096"/>
    <w:rsid w:val="007F1EE0"/>
    <w:rsid w:val="007F31F1"/>
    <w:rsid w:val="007F38A5"/>
    <w:rsid w:val="007F69BD"/>
    <w:rsid w:val="007F76F4"/>
    <w:rsid w:val="00800D24"/>
    <w:rsid w:val="00801759"/>
    <w:rsid w:val="0080338B"/>
    <w:rsid w:val="00805954"/>
    <w:rsid w:val="00807A73"/>
    <w:rsid w:val="0081283A"/>
    <w:rsid w:val="0081402A"/>
    <w:rsid w:val="00815E27"/>
    <w:rsid w:val="008235C9"/>
    <w:rsid w:val="00827270"/>
    <w:rsid w:val="00827472"/>
    <w:rsid w:val="008317C0"/>
    <w:rsid w:val="00832DD7"/>
    <w:rsid w:val="00834FB7"/>
    <w:rsid w:val="00835546"/>
    <w:rsid w:val="00835563"/>
    <w:rsid w:val="008400EF"/>
    <w:rsid w:val="00844F09"/>
    <w:rsid w:val="00845B55"/>
    <w:rsid w:val="00846203"/>
    <w:rsid w:val="0085523B"/>
    <w:rsid w:val="008555DE"/>
    <w:rsid w:val="00856A9F"/>
    <w:rsid w:val="008571E2"/>
    <w:rsid w:val="00857853"/>
    <w:rsid w:val="008608CA"/>
    <w:rsid w:val="00863778"/>
    <w:rsid w:val="00865F45"/>
    <w:rsid w:val="00871391"/>
    <w:rsid w:val="00873CBF"/>
    <w:rsid w:val="00873DA6"/>
    <w:rsid w:val="008751A0"/>
    <w:rsid w:val="008777C8"/>
    <w:rsid w:val="00877B6C"/>
    <w:rsid w:val="0088024E"/>
    <w:rsid w:val="008811DF"/>
    <w:rsid w:val="008825A4"/>
    <w:rsid w:val="00883065"/>
    <w:rsid w:val="00883138"/>
    <w:rsid w:val="00892DD8"/>
    <w:rsid w:val="00895792"/>
    <w:rsid w:val="0089596C"/>
    <w:rsid w:val="008A3A8F"/>
    <w:rsid w:val="008A3ECF"/>
    <w:rsid w:val="008A4B65"/>
    <w:rsid w:val="008A5D0F"/>
    <w:rsid w:val="008B15E2"/>
    <w:rsid w:val="008B2C4D"/>
    <w:rsid w:val="008B50DE"/>
    <w:rsid w:val="008B5B86"/>
    <w:rsid w:val="008C3AFD"/>
    <w:rsid w:val="008C6538"/>
    <w:rsid w:val="008D0F01"/>
    <w:rsid w:val="008D3E1B"/>
    <w:rsid w:val="008E53AF"/>
    <w:rsid w:val="008E63CE"/>
    <w:rsid w:val="008E7D1E"/>
    <w:rsid w:val="008F0F5B"/>
    <w:rsid w:val="008F3163"/>
    <w:rsid w:val="008F3196"/>
    <w:rsid w:val="00903526"/>
    <w:rsid w:val="009042C8"/>
    <w:rsid w:val="00905FC3"/>
    <w:rsid w:val="00906DB9"/>
    <w:rsid w:val="009106D4"/>
    <w:rsid w:val="009162B1"/>
    <w:rsid w:val="00921F3B"/>
    <w:rsid w:val="0092491F"/>
    <w:rsid w:val="009318BA"/>
    <w:rsid w:val="00935521"/>
    <w:rsid w:val="00937237"/>
    <w:rsid w:val="00937CC1"/>
    <w:rsid w:val="009410F1"/>
    <w:rsid w:val="0094207D"/>
    <w:rsid w:val="009430A0"/>
    <w:rsid w:val="00944F42"/>
    <w:rsid w:val="00945431"/>
    <w:rsid w:val="00946DC7"/>
    <w:rsid w:val="009474F4"/>
    <w:rsid w:val="0095214E"/>
    <w:rsid w:val="00957166"/>
    <w:rsid w:val="009605B1"/>
    <w:rsid w:val="00964AAA"/>
    <w:rsid w:val="00971C95"/>
    <w:rsid w:val="00972491"/>
    <w:rsid w:val="00972D4C"/>
    <w:rsid w:val="00973D62"/>
    <w:rsid w:val="00974C58"/>
    <w:rsid w:val="00975693"/>
    <w:rsid w:val="009779A5"/>
    <w:rsid w:val="00977BA5"/>
    <w:rsid w:val="0098273D"/>
    <w:rsid w:val="0098493C"/>
    <w:rsid w:val="009947E5"/>
    <w:rsid w:val="00996ACB"/>
    <w:rsid w:val="00996F70"/>
    <w:rsid w:val="009A0057"/>
    <w:rsid w:val="009A48AD"/>
    <w:rsid w:val="009A56C4"/>
    <w:rsid w:val="009B09A8"/>
    <w:rsid w:val="009B0C0B"/>
    <w:rsid w:val="009B1A43"/>
    <w:rsid w:val="009B22F8"/>
    <w:rsid w:val="009B4EEF"/>
    <w:rsid w:val="009B5E2F"/>
    <w:rsid w:val="009C53DD"/>
    <w:rsid w:val="009C57AC"/>
    <w:rsid w:val="009C60E1"/>
    <w:rsid w:val="009C627B"/>
    <w:rsid w:val="009C76DB"/>
    <w:rsid w:val="009D01F9"/>
    <w:rsid w:val="009D3814"/>
    <w:rsid w:val="009D502A"/>
    <w:rsid w:val="009D577E"/>
    <w:rsid w:val="009D5C24"/>
    <w:rsid w:val="009D61DE"/>
    <w:rsid w:val="009D6869"/>
    <w:rsid w:val="009D6A9E"/>
    <w:rsid w:val="009D6BF1"/>
    <w:rsid w:val="009F028C"/>
    <w:rsid w:val="009F2944"/>
    <w:rsid w:val="00A002D1"/>
    <w:rsid w:val="00A03148"/>
    <w:rsid w:val="00A05143"/>
    <w:rsid w:val="00A0519B"/>
    <w:rsid w:val="00A05B60"/>
    <w:rsid w:val="00A061B4"/>
    <w:rsid w:val="00A07439"/>
    <w:rsid w:val="00A12518"/>
    <w:rsid w:val="00A154A9"/>
    <w:rsid w:val="00A16775"/>
    <w:rsid w:val="00A20F05"/>
    <w:rsid w:val="00A2276E"/>
    <w:rsid w:val="00A23223"/>
    <w:rsid w:val="00A251AA"/>
    <w:rsid w:val="00A33D60"/>
    <w:rsid w:val="00A42B03"/>
    <w:rsid w:val="00A432D1"/>
    <w:rsid w:val="00A44D07"/>
    <w:rsid w:val="00A51AE0"/>
    <w:rsid w:val="00A54B58"/>
    <w:rsid w:val="00A54E3E"/>
    <w:rsid w:val="00A55362"/>
    <w:rsid w:val="00A5654D"/>
    <w:rsid w:val="00A614F3"/>
    <w:rsid w:val="00A640B2"/>
    <w:rsid w:val="00A644B0"/>
    <w:rsid w:val="00A64C03"/>
    <w:rsid w:val="00A655ED"/>
    <w:rsid w:val="00A66AB7"/>
    <w:rsid w:val="00A702AD"/>
    <w:rsid w:val="00A70E2D"/>
    <w:rsid w:val="00A74592"/>
    <w:rsid w:val="00A851EE"/>
    <w:rsid w:val="00A902EE"/>
    <w:rsid w:val="00A906C6"/>
    <w:rsid w:val="00A92D69"/>
    <w:rsid w:val="00A933FF"/>
    <w:rsid w:val="00A93A7F"/>
    <w:rsid w:val="00A94B94"/>
    <w:rsid w:val="00A97318"/>
    <w:rsid w:val="00AA0F35"/>
    <w:rsid w:val="00AA2B43"/>
    <w:rsid w:val="00AA330B"/>
    <w:rsid w:val="00AA37F2"/>
    <w:rsid w:val="00AA4CF9"/>
    <w:rsid w:val="00AA6BD6"/>
    <w:rsid w:val="00AB06B4"/>
    <w:rsid w:val="00AB1CCD"/>
    <w:rsid w:val="00AB7A3B"/>
    <w:rsid w:val="00AC02D7"/>
    <w:rsid w:val="00AC30F9"/>
    <w:rsid w:val="00AC37A9"/>
    <w:rsid w:val="00AC5D89"/>
    <w:rsid w:val="00AC6236"/>
    <w:rsid w:val="00AD2EAB"/>
    <w:rsid w:val="00AD4C2A"/>
    <w:rsid w:val="00AD6627"/>
    <w:rsid w:val="00AD7D23"/>
    <w:rsid w:val="00AE082C"/>
    <w:rsid w:val="00AE39E2"/>
    <w:rsid w:val="00AE44DB"/>
    <w:rsid w:val="00AE4BEE"/>
    <w:rsid w:val="00AE6D3D"/>
    <w:rsid w:val="00AF1998"/>
    <w:rsid w:val="00AF24A0"/>
    <w:rsid w:val="00AF529A"/>
    <w:rsid w:val="00B01504"/>
    <w:rsid w:val="00B04516"/>
    <w:rsid w:val="00B0458B"/>
    <w:rsid w:val="00B05028"/>
    <w:rsid w:val="00B0535C"/>
    <w:rsid w:val="00B06E0B"/>
    <w:rsid w:val="00B113F8"/>
    <w:rsid w:val="00B11675"/>
    <w:rsid w:val="00B11C31"/>
    <w:rsid w:val="00B14886"/>
    <w:rsid w:val="00B208E3"/>
    <w:rsid w:val="00B2102A"/>
    <w:rsid w:val="00B233FE"/>
    <w:rsid w:val="00B279FE"/>
    <w:rsid w:val="00B300D3"/>
    <w:rsid w:val="00B30146"/>
    <w:rsid w:val="00B30542"/>
    <w:rsid w:val="00B31B22"/>
    <w:rsid w:val="00B364CA"/>
    <w:rsid w:val="00B431B2"/>
    <w:rsid w:val="00B436F8"/>
    <w:rsid w:val="00B44A70"/>
    <w:rsid w:val="00B465B0"/>
    <w:rsid w:val="00B47742"/>
    <w:rsid w:val="00B54C8E"/>
    <w:rsid w:val="00B661D5"/>
    <w:rsid w:val="00B677CB"/>
    <w:rsid w:val="00B67C23"/>
    <w:rsid w:val="00B70213"/>
    <w:rsid w:val="00B7096C"/>
    <w:rsid w:val="00B70B57"/>
    <w:rsid w:val="00B71504"/>
    <w:rsid w:val="00B7205E"/>
    <w:rsid w:val="00B7228E"/>
    <w:rsid w:val="00B731D2"/>
    <w:rsid w:val="00B741BC"/>
    <w:rsid w:val="00B77369"/>
    <w:rsid w:val="00B842AA"/>
    <w:rsid w:val="00B862D1"/>
    <w:rsid w:val="00B9103C"/>
    <w:rsid w:val="00B91212"/>
    <w:rsid w:val="00B9340A"/>
    <w:rsid w:val="00B93915"/>
    <w:rsid w:val="00B94FEE"/>
    <w:rsid w:val="00B95FD5"/>
    <w:rsid w:val="00B96A6D"/>
    <w:rsid w:val="00BA0EA8"/>
    <w:rsid w:val="00BA358E"/>
    <w:rsid w:val="00BA36B2"/>
    <w:rsid w:val="00BA6F49"/>
    <w:rsid w:val="00BB70CD"/>
    <w:rsid w:val="00BB7EDF"/>
    <w:rsid w:val="00BC06F4"/>
    <w:rsid w:val="00BC42DC"/>
    <w:rsid w:val="00BC610C"/>
    <w:rsid w:val="00BC7E4F"/>
    <w:rsid w:val="00BD028C"/>
    <w:rsid w:val="00BD12F1"/>
    <w:rsid w:val="00BD16D0"/>
    <w:rsid w:val="00BD205D"/>
    <w:rsid w:val="00BD313A"/>
    <w:rsid w:val="00BD4E19"/>
    <w:rsid w:val="00BD7213"/>
    <w:rsid w:val="00BD7D4A"/>
    <w:rsid w:val="00BE1D01"/>
    <w:rsid w:val="00BF5044"/>
    <w:rsid w:val="00BF6B54"/>
    <w:rsid w:val="00BF7CFD"/>
    <w:rsid w:val="00BF7FD4"/>
    <w:rsid w:val="00C0720C"/>
    <w:rsid w:val="00C10C05"/>
    <w:rsid w:val="00C1390C"/>
    <w:rsid w:val="00C147F6"/>
    <w:rsid w:val="00C1519F"/>
    <w:rsid w:val="00C205D2"/>
    <w:rsid w:val="00C2197C"/>
    <w:rsid w:val="00C21CE7"/>
    <w:rsid w:val="00C2337E"/>
    <w:rsid w:val="00C24B0B"/>
    <w:rsid w:val="00C27557"/>
    <w:rsid w:val="00C34013"/>
    <w:rsid w:val="00C42D7B"/>
    <w:rsid w:val="00C43A05"/>
    <w:rsid w:val="00C45ED3"/>
    <w:rsid w:val="00C461B6"/>
    <w:rsid w:val="00C52A2F"/>
    <w:rsid w:val="00C638E4"/>
    <w:rsid w:val="00C63A8C"/>
    <w:rsid w:val="00C63D36"/>
    <w:rsid w:val="00C67F3D"/>
    <w:rsid w:val="00C72931"/>
    <w:rsid w:val="00C7299F"/>
    <w:rsid w:val="00C73D03"/>
    <w:rsid w:val="00C76A60"/>
    <w:rsid w:val="00C77C06"/>
    <w:rsid w:val="00C81BAB"/>
    <w:rsid w:val="00C87472"/>
    <w:rsid w:val="00C87A96"/>
    <w:rsid w:val="00C91DA3"/>
    <w:rsid w:val="00C92922"/>
    <w:rsid w:val="00C948ED"/>
    <w:rsid w:val="00C961E2"/>
    <w:rsid w:val="00C9650E"/>
    <w:rsid w:val="00CA022E"/>
    <w:rsid w:val="00CA184F"/>
    <w:rsid w:val="00CA2EF4"/>
    <w:rsid w:val="00CA4751"/>
    <w:rsid w:val="00CA4886"/>
    <w:rsid w:val="00CA5814"/>
    <w:rsid w:val="00CA629A"/>
    <w:rsid w:val="00CA64AE"/>
    <w:rsid w:val="00CA6B5D"/>
    <w:rsid w:val="00CB56D9"/>
    <w:rsid w:val="00CB5FBC"/>
    <w:rsid w:val="00CB6F17"/>
    <w:rsid w:val="00CC181E"/>
    <w:rsid w:val="00CC3D51"/>
    <w:rsid w:val="00CC4211"/>
    <w:rsid w:val="00CC6198"/>
    <w:rsid w:val="00CD09D9"/>
    <w:rsid w:val="00CD0C06"/>
    <w:rsid w:val="00CD7DFD"/>
    <w:rsid w:val="00CE0DCA"/>
    <w:rsid w:val="00CE4564"/>
    <w:rsid w:val="00CE5629"/>
    <w:rsid w:val="00CE6239"/>
    <w:rsid w:val="00CE64B6"/>
    <w:rsid w:val="00CF1835"/>
    <w:rsid w:val="00CF1854"/>
    <w:rsid w:val="00CF362E"/>
    <w:rsid w:val="00CF3F44"/>
    <w:rsid w:val="00CF4EF0"/>
    <w:rsid w:val="00CF643E"/>
    <w:rsid w:val="00D02E9F"/>
    <w:rsid w:val="00D044A5"/>
    <w:rsid w:val="00D057C7"/>
    <w:rsid w:val="00D06052"/>
    <w:rsid w:val="00D065D3"/>
    <w:rsid w:val="00D1097C"/>
    <w:rsid w:val="00D10B31"/>
    <w:rsid w:val="00D15D90"/>
    <w:rsid w:val="00D16AA4"/>
    <w:rsid w:val="00D173B4"/>
    <w:rsid w:val="00D1767C"/>
    <w:rsid w:val="00D2337E"/>
    <w:rsid w:val="00D23553"/>
    <w:rsid w:val="00D254BF"/>
    <w:rsid w:val="00D334CD"/>
    <w:rsid w:val="00D34295"/>
    <w:rsid w:val="00D355C4"/>
    <w:rsid w:val="00D40B21"/>
    <w:rsid w:val="00D41B48"/>
    <w:rsid w:val="00D4310C"/>
    <w:rsid w:val="00D43C38"/>
    <w:rsid w:val="00D50C2B"/>
    <w:rsid w:val="00D537DE"/>
    <w:rsid w:val="00D5545D"/>
    <w:rsid w:val="00D5550D"/>
    <w:rsid w:val="00D63DD5"/>
    <w:rsid w:val="00D73CDD"/>
    <w:rsid w:val="00D759F6"/>
    <w:rsid w:val="00D800E8"/>
    <w:rsid w:val="00D82F61"/>
    <w:rsid w:val="00D83447"/>
    <w:rsid w:val="00D8403E"/>
    <w:rsid w:val="00D85F75"/>
    <w:rsid w:val="00D87AA8"/>
    <w:rsid w:val="00D905A2"/>
    <w:rsid w:val="00D914B7"/>
    <w:rsid w:val="00D95DD4"/>
    <w:rsid w:val="00D9640A"/>
    <w:rsid w:val="00DA0E11"/>
    <w:rsid w:val="00DA3CDF"/>
    <w:rsid w:val="00DA7CF7"/>
    <w:rsid w:val="00DB2AEB"/>
    <w:rsid w:val="00DB681A"/>
    <w:rsid w:val="00DB6DE0"/>
    <w:rsid w:val="00DC1AA2"/>
    <w:rsid w:val="00DC3A8E"/>
    <w:rsid w:val="00DC4B18"/>
    <w:rsid w:val="00DC50F7"/>
    <w:rsid w:val="00DC524E"/>
    <w:rsid w:val="00DC53AE"/>
    <w:rsid w:val="00DD2C35"/>
    <w:rsid w:val="00DE269F"/>
    <w:rsid w:val="00DE3216"/>
    <w:rsid w:val="00DE4435"/>
    <w:rsid w:val="00DE6899"/>
    <w:rsid w:val="00DF0F1D"/>
    <w:rsid w:val="00DF2665"/>
    <w:rsid w:val="00DF70B9"/>
    <w:rsid w:val="00E0441A"/>
    <w:rsid w:val="00E05AFA"/>
    <w:rsid w:val="00E10E50"/>
    <w:rsid w:val="00E1210C"/>
    <w:rsid w:val="00E12662"/>
    <w:rsid w:val="00E129E8"/>
    <w:rsid w:val="00E13A74"/>
    <w:rsid w:val="00E1778A"/>
    <w:rsid w:val="00E32CF1"/>
    <w:rsid w:val="00E33C62"/>
    <w:rsid w:val="00E35461"/>
    <w:rsid w:val="00E360FB"/>
    <w:rsid w:val="00E369DF"/>
    <w:rsid w:val="00E40829"/>
    <w:rsid w:val="00E415E4"/>
    <w:rsid w:val="00E4251A"/>
    <w:rsid w:val="00E47441"/>
    <w:rsid w:val="00E53FF0"/>
    <w:rsid w:val="00E6073F"/>
    <w:rsid w:val="00E61EC4"/>
    <w:rsid w:val="00E749F7"/>
    <w:rsid w:val="00E76E54"/>
    <w:rsid w:val="00E8133E"/>
    <w:rsid w:val="00E82684"/>
    <w:rsid w:val="00E82920"/>
    <w:rsid w:val="00E83024"/>
    <w:rsid w:val="00E83B01"/>
    <w:rsid w:val="00E8453A"/>
    <w:rsid w:val="00E85106"/>
    <w:rsid w:val="00E87278"/>
    <w:rsid w:val="00E879FF"/>
    <w:rsid w:val="00E9275B"/>
    <w:rsid w:val="00EA0171"/>
    <w:rsid w:val="00EA051F"/>
    <w:rsid w:val="00EA2274"/>
    <w:rsid w:val="00EA2275"/>
    <w:rsid w:val="00EA2C94"/>
    <w:rsid w:val="00EA3DAC"/>
    <w:rsid w:val="00EB0B45"/>
    <w:rsid w:val="00EB15D2"/>
    <w:rsid w:val="00EC1C1E"/>
    <w:rsid w:val="00EC2F34"/>
    <w:rsid w:val="00EC6033"/>
    <w:rsid w:val="00ED0C01"/>
    <w:rsid w:val="00ED4806"/>
    <w:rsid w:val="00ED6F73"/>
    <w:rsid w:val="00ED738F"/>
    <w:rsid w:val="00ED78C7"/>
    <w:rsid w:val="00EE246C"/>
    <w:rsid w:val="00EE2EE6"/>
    <w:rsid w:val="00EE4443"/>
    <w:rsid w:val="00EE4B6A"/>
    <w:rsid w:val="00EE50D1"/>
    <w:rsid w:val="00EE5ECE"/>
    <w:rsid w:val="00EE6314"/>
    <w:rsid w:val="00EF00F5"/>
    <w:rsid w:val="00EF225C"/>
    <w:rsid w:val="00EF2AAD"/>
    <w:rsid w:val="00EF3C01"/>
    <w:rsid w:val="00EF5525"/>
    <w:rsid w:val="00F00830"/>
    <w:rsid w:val="00F02619"/>
    <w:rsid w:val="00F03631"/>
    <w:rsid w:val="00F0366E"/>
    <w:rsid w:val="00F04645"/>
    <w:rsid w:val="00F05E1F"/>
    <w:rsid w:val="00F06A5B"/>
    <w:rsid w:val="00F10081"/>
    <w:rsid w:val="00F1059C"/>
    <w:rsid w:val="00F10A72"/>
    <w:rsid w:val="00F1165F"/>
    <w:rsid w:val="00F1543F"/>
    <w:rsid w:val="00F2076F"/>
    <w:rsid w:val="00F21A35"/>
    <w:rsid w:val="00F26C8E"/>
    <w:rsid w:val="00F26ED8"/>
    <w:rsid w:val="00F35F0D"/>
    <w:rsid w:val="00F40065"/>
    <w:rsid w:val="00F409CC"/>
    <w:rsid w:val="00F4392A"/>
    <w:rsid w:val="00F43BBE"/>
    <w:rsid w:val="00F43F10"/>
    <w:rsid w:val="00F4438F"/>
    <w:rsid w:val="00F51402"/>
    <w:rsid w:val="00F51922"/>
    <w:rsid w:val="00F56BBE"/>
    <w:rsid w:val="00F61BF9"/>
    <w:rsid w:val="00F70228"/>
    <w:rsid w:val="00F70CFD"/>
    <w:rsid w:val="00F70DEB"/>
    <w:rsid w:val="00F70FF9"/>
    <w:rsid w:val="00F723F3"/>
    <w:rsid w:val="00F7343F"/>
    <w:rsid w:val="00F77CA2"/>
    <w:rsid w:val="00F81EF2"/>
    <w:rsid w:val="00F83AC3"/>
    <w:rsid w:val="00F84D8D"/>
    <w:rsid w:val="00F91E65"/>
    <w:rsid w:val="00F924A9"/>
    <w:rsid w:val="00F958F9"/>
    <w:rsid w:val="00F96B76"/>
    <w:rsid w:val="00F97843"/>
    <w:rsid w:val="00FA0BF7"/>
    <w:rsid w:val="00FA0E04"/>
    <w:rsid w:val="00FA5A87"/>
    <w:rsid w:val="00FA7B56"/>
    <w:rsid w:val="00FA7E81"/>
    <w:rsid w:val="00FB03F6"/>
    <w:rsid w:val="00FB4C32"/>
    <w:rsid w:val="00FB540F"/>
    <w:rsid w:val="00FB55AA"/>
    <w:rsid w:val="00FC00C1"/>
    <w:rsid w:val="00FC1787"/>
    <w:rsid w:val="00FC47E7"/>
    <w:rsid w:val="00FC5CE0"/>
    <w:rsid w:val="00FD0D3A"/>
    <w:rsid w:val="00FD6500"/>
    <w:rsid w:val="00FD6548"/>
    <w:rsid w:val="00FE29A7"/>
    <w:rsid w:val="00FE3839"/>
    <w:rsid w:val="00FE3BA1"/>
    <w:rsid w:val="00FE5B89"/>
    <w:rsid w:val="00FE5F29"/>
    <w:rsid w:val="00FE6ECB"/>
    <w:rsid w:val="00FF6605"/>
    <w:rsid w:val="00FF6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32D760A"/>
  <w15:chartTrackingRefBased/>
  <w15:docId w15:val="{1A015C5D-F251-48C4-B33F-C2376CD00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Char"/>
    <w:basedOn w:val="Normal"/>
    <w:link w:val="FootnoteTextChar"/>
    <w:uiPriority w:val="99"/>
    <w:unhideWhenUsed/>
    <w:qFormat/>
    <w:rsid w:val="006C0662"/>
    <w:pPr>
      <w:spacing w:after="0" w:line="240" w:lineRule="auto"/>
    </w:pPr>
    <w:rPr>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link w:val="FootnoteText"/>
    <w:uiPriority w:val="99"/>
    <w:qFormat/>
    <w:rsid w:val="006C0662"/>
    <w:rPr>
      <w:sz w:val="20"/>
      <w:szCs w:val="20"/>
    </w:rPr>
  </w:style>
  <w:style w:type="character" w:styleId="FootnoteReference">
    <w:name w:val="footnote reference"/>
    <w:aliases w:val=" BVI fnr,BVI fnr, BVI fnr Car Car,BVI fnr Car, BVI fnr Car Car Car Car, BVI fnr Car Car Car Car Char,16 Point,Superscript 6 Point, Char Char, Carattere Char1, Carattere Char Char Carattere Carattere Char Char,ftref,Ref,de nota al pie,fr"/>
    <w:link w:val="Char2"/>
    <w:uiPriority w:val="99"/>
    <w:qFormat/>
    <w:rsid w:val="006C0662"/>
    <w:rPr>
      <w:vertAlign w:val="superscript"/>
    </w:rPr>
  </w:style>
  <w:style w:type="character" w:styleId="Hyperlink">
    <w:name w:val="Hyperlink"/>
    <w:uiPriority w:val="99"/>
    <w:rsid w:val="006C0662"/>
    <w:rPr>
      <w:color w:val="0000FF"/>
      <w:u w:val="single"/>
    </w:rPr>
  </w:style>
  <w:style w:type="paragraph" w:customStyle="1" w:styleId="Char2">
    <w:name w:val="Char2"/>
    <w:basedOn w:val="Normal"/>
    <w:link w:val="FootnoteReference"/>
    <w:uiPriority w:val="99"/>
    <w:rsid w:val="006C0662"/>
    <w:pPr>
      <w:spacing w:line="240" w:lineRule="exact"/>
    </w:pPr>
    <w:rPr>
      <w:vertAlign w:val="superscript"/>
    </w:rPr>
  </w:style>
  <w:style w:type="paragraph" w:styleId="ListParagraph">
    <w:name w:val="List Paragraph"/>
    <w:aliases w:val="Recommendation,List Paragraph1,List Paragraph11,List Paragraph (numbered (a)),paragraph"/>
    <w:basedOn w:val="Normal"/>
    <w:link w:val="ListParagraphChar"/>
    <w:uiPriority w:val="99"/>
    <w:qFormat/>
    <w:rsid w:val="005B003E"/>
    <w:pPr>
      <w:ind w:left="720"/>
      <w:contextualSpacing/>
    </w:pPr>
  </w:style>
  <w:style w:type="character" w:styleId="UnresolvedMention">
    <w:name w:val="Unresolved Mention"/>
    <w:uiPriority w:val="99"/>
    <w:semiHidden/>
    <w:unhideWhenUsed/>
    <w:rsid w:val="003414A5"/>
    <w:rPr>
      <w:color w:val="605E5C"/>
      <w:shd w:val="clear" w:color="auto" w:fill="E1DFDD"/>
    </w:rPr>
  </w:style>
  <w:style w:type="character" w:styleId="CommentReference">
    <w:name w:val="annotation reference"/>
    <w:uiPriority w:val="99"/>
    <w:semiHidden/>
    <w:unhideWhenUsed/>
    <w:rsid w:val="00091701"/>
    <w:rPr>
      <w:sz w:val="16"/>
      <w:szCs w:val="16"/>
    </w:rPr>
  </w:style>
  <w:style w:type="paragraph" w:styleId="CommentText">
    <w:name w:val="annotation text"/>
    <w:basedOn w:val="Normal"/>
    <w:link w:val="CommentTextChar"/>
    <w:uiPriority w:val="99"/>
    <w:unhideWhenUsed/>
    <w:rsid w:val="00091701"/>
    <w:pPr>
      <w:spacing w:line="240" w:lineRule="auto"/>
    </w:pPr>
    <w:rPr>
      <w:sz w:val="20"/>
      <w:szCs w:val="20"/>
    </w:rPr>
  </w:style>
  <w:style w:type="character" w:customStyle="1" w:styleId="CommentTextChar">
    <w:name w:val="Comment Text Char"/>
    <w:link w:val="CommentText"/>
    <w:uiPriority w:val="99"/>
    <w:rsid w:val="00091701"/>
    <w:rPr>
      <w:sz w:val="20"/>
      <w:szCs w:val="20"/>
    </w:rPr>
  </w:style>
  <w:style w:type="paragraph" w:styleId="CommentSubject">
    <w:name w:val="annotation subject"/>
    <w:basedOn w:val="CommentText"/>
    <w:next w:val="CommentText"/>
    <w:link w:val="CommentSubjectChar"/>
    <w:uiPriority w:val="99"/>
    <w:semiHidden/>
    <w:unhideWhenUsed/>
    <w:rsid w:val="00091701"/>
    <w:rPr>
      <w:b/>
      <w:bCs/>
    </w:rPr>
  </w:style>
  <w:style w:type="character" w:customStyle="1" w:styleId="CommentSubjectChar">
    <w:name w:val="Comment Subject Char"/>
    <w:link w:val="CommentSubject"/>
    <w:uiPriority w:val="99"/>
    <w:semiHidden/>
    <w:rsid w:val="00091701"/>
    <w:rPr>
      <w:b/>
      <w:bCs/>
      <w:sz w:val="20"/>
      <w:szCs w:val="20"/>
    </w:rPr>
  </w:style>
  <w:style w:type="paragraph" w:styleId="BalloonText">
    <w:name w:val="Balloon Text"/>
    <w:basedOn w:val="Normal"/>
    <w:link w:val="BalloonTextChar"/>
    <w:uiPriority w:val="99"/>
    <w:semiHidden/>
    <w:unhideWhenUsed/>
    <w:rsid w:val="00091701"/>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91701"/>
    <w:rPr>
      <w:rFonts w:ascii="Segoe UI" w:hAnsi="Segoe UI" w:cs="Segoe UI"/>
      <w:sz w:val="18"/>
      <w:szCs w:val="18"/>
    </w:rPr>
  </w:style>
  <w:style w:type="paragraph" w:styleId="Header">
    <w:name w:val="header"/>
    <w:basedOn w:val="Normal"/>
    <w:link w:val="HeaderChar"/>
    <w:uiPriority w:val="99"/>
    <w:unhideWhenUsed/>
    <w:rsid w:val="00324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125"/>
  </w:style>
  <w:style w:type="paragraph" w:styleId="Footer">
    <w:name w:val="footer"/>
    <w:basedOn w:val="Normal"/>
    <w:link w:val="FooterChar"/>
    <w:uiPriority w:val="99"/>
    <w:unhideWhenUsed/>
    <w:rsid w:val="00324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125"/>
  </w:style>
  <w:style w:type="paragraph" w:styleId="NoSpacing">
    <w:name w:val="No Spacing"/>
    <w:uiPriority w:val="1"/>
    <w:qFormat/>
    <w:rsid w:val="00324125"/>
    <w:rPr>
      <w:color w:val="44546A"/>
    </w:rPr>
  </w:style>
  <w:style w:type="character" w:customStyle="1" w:styleId="ListParagraphChar">
    <w:name w:val="List Paragraph Char"/>
    <w:aliases w:val="Recommendation Char,List Paragraph1 Char,List Paragraph11 Char,List Paragraph (numbered (a)) Char,paragraph Char"/>
    <w:link w:val="ListParagraph"/>
    <w:uiPriority w:val="99"/>
    <w:locked/>
    <w:rsid w:val="001248F1"/>
    <w:rPr>
      <w:sz w:val="22"/>
      <w:szCs w:val="22"/>
    </w:rPr>
  </w:style>
  <w:style w:type="character" w:styleId="FollowedHyperlink">
    <w:name w:val="FollowedHyperlink"/>
    <w:uiPriority w:val="99"/>
    <w:semiHidden/>
    <w:unhideWhenUsed/>
    <w:rsid w:val="001873A4"/>
    <w:rPr>
      <w:color w:val="954F72"/>
      <w:u w:val="single"/>
    </w:rPr>
  </w:style>
  <w:style w:type="paragraph" w:styleId="NormalWeb">
    <w:name w:val="Normal (Web)"/>
    <w:basedOn w:val="Normal"/>
    <w:uiPriority w:val="99"/>
    <w:unhideWhenUsed/>
    <w:rsid w:val="00E13A74"/>
    <w:pPr>
      <w:spacing w:before="100" w:beforeAutospacing="1" w:after="100" w:afterAutospacing="1" w:line="240" w:lineRule="auto"/>
    </w:pPr>
    <w:rPr>
      <w:rFonts w:ascii="Times New Roman" w:eastAsia="Times New Roman" w:hAnsi="Times New Roman"/>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uiPriority w:val="99"/>
    <w:rsid w:val="00F91E65"/>
    <w:pPr>
      <w:spacing w:line="240" w:lineRule="exact"/>
    </w:pPr>
    <w:rPr>
      <w:vertAlign w:val="superscript"/>
    </w:rPr>
  </w:style>
  <w:style w:type="table" w:styleId="TableGrid">
    <w:name w:val="Table Grid"/>
    <w:basedOn w:val="TableNormal"/>
    <w:uiPriority w:val="59"/>
    <w:rsid w:val="00F91E6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91E65"/>
    <w:pPr>
      <w:autoSpaceDE w:val="0"/>
      <w:autoSpaceDN w:val="0"/>
      <w:adjustRightInd w:val="0"/>
    </w:pPr>
    <w:rPr>
      <w:rFonts w:cs="Calibri"/>
      <w:color w:val="000000"/>
      <w:sz w:val="24"/>
      <w:szCs w:val="24"/>
    </w:rPr>
  </w:style>
  <w:style w:type="table" w:customStyle="1" w:styleId="TableGrid1">
    <w:name w:val="Table Grid1"/>
    <w:basedOn w:val="TableNormal"/>
    <w:next w:val="TableGrid"/>
    <w:uiPriority w:val="39"/>
    <w:rsid w:val="00F91E6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uation.org/document/detail/10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eval.org/document/detail/2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eval.org/document/detail/21"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uneval.org/papersandpubs/documentdetail.jsp?doc_id=102" TargetMode="External"/><Relationship Id="rId3" Type="http://schemas.openxmlformats.org/officeDocument/2006/relationships/hyperlink" Target="http://hdr.undp.org/sites/default/files/nhdr2007gendereng.pdf" TargetMode="External"/><Relationship Id="rId7" Type="http://schemas.openxmlformats.org/officeDocument/2006/relationships/hyperlink" Target="http://hdl.handle.net/10986/11987" TargetMode="External"/><Relationship Id="rId2" Type="http://schemas.openxmlformats.org/officeDocument/2006/relationships/hyperlink" Target="http://graphics.eiu.com/upload/weo_report_June_2010.pdf" TargetMode="External"/><Relationship Id="rId1" Type="http://schemas.openxmlformats.org/officeDocument/2006/relationships/hyperlink" Target="http://reports.weforum.org/global-gender-gap-report-2017/" TargetMode="External"/><Relationship Id="rId6" Type="http://schemas.openxmlformats.org/officeDocument/2006/relationships/hyperlink" Target="http://blogs.worldbank.org/europeandcentralasia/beyond-celebrating-removing-barriers-women-south-caucasus" TargetMode="External"/><Relationship Id="rId5" Type="http://schemas.openxmlformats.org/officeDocument/2006/relationships/hyperlink" Target="http://www.oecd.org/gender/Enhancing%20Women%20Economic%20Empowerment_Fin_1_Oct_2014.pdf" TargetMode="External"/><Relationship Id="rId4" Type="http://schemas.openxmlformats.org/officeDocument/2006/relationships/hyperlink" Target="https://www.ituc-csi.org/IMG/pdf/Country_Report_No9-Azerbaijan_EN_short.pdf" TargetMode="External"/><Relationship Id="rId9" Type="http://schemas.openxmlformats.org/officeDocument/2006/relationships/hyperlink" Target="http://uneval.org/papersandpubs/documentdetail.jsp?doc_id=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512DADFDF1A54C8C79BAD778E2381E" ma:contentTypeVersion="13" ma:contentTypeDescription="Create a new document." ma:contentTypeScope="" ma:versionID="9de849c538dab4872f14b881de72bf3a">
  <xsd:schema xmlns:xsd="http://www.w3.org/2001/XMLSchema" xmlns:xs="http://www.w3.org/2001/XMLSchema" xmlns:p="http://schemas.microsoft.com/office/2006/metadata/properties" xmlns:ns3="7efaa744-c833-44db-99d5-f74e83d94dba" xmlns:ns4="ea3c039b-b82f-4cec-868e-82048514d75c" targetNamespace="http://schemas.microsoft.com/office/2006/metadata/properties" ma:root="true" ma:fieldsID="c742294c77b51af2bcc120ec86d6dd96" ns3:_="" ns4:_="">
    <xsd:import namespace="7efaa744-c833-44db-99d5-f74e83d94dba"/>
    <xsd:import namespace="ea3c039b-b82f-4cec-868e-82048514d7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faa744-c833-44db-99d5-f74e83d94d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3c039b-b82f-4cec-868e-82048514d7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6E3600-33D4-4BC3-93B9-0AF015604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faa744-c833-44db-99d5-f74e83d94dba"/>
    <ds:schemaRef ds:uri="ea3c039b-b82f-4cec-868e-82048514d7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780EDE-654A-4A2C-93D5-9C1DF43E4753}">
  <ds:schemaRefs>
    <ds:schemaRef ds:uri="http://schemas.microsoft.com/sharepoint/v3/contenttype/forms"/>
  </ds:schemaRefs>
</ds:datastoreItem>
</file>

<file path=customXml/itemProps3.xml><?xml version="1.0" encoding="utf-8"?>
<ds:datastoreItem xmlns:ds="http://schemas.openxmlformats.org/officeDocument/2006/customXml" ds:itemID="{E021B4E6-3114-44C3-B90D-614B9155BA5F}">
  <ds:schemaRefs>
    <ds:schemaRef ds:uri="http://schemas.openxmlformats.org/officeDocument/2006/bibliography"/>
  </ds:schemaRefs>
</ds:datastoreItem>
</file>

<file path=customXml/itemProps4.xml><?xml version="1.0" encoding="utf-8"?>
<ds:datastoreItem xmlns:ds="http://schemas.openxmlformats.org/officeDocument/2006/customXml" ds:itemID="{1FE2EE48-CD79-4AFD-BEBB-8E02029C65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6247</Words>
  <Characters>35612</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41776</CharactersWithSpaces>
  <SharedDoc>false</SharedDoc>
  <HLinks>
    <vt:vector size="72" baseType="variant">
      <vt:variant>
        <vt:i4>2752568</vt:i4>
      </vt:variant>
      <vt:variant>
        <vt:i4>6</vt:i4>
      </vt:variant>
      <vt:variant>
        <vt:i4>0</vt:i4>
      </vt:variant>
      <vt:variant>
        <vt:i4>5</vt:i4>
      </vt:variant>
      <vt:variant>
        <vt:lpwstr>http://www.unevaluation.org/document/detail/102</vt:lpwstr>
      </vt:variant>
      <vt:variant>
        <vt:lpwstr/>
      </vt:variant>
      <vt:variant>
        <vt:i4>4587613</vt:i4>
      </vt:variant>
      <vt:variant>
        <vt:i4>3</vt:i4>
      </vt:variant>
      <vt:variant>
        <vt:i4>0</vt:i4>
      </vt:variant>
      <vt:variant>
        <vt:i4>5</vt:i4>
      </vt:variant>
      <vt:variant>
        <vt:lpwstr>http://www.uneval.org/document/detail/22</vt:lpwstr>
      </vt:variant>
      <vt:variant>
        <vt:lpwstr/>
      </vt:variant>
      <vt:variant>
        <vt:i4>4522077</vt:i4>
      </vt:variant>
      <vt:variant>
        <vt:i4>0</vt:i4>
      </vt:variant>
      <vt:variant>
        <vt:i4>0</vt:i4>
      </vt:variant>
      <vt:variant>
        <vt:i4>5</vt:i4>
      </vt:variant>
      <vt:variant>
        <vt:lpwstr>http://www.uneval.org/document/detail/21</vt:lpwstr>
      </vt:variant>
      <vt:variant>
        <vt:lpwstr/>
      </vt:variant>
      <vt:variant>
        <vt:i4>1507454</vt:i4>
      </vt:variant>
      <vt:variant>
        <vt:i4>24</vt:i4>
      </vt:variant>
      <vt:variant>
        <vt:i4>0</vt:i4>
      </vt:variant>
      <vt:variant>
        <vt:i4>5</vt:i4>
      </vt:variant>
      <vt:variant>
        <vt:lpwstr>http://uneval.org/papersandpubs/documentdetail.jsp?doc_id=100</vt:lpwstr>
      </vt:variant>
      <vt:variant>
        <vt:lpwstr/>
      </vt:variant>
      <vt:variant>
        <vt:i4>1507454</vt:i4>
      </vt:variant>
      <vt:variant>
        <vt:i4>21</vt:i4>
      </vt:variant>
      <vt:variant>
        <vt:i4>0</vt:i4>
      </vt:variant>
      <vt:variant>
        <vt:i4>5</vt:i4>
      </vt:variant>
      <vt:variant>
        <vt:lpwstr>http://uneval.org/papersandpubs/documentdetail.jsp?doc_id=102</vt:lpwstr>
      </vt:variant>
      <vt:variant>
        <vt:lpwstr/>
      </vt:variant>
      <vt:variant>
        <vt:i4>983055</vt:i4>
      </vt:variant>
      <vt:variant>
        <vt:i4>18</vt:i4>
      </vt:variant>
      <vt:variant>
        <vt:i4>0</vt:i4>
      </vt:variant>
      <vt:variant>
        <vt:i4>5</vt:i4>
      </vt:variant>
      <vt:variant>
        <vt:lpwstr>http://hdl.handle.net/10986/11987</vt:lpwstr>
      </vt:variant>
      <vt:variant>
        <vt:lpwstr/>
      </vt:variant>
      <vt:variant>
        <vt:i4>5767199</vt:i4>
      </vt:variant>
      <vt:variant>
        <vt:i4>15</vt:i4>
      </vt:variant>
      <vt:variant>
        <vt:i4>0</vt:i4>
      </vt:variant>
      <vt:variant>
        <vt:i4>5</vt:i4>
      </vt:variant>
      <vt:variant>
        <vt:lpwstr>http://blogs.worldbank.org/europeandcentralasia/beyond-celebrating-removing-barriers-women-south-caucasus</vt:lpwstr>
      </vt:variant>
      <vt:variant>
        <vt:lpwstr/>
      </vt:variant>
      <vt:variant>
        <vt:i4>7209083</vt:i4>
      </vt:variant>
      <vt:variant>
        <vt:i4>12</vt:i4>
      </vt:variant>
      <vt:variant>
        <vt:i4>0</vt:i4>
      </vt:variant>
      <vt:variant>
        <vt:i4>5</vt:i4>
      </vt:variant>
      <vt:variant>
        <vt:lpwstr>http://www.oecd.org/gender/Enhancing Women Economic Empowerment_Fin_1_Oct_2014.pdf</vt:lpwstr>
      </vt:variant>
      <vt:variant>
        <vt:lpwstr/>
      </vt:variant>
      <vt:variant>
        <vt:i4>3407930</vt:i4>
      </vt:variant>
      <vt:variant>
        <vt:i4>9</vt:i4>
      </vt:variant>
      <vt:variant>
        <vt:i4>0</vt:i4>
      </vt:variant>
      <vt:variant>
        <vt:i4>5</vt:i4>
      </vt:variant>
      <vt:variant>
        <vt:lpwstr>https://www.ituc-csi.org/IMG/pdf/Country_Report_No9-Azerbaijan_EN_short.pdf</vt:lpwstr>
      </vt:variant>
      <vt:variant>
        <vt:lpwstr/>
      </vt:variant>
      <vt:variant>
        <vt:i4>6160461</vt:i4>
      </vt:variant>
      <vt:variant>
        <vt:i4>6</vt:i4>
      </vt:variant>
      <vt:variant>
        <vt:i4>0</vt:i4>
      </vt:variant>
      <vt:variant>
        <vt:i4>5</vt:i4>
      </vt:variant>
      <vt:variant>
        <vt:lpwstr>http://hdr.undp.org/sites/default/files/nhdr2007gendereng.pdf</vt:lpwstr>
      </vt:variant>
      <vt:variant>
        <vt:lpwstr/>
      </vt:variant>
      <vt:variant>
        <vt:i4>1703991</vt:i4>
      </vt:variant>
      <vt:variant>
        <vt:i4>3</vt:i4>
      </vt:variant>
      <vt:variant>
        <vt:i4>0</vt:i4>
      </vt:variant>
      <vt:variant>
        <vt:i4>5</vt:i4>
      </vt:variant>
      <vt:variant>
        <vt:lpwstr>http://graphics.eiu.com/upload/weo_report_June_2010.pdf</vt:lpwstr>
      </vt:variant>
      <vt:variant>
        <vt:lpwstr/>
      </vt:variant>
      <vt:variant>
        <vt:i4>5505095</vt:i4>
      </vt:variant>
      <vt:variant>
        <vt:i4>0</vt:i4>
      </vt:variant>
      <vt:variant>
        <vt:i4>0</vt:i4>
      </vt:variant>
      <vt:variant>
        <vt:i4>5</vt:i4>
      </vt:variant>
      <vt:variant>
        <vt:lpwstr>http://reports.weforum.org/global-gender-gap-report-2017/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RATILAINEN</dc:creator>
  <cp:keywords/>
  <dc:description/>
  <cp:lastModifiedBy>Tamar SABEDASHVILI</cp:lastModifiedBy>
  <cp:revision>2</cp:revision>
  <dcterms:created xsi:type="dcterms:W3CDTF">2020-11-25T10:29:00Z</dcterms:created>
  <dcterms:modified xsi:type="dcterms:W3CDTF">2020-11-25T10:29:00Z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0x01010046512DADFDF1A54C8C79BAD778E2381E</vt:lpwstr>
  </property>
</Properties>
</file>