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F7314" w14:textId="45C65413" w:rsidR="00A6022F" w:rsidRDefault="00080E6B" w:rsidP="00A6022F">
      <w:pPr>
        <w:tabs>
          <w:tab w:val="center" w:pos="4743"/>
          <w:tab w:val="right" w:pos="9275"/>
        </w:tabs>
        <w:spacing w:before="120" w:after="120" w:line="259" w:lineRule="auto"/>
        <w:ind w:left="0" w:right="0" w:firstLine="0"/>
        <w:jc w:val="left"/>
        <w:rPr>
          <w:rFonts w:eastAsia="Arial Unicode MS" w:cs="Arial Unicode MS"/>
          <w:b/>
          <w:bCs/>
          <w:color w:val="auto"/>
          <w:u w:color="000000"/>
          <w:bdr w:val="nil"/>
        </w:rPr>
      </w:pPr>
      <w:r>
        <w:rPr>
          <w:b/>
        </w:rPr>
        <w:tab/>
      </w:r>
      <w:r w:rsidRPr="00A6022F">
        <w:rPr>
          <w:rFonts w:eastAsia="Arial Unicode MS" w:cs="Arial Unicode MS"/>
          <w:b/>
          <w:bCs/>
          <w:color w:val="auto"/>
          <w:sz w:val="24"/>
          <w:szCs w:val="24"/>
          <w:u w:color="000000"/>
          <w:bdr w:val="nil"/>
        </w:rPr>
        <w:t xml:space="preserve">Termes de référence </w:t>
      </w:r>
    </w:p>
    <w:p w14:paraId="09CA23F2" w14:textId="10CE9279" w:rsidR="00080E6B" w:rsidRDefault="00A6022F" w:rsidP="00A6022F">
      <w:pPr>
        <w:tabs>
          <w:tab w:val="center" w:pos="4743"/>
          <w:tab w:val="right" w:pos="9275"/>
        </w:tabs>
        <w:spacing w:before="120" w:after="120" w:line="259" w:lineRule="auto"/>
        <w:ind w:left="0" w:right="0" w:firstLine="0"/>
        <w:jc w:val="center"/>
        <w:rPr>
          <w:rFonts w:eastAsia="Arial Unicode MS" w:cs="Arial Unicode MS"/>
          <w:b/>
          <w:bCs/>
          <w:color w:val="auto"/>
          <w:u w:color="000000"/>
          <w:bdr w:val="nil"/>
        </w:rPr>
      </w:pPr>
      <w:r>
        <w:rPr>
          <w:rFonts w:eastAsia="Arial Unicode MS" w:cs="Arial Unicode MS"/>
          <w:b/>
          <w:bCs/>
          <w:color w:val="auto"/>
          <w:u w:color="000000"/>
          <w:bdr w:val="nil"/>
        </w:rPr>
        <w:t>R</w:t>
      </w:r>
      <w:r w:rsidR="00080E6B" w:rsidRPr="005A22A8">
        <w:rPr>
          <w:rFonts w:eastAsia="Arial Unicode MS" w:cs="Arial Unicode MS"/>
          <w:b/>
          <w:bCs/>
          <w:color w:val="auto"/>
          <w:u w:color="000000"/>
          <w:bdr w:val="nil"/>
        </w:rPr>
        <w:t xml:space="preserve">ecrutement </w:t>
      </w:r>
      <w:proofErr w:type="gramStart"/>
      <w:r w:rsidR="00080E6B" w:rsidRPr="005A22A8">
        <w:rPr>
          <w:rFonts w:eastAsia="Arial Unicode MS" w:cs="Arial Unicode MS"/>
          <w:b/>
          <w:bCs/>
          <w:color w:val="auto"/>
          <w:u w:color="000000"/>
          <w:bdr w:val="nil"/>
        </w:rPr>
        <w:t>d’</w:t>
      </w:r>
      <w:proofErr w:type="spellStart"/>
      <w:r w:rsidR="00080E6B" w:rsidRPr="005A22A8">
        <w:rPr>
          <w:rFonts w:eastAsia="Arial Unicode MS" w:cs="Arial Unicode MS"/>
          <w:b/>
          <w:bCs/>
          <w:color w:val="auto"/>
          <w:u w:color="000000"/>
          <w:bdr w:val="nil"/>
        </w:rPr>
        <w:t>un</w:t>
      </w:r>
      <w:r w:rsidR="00297475">
        <w:rPr>
          <w:rFonts w:eastAsia="Arial Unicode MS" w:cs="Arial Unicode MS"/>
          <w:b/>
          <w:bCs/>
          <w:color w:val="auto"/>
          <w:u w:color="000000"/>
          <w:bdr w:val="nil"/>
        </w:rPr>
        <w:t>.e</w:t>
      </w:r>
      <w:proofErr w:type="spellEnd"/>
      <w:proofErr w:type="gramEnd"/>
      <w:r w:rsidR="00080E6B" w:rsidRPr="005A22A8">
        <w:rPr>
          <w:rFonts w:eastAsia="Arial Unicode MS" w:cs="Arial Unicode MS"/>
          <w:b/>
          <w:bCs/>
          <w:color w:val="auto"/>
          <w:u w:color="000000"/>
          <w:bdr w:val="nil"/>
        </w:rPr>
        <w:t xml:space="preserve"> </w:t>
      </w:r>
      <w:proofErr w:type="spellStart"/>
      <w:r w:rsidR="00FE1CBC" w:rsidRPr="005A22A8">
        <w:rPr>
          <w:rFonts w:eastAsia="Arial Unicode MS" w:cs="Arial Unicode MS"/>
          <w:b/>
          <w:bCs/>
          <w:color w:val="auto"/>
          <w:u w:color="000000"/>
          <w:bdr w:val="nil"/>
        </w:rPr>
        <w:t>consultant</w:t>
      </w:r>
      <w:r w:rsidR="00297475">
        <w:rPr>
          <w:rFonts w:eastAsia="Arial Unicode MS" w:cs="Arial Unicode MS"/>
          <w:b/>
          <w:bCs/>
          <w:color w:val="auto"/>
          <w:u w:color="000000"/>
          <w:bdr w:val="nil"/>
        </w:rPr>
        <w:t>.e</w:t>
      </w:r>
      <w:proofErr w:type="spellEnd"/>
      <w:r w:rsidR="00080E6B" w:rsidRPr="005A22A8">
        <w:rPr>
          <w:rFonts w:eastAsia="Arial Unicode MS" w:cs="Arial Unicode MS"/>
          <w:b/>
          <w:bCs/>
          <w:color w:val="auto"/>
          <w:u w:color="000000"/>
          <w:bdr w:val="nil"/>
        </w:rPr>
        <w:t xml:space="preserve"> pour </w:t>
      </w:r>
      <w:r w:rsidR="00D764E3">
        <w:rPr>
          <w:rFonts w:eastAsia="Arial Unicode MS" w:cs="Arial Unicode MS"/>
          <w:b/>
          <w:bCs/>
          <w:color w:val="auto"/>
          <w:u w:color="000000"/>
          <w:bdr w:val="nil"/>
        </w:rPr>
        <w:t>la réalisation</w:t>
      </w:r>
      <w:r w:rsidR="000A55DF">
        <w:rPr>
          <w:rFonts w:eastAsia="Arial Unicode MS" w:cs="Arial Unicode MS"/>
          <w:b/>
          <w:bCs/>
          <w:color w:val="auto"/>
          <w:u w:color="000000"/>
          <w:bdr w:val="nil"/>
        </w:rPr>
        <w:t xml:space="preserve"> de l</w:t>
      </w:r>
      <w:r w:rsidR="00080E6B" w:rsidRPr="005A22A8">
        <w:rPr>
          <w:rFonts w:eastAsia="Arial Unicode MS" w:cs="Arial Unicode MS"/>
          <w:b/>
          <w:bCs/>
          <w:color w:val="auto"/>
          <w:u w:color="000000"/>
          <w:bdr w:val="nil"/>
        </w:rPr>
        <w:t xml:space="preserve">’évaluation finale du </w:t>
      </w:r>
      <w:r w:rsidR="00913D9E">
        <w:rPr>
          <w:rFonts w:eastAsia="Arial Unicode MS" w:cs="Arial Unicode MS"/>
          <w:b/>
          <w:bCs/>
          <w:color w:val="auto"/>
          <w:u w:color="000000"/>
          <w:bdr w:val="nil"/>
        </w:rPr>
        <w:t>projet</w:t>
      </w:r>
    </w:p>
    <w:p w14:paraId="1480F272" w14:textId="77777777" w:rsidR="00297475" w:rsidRDefault="00586CE6" w:rsidP="00A6022F">
      <w:pPr>
        <w:pBdr>
          <w:top w:val="nil"/>
          <w:left w:val="nil"/>
          <w:bottom w:val="nil"/>
          <w:right w:val="nil"/>
          <w:between w:val="nil"/>
          <w:bar w:val="nil"/>
        </w:pBdr>
        <w:spacing w:before="120" w:after="120" w:line="240" w:lineRule="auto"/>
        <w:ind w:left="0" w:right="0" w:firstLine="0"/>
        <w:jc w:val="center"/>
        <w:rPr>
          <w:rFonts w:eastAsia="Arial Unicode MS" w:cs="Arial Unicode MS"/>
          <w:b/>
          <w:color w:val="auto"/>
          <w:u w:color="000000"/>
          <w:bdr w:val="nil"/>
        </w:rPr>
      </w:pPr>
      <w:proofErr w:type="gramStart"/>
      <w:r w:rsidRPr="00586CE6">
        <w:rPr>
          <w:rFonts w:eastAsia="Arial Unicode MS" w:cs="Arial Unicode MS"/>
          <w:b/>
          <w:color w:val="auto"/>
          <w:u w:color="000000"/>
          <w:bdr w:val="nil"/>
        </w:rPr>
        <w:t>de</w:t>
      </w:r>
      <w:proofErr w:type="gramEnd"/>
      <w:r w:rsidRPr="00586CE6">
        <w:rPr>
          <w:rFonts w:eastAsia="Arial Unicode MS" w:cs="Arial Unicode MS"/>
          <w:b/>
          <w:color w:val="auto"/>
          <w:u w:color="000000"/>
          <w:bdr w:val="nil"/>
        </w:rPr>
        <w:t xml:space="preserve"> partenariat </w:t>
      </w:r>
      <w:r>
        <w:rPr>
          <w:rFonts w:eastAsia="Arial Unicode MS" w:cs="Arial Unicode MS"/>
          <w:b/>
          <w:color w:val="auto"/>
          <w:u w:color="000000"/>
          <w:bdr w:val="nil"/>
        </w:rPr>
        <w:t>entre le</w:t>
      </w:r>
      <w:r w:rsidRPr="00586CE6">
        <w:rPr>
          <w:rFonts w:eastAsia="Arial Unicode MS" w:cs="Arial Unicode MS"/>
          <w:b/>
          <w:color w:val="auto"/>
          <w:u w:color="000000"/>
          <w:bdr w:val="nil"/>
        </w:rPr>
        <w:t xml:space="preserve"> Ministère </w:t>
      </w:r>
      <w:r w:rsidR="00297475">
        <w:rPr>
          <w:rFonts w:eastAsia="Arial Unicode MS" w:cs="Arial Unicode MS"/>
          <w:b/>
          <w:color w:val="auto"/>
          <w:u w:color="000000"/>
          <w:bdr w:val="nil"/>
        </w:rPr>
        <w:t>de l’Intérieur – Direction Générale des Collectivités territoriales</w:t>
      </w:r>
      <w:r w:rsidRPr="00586CE6">
        <w:rPr>
          <w:rFonts w:eastAsia="Arial Unicode MS" w:cs="Arial Unicode MS"/>
          <w:b/>
          <w:color w:val="auto"/>
          <w:u w:color="000000"/>
          <w:bdr w:val="nil"/>
        </w:rPr>
        <w:t xml:space="preserve"> </w:t>
      </w:r>
    </w:p>
    <w:p w14:paraId="5DF6C495" w14:textId="77777777" w:rsidR="00A6022F" w:rsidRDefault="00586CE6" w:rsidP="00A6022F">
      <w:pPr>
        <w:pBdr>
          <w:top w:val="nil"/>
          <w:left w:val="nil"/>
          <w:bottom w:val="nil"/>
          <w:right w:val="nil"/>
          <w:between w:val="nil"/>
          <w:bar w:val="nil"/>
        </w:pBdr>
        <w:spacing w:before="120" w:after="120" w:line="240" w:lineRule="auto"/>
        <w:ind w:left="0" w:right="0" w:firstLine="0"/>
        <w:jc w:val="center"/>
        <w:rPr>
          <w:rFonts w:eastAsia="Arial Unicode MS" w:cs="Arial Unicode MS"/>
          <w:b/>
          <w:color w:val="auto"/>
          <w:u w:color="000000"/>
          <w:bdr w:val="nil"/>
        </w:rPr>
      </w:pPr>
      <w:r w:rsidRPr="00586CE6">
        <w:rPr>
          <w:rFonts w:eastAsia="Arial Unicode MS" w:cs="Arial Unicode MS"/>
          <w:b/>
          <w:color w:val="auto"/>
          <w:u w:color="000000"/>
          <w:bdr w:val="nil"/>
        </w:rPr>
        <w:t>(M</w:t>
      </w:r>
      <w:r w:rsidR="00297475">
        <w:rPr>
          <w:rFonts w:eastAsia="Arial Unicode MS" w:cs="Arial Unicode MS"/>
          <w:b/>
          <w:color w:val="auto"/>
          <w:u w:color="000000"/>
          <w:bdr w:val="nil"/>
        </w:rPr>
        <w:t>I-DGCT</w:t>
      </w:r>
      <w:r w:rsidRPr="00586CE6">
        <w:rPr>
          <w:rFonts w:eastAsia="Arial Unicode MS" w:cs="Arial Unicode MS"/>
          <w:b/>
          <w:color w:val="auto"/>
          <w:u w:color="000000"/>
          <w:bdr w:val="nil"/>
        </w:rPr>
        <w:t>) et ONU Femmes</w:t>
      </w:r>
      <w:r w:rsidR="00297475" w:rsidRPr="00297475">
        <w:rPr>
          <w:rFonts w:eastAsia="Arial Unicode MS" w:cs="Arial Unicode MS"/>
          <w:b/>
          <w:color w:val="auto"/>
          <w:u w:color="000000"/>
          <w:bdr w:val="nil"/>
        </w:rPr>
        <w:t xml:space="preserve">, pour la promotion de la gouvernance territoriale sensible au genre au </w:t>
      </w:r>
    </w:p>
    <w:p w14:paraId="2AD1A806" w14:textId="794B6F39" w:rsidR="00080E6B" w:rsidRDefault="00A6022F" w:rsidP="00A6022F">
      <w:pPr>
        <w:pBdr>
          <w:top w:val="nil"/>
          <w:left w:val="nil"/>
          <w:bottom w:val="nil"/>
          <w:right w:val="nil"/>
          <w:between w:val="nil"/>
          <w:bar w:val="nil"/>
        </w:pBdr>
        <w:spacing w:before="120" w:after="120" w:line="240" w:lineRule="auto"/>
        <w:ind w:left="0" w:right="0" w:firstLine="0"/>
        <w:jc w:val="center"/>
        <w:rPr>
          <w:rFonts w:eastAsia="Arial Unicode MS" w:cs="Arial Unicode MS"/>
          <w:b/>
          <w:bCs/>
          <w:color w:val="auto"/>
          <w:u w:color="000000"/>
          <w:bdr w:val="nil"/>
        </w:rPr>
      </w:pPr>
      <w:r>
        <w:rPr>
          <w:rFonts w:eastAsia="Arial Unicode MS" w:cs="Arial Unicode MS"/>
          <w:b/>
          <w:color w:val="auto"/>
          <w:u w:color="000000"/>
          <w:bdr w:val="nil"/>
        </w:rPr>
        <w:t>M</w:t>
      </w:r>
      <w:r w:rsidR="00297475" w:rsidRPr="00297475">
        <w:rPr>
          <w:rFonts w:eastAsia="Arial Unicode MS" w:cs="Arial Unicode MS"/>
          <w:b/>
          <w:color w:val="auto"/>
          <w:u w:color="000000"/>
          <w:bdr w:val="nil"/>
        </w:rPr>
        <w:t>aroc</w:t>
      </w:r>
    </w:p>
    <w:p w14:paraId="4827AEFE" w14:textId="77777777" w:rsidR="00080E6B" w:rsidRPr="00F06CCA" w:rsidRDefault="00080E6B" w:rsidP="00A6022F">
      <w:pPr>
        <w:pBdr>
          <w:top w:val="nil"/>
          <w:left w:val="nil"/>
          <w:bottom w:val="nil"/>
          <w:right w:val="nil"/>
          <w:between w:val="nil"/>
          <w:bar w:val="nil"/>
        </w:pBdr>
        <w:spacing w:before="120" w:after="120" w:line="276" w:lineRule="auto"/>
        <w:ind w:left="0" w:right="0" w:firstLine="708"/>
        <w:jc w:val="center"/>
        <w:rPr>
          <w:rFonts w:eastAsia="Arial Unicode MS" w:cs="Arial Unicode MS"/>
          <w:b/>
          <w:bCs/>
          <w:color w:val="auto"/>
          <w:u w:color="000000"/>
          <w:bdr w:val="nil"/>
        </w:rPr>
      </w:pPr>
    </w:p>
    <w:p w14:paraId="357124AF" w14:textId="77777777" w:rsidR="00080E6B" w:rsidRPr="00F06CCA" w:rsidRDefault="00080E6B" w:rsidP="00A6022F">
      <w:pPr>
        <w:pBdr>
          <w:top w:val="nil"/>
          <w:left w:val="nil"/>
          <w:bottom w:val="nil"/>
          <w:right w:val="nil"/>
          <w:between w:val="nil"/>
          <w:bar w:val="nil"/>
        </w:pBdr>
        <w:spacing w:before="120" w:after="120" w:line="276" w:lineRule="auto"/>
        <w:ind w:left="0" w:right="0" w:firstLine="0"/>
        <w:jc w:val="center"/>
        <w:rPr>
          <w:rFonts w:eastAsia="Arial Unicode MS" w:cs="Arial Unicode MS"/>
          <w:b/>
          <w:bCs/>
          <w:color w:val="auto"/>
          <w:sz w:val="24"/>
          <w:szCs w:val="24"/>
          <w:u w:val="single" w:color="000000"/>
          <w:bdr w:val="nil"/>
        </w:rPr>
      </w:pPr>
      <w:r w:rsidRPr="00F06CCA">
        <w:rPr>
          <w:rFonts w:eastAsia="Arial Unicode MS" w:cs="Arial Unicode MS"/>
          <w:b/>
          <w:bCs/>
          <w:color w:val="auto"/>
          <w:sz w:val="24"/>
          <w:szCs w:val="24"/>
          <w:u w:val="single" w:color="000000"/>
          <w:bdr w:val="nil"/>
        </w:rPr>
        <w:t>INFORMATION</w:t>
      </w:r>
      <w:r>
        <w:rPr>
          <w:rFonts w:eastAsia="Arial Unicode MS" w:cs="Arial Unicode MS"/>
          <w:b/>
          <w:bCs/>
          <w:color w:val="auto"/>
          <w:sz w:val="24"/>
          <w:szCs w:val="24"/>
          <w:u w:val="single" w:color="000000"/>
          <w:bdr w:val="nil"/>
        </w:rPr>
        <w:t>S</w:t>
      </w:r>
      <w:r w:rsidRPr="00F06CCA">
        <w:rPr>
          <w:rFonts w:eastAsia="Arial Unicode MS" w:cs="Arial Unicode MS"/>
          <w:b/>
          <w:bCs/>
          <w:color w:val="auto"/>
          <w:sz w:val="24"/>
          <w:szCs w:val="24"/>
          <w:u w:val="single" w:color="000000"/>
          <w:bdr w:val="nil"/>
        </w:rPr>
        <w:t xml:space="preserve"> GENERALE</w:t>
      </w:r>
      <w:r>
        <w:rPr>
          <w:rFonts w:eastAsia="Arial Unicode MS" w:cs="Arial Unicode MS"/>
          <w:b/>
          <w:bCs/>
          <w:color w:val="auto"/>
          <w:sz w:val="24"/>
          <w:szCs w:val="24"/>
          <w:u w:val="single" w:color="000000"/>
          <w:bdr w:val="nil"/>
        </w:rPr>
        <w:t>S</w:t>
      </w:r>
      <w:r w:rsidRPr="00F06CCA">
        <w:rPr>
          <w:rFonts w:eastAsia="Arial Unicode MS" w:cs="Arial Unicode MS"/>
          <w:b/>
          <w:bCs/>
          <w:color w:val="auto"/>
          <w:sz w:val="24"/>
          <w:szCs w:val="24"/>
          <w:u w:val="single" w:color="000000"/>
          <w:bdr w:val="nil"/>
        </w:rPr>
        <w:t> :</w:t>
      </w:r>
    </w:p>
    <w:p w14:paraId="50992251" w14:textId="5CD89AFF" w:rsidR="00080E6B" w:rsidRPr="0085778F" w:rsidRDefault="00080E6B" w:rsidP="00A6022F">
      <w:pPr>
        <w:numPr>
          <w:ilvl w:val="0"/>
          <w:numId w:val="5"/>
        </w:numPr>
        <w:pBdr>
          <w:top w:val="nil"/>
          <w:left w:val="nil"/>
          <w:bottom w:val="nil"/>
          <w:right w:val="nil"/>
          <w:between w:val="nil"/>
          <w:bar w:val="nil"/>
        </w:pBdr>
        <w:spacing w:before="120" w:after="120" w:line="276" w:lineRule="auto"/>
        <w:ind w:right="0"/>
        <w:contextualSpacing/>
        <w:jc w:val="left"/>
        <w:rPr>
          <w:rFonts w:eastAsia="Arial Unicode MS" w:cs="Arial Unicode MS"/>
          <w:b/>
          <w:color w:val="auto"/>
          <w:u w:color="000000"/>
          <w:bdr w:val="nil"/>
        </w:rPr>
      </w:pPr>
      <w:r w:rsidRPr="0085778F">
        <w:rPr>
          <w:rFonts w:eastAsia="Arial Unicode MS" w:cs="Arial Unicode MS"/>
          <w:b/>
          <w:color w:val="auto"/>
          <w:u w:color="000000"/>
          <w:bdr w:val="nil"/>
        </w:rPr>
        <w:t xml:space="preserve">Date de début de la consultation : </w:t>
      </w:r>
      <w:r w:rsidR="00EF78E7">
        <w:rPr>
          <w:rFonts w:eastAsia="Arial Unicode MS" w:cs="Arial Unicode MS"/>
          <w:color w:val="auto"/>
          <w:u w:color="000000"/>
          <w:bdr w:val="nil"/>
        </w:rPr>
        <w:t xml:space="preserve">30 </w:t>
      </w:r>
      <w:r w:rsidR="008E1176">
        <w:rPr>
          <w:rFonts w:eastAsia="Arial Unicode MS" w:cs="Arial Unicode MS"/>
          <w:color w:val="auto"/>
          <w:u w:color="000000"/>
          <w:bdr w:val="nil"/>
        </w:rPr>
        <w:t xml:space="preserve">septembre </w:t>
      </w:r>
      <w:r w:rsidR="00141ED0">
        <w:rPr>
          <w:rFonts w:eastAsia="Arial Unicode MS" w:cs="Arial Unicode MS"/>
          <w:color w:val="auto"/>
          <w:u w:color="000000"/>
          <w:bdr w:val="nil"/>
        </w:rPr>
        <w:t>2021</w:t>
      </w:r>
      <w:r w:rsidR="00D817B6">
        <w:rPr>
          <w:rFonts w:eastAsia="Arial Unicode MS" w:cs="Arial Unicode MS"/>
          <w:color w:val="auto"/>
          <w:u w:color="000000"/>
          <w:bdr w:val="nil"/>
        </w:rPr>
        <w:t xml:space="preserve"> </w:t>
      </w:r>
      <w:r w:rsidR="00ED3C2F">
        <w:rPr>
          <w:rFonts w:eastAsia="Arial Unicode MS" w:cs="Arial Unicode MS"/>
          <w:color w:val="auto"/>
          <w:u w:color="000000"/>
          <w:bdr w:val="nil"/>
        </w:rPr>
        <w:t>à février 2022</w:t>
      </w:r>
    </w:p>
    <w:p w14:paraId="1DC667FA" w14:textId="6B23385C" w:rsidR="00080E6B" w:rsidRPr="0085778F" w:rsidRDefault="00080E6B" w:rsidP="00A6022F">
      <w:pPr>
        <w:numPr>
          <w:ilvl w:val="0"/>
          <w:numId w:val="5"/>
        </w:numPr>
        <w:pBdr>
          <w:top w:val="nil"/>
          <w:left w:val="nil"/>
          <w:bottom w:val="nil"/>
          <w:right w:val="nil"/>
          <w:between w:val="nil"/>
          <w:bar w:val="nil"/>
        </w:pBdr>
        <w:spacing w:before="120" w:after="120" w:line="276" w:lineRule="auto"/>
        <w:ind w:right="0"/>
        <w:contextualSpacing/>
        <w:jc w:val="left"/>
        <w:rPr>
          <w:rFonts w:eastAsia="Arial Unicode MS" w:cs="Arial Unicode MS"/>
          <w:b/>
          <w:color w:val="auto"/>
          <w:u w:color="000000"/>
          <w:bdr w:val="nil"/>
        </w:rPr>
      </w:pPr>
      <w:r w:rsidRPr="0085778F">
        <w:rPr>
          <w:rFonts w:eastAsia="Arial Unicode MS" w:cs="Arial Unicode MS"/>
          <w:b/>
          <w:color w:val="auto"/>
          <w:u w:color="000000"/>
          <w:bdr w:val="nil"/>
        </w:rPr>
        <w:t xml:space="preserve">Date limite d’envoi des candidatures : </w:t>
      </w:r>
      <w:r w:rsidR="00BE5444">
        <w:rPr>
          <w:rFonts w:eastAsia="Arial Unicode MS" w:cs="Arial Unicode MS"/>
          <w:bCs/>
          <w:color w:val="auto"/>
          <w:u w:color="000000"/>
          <w:bdr w:val="nil"/>
        </w:rPr>
        <w:t xml:space="preserve"> </w:t>
      </w:r>
      <w:r w:rsidR="007F6EB8">
        <w:rPr>
          <w:rFonts w:eastAsia="Arial Unicode MS" w:cs="Arial Unicode MS"/>
          <w:bCs/>
          <w:color w:val="auto"/>
          <w:u w:color="000000"/>
          <w:bdr w:val="nil"/>
        </w:rPr>
        <w:t>27</w:t>
      </w:r>
      <w:r w:rsidR="008E1176">
        <w:rPr>
          <w:rFonts w:eastAsia="Arial Unicode MS" w:cs="Arial Unicode MS"/>
          <w:bCs/>
          <w:color w:val="auto"/>
          <w:u w:color="000000"/>
          <w:bdr w:val="nil"/>
        </w:rPr>
        <w:t xml:space="preserve"> </w:t>
      </w:r>
      <w:r w:rsidR="007F6EB8">
        <w:rPr>
          <w:rFonts w:eastAsia="Arial Unicode MS" w:cs="Arial Unicode MS"/>
          <w:bCs/>
          <w:color w:val="auto"/>
          <w:u w:color="000000"/>
          <w:bdr w:val="nil"/>
        </w:rPr>
        <w:t xml:space="preserve">septembre </w:t>
      </w:r>
      <w:r w:rsidR="002A3D8E" w:rsidRPr="0085778F">
        <w:rPr>
          <w:rFonts w:eastAsia="Arial Unicode MS" w:cs="Arial Unicode MS"/>
          <w:bCs/>
          <w:color w:val="auto"/>
          <w:u w:color="000000"/>
          <w:bdr w:val="nil"/>
        </w:rPr>
        <w:t>20</w:t>
      </w:r>
      <w:r w:rsidR="00141ED0">
        <w:rPr>
          <w:rFonts w:eastAsia="Arial Unicode MS" w:cs="Arial Unicode MS"/>
          <w:bCs/>
          <w:color w:val="auto"/>
          <w:u w:color="000000"/>
          <w:bdr w:val="nil"/>
        </w:rPr>
        <w:t>21</w:t>
      </w:r>
    </w:p>
    <w:p w14:paraId="5F8FA089" w14:textId="185E9F9B" w:rsidR="00080E6B" w:rsidRPr="0085778F" w:rsidRDefault="00080E6B" w:rsidP="00A6022F">
      <w:pPr>
        <w:numPr>
          <w:ilvl w:val="0"/>
          <w:numId w:val="5"/>
        </w:numPr>
        <w:pBdr>
          <w:top w:val="nil"/>
          <w:left w:val="nil"/>
          <w:bottom w:val="nil"/>
          <w:right w:val="nil"/>
          <w:between w:val="nil"/>
          <w:bar w:val="nil"/>
        </w:pBdr>
        <w:spacing w:before="120" w:after="120" w:line="276" w:lineRule="auto"/>
        <w:ind w:right="0"/>
        <w:contextualSpacing/>
        <w:jc w:val="left"/>
        <w:rPr>
          <w:rFonts w:eastAsia="Arial Unicode MS" w:cs="Arial Unicode MS"/>
          <w:color w:val="auto"/>
          <w:u w:color="000000"/>
          <w:bdr w:val="nil"/>
        </w:rPr>
      </w:pPr>
      <w:r w:rsidRPr="0085778F">
        <w:rPr>
          <w:rFonts w:eastAsia="Arial Unicode MS" w:cs="Arial Unicode MS"/>
          <w:b/>
          <w:color w:val="auto"/>
          <w:u w:color="000000"/>
          <w:bdr w:val="nil"/>
        </w:rPr>
        <w:t>Durée prévue de la consultation :</w:t>
      </w:r>
      <w:r w:rsidR="00B64715" w:rsidRPr="0085778F">
        <w:rPr>
          <w:rFonts w:eastAsia="Arial Unicode MS" w:cs="Arial Unicode MS"/>
          <w:b/>
          <w:color w:val="auto"/>
          <w:u w:color="000000"/>
          <w:bdr w:val="nil"/>
        </w:rPr>
        <w:t xml:space="preserve"> </w:t>
      </w:r>
      <w:r w:rsidR="00141ED0">
        <w:rPr>
          <w:rFonts w:eastAsia="Arial Unicode MS" w:cs="Arial Unicode MS"/>
          <w:color w:val="auto"/>
          <w:u w:color="000000"/>
          <w:bdr w:val="nil"/>
        </w:rPr>
        <w:t xml:space="preserve">50 </w:t>
      </w:r>
      <w:r w:rsidRPr="0085778F">
        <w:rPr>
          <w:rFonts w:eastAsia="Arial Unicode MS" w:cs="Arial Unicode MS"/>
          <w:color w:val="auto"/>
          <w:u w:color="000000"/>
          <w:bdr w:val="nil"/>
        </w:rPr>
        <w:t>jours</w:t>
      </w:r>
      <w:r w:rsidR="00FE1CBC" w:rsidRPr="0085778F">
        <w:rPr>
          <w:rFonts w:eastAsia="Arial Unicode MS" w:cs="Arial Unicode MS"/>
          <w:color w:val="auto"/>
          <w:u w:color="000000"/>
          <w:bdr w:val="nil"/>
        </w:rPr>
        <w:t xml:space="preserve"> </w:t>
      </w:r>
    </w:p>
    <w:p w14:paraId="240E82E2" w14:textId="7CEB990A" w:rsidR="00080E6B" w:rsidRPr="0085778F" w:rsidRDefault="00080E6B" w:rsidP="00A6022F">
      <w:pPr>
        <w:numPr>
          <w:ilvl w:val="0"/>
          <w:numId w:val="5"/>
        </w:numPr>
        <w:pBdr>
          <w:top w:val="nil"/>
          <w:left w:val="nil"/>
          <w:bottom w:val="nil"/>
          <w:right w:val="nil"/>
          <w:between w:val="nil"/>
          <w:bar w:val="nil"/>
        </w:pBdr>
        <w:spacing w:before="120" w:after="120" w:line="276" w:lineRule="auto"/>
        <w:ind w:right="0"/>
        <w:contextualSpacing/>
        <w:jc w:val="left"/>
        <w:rPr>
          <w:rFonts w:eastAsia="Arial Unicode MS" w:cs="Arial Unicode MS"/>
          <w:color w:val="auto"/>
          <w:u w:color="000000"/>
          <w:bdr w:val="nil"/>
        </w:rPr>
      </w:pPr>
      <w:r w:rsidRPr="0085778F">
        <w:rPr>
          <w:rFonts w:eastAsia="Arial Unicode MS" w:cs="Arial Unicode MS"/>
          <w:b/>
          <w:bCs/>
          <w:color w:val="auto"/>
          <w:u w:color="000000"/>
          <w:bdr w:val="nil"/>
        </w:rPr>
        <w:t xml:space="preserve">Publication des termes de référence </w:t>
      </w:r>
      <w:r w:rsidRPr="0085778F">
        <w:rPr>
          <w:rFonts w:eastAsia="Arial Unicode MS" w:cs="Arial Unicode MS"/>
          <w:b/>
          <w:color w:val="auto"/>
          <w:u w:color="000000"/>
          <w:bdr w:val="nil"/>
        </w:rPr>
        <w:t>:</w:t>
      </w:r>
      <w:r w:rsidRPr="0085778F">
        <w:rPr>
          <w:rFonts w:eastAsia="Arial Unicode MS" w:cs="Arial Unicode MS"/>
          <w:color w:val="auto"/>
          <w:u w:color="000000"/>
          <w:bdr w:val="nil"/>
        </w:rPr>
        <w:t xml:space="preserve"> </w:t>
      </w:r>
      <w:r w:rsidR="008D38A3" w:rsidRPr="0085778F">
        <w:rPr>
          <w:rFonts w:eastAsia="Arial Unicode MS" w:cs="Arial Unicode MS"/>
          <w:color w:val="auto"/>
          <w:u w:color="000000"/>
          <w:bdr w:val="nil"/>
        </w:rPr>
        <w:t>site</w:t>
      </w:r>
      <w:r w:rsidR="006B20B2">
        <w:rPr>
          <w:rFonts w:eastAsia="Arial Unicode MS" w:cs="Arial Unicode MS"/>
          <w:color w:val="auto"/>
          <w:u w:color="000000"/>
          <w:bdr w:val="nil"/>
        </w:rPr>
        <w:t xml:space="preserve">s </w:t>
      </w:r>
      <w:r w:rsidR="00A6022F">
        <w:rPr>
          <w:rFonts w:eastAsia="Arial Unicode MS" w:cs="Arial Unicode MS"/>
          <w:color w:val="auto"/>
          <w:u w:color="000000"/>
          <w:bdr w:val="nil"/>
        </w:rPr>
        <w:t xml:space="preserve">web </w:t>
      </w:r>
      <w:r w:rsidR="006B20B2">
        <w:rPr>
          <w:rFonts w:eastAsia="Arial Unicode MS" w:cs="Arial Unicode MS"/>
          <w:color w:val="auto"/>
          <w:u w:color="000000"/>
          <w:bdr w:val="nil"/>
        </w:rPr>
        <w:t xml:space="preserve">ONU Femmes, </w:t>
      </w:r>
      <w:r w:rsidR="008D38A3" w:rsidRPr="0085778F">
        <w:rPr>
          <w:rFonts w:eastAsia="Arial Unicode MS" w:cs="Arial Unicode MS"/>
          <w:color w:val="auto"/>
          <w:u w:color="000000"/>
          <w:bdr w:val="nil"/>
        </w:rPr>
        <w:t xml:space="preserve">PNUD </w:t>
      </w:r>
    </w:p>
    <w:p w14:paraId="5BBFED25" w14:textId="0AF7EF26" w:rsidR="00080E6B" w:rsidRPr="0085778F" w:rsidRDefault="00080E6B" w:rsidP="00A6022F">
      <w:pPr>
        <w:numPr>
          <w:ilvl w:val="0"/>
          <w:numId w:val="5"/>
        </w:numPr>
        <w:pBdr>
          <w:top w:val="nil"/>
          <w:left w:val="nil"/>
          <w:bottom w:val="nil"/>
          <w:right w:val="nil"/>
          <w:between w:val="nil"/>
          <w:bar w:val="nil"/>
        </w:pBdr>
        <w:spacing w:before="120" w:after="120" w:line="276" w:lineRule="auto"/>
        <w:ind w:right="0"/>
        <w:contextualSpacing/>
        <w:jc w:val="left"/>
        <w:rPr>
          <w:rFonts w:eastAsia="Arial Unicode MS" w:cs="Arial Unicode MS"/>
          <w:color w:val="auto"/>
          <w:u w:color="000000"/>
          <w:bdr w:val="nil"/>
        </w:rPr>
      </w:pPr>
      <w:r w:rsidRPr="0085778F">
        <w:rPr>
          <w:rFonts w:eastAsia="Arial Unicode MS" w:cs="Arial Unicode MS"/>
          <w:b/>
          <w:bCs/>
          <w:color w:val="auto"/>
          <w:u w:color="000000"/>
          <w:bdr w:val="nil"/>
        </w:rPr>
        <w:t>Type de consultation :</w:t>
      </w:r>
      <w:r w:rsidRPr="0085778F">
        <w:rPr>
          <w:rFonts w:eastAsia="Arial Unicode MS" w:cs="Arial Unicode MS"/>
          <w:color w:val="auto"/>
          <w:u w:color="000000"/>
          <w:bdr w:val="nil"/>
        </w:rPr>
        <w:t xml:space="preserve"> </w:t>
      </w:r>
      <w:r w:rsidR="00920377">
        <w:rPr>
          <w:rFonts w:eastAsia="Arial Unicode MS" w:cs="Arial Unicode MS"/>
          <w:color w:val="auto"/>
          <w:u w:color="000000"/>
          <w:bdr w:val="nil"/>
        </w:rPr>
        <w:t>nationale</w:t>
      </w:r>
    </w:p>
    <w:p w14:paraId="6CF9847F" w14:textId="77777777" w:rsidR="00080E6B" w:rsidRDefault="00080E6B" w:rsidP="00A6022F">
      <w:pPr>
        <w:spacing w:before="120" w:after="120" w:line="259" w:lineRule="auto"/>
        <w:ind w:left="0" w:right="0" w:firstLine="0"/>
        <w:jc w:val="left"/>
      </w:pPr>
    </w:p>
    <w:p w14:paraId="3B5CF718" w14:textId="77777777" w:rsidR="00080E6B" w:rsidRDefault="00080E6B" w:rsidP="00A6022F">
      <w:pPr>
        <w:pStyle w:val="Heading3"/>
        <w:shd w:val="clear" w:color="auto" w:fill="D9E2F3" w:themeFill="accent1" w:themeFillTint="33"/>
        <w:spacing w:before="120" w:after="120"/>
        <w:ind w:left="-5"/>
      </w:pPr>
      <w:r>
        <w:t>1. Contexte</w:t>
      </w:r>
      <w:r w:rsidR="008630C8">
        <w:t xml:space="preserve"> de l’intervention</w:t>
      </w:r>
      <w:r>
        <w:t>, objectif et utilisation de l’évaluation</w:t>
      </w:r>
    </w:p>
    <w:p w14:paraId="0DEF3BB0" w14:textId="747E187C" w:rsidR="00505CCF" w:rsidRDefault="00505CCF" w:rsidP="00A6022F">
      <w:pPr>
        <w:pStyle w:val="Titre1SR"/>
        <w:numPr>
          <w:ilvl w:val="0"/>
          <w:numId w:val="0"/>
        </w:numPr>
        <w:spacing w:before="120" w:after="120"/>
        <w:rPr>
          <w:rFonts w:ascii="Calibri" w:hAnsi="Calibri" w:cs="Times New Roman"/>
          <w:b w:val="0"/>
        </w:rPr>
      </w:pPr>
      <w:r w:rsidRPr="00E24AE1">
        <w:rPr>
          <w:rFonts w:ascii="Calibri" w:hAnsi="Calibri" w:cs="Times New Roman"/>
          <w:b w:val="0"/>
        </w:rPr>
        <w:t xml:space="preserve">Le Maroc a enregistré </w:t>
      </w:r>
      <w:r>
        <w:rPr>
          <w:rFonts w:ascii="Calibri" w:hAnsi="Calibri" w:cs="Times New Roman"/>
          <w:b w:val="0"/>
        </w:rPr>
        <w:t>durant ces</w:t>
      </w:r>
      <w:r w:rsidRPr="00E24AE1">
        <w:rPr>
          <w:rFonts w:ascii="Calibri" w:hAnsi="Calibri" w:cs="Times New Roman"/>
          <w:b w:val="0"/>
        </w:rPr>
        <w:t xml:space="preserve"> dernières années une évolution notable en matière </w:t>
      </w:r>
      <w:proofErr w:type="gramStart"/>
      <w:r w:rsidRPr="00E24AE1">
        <w:rPr>
          <w:rFonts w:ascii="Calibri" w:hAnsi="Calibri" w:cs="Times New Roman"/>
          <w:b w:val="0"/>
        </w:rPr>
        <w:t>d</w:t>
      </w:r>
      <w:r>
        <w:rPr>
          <w:rFonts w:ascii="Calibri" w:hAnsi="Calibri" w:cs="Times New Roman"/>
          <w:b w:val="0"/>
        </w:rPr>
        <w:t>’institutionnalisation</w:t>
      </w:r>
      <w:proofErr w:type="gramEnd"/>
      <w:r>
        <w:rPr>
          <w:rFonts w:ascii="Calibri" w:hAnsi="Calibri" w:cs="Times New Roman"/>
          <w:b w:val="0"/>
        </w:rPr>
        <w:t xml:space="preserve"> de l’égalité </w:t>
      </w:r>
      <w:r w:rsidRPr="009B0E46">
        <w:rPr>
          <w:rFonts w:ascii="Calibri" w:hAnsi="Calibri" w:cs="Times New Roman"/>
          <w:b w:val="0"/>
        </w:rPr>
        <w:t>hommes</w:t>
      </w:r>
      <w:r w:rsidR="00066CFF">
        <w:rPr>
          <w:rFonts w:ascii="Calibri" w:hAnsi="Calibri" w:cs="Times New Roman"/>
          <w:b w:val="0"/>
        </w:rPr>
        <w:t>-</w:t>
      </w:r>
      <w:r w:rsidRPr="009B0E46">
        <w:rPr>
          <w:rFonts w:ascii="Calibri" w:hAnsi="Calibri" w:cs="Times New Roman"/>
          <w:b w:val="0"/>
        </w:rPr>
        <w:t>femmes</w:t>
      </w:r>
      <w:r>
        <w:rPr>
          <w:rFonts w:ascii="Calibri" w:hAnsi="Calibri" w:cs="Times New Roman"/>
          <w:b w:val="0"/>
        </w:rPr>
        <w:t xml:space="preserve"> et d</w:t>
      </w:r>
      <w:r w:rsidRPr="00E24AE1">
        <w:rPr>
          <w:rFonts w:ascii="Calibri" w:hAnsi="Calibri" w:cs="Times New Roman"/>
          <w:b w:val="0"/>
        </w:rPr>
        <w:t xml:space="preserve">e gouvernance </w:t>
      </w:r>
      <w:r>
        <w:rPr>
          <w:rFonts w:ascii="Calibri" w:hAnsi="Calibri" w:cs="Times New Roman"/>
          <w:b w:val="0"/>
        </w:rPr>
        <w:t>territoriale</w:t>
      </w:r>
      <w:r w:rsidRPr="00E24AE1">
        <w:rPr>
          <w:rFonts w:ascii="Calibri" w:hAnsi="Calibri" w:cs="Times New Roman"/>
          <w:b w:val="0"/>
        </w:rPr>
        <w:t xml:space="preserve"> sensible au genre</w:t>
      </w:r>
      <w:r>
        <w:rPr>
          <w:rFonts w:ascii="Calibri" w:hAnsi="Calibri" w:cs="Times New Roman"/>
          <w:b w:val="0"/>
        </w:rPr>
        <w:t>, y compris en matière de participation des femmes dans les affaires territoriales.</w:t>
      </w:r>
    </w:p>
    <w:p w14:paraId="5AD25F2D" w14:textId="77777777" w:rsidR="00505CCF" w:rsidRDefault="00505CCF" w:rsidP="00A6022F">
      <w:pPr>
        <w:spacing w:before="120" w:after="120" w:line="240" w:lineRule="auto"/>
      </w:pPr>
      <w:r w:rsidRPr="00E24AE1">
        <w:t xml:space="preserve">La Constitution du Royaume, adoptée en juillet 2011, est venue renforcer les avancées importantes enregistrées par le Maroc en matière d’égalité de genre et </w:t>
      </w:r>
      <w:r>
        <w:t xml:space="preserve">a </w:t>
      </w:r>
      <w:r w:rsidRPr="00E24AE1">
        <w:t>consacr</w:t>
      </w:r>
      <w:r>
        <w:t>é</w:t>
      </w:r>
      <w:r w:rsidRPr="00E24AE1">
        <w:t xml:space="preserve"> l’égalité et la parité entre les femmes et les hommes dans tous les domaines. En effet, l’article 19 de la Constitution introduit le principe de parité et rend désormais constitutionnelles les mesures d’action affirmative au bénéfice des femmes</w:t>
      </w:r>
      <w:r>
        <w:t xml:space="preserve"> : </w:t>
      </w:r>
      <w:r w:rsidRPr="006D629B">
        <w:rPr>
          <w:i/>
          <w:iCs/>
        </w:rPr>
        <w:t>« l’homme et la femme jouissent, à égalité, des droits et libertés à caractère civil, politique, économique, social, culturel et environnemental, énoncés dans le présent Titre et dans les autres dispositions de la Constitution, ainsi que dans les conventions et pactes internationaux dûment ratifiés par le Maroc et ce, dans le respect des dispositions de la Constitution, de constantes du Royaume et de ses lois. L’Etat œuvre à la réalisation de la parité entre les hommes et les femmes. Il est créé, à cet effet, une Autorité pour la parité et la lutte contre toutes formes de discrimination ».</w:t>
      </w:r>
      <w:r w:rsidRPr="00E24AE1">
        <w:t xml:space="preserve"> </w:t>
      </w:r>
    </w:p>
    <w:p w14:paraId="5D19EF31" w14:textId="7CCE25D1" w:rsidR="00505CCF" w:rsidRPr="00E24AE1" w:rsidRDefault="00505CCF" w:rsidP="00A6022F">
      <w:pPr>
        <w:spacing w:before="120" w:after="120" w:line="240" w:lineRule="auto"/>
      </w:pPr>
      <w:r w:rsidRPr="00E24AE1">
        <w:t>Elle fait état également de la nécessité de prévoir dans la loi « des dispositions de nature à favoriser l’égal accès des femmes et des hommes aux fonctions électives » (article 30). L’article 146 relatif aux collectivités territoriales stipule quant à lui qu'une loi organique devra fixer « </w:t>
      </w:r>
      <w:r w:rsidR="004F66A8">
        <w:t>[</w:t>
      </w:r>
      <w:r w:rsidRPr="00E24AE1">
        <w:t>…</w:t>
      </w:r>
      <w:r w:rsidR="004F66A8">
        <w:t>]</w:t>
      </w:r>
      <w:r w:rsidRPr="00E24AE1">
        <w:t xml:space="preserve"> les dispositions visant à assurer une meilleure participation des femmes au sein des Conseils ».  </w:t>
      </w:r>
    </w:p>
    <w:p w14:paraId="0079DA4A" w14:textId="247E52DF" w:rsidR="00505CCF" w:rsidRPr="00E24AE1" w:rsidRDefault="00505CCF" w:rsidP="00A6022F">
      <w:pPr>
        <w:pStyle w:val="Titre1SR"/>
        <w:numPr>
          <w:ilvl w:val="0"/>
          <w:numId w:val="0"/>
        </w:numPr>
        <w:spacing w:before="120" w:after="120"/>
        <w:rPr>
          <w:rFonts w:ascii="Calibri" w:hAnsi="Calibri"/>
          <w:b w:val="0"/>
        </w:rPr>
      </w:pPr>
      <w:r w:rsidRPr="00E24AE1">
        <w:rPr>
          <w:rFonts w:ascii="Calibri" w:hAnsi="Calibri"/>
          <w:b w:val="0"/>
        </w:rPr>
        <w:t xml:space="preserve">Conformément aux dispositions constitutionnelles, </w:t>
      </w:r>
      <w:r>
        <w:rPr>
          <w:rFonts w:ascii="Calibri" w:hAnsi="Calibri"/>
          <w:b w:val="0"/>
        </w:rPr>
        <w:t xml:space="preserve">le Dahir N° 1-15-90 en date du 16 juillet 2015 portant promulgation de la Loi Organique N° 34-15 modifiant et complétant la Loi Organique N° 59-11 a </w:t>
      </w:r>
      <w:r w:rsidRPr="00E24AE1">
        <w:rPr>
          <w:rFonts w:ascii="Calibri" w:hAnsi="Calibri"/>
          <w:b w:val="0"/>
        </w:rPr>
        <w:t xml:space="preserve">réservé des sièges aux femmes au niveau communal et régional. Ainsi, </w:t>
      </w:r>
      <w:r w:rsidR="00066CFF">
        <w:rPr>
          <w:rFonts w:ascii="Calibri" w:hAnsi="Calibri"/>
          <w:b w:val="0"/>
        </w:rPr>
        <w:t xml:space="preserve">à la </w:t>
      </w:r>
      <w:r w:rsidRPr="00E24AE1">
        <w:rPr>
          <w:rFonts w:ascii="Calibri" w:hAnsi="Calibri"/>
          <w:b w:val="0"/>
        </w:rPr>
        <w:t xml:space="preserve">suite </w:t>
      </w:r>
      <w:r w:rsidR="00066CFF">
        <w:rPr>
          <w:rFonts w:ascii="Calibri" w:hAnsi="Calibri"/>
          <w:b w:val="0"/>
        </w:rPr>
        <w:t xml:space="preserve">du </w:t>
      </w:r>
      <w:r w:rsidRPr="00E24AE1">
        <w:rPr>
          <w:rFonts w:ascii="Calibri" w:hAnsi="Calibri"/>
          <w:b w:val="0"/>
        </w:rPr>
        <w:t>s</w:t>
      </w:r>
      <w:r w:rsidRPr="00E24AE1">
        <w:rPr>
          <w:rFonts w:ascii="Calibri" w:eastAsia="BatangChe" w:hAnsi="Calibri" w:cstheme="majorBidi"/>
          <w:b w:val="0"/>
          <w:lang w:eastAsia="zh-CN"/>
        </w:rPr>
        <w:t xml:space="preserve">crutin du 4 septembre 2015, le </w:t>
      </w:r>
      <w:r w:rsidRPr="00E24AE1">
        <w:rPr>
          <w:rFonts w:ascii="Calibri" w:hAnsi="Calibri"/>
          <w:b w:val="0"/>
        </w:rPr>
        <w:t xml:space="preserve">pourcentage des sièges </w:t>
      </w:r>
      <w:r>
        <w:rPr>
          <w:rFonts w:ascii="Calibri" w:hAnsi="Calibri"/>
          <w:b w:val="0"/>
        </w:rPr>
        <w:t xml:space="preserve">occupés par les </w:t>
      </w:r>
      <w:r w:rsidRPr="00E24AE1">
        <w:rPr>
          <w:rFonts w:ascii="Calibri" w:hAnsi="Calibri"/>
          <w:b w:val="0"/>
        </w:rPr>
        <w:t>femmes est passé de 12% (2009) à 21,18% au niveau communal et le pourcentage des femmes élues au sein des conseils régionaux a atteint le pourcentage significatif de 38%.</w:t>
      </w:r>
    </w:p>
    <w:p w14:paraId="7578F12E" w14:textId="77777777" w:rsidR="00505CCF" w:rsidRPr="00E24AE1" w:rsidRDefault="00505CCF" w:rsidP="00A6022F">
      <w:pPr>
        <w:pStyle w:val="Titre1SR"/>
        <w:numPr>
          <w:ilvl w:val="0"/>
          <w:numId w:val="0"/>
        </w:numPr>
        <w:spacing w:before="120" w:after="120"/>
        <w:rPr>
          <w:rFonts w:ascii="Calibri" w:hAnsi="Calibri" w:cs="Times New Roman"/>
          <w:b w:val="0"/>
        </w:rPr>
      </w:pPr>
      <w:r w:rsidRPr="00E24AE1">
        <w:rPr>
          <w:rFonts w:ascii="Calibri" w:hAnsi="Calibri" w:cs="Times New Roman"/>
          <w:b w:val="0"/>
        </w:rPr>
        <w:t>En parallèle, les lois organiques relatives aux collectivités territoriales</w:t>
      </w:r>
      <w:r w:rsidRPr="00196A7D">
        <w:rPr>
          <w:rFonts w:ascii="Calibri" w:hAnsi="Calibri"/>
          <w:b w:val="0"/>
        </w:rPr>
        <w:t xml:space="preserve"> </w:t>
      </w:r>
      <w:r w:rsidRPr="00E24AE1">
        <w:rPr>
          <w:rFonts w:ascii="Calibri" w:hAnsi="Calibri"/>
          <w:b w:val="0"/>
        </w:rPr>
        <w:t xml:space="preserve">(la </w:t>
      </w:r>
      <w:r w:rsidRPr="00E24AE1">
        <w:rPr>
          <w:rFonts w:ascii="Calibri" w:hAnsi="Calibri" w:cs="Calibri"/>
          <w:b w:val="0"/>
        </w:rPr>
        <w:t xml:space="preserve">loi </w:t>
      </w:r>
      <w:r>
        <w:rPr>
          <w:rFonts w:ascii="Calibri" w:hAnsi="Calibri" w:cs="Calibri"/>
          <w:b w:val="0"/>
        </w:rPr>
        <w:t>111.</w:t>
      </w:r>
      <w:r w:rsidRPr="00E24AE1">
        <w:rPr>
          <w:rFonts w:ascii="Calibri" w:hAnsi="Calibri" w:cs="Calibri"/>
          <w:b w:val="0"/>
        </w:rPr>
        <w:t xml:space="preserve">14 relative aux régions, la loi </w:t>
      </w:r>
      <w:r>
        <w:rPr>
          <w:rFonts w:ascii="Calibri" w:hAnsi="Calibri" w:cs="Calibri"/>
          <w:b w:val="0"/>
        </w:rPr>
        <w:t>112.</w:t>
      </w:r>
      <w:r w:rsidRPr="00E24AE1">
        <w:rPr>
          <w:rFonts w:ascii="Calibri" w:hAnsi="Calibri" w:cs="Calibri"/>
          <w:b w:val="0"/>
        </w:rPr>
        <w:t xml:space="preserve">14 relative aux préfectures et provinces et la loi </w:t>
      </w:r>
      <w:r>
        <w:rPr>
          <w:rFonts w:ascii="Calibri" w:hAnsi="Calibri" w:cs="Calibri"/>
          <w:b w:val="0"/>
        </w:rPr>
        <w:t>113.</w:t>
      </w:r>
      <w:r w:rsidRPr="00E24AE1">
        <w:rPr>
          <w:rFonts w:ascii="Calibri" w:hAnsi="Calibri" w:cs="Calibri"/>
          <w:b w:val="0"/>
        </w:rPr>
        <w:t>14 relative aux communes)</w:t>
      </w:r>
      <w:r w:rsidRPr="00E24AE1">
        <w:rPr>
          <w:rFonts w:ascii="Calibri" w:hAnsi="Calibri"/>
          <w:b w:val="0"/>
        </w:rPr>
        <w:t xml:space="preserve">, </w:t>
      </w:r>
      <w:r>
        <w:rPr>
          <w:rFonts w:ascii="Calibri" w:hAnsi="Calibri"/>
          <w:b w:val="0"/>
        </w:rPr>
        <w:t>promulguées</w:t>
      </w:r>
      <w:r w:rsidRPr="00E24AE1">
        <w:rPr>
          <w:rFonts w:ascii="Calibri" w:hAnsi="Calibri"/>
          <w:b w:val="0"/>
        </w:rPr>
        <w:t xml:space="preserve"> en </w:t>
      </w:r>
      <w:r>
        <w:rPr>
          <w:rFonts w:ascii="Calibri" w:hAnsi="Calibri"/>
          <w:b w:val="0"/>
        </w:rPr>
        <w:t>juillet</w:t>
      </w:r>
      <w:r w:rsidRPr="00E24AE1">
        <w:rPr>
          <w:rFonts w:ascii="Calibri" w:hAnsi="Calibri"/>
          <w:b w:val="0"/>
        </w:rPr>
        <w:t xml:space="preserve"> 2015,</w:t>
      </w:r>
      <w:r>
        <w:rPr>
          <w:rFonts w:ascii="Calibri" w:hAnsi="Calibri" w:cs="Times New Roman"/>
          <w:b w:val="0"/>
        </w:rPr>
        <w:t xml:space="preserve"> </w:t>
      </w:r>
      <w:r w:rsidRPr="00E24AE1">
        <w:rPr>
          <w:rFonts w:ascii="Calibri" w:hAnsi="Calibri" w:cs="Times New Roman"/>
          <w:b w:val="0"/>
        </w:rPr>
        <w:t xml:space="preserve">viennent élargir les </w:t>
      </w:r>
      <w:r>
        <w:rPr>
          <w:rFonts w:ascii="Calibri" w:hAnsi="Calibri" w:cs="Times New Roman"/>
          <w:b w:val="0"/>
        </w:rPr>
        <w:t>compétences</w:t>
      </w:r>
      <w:r w:rsidRPr="00E24AE1">
        <w:rPr>
          <w:rFonts w:ascii="Calibri" w:hAnsi="Calibri" w:cs="Times New Roman"/>
          <w:b w:val="0"/>
        </w:rPr>
        <w:t xml:space="preserve"> </w:t>
      </w:r>
      <w:r w:rsidRPr="000303D9">
        <w:rPr>
          <w:rFonts w:ascii="Calibri" w:hAnsi="Calibri" w:cs="Times New Roman"/>
          <w:b w:val="0"/>
        </w:rPr>
        <w:t>des collectivités territoriales</w:t>
      </w:r>
      <w:r w:rsidRPr="005A7AA7">
        <w:rPr>
          <w:rFonts w:ascii="Calibri" w:hAnsi="Calibri" w:cs="Times New Roman"/>
          <w:b w:val="0"/>
          <w:color w:val="00B050"/>
        </w:rPr>
        <w:t xml:space="preserve"> </w:t>
      </w:r>
      <w:r w:rsidRPr="005A7AA7">
        <w:rPr>
          <w:rFonts w:ascii="Calibri" w:hAnsi="Calibri" w:cs="Times New Roman"/>
          <w:b w:val="0"/>
        </w:rPr>
        <w:t>à</w:t>
      </w:r>
      <w:r w:rsidRPr="00E24AE1">
        <w:rPr>
          <w:rFonts w:ascii="Calibri" w:hAnsi="Calibri" w:cs="Times New Roman"/>
          <w:b w:val="0"/>
        </w:rPr>
        <w:t xml:space="preserve"> travers</w:t>
      </w:r>
      <w:r>
        <w:rPr>
          <w:rFonts w:ascii="Calibri" w:hAnsi="Calibri" w:cs="Times New Roman"/>
          <w:b w:val="0"/>
        </w:rPr>
        <w:t xml:space="preserve"> </w:t>
      </w:r>
      <w:r w:rsidRPr="000303D9">
        <w:rPr>
          <w:rFonts w:ascii="Calibri" w:hAnsi="Calibri"/>
          <w:b w:val="0"/>
        </w:rPr>
        <w:t>la mise en place du principe de libre administration</w:t>
      </w:r>
      <w:r>
        <w:rPr>
          <w:rFonts w:ascii="Calibri" w:hAnsi="Calibri" w:cs="Times New Roman"/>
          <w:b w:val="0"/>
        </w:rPr>
        <w:t>.</w:t>
      </w:r>
      <w:r w:rsidRPr="00E24AE1">
        <w:rPr>
          <w:rFonts w:ascii="Calibri" w:hAnsi="Calibri" w:cs="Times New Roman"/>
          <w:b w:val="0"/>
        </w:rPr>
        <w:t xml:space="preserve"> </w:t>
      </w:r>
    </w:p>
    <w:p w14:paraId="3BC9651A" w14:textId="77777777" w:rsidR="00505CCF" w:rsidRPr="00E24AE1" w:rsidRDefault="00505CCF" w:rsidP="00A6022F">
      <w:pPr>
        <w:pStyle w:val="Titre1SR"/>
        <w:numPr>
          <w:ilvl w:val="0"/>
          <w:numId w:val="0"/>
        </w:numPr>
        <w:spacing w:before="120" w:after="120"/>
        <w:rPr>
          <w:rFonts w:ascii="Calibri" w:hAnsi="Calibri" w:cs="Times New Roman"/>
          <w:b w:val="0"/>
        </w:rPr>
      </w:pPr>
      <w:r w:rsidRPr="00E24AE1">
        <w:rPr>
          <w:rFonts w:ascii="Calibri" w:hAnsi="Calibri" w:cs="Times New Roman"/>
          <w:b w:val="0"/>
        </w:rPr>
        <w:t xml:space="preserve"> </w:t>
      </w:r>
    </w:p>
    <w:p w14:paraId="383865CC" w14:textId="77777777" w:rsidR="00505CCF" w:rsidRPr="00E24AE1" w:rsidRDefault="00505CCF" w:rsidP="00A6022F">
      <w:pPr>
        <w:pStyle w:val="Titre1SR"/>
        <w:numPr>
          <w:ilvl w:val="0"/>
          <w:numId w:val="0"/>
        </w:numPr>
        <w:spacing w:before="120" w:after="120"/>
        <w:rPr>
          <w:rFonts w:ascii="Calibri" w:hAnsi="Calibri" w:cs="Times New Roman"/>
          <w:b w:val="0"/>
        </w:rPr>
      </w:pPr>
      <w:r w:rsidRPr="00E24AE1">
        <w:rPr>
          <w:rFonts w:ascii="Calibri" w:hAnsi="Calibri" w:cs="Times New Roman"/>
          <w:b w:val="0"/>
        </w:rPr>
        <w:lastRenderedPageBreak/>
        <w:t xml:space="preserve">Ces lois ouvrent également </w:t>
      </w:r>
      <w:r>
        <w:rPr>
          <w:rFonts w:ascii="Calibri" w:hAnsi="Calibri" w:cs="Times New Roman"/>
          <w:b w:val="0"/>
        </w:rPr>
        <w:t xml:space="preserve">des perspectives importantes </w:t>
      </w:r>
      <w:r w:rsidRPr="00E24AE1">
        <w:rPr>
          <w:rFonts w:ascii="Calibri" w:hAnsi="Calibri" w:cs="Times New Roman"/>
          <w:b w:val="0"/>
        </w:rPr>
        <w:t xml:space="preserve">en ce qui concerne la mise en place de mécanismes et outils en faveur d’une gouvernance sensible au genre </w:t>
      </w:r>
      <w:r>
        <w:rPr>
          <w:rFonts w:ascii="Calibri" w:hAnsi="Calibri" w:cs="Times New Roman"/>
          <w:b w:val="0"/>
        </w:rPr>
        <w:t>et garantissant</w:t>
      </w:r>
      <w:r w:rsidRPr="00E24AE1">
        <w:rPr>
          <w:rFonts w:ascii="Calibri" w:hAnsi="Calibri" w:cs="Times New Roman"/>
          <w:b w:val="0"/>
        </w:rPr>
        <w:t xml:space="preserve"> une égalité </w:t>
      </w:r>
      <w:r w:rsidRPr="000303D9">
        <w:rPr>
          <w:rFonts w:ascii="Calibri" w:hAnsi="Calibri" w:cs="Times New Roman"/>
          <w:b w:val="0"/>
        </w:rPr>
        <w:t>des chances</w:t>
      </w:r>
      <w:r>
        <w:rPr>
          <w:rFonts w:ascii="Calibri" w:hAnsi="Calibri" w:cs="Times New Roman"/>
          <w:b w:val="0"/>
        </w:rPr>
        <w:t xml:space="preserve"> </w:t>
      </w:r>
      <w:r w:rsidRPr="00E24AE1">
        <w:rPr>
          <w:rFonts w:ascii="Calibri" w:hAnsi="Calibri" w:cs="Times New Roman"/>
          <w:b w:val="0"/>
        </w:rPr>
        <w:t xml:space="preserve">effective entre les citoyennes et les citoyens. </w:t>
      </w:r>
    </w:p>
    <w:p w14:paraId="09FFB280" w14:textId="77777777" w:rsidR="00505CCF" w:rsidRDefault="00505CCF" w:rsidP="00A6022F">
      <w:pPr>
        <w:pStyle w:val="Titre1SR"/>
        <w:numPr>
          <w:ilvl w:val="0"/>
          <w:numId w:val="0"/>
        </w:numPr>
        <w:spacing w:before="120" w:after="120"/>
        <w:rPr>
          <w:rFonts w:ascii="Calibri" w:hAnsi="Calibri" w:cs="Times New Roman"/>
          <w:b w:val="0"/>
        </w:rPr>
      </w:pPr>
      <w:r w:rsidRPr="00E24AE1">
        <w:rPr>
          <w:rFonts w:ascii="Calibri" w:hAnsi="Calibri" w:cs="Times New Roman"/>
          <w:b w:val="0"/>
        </w:rPr>
        <w:t xml:space="preserve">A cet effet, la loi organique n° </w:t>
      </w:r>
      <w:r>
        <w:rPr>
          <w:rFonts w:ascii="Calibri" w:hAnsi="Calibri" w:cs="Times New Roman"/>
          <w:b w:val="0"/>
        </w:rPr>
        <w:t>111.</w:t>
      </w:r>
      <w:r w:rsidRPr="00E24AE1">
        <w:rPr>
          <w:rFonts w:ascii="Calibri" w:hAnsi="Calibri" w:cs="Times New Roman"/>
          <w:b w:val="0"/>
        </w:rPr>
        <w:t xml:space="preserve">14 </w:t>
      </w:r>
      <w:proofErr w:type="gramStart"/>
      <w:r w:rsidRPr="00E24AE1">
        <w:rPr>
          <w:rFonts w:ascii="Calibri" w:hAnsi="Calibri" w:cs="Times New Roman"/>
          <w:b w:val="0"/>
        </w:rPr>
        <w:t>relative</w:t>
      </w:r>
      <w:proofErr w:type="gramEnd"/>
      <w:r w:rsidRPr="00E24AE1">
        <w:rPr>
          <w:rFonts w:ascii="Calibri" w:hAnsi="Calibri" w:cs="Times New Roman"/>
          <w:b w:val="0"/>
        </w:rPr>
        <w:t xml:space="preserve"> aux régions, </w:t>
      </w:r>
      <w:r w:rsidRPr="00E24AE1">
        <w:rPr>
          <w:rFonts w:ascii="Calibri" w:hAnsi="Calibri" w:cs="Calibri"/>
          <w:b w:val="0"/>
        </w:rPr>
        <w:t xml:space="preserve">la loi </w:t>
      </w:r>
      <w:r>
        <w:rPr>
          <w:rFonts w:ascii="Calibri" w:hAnsi="Calibri" w:cs="Calibri"/>
          <w:b w:val="0"/>
        </w:rPr>
        <w:t>112.</w:t>
      </w:r>
      <w:r w:rsidRPr="00E24AE1">
        <w:rPr>
          <w:rFonts w:ascii="Calibri" w:hAnsi="Calibri" w:cs="Calibri"/>
          <w:b w:val="0"/>
        </w:rPr>
        <w:t xml:space="preserve">14 relative aux préfectures et provinces </w:t>
      </w:r>
      <w:r w:rsidRPr="00E24AE1">
        <w:rPr>
          <w:rFonts w:ascii="Calibri" w:hAnsi="Calibri" w:cs="Times New Roman"/>
          <w:b w:val="0"/>
        </w:rPr>
        <w:t xml:space="preserve">et la loi </w:t>
      </w:r>
      <w:r>
        <w:rPr>
          <w:rFonts w:ascii="Calibri" w:hAnsi="Calibri" w:cs="Times New Roman"/>
          <w:b w:val="0"/>
        </w:rPr>
        <w:t>113.</w:t>
      </w:r>
      <w:r w:rsidRPr="00E24AE1">
        <w:rPr>
          <w:rFonts w:ascii="Calibri" w:hAnsi="Calibri" w:cs="Times New Roman"/>
          <w:b w:val="0"/>
        </w:rPr>
        <w:t>14 relative aux communes prévoient :</w:t>
      </w:r>
    </w:p>
    <w:p w14:paraId="316F98A4" w14:textId="77777777" w:rsidR="00505CCF" w:rsidRPr="00E24AE1" w:rsidRDefault="00505CCF" w:rsidP="00A6022F">
      <w:pPr>
        <w:pStyle w:val="Titre1SR"/>
        <w:numPr>
          <w:ilvl w:val="0"/>
          <w:numId w:val="0"/>
        </w:numPr>
        <w:spacing w:before="120" w:after="120"/>
        <w:rPr>
          <w:rFonts w:ascii="Calibri" w:hAnsi="Calibri" w:cs="Times New Roman"/>
          <w:b w:val="0"/>
        </w:rPr>
      </w:pPr>
    </w:p>
    <w:p w14:paraId="213F91A3" w14:textId="77777777" w:rsidR="00505CCF" w:rsidRPr="00E24AE1" w:rsidRDefault="00505CCF" w:rsidP="00A6022F">
      <w:pPr>
        <w:pStyle w:val="Titre1SR"/>
        <w:numPr>
          <w:ilvl w:val="0"/>
          <w:numId w:val="28"/>
        </w:numPr>
        <w:spacing w:before="120" w:after="120"/>
        <w:rPr>
          <w:rFonts w:ascii="Calibri" w:hAnsi="Calibri"/>
          <w:b w:val="0"/>
        </w:rPr>
      </w:pPr>
      <w:r>
        <w:rPr>
          <w:rFonts w:ascii="Calibri" w:hAnsi="Calibri" w:cs="Times New Roman"/>
          <w:b w:val="0"/>
        </w:rPr>
        <w:t>L</w:t>
      </w:r>
      <w:r w:rsidRPr="00E24AE1">
        <w:rPr>
          <w:rFonts w:ascii="Calibri" w:hAnsi="Calibri" w:cs="Times New Roman"/>
          <w:b w:val="0"/>
        </w:rPr>
        <w:t>a création d</w:t>
      </w:r>
      <w:r>
        <w:rPr>
          <w:rFonts w:ascii="Calibri" w:hAnsi="Calibri" w:cs="Times New Roman"/>
          <w:b w:val="0"/>
        </w:rPr>
        <w:t>’</w:t>
      </w:r>
      <w:r w:rsidRPr="00E24AE1">
        <w:rPr>
          <w:rFonts w:ascii="Calibri" w:hAnsi="Calibri" w:cs="Times New Roman"/>
          <w:b w:val="0"/>
        </w:rPr>
        <w:t xml:space="preserve">entités consultatives en partenariat avec la société civile </w:t>
      </w:r>
      <w:r>
        <w:rPr>
          <w:rFonts w:ascii="Calibri" w:hAnsi="Calibri" w:cs="Times New Roman"/>
          <w:b w:val="0"/>
        </w:rPr>
        <w:t xml:space="preserve">dénommées </w:t>
      </w:r>
      <w:r w:rsidRPr="00E24AE1">
        <w:rPr>
          <w:rFonts w:ascii="Calibri" w:hAnsi="Calibri" w:cs="Times New Roman"/>
          <w:b w:val="0"/>
        </w:rPr>
        <w:t>«</w:t>
      </w:r>
      <w:r w:rsidRPr="00E24AE1">
        <w:rPr>
          <w:rFonts w:ascii="Calibri" w:hAnsi="Calibri"/>
          <w:b w:val="0"/>
        </w:rPr>
        <w:t xml:space="preserve"> Instances </w:t>
      </w:r>
      <w:r>
        <w:rPr>
          <w:rFonts w:ascii="Calibri" w:hAnsi="Calibri"/>
          <w:b w:val="0"/>
        </w:rPr>
        <w:t>équité</w:t>
      </w:r>
      <w:r w:rsidRPr="00E24AE1">
        <w:rPr>
          <w:rFonts w:ascii="Calibri" w:hAnsi="Calibri"/>
          <w:b w:val="0"/>
        </w:rPr>
        <w:t>, égalité des chances et approche genre » (art.117, art.111 et art. 120 respectivement) ;</w:t>
      </w:r>
    </w:p>
    <w:p w14:paraId="1EC2EDB0" w14:textId="77777777" w:rsidR="00505CCF" w:rsidRPr="00E24AE1" w:rsidRDefault="00505CCF" w:rsidP="00A6022F">
      <w:pPr>
        <w:pStyle w:val="Titre1SR"/>
        <w:numPr>
          <w:ilvl w:val="0"/>
          <w:numId w:val="28"/>
        </w:numPr>
        <w:spacing w:before="120" w:after="120"/>
        <w:rPr>
          <w:rFonts w:ascii="Calibri" w:hAnsi="Calibri"/>
          <w:b w:val="0"/>
        </w:rPr>
      </w:pPr>
      <w:r>
        <w:rPr>
          <w:rFonts w:ascii="Calibri" w:hAnsi="Calibri"/>
          <w:b w:val="0"/>
        </w:rPr>
        <w:t>L</w:t>
      </w:r>
      <w:r w:rsidRPr="00E24AE1">
        <w:rPr>
          <w:rFonts w:ascii="Calibri" w:hAnsi="Calibri"/>
          <w:b w:val="0"/>
        </w:rPr>
        <w:t>’élaboration d</w:t>
      </w:r>
      <w:r>
        <w:rPr>
          <w:rFonts w:ascii="Calibri" w:hAnsi="Calibri"/>
          <w:b w:val="0"/>
        </w:rPr>
        <w:t>u</w:t>
      </w:r>
      <w:r w:rsidRPr="00E24AE1">
        <w:rPr>
          <w:rFonts w:ascii="Calibri" w:hAnsi="Calibri"/>
          <w:b w:val="0"/>
        </w:rPr>
        <w:t xml:space="preserve"> Programme de Développement Régional (art.83), d</w:t>
      </w:r>
      <w:r>
        <w:rPr>
          <w:rFonts w:ascii="Calibri" w:hAnsi="Calibri"/>
          <w:b w:val="0"/>
        </w:rPr>
        <w:t>u</w:t>
      </w:r>
      <w:r w:rsidRPr="00E24AE1">
        <w:rPr>
          <w:rFonts w:ascii="Calibri" w:hAnsi="Calibri"/>
          <w:b w:val="0"/>
        </w:rPr>
        <w:t xml:space="preserve"> </w:t>
      </w:r>
      <w:r>
        <w:rPr>
          <w:rFonts w:ascii="Calibri" w:hAnsi="Calibri"/>
          <w:b w:val="0"/>
        </w:rPr>
        <w:t>P</w:t>
      </w:r>
      <w:r w:rsidRPr="00E24AE1">
        <w:rPr>
          <w:rFonts w:ascii="Calibri" w:hAnsi="Calibri"/>
          <w:b w:val="0"/>
        </w:rPr>
        <w:t xml:space="preserve">rogramme de </w:t>
      </w:r>
      <w:r>
        <w:rPr>
          <w:rFonts w:ascii="Calibri" w:hAnsi="Calibri"/>
          <w:b w:val="0"/>
        </w:rPr>
        <w:t>D</w:t>
      </w:r>
      <w:r w:rsidRPr="00E24AE1">
        <w:rPr>
          <w:rFonts w:ascii="Calibri" w:hAnsi="Calibri"/>
          <w:b w:val="0"/>
        </w:rPr>
        <w:t xml:space="preserve">éveloppement </w:t>
      </w:r>
      <w:r>
        <w:rPr>
          <w:rFonts w:ascii="Calibri" w:hAnsi="Calibri"/>
          <w:b w:val="0"/>
        </w:rPr>
        <w:t>P</w:t>
      </w:r>
      <w:r w:rsidRPr="00E24AE1">
        <w:rPr>
          <w:rFonts w:ascii="Calibri" w:hAnsi="Calibri"/>
          <w:b w:val="0"/>
        </w:rPr>
        <w:t xml:space="preserve">réfectoral et </w:t>
      </w:r>
      <w:r>
        <w:rPr>
          <w:rFonts w:ascii="Calibri" w:hAnsi="Calibri"/>
          <w:b w:val="0"/>
        </w:rPr>
        <w:t>P</w:t>
      </w:r>
      <w:r w:rsidRPr="00E24AE1">
        <w:rPr>
          <w:rFonts w:ascii="Calibri" w:hAnsi="Calibri"/>
          <w:b w:val="0"/>
        </w:rPr>
        <w:t>rovincial (art.80) ainsi que d</w:t>
      </w:r>
      <w:r>
        <w:rPr>
          <w:rFonts w:ascii="Calibri" w:hAnsi="Calibri"/>
          <w:b w:val="0"/>
        </w:rPr>
        <w:t>u</w:t>
      </w:r>
      <w:r w:rsidRPr="00E24AE1">
        <w:rPr>
          <w:rFonts w:ascii="Calibri" w:hAnsi="Calibri"/>
          <w:b w:val="0"/>
        </w:rPr>
        <w:t xml:space="preserve"> Plan d’Action des Communes (art.78) tenant compte de l’approche genre</w:t>
      </w:r>
      <w:r>
        <w:rPr>
          <w:rFonts w:ascii="Calibri" w:hAnsi="Calibri"/>
          <w:b w:val="0"/>
        </w:rPr>
        <w:t xml:space="preserve"> </w:t>
      </w:r>
      <w:r w:rsidRPr="00E24AE1">
        <w:rPr>
          <w:rFonts w:ascii="Calibri" w:hAnsi="Calibri"/>
          <w:b w:val="0"/>
        </w:rPr>
        <w:t>;</w:t>
      </w:r>
    </w:p>
    <w:p w14:paraId="372539C0" w14:textId="77777777" w:rsidR="00505CCF" w:rsidRDefault="00505CCF" w:rsidP="00A6022F">
      <w:pPr>
        <w:pStyle w:val="Titre1SR"/>
        <w:numPr>
          <w:ilvl w:val="0"/>
          <w:numId w:val="28"/>
        </w:numPr>
        <w:spacing w:before="120" w:after="120"/>
        <w:rPr>
          <w:rFonts w:ascii="Calibri" w:hAnsi="Calibri"/>
          <w:b w:val="0"/>
        </w:rPr>
      </w:pPr>
      <w:r>
        <w:rPr>
          <w:rFonts w:ascii="Calibri" w:hAnsi="Calibri"/>
          <w:b w:val="0"/>
        </w:rPr>
        <w:t>La prise en considération de l’aspect genre lors de la fixation des objectifs des programmes ou projets inscrits dans le budget et de la définition des indicateurs chiffrés devant permettre de mesurer les résultats escomptés (art. 171, art. 150 et art.158 respectivement).</w:t>
      </w:r>
    </w:p>
    <w:p w14:paraId="75DA4EA3" w14:textId="77777777" w:rsidR="00505CCF" w:rsidRDefault="00505CCF" w:rsidP="00A6022F">
      <w:pPr>
        <w:spacing w:before="120" w:after="120" w:line="240" w:lineRule="auto"/>
      </w:pPr>
      <w:r>
        <w:t>De même</w:t>
      </w:r>
      <w:r w:rsidRPr="00D06E68">
        <w:t>, l</w:t>
      </w:r>
      <w:r>
        <w:t>’article 7 d</w:t>
      </w:r>
      <w:r w:rsidRPr="00D06E68">
        <w:t xml:space="preserve">es décrets d’application des lois organiques relatives aux collectivités </w:t>
      </w:r>
      <w:r>
        <w:t>territoriales (publiés en Juillet 2016) et qui fixent les procédures d’élaboration du Programme de Développement Régional, du Programme de Développement Préfectoral et Provincial et des Plans d’Action des Communes, associe les Instances consultatives « Instances de l’équité, égalité des chances et approche genre (décret 2.16.299, 2.16.300, 2.16.301 respectivement) au processus d’élaboration de ces Programmes et Plans.</w:t>
      </w:r>
    </w:p>
    <w:p w14:paraId="653B532E" w14:textId="6F472ADF" w:rsidR="00505CCF" w:rsidRPr="00E24AE1" w:rsidRDefault="00505CCF" w:rsidP="00A6022F">
      <w:pPr>
        <w:autoSpaceDE w:val="0"/>
        <w:autoSpaceDN w:val="0"/>
        <w:adjustRightInd w:val="0"/>
        <w:spacing w:before="120" w:after="120" w:line="240" w:lineRule="auto"/>
        <w:rPr>
          <w:rFonts w:cs="Verdana"/>
        </w:rPr>
      </w:pPr>
      <w:r>
        <w:rPr>
          <w:rFonts w:cs="Verdana"/>
        </w:rPr>
        <w:t>L</w:t>
      </w:r>
      <w:r w:rsidRPr="00E24AE1">
        <w:rPr>
          <w:rFonts w:cs="Verdana"/>
        </w:rPr>
        <w:t xml:space="preserve">e Ministère de l’Intérieur du Royaume du Maroc – Direction Générale des Collectivités </w:t>
      </w:r>
      <w:r w:rsidR="004F66A8">
        <w:rPr>
          <w:rFonts w:cs="Verdana"/>
        </w:rPr>
        <w:t>Territoriales</w:t>
      </w:r>
      <w:r w:rsidR="004F66A8" w:rsidRPr="00E24AE1">
        <w:rPr>
          <w:rFonts w:cs="Verdana"/>
        </w:rPr>
        <w:t xml:space="preserve"> </w:t>
      </w:r>
      <w:r w:rsidRPr="00E24AE1">
        <w:rPr>
          <w:rFonts w:cs="Verdana"/>
        </w:rPr>
        <w:t>(</w:t>
      </w:r>
      <w:r w:rsidR="004F66A8" w:rsidRPr="00E24AE1">
        <w:rPr>
          <w:rFonts w:cs="Verdana"/>
        </w:rPr>
        <w:t>DGC</w:t>
      </w:r>
      <w:r w:rsidR="004F66A8">
        <w:rPr>
          <w:rFonts w:cs="Verdana"/>
        </w:rPr>
        <w:t>T</w:t>
      </w:r>
      <w:r w:rsidRPr="00E24AE1">
        <w:rPr>
          <w:rFonts w:cs="Verdana"/>
        </w:rPr>
        <w:t>)</w:t>
      </w:r>
      <w:r>
        <w:rPr>
          <w:rFonts w:cs="Verdana"/>
        </w:rPr>
        <w:t xml:space="preserve"> et l’ONU Femmes ont signé en </w:t>
      </w:r>
      <w:r w:rsidRPr="005C6922">
        <w:rPr>
          <w:rFonts w:cs="Verdana"/>
        </w:rPr>
        <w:t>juin 2014</w:t>
      </w:r>
      <w:r>
        <w:rPr>
          <w:rFonts w:cs="Verdana"/>
        </w:rPr>
        <w:t xml:space="preserve">, sur une période </w:t>
      </w:r>
      <w:r w:rsidRPr="00D61A8B">
        <w:rPr>
          <w:rFonts w:cs="Verdana"/>
          <w:color w:val="000000" w:themeColor="text1"/>
        </w:rPr>
        <w:t>allant jusqu’au 30 avril 2017</w:t>
      </w:r>
      <w:r>
        <w:rPr>
          <w:rFonts w:cs="Verdana"/>
        </w:rPr>
        <w:t>, un accord</w:t>
      </w:r>
      <w:r w:rsidRPr="00D61A8B">
        <w:rPr>
          <w:rFonts w:cs="Verdana"/>
          <w:color w:val="000000" w:themeColor="text1"/>
        </w:rPr>
        <w:t xml:space="preserve"> de partenariat afin d’accompagner le processus d’institutionnalisation de l’égalité de genre</w:t>
      </w:r>
      <w:r w:rsidRPr="00E24AE1">
        <w:rPr>
          <w:rFonts w:cs="Verdana"/>
        </w:rPr>
        <w:t xml:space="preserve"> au sein de la </w:t>
      </w:r>
      <w:r w:rsidR="004F66A8">
        <w:rPr>
          <w:rFonts w:cs="Verdana"/>
        </w:rPr>
        <w:t>DGCT</w:t>
      </w:r>
      <w:r w:rsidRPr="00E24AE1">
        <w:rPr>
          <w:rFonts w:cs="Verdana"/>
        </w:rPr>
        <w:t>,</w:t>
      </w:r>
      <w:r>
        <w:rPr>
          <w:rFonts w:cs="Verdana"/>
        </w:rPr>
        <w:t xml:space="preserve"> de renforcer </w:t>
      </w:r>
      <w:r w:rsidRPr="00E24AE1">
        <w:rPr>
          <w:rFonts w:cs="Verdana"/>
        </w:rPr>
        <w:t xml:space="preserve">la participation des femmes dans la gestion des affaires </w:t>
      </w:r>
      <w:r>
        <w:rPr>
          <w:rFonts w:cs="Verdana"/>
        </w:rPr>
        <w:t>territoriales</w:t>
      </w:r>
      <w:r w:rsidRPr="00E24AE1">
        <w:rPr>
          <w:rFonts w:cs="Verdana"/>
        </w:rPr>
        <w:t xml:space="preserve"> et</w:t>
      </w:r>
      <w:r>
        <w:rPr>
          <w:rFonts w:cs="Verdana"/>
        </w:rPr>
        <w:t xml:space="preserve"> de promouvoir </w:t>
      </w:r>
      <w:r w:rsidRPr="00E24AE1">
        <w:rPr>
          <w:rFonts w:cs="Verdana"/>
        </w:rPr>
        <w:t xml:space="preserve">la gouvernance </w:t>
      </w:r>
      <w:r>
        <w:rPr>
          <w:rFonts w:cs="Verdana"/>
        </w:rPr>
        <w:t>territoriale</w:t>
      </w:r>
      <w:r w:rsidRPr="00E24AE1">
        <w:rPr>
          <w:rFonts w:cs="Verdana"/>
        </w:rPr>
        <w:t xml:space="preserve"> sensible au genre. </w:t>
      </w:r>
    </w:p>
    <w:p w14:paraId="151AE6D3" w14:textId="18449CBC" w:rsidR="00505CCF" w:rsidRPr="00E24AE1" w:rsidRDefault="00505CCF" w:rsidP="00A6022F">
      <w:pPr>
        <w:autoSpaceDE w:val="0"/>
        <w:autoSpaceDN w:val="0"/>
        <w:adjustRightInd w:val="0"/>
        <w:spacing w:before="120" w:after="120" w:line="240" w:lineRule="auto"/>
        <w:rPr>
          <w:rFonts w:cs="Times New Roman"/>
          <w:b/>
        </w:rPr>
      </w:pPr>
      <w:r w:rsidRPr="00E24AE1">
        <w:rPr>
          <w:rFonts w:cs="Verdana"/>
        </w:rPr>
        <w:t xml:space="preserve">Le projet découlant de </w:t>
      </w:r>
      <w:r w:rsidRPr="00BC0F52">
        <w:rPr>
          <w:rFonts w:cs="Verdana"/>
          <w:color w:val="000000" w:themeColor="text1"/>
        </w:rPr>
        <w:t xml:space="preserve">cet accord de partenariat </w:t>
      </w:r>
      <w:r w:rsidRPr="00E24AE1">
        <w:rPr>
          <w:rFonts w:cs="Verdana"/>
        </w:rPr>
        <w:t>a permis d’atte</w:t>
      </w:r>
      <w:r>
        <w:rPr>
          <w:rFonts w:cs="Verdana"/>
        </w:rPr>
        <w:t>i</w:t>
      </w:r>
      <w:r w:rsidRPr="00E24AE1">
        <w:rPr>
          <w:rFonts w:cs="Verdana"/>
        </w:rPr>
        <w:t xml:space="preserve">ndre </w:t>
      </w:r>
      <w:r>
        <w:rPr>
          <w:rFonts w:cs="Verdana"/>
        </w:rPr>
        <w:t xml:space="preserve">des </w:t>
      </w:r>
      <w:r w:rsidRPr="00E24AE1">
        <w:rPr>
          <w:rFonts w:cs="Verdana"/>
        </w:rPr>
        <w:t xml:space="preserve">résultats </w:t>
      </w:r>
      <w:r>
        <w:rPr>
          <w:rFonts w:cs="Verdana"/>
        </w:rPr>
        <w:t xml:space="preserve">importants en matière de création et de renforcement d’une Unité de l’Egalité de Genre au niveau de la </w:t>
      </w:r>
      <w:r w:rsidR="00B76905">
        <w:rPr>
          <w:rFonts w:cs="Verdana"/>
        </w:rPr>
        <w:t>DGCT</w:t>
      </w:r>
      <w:r>
        <w:rPr>
          <w:rFonts w:cs="Verdana"/>
        </w:rPr>
        <w:t>, de promotion de la participation politique des femmes au niveau local et de production des outils pour accompagner le processus de planification et de budgétisation sensible au genre au niveau local.</w:t>
      </w:r>
    </w:p>
    <w:p w14:paraId="1A3AD603" w14:textId="079560C8" w:rsidR="00505CCF" w:rsidRPr="00BC0F52" w:rsidRDefault="00505CCF" w:rsidP="00A6022F">
      <w:pPr>
        <w:spacing w:before="120" w:after="120" w:line="240" w:lineRule="auto"/>
        <w:rPr>
          <w:color w:val="000000" w:themeColor="text1"/>
        </w:rPr>
      </w:pPr>
      <w:r>
        <w:t xml:space="preserve">Ainsi, et dans le but de </w:t>
      </w:r>
      <w:r w:rsidRPr="00E24AE1">
        <w:t xml:space="preserve">capitaliser sur les résultats acquis dans le cadre </w:t>
      </w:r>
      <w:r>
        <w:t>de cet accord</w:t>
      </w:r>
      <w:r w:rsidRPr="0083498D">
        <w:rPr>
          <w:color w:val="FF0000"/>
        </w:rPr>
        <w:t xml:space="preserve"> </w:t>
      </w:r>
      <w:r w:rsidRPr="00BC0F52">
        <w:rPr>
          <w:color w:val="000000" w:themeColor="text1"/>
        </w:rPr>
        <w:t xml:space="preserve">de partenariat, </w:t>
      </w:r>
      <w:r w:rsidR="003B1FE5">
        <w:rPr>
          <w:rFonts w:cs="Verdana"/>
          <w:color w:val="000000" w:themeColor="text1"/>
        </w:rPr>
        <w:t>l</w:t>
      </w:r>
      <w:r w:rsidR="003B1FE5" w:rsidRPr="00BC0F52">
        <w:rPr>
          <w:rFonts w:cs="Verdana"/>
          <w:color w:val="000000" w:themeColor="text1"/>
        </w:rPr>
        <w:t xml:space="preserve">e </w:t>
      </w:r>
      <w:r w:rsidRPr="00BC0F52">
        <w:rPr>
          <w:rFonts w:cs="Verdana"/>
          <w:color w:val="000000" w:themeColor="text1"/>
        </w:rPr>
        <w:t xml:space="preserve">Ministère de l’Intérieur du Royaume du Maroc – Direction Générale des Collectivités </w:t>
      </w:r>
      <w:r w:rsidR="003B1FE5">
        <w:rPr>
          <w:rFonts w:cs="Verdana"/>
          <w:color w:val="000000" w:themeColor="text1"/>
        </w:rPr>
        <w:t>Territoriales</w:t>
      </w:r>
      <w:r w:rsidR="003B1FE5" w:rsidRPr="00BC0F52">
        <w:rPr>
          <w:rFonts w:cs="Verdana"/>
          <w:color w:val="000000" w:themeColor="text1"/>
        </w:rPr>
        <w:t xml:space="preserve"> </w:t>
      </w:r>
      <w:r w:rsidRPr="00BC0F52">
        <w:rPr>
          <w:rFonts w:cs="Verdana"/>
          <w:color w:val="000000" w:themeColor="text1"/>
        </w:rPr>
        <w:t>(</w:t>
      </w:r>
      <w:r w:rsidR="003B1FE5" w:rsidRPr="00BC0F52">
        <w:rPr>
          <w:rFonts w:cs="Verdana"/>
          <w:color w:val="000000" w:themeColor="text1"/>
        </w:rPr>
        <w:t>DGC</w:t>
      </w:r>
      <w:r w:rsidR="003B1FE5">
        <w:rPr>
          <w:rFonts w:cs="Verdana"/>
          <w:color w:val="000000" w:themeColor="text1"/>
        </w:rPr>
        <w:t>T</w:t>
      </w:r>
      <w:r w:rsidRPr="00BC0F52">
        <w:rPr>
          <w:rFonts w:cs="Verdana"/>
          <w:color w:val="000000" w:themeColor="text1"/>
        </w:rPr>
        <w:t xml:space="preserve">) et l’ONU Femmes </w:t>
      </w:r>
      <w:r w:rsidR="00563FF3">
        <w:rPr>
          <w:rFonts w:cs="Verdana"/>
          <w:color w:val="000000" w:themeColor="text1"/>
        </w:rPr>
        <w:t>ont conclu</w:t>
      </w:r>
      <w:r w:rsidRPr="00BC0F52">
        <w:rPr>
          <w:rFonts w:cs="Verdana"/>
          <w:color w:val="000000" w:themeColor="text1"/>
        </w:rPr>
        <w:t xml:space="preserve"> une nouvelle convention couvrant</w:t>
      </w:r>
      <w:r w:rsidRPr="00BC0F52">
        <w:rPr>
          <w:color w:val="000000" w:themeColor="text1"/>
        </w:rPr>
        <w:t xml:space="preserve"> la période </w:t>
      </w:r>
      <w:r>
        <w:rPr>
          <w:color w:val="000000" w:themeColor="text1"/>
        </w:rPr>
        <w:t xml:space="preserve">du 01 mai </w:t>
      </w:r>
      <w:r w:rsidRPr="00BC0F52">
        <w:rPr>
          <w:color w:val="000000" w:themeColor="text1"/>
        </w:rPr>
        <w:t>2017</w:t>
      </w:r>
      <w:r>
        <w:rPr>
          <w:color w:val="000000" w:themeColor="text1"/>
        </w:rPr>
        <w:t xml:space="preserve"> au 31 décembre 202</w:t>
      </w:r>
      <w:r w:rsidR="00EE50F5">
        <w:rPr>
          <w:color w:val="000000" w:themeColor="text1"/>
        </w:rPr>
        <w:t>1</w:t>
      </w:r>
      <w:r w:rsidRPr="00BC0F52">
        <w:rPr>
          <w:color w:val="000000" w:themeColor="text1"/>
        </w:rPr>
        <w:t xml:space="preserve">. Cette nouvelle convention </w:t>
      </w:r>
      <w:r w:rsidR="00563FF3">
        <w:rPr>
          <w:color w:val="000000" w:themeColor="text1"/>
        </w:rPr>
        <w:t>a permis</w:t>
      </w:r>
      <w:r w:rsidR="00563FF3" w:rsidRPr="00BC0F52">
        <w:rPr>
          <w:color w:val="000000" w:themeColor="text1"/>
        </w:rPr>
        <w:t xml:space="preserve"> </w:t>
      </w:r>
      <w:r w:rsidRPr="00BC0F52">
        <w:rPr>
          <w:color w:val="000000" w:themeColor="text1"/>
        </w:rPr>
        <w:t xml:space="preserve">l’accompagnement de la </w:t>
      </w:r>
      <w:r w:rsidR="00563FF3">
        <w:rPr>
          <w:color w:val="000000" w:themeColor="text1"/>
        </w:rPr>
        <w:t>DG</w:t>
      </w:r>
      <w:r w:rsidR="008159B8">
        <w:rPr>
          <w:color w:val="000000" w:themeColor="text1"/>
        </w:rPr>
        <w:t>C</w:t>
      </w:r>
      <w:r w:rsidR="00563FF3">
        <w:rPr>
          <w:color w:val="000000" w:themeColor="text1"/>
        </w:rPr>
        <w:t>T</w:t>
      </w:r>
      <w:r w:rsidR="00563FF3" w:rsidRPr="00BC0F52">
        <w:rPr>
          <w:color w:val="000000" w:themeColor="text1"/>
        </w:rPr>
        <w:t xml:space="preserve"> </w:t>
      </w:r>
      <w:r w:rsidRPr="00BC0F52">
        <w:rPr>
          <w:color w:val="000000" w:themeColor="text1"/>
        </w:rPr>
        <w:t xml:space="preserve">et des collectivités territoriales (au niveau communal, préfectoral/provincial et régional) dans l’intégration de l’approche genre dans les mécanismes de gouvernance territoriale conformément aux dispositions des lois organiques relatives aux collectivités territoriales </w:t>
      </w:r>
      <w:r w:rsidRPr="00BC0F52">
        <w:rPr>
          <w:rFonts w:cs="Times New Roman"/>
          <w:color w:val="000000" w:themeColor="text1"/>
        </w:rPr>
        <w:t>(</w:t>
      </w:r>
      <w:r w:rsidRPr="00BC0F52">
        <w:rPr>
          <w:color w:val="000000" w:themeColor="text1"/>
        </w:rPr>
        <w:t>loi 111.14 relative aux régions, loi 112.14 relative aux préfectures et provinces et la loi 113.14 relative aux communes) et à leurs décrets d’application.</w:t>
      </w:r>
    </w:p>
    <w:p w14:paraId="1521FBD3" w14:textId="266B50DF" w:rsidR="00505CCF" w:rsidRPr="00AC16D4" w:rsidRDefault="00505CCF" w:rsidP="00A602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120" w:line="240" w:lineRule="auto"/>
        <w:ind w:right="-1"/>
        <w:rPr>
          <w:rFonts w:cs="Verdana"/>
        </w:rPr>
      </w:pPr>
      <w:r w:rsidRPr="00AC16D4">
        <w:rPr>
          <w:rFonts w:cs="Verdana"/>
        </w:rPr>
        <w:t xml:space="preserve">Cet accompagnement </w:t>
      </w:r>
      <w:r w:rsidR="00563FF3">
        <w:rPr>
          <w:rFonts w:cs="Verdana"/>
        </w:rPr>
        <w:t>a notamment permis</w:t>
      </w:r>
      <w:r w:rsidR="00563FF3" w:rsidRPr="00AC16D4">
        <w:rPr>
          <w:rFonts w:cs="Verdana"/>
        </w:rPr>
        <w:t xml:space="preserve"> </w:t>
      </w:r>
      <w:r w:rsidRPr="00AC16D4">
        <w:rPr>
          <w:rFonts w:cs="Verdana"/>
        </w:rPr>
        <w:t xml:space="preserve">de </w:t>
      </w:r>
      <w:r>
        <w:rPr>
          <w:rFonts w:cs="Verdana"/>
        </w:rPr>
        <w:t xml:space="preserve">renforcer les mécanismes de redevabilité, leur suivi coordonné et de faciliter la mise en place </w:t>
      </w:r>
      <w:r w:rsidRPr="00AC16D4">
        <w:rPr>
          <w:rFonts w:cs="Verdana"/>
        </w:rPr>
        <w:t xml:space="preserve">d’un cadre de dialogue </w:t>
      </w:r>
      <w:r>
        <w:rPr>
          <w:rFonts w:cs="Verdana"/>
        </w:rPr>
        <w:t xml:space="preserve">à travers deux axes </w:t>
      </w:r>
      <w:r w:rsidRPr="00AC16D4">
        <w:rPr>
          <w:rFonts w:cs="Verdana"/>
        </w:rPr>
        <w:t xml:space="preserve">: </w:t>
      </w:r>
    </w:p>
    <w:p w14:paraId="02A4F188" w14:textId="6A132725" w:rsidR="00505CCF" w:rsidRPr="00AC16D4" w:rsidRDefault="00505CCF" w:rsidP="00A6022F">
      <w:pPr>
        <w:pStyle w:val="ListParagraph"/>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120" w:line="240" w:lineRule="auto"/>
        <w:ind w:right="0"/>
      </w:pPr>
      <w:r w:rsidRPr="00AC16D4">
        <w:t xml:space="preserve">Renforcement du processus d’intégration de l'approche genre au niveau de la </w:t>
      </w:r>
      <w:r w:rsidR="00A329C6">
        <w:t>DGCT</w:t>
      </w:r>
      <w:r w:rsidR="00A329C6" w:rsidRPr="00AC16D4">
        <w:t xml:space="preserve"> </w:t>
      </w:r>
      <w:r w:rsidRPr="00AC16D4">
        <w:t>et des collectivités territoriales cibles</w:t>
      </w:r>
      <w:r w:rsidR="004774A7">
        <w:t> ;</w:t>
      </w:r>
    </w:p>
    <w:p w14:paraId="0CD2B1FF" w14:textId="7BD1AE8C" w:rsidR="00505CCF" w:rsidRPr="00AC16D4" w:rsidRDefault="00505CCF" w:rsidP="00A6022F">
      <w:pPr>
        <w:pStyle w:val="ListParagraph"/>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120" w:line="240" w:lineRule="auto"/>
        <w:ind w:right="0"/>
        <w:rPr>
          <w:rStyle w:val="TableauCar"/>
          <w:rFonts w:eastAsia="MS Mincho"/>
          <w:bCs w:val="0"/>
          <w:color w:val="auto"/>
          <w:sz w:val="24"/>
          <w:szCs w:val="24"/>
        </w:rPr>
      </w:pPr>
      <w:r w:rsidRPr="00AC16D4">
        <w:rPr>
          <w:rStyle w:val="TableauCar"/>
          <w:rFonts w:asciiTheme="minorHAnsi" w:eastAsiaTheme="minorHAnsi" w:hAnsiTheme="minorHAnsi"/>
          <w:color w:val="auto"/>
          <w:sz w:val="22"/>
          <w:szCs w:val="22"/>
        </w:rPr>
        <w:t xml:space="preserve">Mise en place, opérationnalisation et suivi du processus de </w:t>
      </w:r>
      <w:r>
        <w:rPr>
          <w:rStyle w:val="TableauCar"/>
          <w:rFonts w:asciiTheme="minorHAnsi" w:eastAsiaTheme="minorHAnsi" w:hAnsiTheme="minorHAnsi"/>
          <w:color w:val="auto"/>
          <w:sz w:val="22"/>
          <w:szCs w:val="22"/>
        </w:rPr>
        <w:t>gouvernance territoriale</w:t>
      </w:r>
      <w:r w:rsidRPr="00AC16D4">
        <w:rPr>
          <w:rStyle w:val="TableauCar"/>
          <w:rFonts w:asciiTheme="minorHAnsi" w:eastAsiaTheme="minorHAnsi" w:hAnsiTheme="minorHAnsi"/>
          <w:color w:val="auto"/>
          <w:sz w:val="22"/>
          <w:szCs w:val="22"/>
        </w:rPr>
        <w:t xml:space="preserve"> sensible au genre</w:t>
      </w:r>
      <w:r w:rsidR="004774A7">
        <w:rPr>
          <w:rStyle w:val="TableauCar"/>
          <w:rFonts w:asciiTheme="minorHAnsi" w:eastAsiaTheme="minorHAnsi" w:hAnsiTheme="minorHAnsi"/>
          <w:color w:val="auto"/>
          <w:sz w:val="22"/>
          <w:szCs w:val="22"/>
        </w:rPr>
        <w:t>.</w:t>
      </w:r>
    </w:p>
    <w:p w14:paraId="0A0330F9" w14:textId="77777777" w:rsidR="00505CCF" w:rsidRPr="00AC16D4" w:rsidRDefault="00505CCF" w:rsidP="00A6022F">
      <w:pPr>
        <w:pStyle w:val="ListParagraph"/>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before="120" w:after="120"/>
        <w:ind w:left="1080"/>
        <w:rPr>
          <w:rStyle w:val="TableauCar"/>
          <w:rFonts w:eastAsia="MS Mincho"/>
          <w:bCs w:val="0"/>
          <w:color w:val="auto"/>
          <w:sz w:val="24"/>
          <w:szCs w:val="24"/>
        </w:rPr>
      </w:pPr>
    </w:p>
    <w:p w14:paraId="377A86CE" w14:textId="47D4D9B5" w:rsidR="00505CCF" w:rsidRDefault="00505CCF" w:rsidP="00A6022F">
      <w:pPr>
        <w:spacing w:before="120" w:after="120" w:line="240" w:lineRule="auto"/>
      </w:pPr>
      <w:r>
        <w:rPr>
          <w:bCs/>
        </w:rPr>
        <w:lastRenderedPageBreak/>
        <w:t>C</w:t>
      </w:r>
      <w:r w:rsidRPr="007F2D53">
        <w:rPr>
          <w:bCs/>
        </w:rPr>
        <w:t>e projet s</w:t>
      </w:r>
      <w:r>
        <w:rPr>
          <w:bCs/>
        </w:rPr>
        <w:t>’inscrit</w:t>
      </w:r>
      <w:r w:rsidRPr="007F2D53">
        <w:rPr>
          <w:bCs/>
        </w:rPr>
        <w:t xml:space="preserve"> </w:t>
      </w:r>
      <w:r w:rsidRPr="00264B5A">
        <w:t>dans le cadre de la traduction des engagements internationaux du Maroc</w:t>
      </w:r>
      <w:r>
        <w:t xml:space="preserve"> en matière d’égalité </w:t>
      </w:r>
      <w:r w:rsidRPr="009B0E46">
        <w:t>hommes femmes</w:t>
      </w:r>
      <w:r w:rsidRPr="00264B5A">
        <w:t xml:space="preserve">, et notamment la CEDEF (art. 4 et 7) </w:t>
      </w:r>
      <w:r w:rsidR="00066CFF">
        <w:t xml:space="preserve">et est aligné aux </w:t>
      </w:r>
      <w:r w:rsidRPr="00264B5A">
        <w:t>Objectifs d</w:t>
      </w:r>
      <w:r>
        <w:t>e Développement Durable (Objectif 5).</w:t>
      </w:r>
    </w:p>
    <w:p w14:paraId="6B65C196" w14:textId="416393E7" w:rsidR="00FA3FC4" w:rsidRDefault="00505CCF" w:rsidP="00A6022F">
      <w:pPr>
        <w:spacing w:before="120" w:after="120"/>
        <w:ind w:left="7" w:right="190"/>
        <w:rPr>
          <w:bCs/>
        </w:rPr>
      </w:pPr>
      <w:r>
        <w:rPr>
          <w:bCs/>
        </w:rPr>
        <w:t xml:space="preserve">Il s’inscrit également </w:t>
      </w:r>
      <w:r w:rsidRPr="007F2D53">
        <w:rPr>
          <w:bCs/>
        </w:rPr>
        <w:t>dans le cadre de la mise en œuvre de la stratégie d</w:t>
      </w:r>
      <w:r>
        <w:rPr>
          <w:bCs/>
        </w:rPr>
        <w:t>e l</w:t>
      </w:r>
      <w:r w:rsidRPr="007F2D53">
        <w:rPr>
          <w:bCs/>
        </w:rPr>
        <w:t>’ONU Femmes au Maroc pour la période 2014-201</w:t>
      </w:r>
      <w:r>
        <w:rPr>
          <w:bCs/>
        </w:rPr>
        <w:t xml:space="preserve">7, et plus particulièrement de </w:t>
      </w:r>
      <w:r w:rsidRPr="007F2D53">
        <w:rPr>
          <w:bCs/>
        </w:rPr>
        <w:t>son axe 5 : « La Gouvernance et la planification reflètent pleinement la redevabilité en matière d’engagements et de priorités dans le domaine de l’égalité de genre ».</w:t>
      </w:r>
      <w:r>
        <w:rPr>
          <w:bCs/>
        </w:rPr>
        <w:t xml:space="preserve"> Il s’inscrit enfin dans </w:t>
      </w:r>
      <w:r w:rsidRPr="007F2D53">
        <w:rPr>
          <w:bCs/>
        </w:rPr>
        <w:t>la stratégie d</w:t>
      </w:r>
      <w:r>
        <w:rPr>
          <w:bCs/>
        </w:rPr>
        <w:t>e l</w:t>
      </w:r>
      <w:r w:rsidRPr="007F2D53">
        <w:rPr>
          <w:bCs/>
        </w:rPr>
        <w:t>’ONU Femmes au Maroc pour la période 201</w:t>
      </w:r>
      <w:r>
        <w:rPr>
          <w:bCs/>
        </w:rPr>
        <w:t>8</w:t>
      </w:r>
      <w:r w:rsidRPr="007F2D53">
        <w:rPr>
          <w:bCs/>
        </w:rPr>
        <w:t>-20</w:t>
      </w:r>
      <w:r>
        <w:rPr>
          <w:bCs/>
        </w:rPr>
        <w:t>21</w:t>
      </w:r>
      <w:r w:rsidRPr="007F2D53">
        <w:rPr>
          <w:bCs/>
        </w:rPr>
        <w:t xml:space="preserve">, et plus particulièrement </w:t>
      </w:r>
      <w:r w:rsidR="00657E29">
        <w:rPr>
          <w:bCs/>
        </w:rPr>
        <w:t>l’axe stratégique 1 « </w:t>
      </w:r>
      <w:r w:rsidR="00F53A51" w:rsidRPr="00F53A51">
        <w:rPr>
          <w:bCs/>
        </w:rPr>
        <w:t>Les femmes dirigent, participent et bénéficient de manière égale des systèmes de gouvernance nationaux et locaux sensibles au genre au Maroc</w:t>
      </w:r>
      <w:r w:rsidR="00066CFF">
        <w:rPr>
          <w:bCs/>
        </w:rPr>
        <w:t xml:space="preserve"> </w:t>
      </w:r>
      <w:r w:rsidR="00657E29">
        <w:rPr>
          <w:bCs/>
        </w:rPr>
        <w:t>»</w:t>
      </w:r>
      <w:r>
        <w:rPr>
          <w:bCs/>
        </w:rPr>
        <w:t>.</w:t>
      </w:r>
      <w:r w:rsidR="009C1B24">
        <w:rPr>
          <w:bCs/>
        </w:rPr>
        <w:t xml:space="preserve"> </w:t>
      </w:r>
    </w:p>
    <w:p w14:paraId="39C0845D" w14:textId="7C3DD919" w:rsidR="000F20ED" w:rsidRDefault="00066CFF" w:rsidP="00A6022F">
      <w:pPr>
        <w:spacing w:before="120" w:after="120"/>
        <w:ind w:left="0" w:right="190" w:firstLine="0"/>
      </w:pPr>
      <w:r>
        <w:t>D</w:t>
      </w:r>
      <w:r w:rsidR="00080E6B">
        <w:t xml:space="preserve">ans une perspective d’amélioration de l’impact de ses actions, </w:t>
      </w:r>
      <w:r w:rsidR="00505CCF">
        <w:t>la DGCT</w:t>
      </w:r>
      <w:r w:rsidR="001C5AF3">
        <w:t xml:space="preserve"> et </w:t>
      </w:r>
      <w:r w:rsidR="00080E6B">
        <w:t>ONU Femmes lance</w:t>
      </w:r>
      <w:r w:rsidR="001C5AF3">
        <w:t>nt</w:t>
      </w:r>
      <w:r w:rsidR="00080E6B">
        <w:t xml:space="preserve"> un appel à consultation pour </w:t>
      </w:r>
      <w:r w:rsidR="00080E6B" w:rsidRPr="00AF38BC">
        <w:rPr>
          <w:bCs/>
        </w:rPr>
        <w:t>mener l’évaluation finale de ce pro</w:t>
      </w:r>
      <w:r w:rsidR="001C5AF3">
        <w:rPr>
          <w:bCs/>
        </w:rPr>
        <w:t>gramme</w:t>
      </w:r>
      <w:r w:rsidR="00080E6B">
        <w:t xml:space="preserve">. Cette évaluation a pour objectif principal d’analyser le </w:t>
      </w:r>
      <w:r w:rsidR="001C5AF3">
        <w:t>programme</w:t>
      </w:r>
      <w:r w:rsidR="00080E6B">
        <w:t xml:space="preserve"> et ses premiers résultats afin d’améliorer la conception et la mise en œuvre d’interventions à venir</w:t>
      </w:r>
      <w:r w:rsidR="00080E6B" w:rsidRPr="00FE1CBC">
        <w:t xml:space="preserve">. </w:t>
      </w:r>
    </w:p>
    <w:p w14:paraId="7DF5EA09" w14:textId="77777777" w:rsidR="00066CFF" w:rsidRDefault="00080E6B" w:rsidP="00A6022F">
      <w:pPr>
        <w:spacing w:before="120" w:after="120"/>
        <w:ind w:left="0" w:right="190" w:firstLine="0"/>
      </w:pPr>
      <w:r w:rsidRPr="00FE1CBC">
        <w:t>Les objectifs spécifiques</w:t>
      </w:r>
      <w:r w:rsidR="00066CFF">
        <w:t xml:space="preserve"> de l’évaluation</w:t>
      </w:r>
      <w:r w:rsidRPr="00FE1CBC">
        <w:t xml:space="preserve"> sont : </w:t>
      </w:r>
    </w:p>
    <w:p w14:paraId="189EB716" w14:textId="669413CE" w:rsidR="00066CFF" w:rsidRDefault="00390481" w:rsidP="00A6022F">
      <w:pPr>
        <w:pStyle w:val="ListParagraph"/>
        <w:numPr>
          <w:ilvl w:val="0"/>
          <w:numId w:val="33"/>
        </w:numPr>
        <w:spacing w:before="120" w:after="120"/>
        <w:ind w:right="190"/>
      </w:pPr>
      <w:r w:rsidRPr="00FE1CBC">
        <w:t>Analyser</w:t>
      </w:r>
      <w:r w:rsidR="00080E6B" w:rsidRPr="00FE1CBC">
        <w:t xml:space="preserve"> le degré de contribution du </w:t>
      </w:r>
      <w:r w:rsidR="001C5AF3">
        <w:t>programme</w:t>
      </w:r>
      <w:r w:rsidR="00080E6B" w:rsidRPr="00FE1CBC">
        <w:t xml:space="preserve"> à répondre aux besoins de</w:t>
      </w:r>
      <w:r w:rsidR="001C5AF3">
        <w:t xml:space="preserve"> se</w:t>
      </w:r>
      <w:r w:rsidR="00080E6B" w:rsidRPr="00FE1CBC">
        <w:t xml:space="preserve">s </w:t>
      </w:r>
      <w:r w:rsidR="007A2A09" w:rsidRPr="00FE1CBC">
        <w:t xml:space="preserve">bénéficiaires et </w:t>
      </w:r>
      <w:r w:rsidR="001C5AF3">
        <w:t xml:space="preserve">ses </w:t>
      </w:r>
      <w:r w:rsidR="007A2A09" w:rsidRPr="00FE1CBC">
        <w:t>partenaires</w:t>
      </w:r>
      <w:r w:rsidR="00D93805">
        <w:t> ;</w:t>
      </w:r>
      <w:r w:rsidR="007A2A09" w:rsidRPr="00FE1CBC">
        <w:t xml:space="preserve"> </w:t>
      </w:r>
    </w:p>
    <w:p w14:paraId="19A6F0A9" w14:textId="59C8B8ED" w:rsidR="00066CFF" w:rsidRDefault="00390481" w:rsidP="00A6022F">
      <w:pPr>
        <w:pStyle w:val="ListParagraph"/>
        <w:numPr>
          <w:ilvl w:val="0"/>
          <w:numId w:val="33"/>
        </w:numPr>
        <w:spacing w:before="120" w:after="120"/>
        <w:ind w:right="190"/>
      </w:pPr>
      <w:r w:rsidRPr="00FE1CBC">
        <w:t>Mesurer</w:t>
      </w:r>
      <w:r w:rsidR="00080E6B" w:rsidRPr="00FE1CBC">
        <w:t xml:space="preserve"> le degré de réalisation des résultats escomptés à ce jour ; </w:t>
      </w:r>
    </w:p>
    <w:p w14:paraId="5A4FBA66" w14:textId="046B35F1" w:rsidR="00066CFF" w:rsidRDefault="00390481" w:rsidP="00A6022F">
      <w:pPr>
        <w:pStyle w:val="ListParagraph"/>
        <w:numPr>
          <w:ilvl w:val="0"/>
          <w:numId w:val="33"/>
        </w:numPr>
        <w:spacing w:before="120" w:after="120"/>
        <w:ind w:right="190"/>
      </w:pPr>
      <w:r w:rsidRPr="00FE1CBC">
        <w:t>Identifier</w:t>
      </w:r>
      <w:r w:rsidR="00080E6B" w:rsidRPr="00FE1CBC">
        <w:t xml:space="preserve"> et documenter les bonnes pratiques, les faiblesses et contraintes majeures ainsi que les grands enseignements</w:t>
      </w:r>
      <w:r w:rsidR="00B36F3C">
        <w:t> ;</w:t>
      </w:r>
      <w:r w:rsidR="00B36F3C" w:rsidRPr="00FE1CBC">
        <w:t xml:space="preserve"> </w:t>
      </w:r>
    </w:p>
    <w:p w14:paraId="62E439B6" w14:textId="43D13B83" w:rsidR="00080E6B" w:rsidRDefault="00390481" w:rsidP="00A6022F">
      <w:pPr>
        <w:pStyle w:val="ListParagraph"/>
        <w:numPr>
          <w:ilvl w:val="0"/>
          <w:numId w:val="33"/>
        </w:numPr>
        <w:spacing w:before="120" w:after="120"/>
        <w:ind w:right="190"/>
      </w:pPr>
      <w:r w:rsidRPr="00FE1CBC">
        <w:t>Identifier</w:t>
      </w:r>
      <w:r w:rsidR="00080E6B" w:rsidRPr="00FE1CBC">
        <w:t xml:space="preserve"> l’apport de ONU Femmes et son engagement dans la mise en œuvre des activités du </w:t>
      </w:r>
      <w:r w:rsidR="001C5AF3">
        <w:t>programme</w:t>
      </w:r>
      <w:r w:rsidR="00080E6B" w:rsidRPr="00FE1CBC">
        <w:t>.</w:t>
      </w:r>
      <w:r w:rsidR="00080E6B">
        <w:t xml:space="preserve"> </w:t>
      </w:r>
    </w:p>
    <w:p w14:paraId="6886D7A7" w14:textId="77777777" w:rsidR="00080E6B" w:rsidRPr="008B719F" w:rsidRDefault="00080E6B" w:rsidP="00A6022F">
      <w:pPr>
        <w:spacing w:before="120" w:after="120"/>
        <w:ind w:left="7" w:right="190"/>
        <w:rPr>
          <w:rFonts w:asciiTheme="minorHAnsi" w:eastAsiaTheme="minorHAnsi" w:hAnsiTheme="minorHAnsi" w:cstheme="minorHAnsi"/>
          <w:color w:val="auto"/>
          <w:lang w:eastAsia="en-US"/>
        </w:rPr>
      </w:pPr>
    </w:p>
    <w:p w14:paraId="180C0806" w14:textId="59BB1962" w:rsidR="00080E6B" w:rsidRDefault="009C1B24" w:rsidP="00A6022F">
      <w:pPr>
        <w:pStyle w:val="Heading3"/>
        <w:shd w:val="clear" w:color="auto" w:fill="D9E2F3" w:themeFill="accent1" w:themeFillTint="33"/>
        <w:spacing w:before="120" w:after="120"/>
        <w:ind w:left="-5"/>
      </w:pPr>
      <w:r>
        <w:t>2</w:t>
      </w:r>
      <w:r w:rsidR="00080E6B">
        <w:t xml:space="preserve">. Description de l’intervention   </w:t>
      </w:r>
    </w:p>
    <w:p w14:paraId="209C864E" w14:textId="39558214" w:rsidR="00DD1CED" w:rsidRPr="009C1B24" w:rsidRDefault="00DD1CED" w:rsidP="00A6022F">
      <w:pPr>
        <w:pStyle w:val="ListParagraph"/>
        <w:numPr>
          <w:ilvl w:val="0"/>
          <w:numId w:val="19"/>
        </w:numPr>
        <w:spacing w:before="120" w:after="120" w:line="240" w:lineRule="auto"/>
        <w:ind w:left="357" w:right="45" w:hanging="357"/>
      </w:pPr>
      <w:r w:rsidRPr="00D02645">
        <w:rPr>
          <w:b/>
        </w:rPr>
        <w:t>Objectif de développement :</w:t>
      </w:r>
      <w:r w:rsidRPr="00DB02F1">
        <w:rPr>
          <w:bCs/>
        </w:rPr>
        <w:t xml:space="preserve"> </w:t>
      </w:r>
      <w:r w:rsidR="006E71E4" w:rsidRPr="00DB02F1">
        <w:rPr>
          <w:bCs/>
        </w:rPr>
        <w:t>Les femmes et les hommes jouissent d’une égalité effective dans l’exercice de leurs droits humains.</w:t>
      </w:r>
    </w:p>
    <w:p w14:paraId="206C1AAD" w14:textId="77777777" w:rsidR="00B36F3C" w:rsidRPr="00DA7A1D" w:rsidRDefault="00B36F3C" w:rsidP="00A6022F">
      <w:pPr>
        <w:pStyle w:val="ListParagraph"/>
        <w:spacing w:before="120" w:after="120" w:line="240" w:lineRule="auto"/>
        <w:ind w:left="357" w:right="45" w:firstLine="0"/>
      </w:pPr>
    </w:p>
    <w:p w14:paraId="2FD913B0" w14:textId="6BA8C80E" w:rsidR="00DA7A1D" w:rsidRPr="009D4C19" w:rsidRDefault="00DA7A1D" w:rsidP="00A6022F">
      <w:pPr>
        <w:pStyle w:val="ListParagraph"/>
        <w:numPr>
          <w:ilvl w:val="0"/>
          <w:numId w:val="19"/>
        </w:numPr>
        <w:spacing w:before="120" w:after="120" w:line="240" w:lineRule="auto"/>
        <w:ind w:left="357" w:right="45" w:hanging="357"/>
      </w:pPr>
      <w:r w:rsidRPr="00DA7A1D">
        <w:rPr>
          <w:b/>
        </w:rPr>
        <w:t>Objectif du programme</w:t>
      </w:r>
      <w:r>
        <w:t xml:space="preserve"> : </w:t>
      </w:r>
      <w:r w:rsidR="006E71E4">
        <w:t>Renforcer la gouvernance territoriale sensible au genre, conformément aux dispositions des lois organiques relatives aux collectivités territoriales et leurs décrets d’application et promouvoir la participation des femmes à la gestion des affaires locales.</w:t>
      </w:r>
    </w:p>
    <w:p w14:paraId="32A81C03" w14:textId="111FE835" w:rsidR="006E71E4" w:rsidRDefault="006E71E4" w:rsidP="00A6022F">
      <w:pPr>
        <w:pStyle w:val="Titre1SR"/>
        <w:numPr>
          <w:ilvl w:val="0"/>
          <w:numId w:val="0"/>
        </w:numPr>
        <w:spacing w:before="120" w:after="120"/>
        <w:rPr>
          <w:rFonts w:ascii="Calibri" w:hAnsi="Calibri" w:cs="Times New Roman"/>
          <w:b w:val="0"/>
        </w:rPr>
      </w:pPr>
      <w:r>
        <w:rPr>
          <w:rFonts w:ascii="Calibri" w:hAnsi="Calibri" w:cs="Times New Roman"/>
          <w:b w:val="0"/>
        </w:rPr>
        <w:t xml:space="preserve">Le projet découlant de </w:t>
      </w:r>
      <w:r w:rsidRPr="00BC0F52">
        <w:rPr>
          <w:rFonts w:ascii="Calibri" w:hAnsi="Calibri" w:cs="Times New Roman"/>
          <w:b w:val="0"/>
          <w:color w:val="000000" w:themeColor="text1"/>
        </w:rPr>
        <w:t xml:space="preserve">l’accord de partenariat entre La Direction Générale des Collectivités </w:t>
      </w:r>
      <w:r w:rsidR="00FB3F89">
        <w:rPr>
          <w:rFonts w:ascii="Calibri" w:hAnsi="Calibri" w:cs="Times New Roman"/>
          <w:b w:val="0"/>
          <w:color w:val="000000" w:themeColor="text1"/>
        </w:rPr>
        <w:t>Territoriales</w:t>
      </w:r>
      <w:r w:rsidR="00FB3F89" w:rsidRPr="00BC0F52">
        <w:rPr>
          <w:rFonts w:ascii="Calibri" w:hAnsi="Calibri" w:cs="Times New Roman"/>
          <w:b w:val="0"/>
          <w:color w:val="000000" w:themeColor="text1"/>
        </w:rPr>
        <w:t xml:space="preserve"> </w:t>
      </w:r>
      <w:r w:rsidRPr="00BC0F52">
        <w:rPr>
          <w:rFonts w:ascii="Calibri" w:hAnsi="Calibri" w:cs="Times New Roman"/>
          <w:b w:val="0"/>
          <w:color w:val="000000" w:themeColor="text1"/>
        </w:rPr>
        <w:t xml:space="preserve">du </w:t>
      </w:r>
      <w:proofErr w:type="gramStart"/>
      <w:r w:rsidRPr="00BC0F52">
        <w:rPr>
          <w:rFonts w:ascii="Calibri" w:hAnsi="Calibri" w:cs="Times New Roman"/>
          <w:b w:val="0"/>
          <w:color w:val="000000" w:themeColor="text1"/>
        </w:rPr>
        <w:t>Ministère de l’Intérieur</w:t>
      </w:r>
      <w:proofErr w:type="gramEnd"/>
      <w:r w:rsidRPr="00BC0F52">
        <w:rPr>
          <w:rFonts w:ascii="Calibri" w:hAnsi="Calibri" w:cs="Times New Roman"/>
          <w:b w:val="0"/>
          <w:color w:val="000000" w:themeColor="text1"/>
        </w:rPr>
        <w:t xml:space="preserve"> et l’ONU Femmes signée en juin 2014 pour une période allant </w:t>
      </w:r>
      <w:r w:rsidR="00CF18AA">
        <w:rPr>
          <w:rFonts w:ascii="Calibri" w:hAnsi="Calibri" w:cs="Times New Roman"/>
          <w:b w:val="0"/>
          <w:color w:val="000000" w:themeColor="text1"/>
        </w:rPr>
        <w:t>de juin</w:t>
      </w:r>
      <w:r w:rsidRPr="00BC0F52">
        <w:rPr>
          <w:rFonts w:ascii="Calibri" w:hAnsi="Calibri" w:cs="Times New Roman"/>
          <w:b w:val="0"/>
          <w:color w:val="000000" w:themeColor="text1"/>
        </w:rPr>
        <w:t xml:space="preserve"> 2014 </w:t>
      </w:r>
      <w:r w:rsidR="00CF18AA">
        <w:rPr>
          <w:rFonts w:ascii="Calibri" w:hAnsi="Calibri" w:cs="Times New Roman"/>
          <w:b w:val="0"/>
          <w:color w:val="000000" w:themeColor="text1"/>
        </w:rPr>
        <w:t>à</w:t>
      </w:r>
      <w:r w:rsidRPr="00BC0F52">
        <w:rPr>
          <w:rFonts w:ascii="Calibri" w:hAnsi="Calibri" w:cs="Times New Roman"/>
          <w:b w:val="0"/>
          <w:color w:val="000000" w:themeColor="text1"/>
        </w:rPr>
        <w:t xml:space="preserve"> avril 2017</w:t>
      </w:r>
      <w:r>
        <w:rPr>
          <w:rFonts w:ascii="Calibri" w:hAnsi="Calibri" w:cs="Times New Roman"/>
          <w:b w:val="0"/>
        </w:rPr>
        <w:t>,</w:t>
      </w:r>
      <w:r w:rsidRPr="00E24AE1">
        <w:rPr>
          <w:rFonts w:ascii="Calibri" w:hAnsi="Calibri" w:cs="Times New Roman"/>
          <w:b w:val="0"/>
        </w:rPr>
        <w:t xml:space="preserve"> s’est inscrit dans un</w:t>
      </w:r>
      <w:r>
        <w:rPr>
          <w:rFonts w:ascii="Calibri" w:hAnsi="Calibri" w:cs="Times New Roman"/>
          <w:b w:val="0"/>
        </w:rPr>
        <w:t>e</w:t>
      </w:r>
      <w:r w:rsidRPr="00E24AE1">
        <w:rPr>
          <w:rFonts w:ascii="Calibri" w:hAnsi="Calibri" w:cs="Times New Roman"/>
          <w:b w:val="0"/>
        </w:rPr>
        <w:t xml:space="preserve"> période particuli</w:t>
      </w:r>
      <w:r>
        <w:rPr>
          <w:rFonts w:ascii="Calibri" w:hAnsi="Calibri" w:cs="Times New Roman"/>
          <w:b w:val="0"/>
        </w:rPr>
        <w:t>ère</w:t>
      </w:r>
      <w:r w:rsidRPr="00E24AE1">
        <w:rPr>
          <w:rFonts w:ascii="Calibri" w:hAnsi="Calibri" w:cs="Times New Roman"/>
          <w:b w:val="0"/>
        </w:rPr>
        <w:t xml:space="preserve"> caractérisé</w:t>
      </w:r>
      <w:r>
        <w:rPr>
          <w:rFonts w:ascii="Calibri" w:hAnsi="Calibri" w:cs="Times New Roman"/>
          <w:b w:val="0"/>
        </w:rPr>
        <w:t>e</w:t>
      </w:r>
      <w:r w:rsidRPr="00E24AE1">
        <w:rPr>
          <w:rFonts w:ascii="Calibri" w:hAnsi="Calibri" w:cs="Times New Roman"/>
          <w:b w:val="0"/>
        </w:rPr>
        <w:t xml:space="preserve"> par la préparation </w:t>
      </w:r>
      <w:r>
        <w:rPr>
          <w:rFonts w:ascii="Calibri" w:hAnsi="Calibri" w:cs="Times New Roman"/>
          <w:b w:val="0"/>
        </w:rPr>
        <w:t xml:space="preserve">et promulgation </w:t>
      </w:r>
      <w:r w:rsidRPr="00E24AE1">
        <w:rPr>
          <w:rFonts w:ascii="Calibri" w:hAnsi="Calibri" w:cs="Times New Roman"/>
          <w:b w:val="0"/>
        </w:rPr>
        <w:t>de textes de lois relatifs aux élections, la tenue d</w:t>
      </w:r>
      <w:r>
        <w:rPr>
          <w:rFonts w:ascii="Calibri" w:hAnsi="Calibri" w:cs="Times New Roman"/>
          <w:b w:val="0"/>
        </w:rPr>
        <w:t>’</w:t>
      </w:r>
      <w:r w:rsidRPr="00E24AE1">
        <w:rPr>
          <w:rFonts w:ascii="Calibri" w:hAnsi="Calibri" w:cs="Times New Roman"/>
          <w:b w:val="0"/>
        </w:rPr>
        <w:t xml:space="preserve">élections </w:t>
      </w:r>
      <w:r w:rsidRPr="000303D9">
        <w:rPr>
          <w:rFonts w:ascii="Calibri" w:hAnsi="Calibri" w:cs="Times New Roman"/>
          <w:b w:val="0"/>
        </w:rPr>
        <w:t xml:space="preserve">communales et régionales </w:t>
      </w:r>
      <w:r w:rsidRPr="00E24AE1">
        <w:rPr>
          <w:rFonts w:ascii="Calibri" w:hAnsi="Calibri" w:cs="Times New Roman"/>
          <w:b w:val="0"/>
        </w:rPr>
        <w:t xml:space="preserve">en </w:t>
      </w:r>
      <w:r w:rsidR="0048004C">
        <w:rPr>
          <w:rFonts w:ascii="Calibri" w:hAnsi="Calibri" w:cs="Times New Roman"/>
          <w:b w:val="0"/>
        </w:rPr>
        <w:t>s</w:t>
      </w:r>
      <w:r w:rsidRPr="00E24AE1">
        <w:rPr>
          <w:rFonts w:ascii="Calibri" w:hAnsi="Calibri" w:cs="Times New Roman"/>
          <w:b w:val="0"/>
        </w:rPr>
        <w:t xml:space="preserve">eptembre 2015 et </w:t>
      </w:r>
      <w:r w:rsidRPr="000303D9">
        <w:rPr>
          <w:rFonts w:ascii="Calibri" w:hAnsi="Calibri" w:cs="Times New Roman"/>
          <w:b w:val="0"/>
        </w:rPr>
        <w:t>la constitution des</w:t>
      </w:r>
      <w:r w:rsidRPr="00E24AE1">
        <w:rPr>
          <w:rFonts w:ascii="Calibri" w:hAnsi="Calibri" w:cs="Times New Roman"/>
          <w:b w:val="0"/>
        </w:rPr>
        <w:t xml:space="preserve"> nouveaux conseils élus.</w:t>
      </w:r>
    </w:p>
    <w:p w14:paraId="65934A83" w14:textId="78542AE8" w:rsidR="00F14A44" w:rsidRDefault="00F14A44" w:rsidP="00A6022F">
      <w:pPr>
        <w:spacing w:before="120" w:after="120" w:line="259" w:lineRule="auto"/>
        <w:ind w:left="0" w:right="0" w:firstLine="0"/>
        <w:jc w:val="left"/>
        <w:rPr>
          <w:lang w:val="fr-CA"/>
        </w:rPr>
      </w:pPr>
      <w:r w:rsidRPr="000B7AB7">
        <w:rPr>
          <w:u w:val="single"/>
          <w:lang w:val="fr-CA"/>
        </w:rPr>
        <w:t>La théorie de changement du projet est la suivante</w:t>
      </w:r>
      <w:r>
        <w:rPr>
          <w:lang w:val="fr-CA"/>
        </w:rPr>
        <w:t xml:space="preserve"> : </w:t>
      </w:r>
    </w:p>
    <w:p w14:paraId="014296BE" w14:textId="340EC31F" w:rsidR="00F14A44" w:rsidRDefault="00F14A44" w:rsidP="00A6022F">
      <w:pPr>
        <w:spacing w:before="120" w:after="120" w:line="259" w:lineRule="auto"/>
        <w:ind w:left="0" w:right="0" w:firstLine="0"/>
        <w:rPr>
          <w:lang w:val="fr-CA"/>
        </w:rPr>
      </w:pPr>
      <w:r w:rsidRPr="00F14A44">
        <w:rPr>
          <w:lang w:val="fr-CA"/>
        </w:rPr>
        <w:t>Si  (1) le processus d’intégration de l'approche genre au niveau de la DGCL et des collectivités territoriales cibles est renforcé et si  (2) les collectivités territoriales sont accompagnées dans la mise en place, opérationnalisation et suivi des mécanismes de gouvernance territoriale sensible au genre, (3) l’intégration de l’approche genre dans la gouvernance territoriale serait réalisée de manière systématique (</w:t>
      </w:r>
      <w:r w:rsidR="00350A66">
        <w:rPr>
          <w:lang w:val="fr-CA"/>
        </w:rPr>
        <w:t>4</w:t>
      </w:r>
      <w:r w:rsidRPr="00F14A44">
        <w:rPr>
          <w:lang w:val="fr-CA"/>
        </w:rPr>
        <w:t>) parce que les collectivités territoriales auraient pris des engagements en matière de promotion de l’approche genre et auraient développés des outils  spécifiques pour les mettre en place, conformément aux dispositions des lois organiques.</w:t>
      </w:r>
      <w:r w:rsidR="00042765">
        <w:rPr>
          <w:lang w:val="fr-CA"/>
        </w:rPr>
        <w:t xml:space="preserve"> </w:t>
      </w:r>
    </w:p>
    <w:p w14:paraId="065E1FFD" w14:textId="77777777" w:rsidR="00A6022F" w:rsidRDefault="00A6022F" w:rsidP="00A6022F">
      <w:pPr>
        <w:spacing w:before="120" w:after="120" w:line="259" w:lineRule="auto"/>
        <w:ind w:left="0" w:right="0" w:firstLine="0"/>
        <w:jc w:val="left"/>
        <w:rPr>
          <w:u w:val="single"/>
        </w:rPr>
      </w:pPr>
    </w:p>
    <w:p w14:paraId="1D87A849" w14:textId="77777777" w:rsidR="00A6022F" w:rsidRDefault="00A6022F" w:rsidP="00A6022F">
      <w:pPr>
        <w:spacing w:before="120" w:after="120" w:line="259" w:lineRule="auto"/>
        <w:ind w:left="0" w:right="0" w:firstLine="0"/>
        <w:jc w:val="left"/>
        <w:rPr>
          <w:u w:val="single"/>
        </w:rPr>
      </w:pPr>
    </w:p>
    <w:p w14:paraId="19534C39" w14:textId="63FDE002" w:rsidR="00FF67F4" w:rsidRDefault="00FF67F4" w:rsidP="00A6022F">
      <w:pPr>
        <w:spacing w:before="120" w:after="120" w:line="259" w:lineRule="auto"/>
        <w:ind w:left="0" w:right="0" w:firstLine="0"/>
        <w:jc w:val="left"/>
      </w:pPr>
      <w:r w:rsidRPr="000B7AB7">
        <w:rPr>
          <w:u w:val="single"/>
        </w:rPr>
        <w:lastRenderedPageBreak/>
        <w:t>Le cadre logique est le suivant</w:t>
      </w:r>
      <w:r w:rsidRPr="009A5C70">
        <w:t xml:space="preserve"> : </w:t>
      </w:r>
    </w:p>
    <w:p w14:paraId="6B9CC34B" w14:textId="091B602A" w:rsidR="00FF67F4" w:rsidRDefault="0012767F" w:rsidP="00A6022F">
      <w:pPr>
        <w:spacing w:before="120" w:after="120" w:line="259" w:lineRule="auto"/>
        <w:ind w:left="0" w:right="0" w:firstLine="0"/>
        <w:jc w:val="left"/>
      </w:pPr>
      <w:r w:rsidRPr="000B7AB7">
        <w:rPr>
          <w:b/>
          <w:bCs/>
        </w:rPr>
        <w:t>Effet1</w:t>
      </w:r>
      <w:r w:rsidRPr="0012767F">
        <w:t xml:space="preserve"> : Le processus d’intégration de l'approche genre au niveau de la DGCL et des collectivités territoriales cibles est renforcé</w:t>
      </w:r>
    </w:p>
    <w:p w14:paraId="7A44EA0B" w14:textId="7E7649AE" w:rsidR="005562A9" w:rsidRDefault="005562A9" w:rsidP="00A6022F">
      <w:pPr>
        <w:spacing w:before="120" w:after="120" w:line="259" w:lineRule="auto"/>
        <w:ind w:left="708" w:right="0" w:firstLine="0"/>
        <w:jc w:val="left"/>
      </w:pPr>
      <w:r w:rsidRPr="000B7AB7">
        <w:rPr>
          <w:b/>
          <w:bCs/>
        </w:rPr>
        <w:t>Produit 1.1</w:t>
      </w:r>
      <w:r w:rsidRPr="005562A9">
        <w:t xml:space="preserve"> : La Direction Générale des Collectivités Locales met en œuvre son plan d'action genre en matière de formation, et assure son suivi</w:t>
      </w:r>
    </w:p>
    <w:p w14:paraId="1AF58BC1" w14:textId="5087FC99" w:rsidR="005562A9" w:rsidRPr="008D3BE9" w:rsidRDefault="009A5C70" w:rsidP="00A6022F">
      <w:pPr>
        <w:spacing w:before="120" w:after="120" w:line="259" w:lineRule="auto"/>
        <w:ind w:left="708" w:right="0" w:firstLine="0"/>
        <w:jc w:val="left"/>
      </w:pPr>
      <w:r w:rsidRPr="000B7AB7">
        <w:rPr>
          <w:b/>
          <w:bCs/>
        </w:rPr>
        <w:t>Produit 1.2</w:t>
      </w:r>
      <w:r w:rsidRPr="009A5C70">
        <w:t>. : Les élus/es locaux/les ont les compétences renforcées dans le domaine de l’intégration de l’égalité de genre et de la gouvernance territoriale sensible au genre</w:t>
      </w:r>
    </w:p>
    <w:p w14:paraId="42D85398" w14:textId="43C05F43" w:rsidR="00FF67F4" w:rsidRPr="000B7AB7" w:rsidRDefault="001E731D" w:rsidP="00A6022F">
      <w:pPr>
        <w:spacing w:before="120" w:after="120" w:line="259" w:lineRule="auto"/>
        <w:ind w:left="0" w:right="0" w:firstLine="0"/>
        <w:jc w:val="left"/>
      </w:pPr>
      <w:r w:rsidRPr="000B7AB7">
        <w:rPr>
          <w:b/>
          <w:bCs/>
        </w:rPr>
        <w:t>Effet 2</w:t>
      </w:r>
      <w:r w:rsidRPr="001E731D">
        <w:t xml:space="preserve"> : Les collectivités territoriales disposent des mécanismes de mise en place, opérationnalisation et suivi du processus de gouvernance territoriale sensible au genre</w:t>
      </w:r>
    </w:p>
    <w:p w14:paraId="16BB7BC5" w14:textId="32ADBDEE" w:rsidR="00BD1803" w:rsidRDefault="00E91318" w:rsidP="00A6022F">
      <w:pPr>
        <w:spacing w:before="120" w:after="120" w:line="259" w:lineRule="auto"/>
        <w:ind w:left="708" w:right="0" w:firstLine="0"/>
        <w:jc w:val="left"/>
      </w:pPr>
      <w:r w:rsidRPr="000B7AB7">
        <w:rPr>
          <w:b/>
          <w:bCs/>
        </w:rPr>
        <w:t>Produit 2.1</w:t>
      </w:r>
      <w:r w:rsidRPr="00E91318">
        <w:t xml:space="preserve"> : Le processus de planification et de programmation au niveau territorial intègre les principes de l’égalité de genre et son suivi est assuré</w:t>
      </w:r>
    </w:p>
    <w:p w14:paraId="4E5C1D91" w14:textId="5CEDAD7C" w:rsidR="008D3BE9" w:rsidRDefault="008D3BE9" w:rsidP="00A6022F">
      <w:pPr>
        <w:spacing w:before="120" w:after="120" w:line="259" w:lineRule="auto"/>
        <w:ind w:left="708" w:right="0" w:firstLine="0"/>
        <w:jc w:val="left"/>
      </w:pPr>
      <w:r w:rsidRPr="000B7AB7">
        <w:rPr>
          <w:b/>
          <w:bCs/>
        </w:rPr>
        <w:t>Produit 2.2</w:t>
      </w:r>
      <w:r w:rsidRPr="008D3BE9">
        <w:t xml:space="preserve"> : Les instances de l’équité, de l’égalité de chances et de l’approche genre (IEECAG) sont mises en place et opérationnelles au niveau des collectivités territoriales cibles</w:t>
      </w:r>
    </w:p>
    <w:p w14:paraId="25255CF1" w14:textId="77777777" w:rsidR="008D3BE9" w:rsidRPr="000B7AB7" w:rsidRDefault="008D3BE9" w:rsidP="00A6022F">
      <w:pPr>
        <w:spacing w:before="120" w:after="120" w:line="259" w:lineRule="auto"/>
        <w:ind w:left="708" w:right="0" w:firstLine="0"/>
        <w:jc w:val="left"/>
      </w:pPr>
    </w:p>
    <w:p w14:paraId="7F9409DC" w14:textId="590EAE1A" w:rsidR="008630C8" w:rsidRDefault="008630C8" w:rsidP="00A6022F">
      <w:pPr>
        <w:pStyle w:val="ListParagraph"/>
        <w:numPr>
          <w:ilvl w:val="0"/>
          <w:numId w:val="19"/>
        </w:numPr>
        <w:spacing w:before="120" w:after="120" w:line="259" w:lineRule="auto"/>
        <w:ind w:right="0"/>
      </w:pPr>
      <w:r w:rsidRPr="009D4C19">
        <w:rPr>
          <w:b/>
          <w:bCs/>
        </w:rPr>
        <w:t>Budget :</w:t>
      </w:r>
      <w:r w:rsidR="007D3604">
        <w:t xml:space="preserve"> </w:t>
      </w:r>
      <w:r w:rsidR="007D3604" w:rsidRPr="00E37AA9">
        <w:rPr>
          <w:rFonts w:asciiTheme="minorHAnsi" w:hAnsiTheme="minorHAnsi" w:cstheme="minorHAnsi"/>
          <w:color w:val="000000" w:themeColor="text1"/>
          <w:lang w:eastAsia="fr-CA"/>
        </w:rPr>
        <w:t>6</w:t>
      </w:r>
      <w:r w:rsidR="00BE65B5">
        <w:rPr>
          <w:rFonts w:asciiTheme="minorHAnsi" w:hAnsiTheme="minorHAnsi" w:cstheme="minorHAnsi"/>
          <w:color w:val="000000" w:themeColor="text1"/>
          <w:lang w:eastAsia="fr-CA"/>
        </w:rPr>
        <w:t xml:space="preserve"> </w:t>
      </w:r>
      <w:r w:rsidR="007D3604" w:rsidRPr="00E37AA9">
        <w:rPr>
          <w:rFonts w:asciiTheme="minorHAnsi" w:hAnsiTheme="minorHAnsi" w:cstheme="minorHAnsi"/>
          <w:color w:val="000000" w:themeColor="text1"/>
          <w:lang w:eastAsia="fr-CA"/>
        </w:rPr>
        <w:t>919</w:t>
      </w:r>
      <w:r w:rsidR="00BE65B5">
        <w:rPr>
          <w:rFonts w:asciiTheme="minorHAnsi" w:hAnsiTheme="minorHAnsi" w:cstheme="minorHAnsi"/>
          <w:color w:val="000000" w:themeColor="text1"/>
          <w:lang w:eastAsia="fr-CA"/>
        </w:rPr>
        <w:t xml:space="preserve"> </w:t>
      </w:r>
      <w:r w:rsidR="007D3604" w:rsidRPr="00E37AA9">
        <w:rPr>
          <w:rFonts w:asciiTheme="minorHAnsi" w:hAnsiTheme="minorHAnsi" w:cstheme="minorHAnsi"/>
          <w:color w:val="000000" w:themeColor="text1"/>
          <w:lang w:eastAsia="fr-CA"/>
        </w:rPr>
        <w:t xml:space="preserve">865 </w:t>
      </w:r>
      <w:r w:rsidR="00102344">
        <w:t>MAD</w:t>
      </w:r>
    </w:p>
    <w:p w14:paraId="6D4B37CD" w14:textId="4C4138D0" w:rsidR="00102344" w:rsidRPr="00102344" w:rsidRDefault="008630C8" w:rsidP="00A6022F">
      <w:pPr>
        <w:pStyle w:val="ListParagraph"/>
        <w:numPr>
          <w:ilvl w:val="0"/>
          <w:numId w:val="19"/>
        </w:numPr>
        <w:spacing w:before="120" w:after="120" w:line="259" w:lineRule="auto"/>
        <w:ind w:right="0"/>
      </w:pPr>
      <w:r w:rsidRPr="009D4C19">
        <w:rPr>
          <w:b/>
          <w:bCs/>
        </w:rPr>
        <w:t>Donateur</w:t>
      </w:r>
      <w:r w:rsidR="0048004C">
        <w:rPr>
          <w:b/>
          <w:bCs/>
        </w:rPr>
        <w:t>s</w:t>
      </w:r>
      <w:r w:rsidRPr="009D4C19">
        <w:rPr>
          <w:b/>
          <w:bCs/>
        </w:rPr>
        <w:t> :</w:t>
      </w:r>
    </w:p>
    <w:p w14:paraId="79A8AF7A" w14:textId="15F800EE" w:rsidR="00102344" w:rsidRDefault="00102344" w:rsidP="00A6022F">
      <w:pPr>
        <w:pStyle w:val="ListParagraph"/>
        <w:numPr>
          <w:ilvl w:val="1"/>
          <w:numId w:val="19"/>
        </w:numPr>
        <w:spacing w:before="120" w:after="120" w:line="259" w:lineRule="auto"/>
        <w:ind w:right="0"/>
      </w:pPr>
      <w:r>
        <w:t xml:space="preserve">Contribution </w:t>
      </w:r>
      <w:r w:rsidR="00FD264D">
        <w:t>Ministère de l’intérieur</w:t>
      </w:r>
      <w:r w:rsidR="0048004C">
        <w:t xml:space="preserve"> : </w:t>
      </w:r>
      <w:r w:rsidR="007D3604">
        <w:t xml:space="preserve">5 526 </w:t>
      </w:r>
      <w:r w:rsidR="000B7AB7">
        <w:t>958 MAD</w:t>
      </w:r>
    </w:p>
    <w:p w14:paraId="5760CCD6" w14:textId="0287A382" w:rsidR="008630C8" w:rsidRDefault="00102344" w:rsidP="00A6022F">
      <w:pPr>
        <w:pStyle w:val="ListParagraph"/>
        <w:numPr>
          <w:ilvl w:val="1"/>
          <w:numId w:val="19"/>
        </w:numPr>
        <w:spacing w:before="120" w:after="120" w:line="259" w:lineRule="auto"/>
        <w:ind w:right="0"/>
      </w:pPr>
      <w:r>
        <w:t>Contribution ONU FEMMES</w:t>
      </w:r>
      <w:r w:rsidR="0048004C">
        <w:t xml:space="preserve"> : </w:t>
      </w:r>
      <w:r>
        <w:t>1</w:t>
      </w:r>
      <w:r w:rsidR="007D3604">
        <w:t> 392 907</w:t>
      </w:r>
      <w:r>
        <w:t xml:space="preserve">   MAD </w:t>
      </w:r>
    </w:p>
    <w:p w14:paraId="6C06A462" w14:textId="498B7123" w:rsidR="009D4C19" w:rsidRDefault="008630C8" w:rsidP="00A6022F">
      <w:pPr>
        <w:pStyle w:val="ListParagraph"/>
        <w:numPr>
          <w:ilvl w:val="0"/>
          <w:numId w:val="19"/>
        </w:numPr>
        <w:spacing w:before="120" w:after="120" w:line="259" w:lineRule="auto"/>
        <w:ind w:right="0"/>
      </w:pPr>
      <w:bookmarkStart w:id="0" w:name="_Hlk10451561"/>
      <w:r w:rsidRPr="009D4C19">
        <w:rPr>
          <w:b/>
          <w:bCs/>
        </w:rPr>
        <w:t>Période de mise en œuvre :</w:t>
      </w:r>
      <w:r>
        <w:t xml:space="preserve"> </w:t>
      </w:r>
      <w:r w:rsidR="007D3604">
        <w:t>avril</w:t>
      </w:r>
      <w:r>
        <w:t xml:space="preserve"> 201</w:t>
      </w:r>
      <w:r w:rsidR="0016680A">
        <w:t>7</w:t>
      </w:r>
      <w:r>
        <w:t xml:space="preserve"> – </w:t>
      </w:r>
      <w:r w:rsidR="0016680A">
        <w:t>décembre</w:t>
      </w:r>
      <w:r>
        <w:t xml:space="preserve"> 2</w:t>
      </w:r>
      <w:r w:rsidR="007D3604">
        <w:t>021</w:t>
      </w:r>
      <w:r>
        <w:t xml:space="preserve"> </w:t>
      </w:r>
    </w:p>
    <w:p w14:paraId="7D494120" w14:textId="2C241E87" w:rsidR="00CD3699" w:rsidRDefault="00CD3699" w:rsidP="00A6022F">
      <w:pPr>
        <w:pStyle w:val="ListParagraph"/>
        <w:numPr>
          <w:ilvl w:val="0"/>
          <w:numId w:val="19"/>
        </w:numPr>
        <w:spacing w:before="120" w:after="120" w:line="259" w:lineRule="auto"/>
        <w:ind w:right="0"/>
      </w:pPr>
      <w:r>
        <w:rPr>
          <w:b/>
          <w:bCs/>
        </w:rPr>
        <w:t>Zones cibles :</w:t>
      </w:r>
      <w:r>
        <w:t xml:space="preserve"> Régions pilotes de Casablanca-Settat, Fès-Meknès et Marrakech-Safi.</w:t>
      </w:r>
    </w:p>
    <w:p w14:paraId="55DD375D" w14:textId="11BE1805" w:rsidR="00AF38BC" w:rsidRPr="009D4C19" w:rsidRDefault="008630C8" w:rsidP="00A6022F">
      <w:pPr>
        <w:pStyle w:val="ListParagraph"/>
        <w:numPr>
          <w:ilvl w:val="0"/>
          <w:numId w:val="19"/>
        </w:numPr>
        <w:spacing w:before="120" w:after="120" w:line="259" w:lineRule="auto"/>
        <w:ind w:right="0"/>
        <w:rPr>
          <w:b/>
          <w:bCs/>
        </w:rPr>
      </w:pPr>
      <w:r w:rsidRPr="009D4C19">
        <w:rPr>
          <w:b/>
          <w:bCs/>
        </w:rPr>
        <w:t xml:space="preserve">Partenaires de mise en œuvre : </w:t>
      </w:r>
    </w:p>
    <w:p w14:paraId="22A1DD0E" w14:textId="39D5EFEE" w:rsidR="00AF38BC" w:rsidRPr="00FB37C5" w:rsidRDefault="00AF38BC" w:rsidP="00A6022F">
      <w:pPr>
        <w:pStyle w:val="ListParagraph"/>
        <w:numPr>
          <w:ilvl w:val="0"/>
          <w:numId w:val="23"/>
        </w:numPr>
        <w:spacing w:before="120" w:after="120"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 xml:space="preserve">Le </w:t>
      </w:r>
      <w:r w:rsidR="0064112E" w:rsidRPr="0064112E">
        <w:rPr>
          <w:rFonts w:asciiTheme="minorHAnsi" w:eastAsiaTheme="minorHAnsi" w:hAnsiTheme="minorHAnsi" w:cstheme="minorHAnsi"/>
          <w:color w:val="auto"/>
          <w:lang w:eastAsia="en-US"/>
        </w:rPr>
        <w:t xml:space="preserve">Ministère </w:t>
      </w:r>
      <w:r w:rsidR="007D3604">
        <w:rPr>
          <w:rFonts w:asciiTheme="minorHAnsi" w:eastAsiaTheme="minorHAnsi" w:hAnsiTheme="minorHAnsi" w:cstheme="minorHAnsi"/>
          <w:color w:val="auto"/>
          <w:lang w:eastAsia="en-US"/>
        </w:rPr>
        <w:t xml:space="preserve">de l’Intérieur – DGCT </w:t>
      </w:r>
      <w:r w:rsidR="009D4C19" w:rsidRPr="00FB37C5">
        <w:rPr>
          <w:rFonts w:asciiTheme="minorHAnsi" w:eastAsiaTheme="minorHAnsi" w:hAnsiTheme="minorHAnsi" w:cstheme="minorHAnsi"/>
          <w:color w:val="auto"/>
          <w:lang w:eastAsia="en-US"/>
        </w:rPr>
        <w:t>;</w:t>
      </w:r>
    </w:p>
    <w:p w14:paraId="36AA15A3" w14:textId="725E07E7" w:rsidR="009D4C19" w:rsidRPr="00FB37C5" w:rsidRDefault="00AF38BC" w:rsidP="00A6022F">
      <w:pPr>
        <w:pStyle w:val="ListParagraph"/>
        <w:numPr>
          <w:ilvl w:val="0"/>
          <w:numId w:val="23"/>
        </w:numPr>
        <w:spacing w:before="120" w:after="120"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L</w:t>
      </w:r>
      <w:r w:rsidR="007D3604">
        <w:rPr>
          <w:rFonts w:asciiTheme="minorHAnsi" w:eastAsiaTheme="minorHAnsi" w:hAnsiTheme="minorHAnsi" w:cstheme="minorHAnsi"/>
          <w:color w:val="auto"/>
          <w:lang w:eastAsia="en-US"/>
        </w:rPr>
        <w:t>es conseils régionaux des régions de Marrakech-Safi, Fès-Meknès et Casablanca-</w:t>
      </w:r>
      <w:r w:rsidR="00310CB1">
        <w:rPr>
          <w:rFonts w:asciiTheme="minorHAnsi" w:eastAsiaTheme="minorHAnsi" w:hAnsiTheme="minorHAnsi" w:cstheme="minorHAnsi"/>
          <w:color w:val="auto"/>
          <w:lang w:eastAsia="en-US"/>
        </w:rPr>
        <w:t>Settat</w:t>
      </w:r>
      <w:proofErr w:type="gramStart"/>
      <w:r w:rsidR="00310CB1">
        <w:rPr>
          <w:rFonts w:asciiTheme="minorHAnsi" w:eastAsiaTheme="minorHAnsi" w:hAnsiTheme="minorHAnsi" w:cstheme="minorHAnsi"/>
          <w:color w:val="auto"/>
          <w:lang w:eastAsia="en-US"/>
        </w:rPr>
        <w:t>.</w:t>
      </w:r>
      <w:r w:rsidR="00FB37C5">
        <w:rPr>
          <w:rFonts w:asciiTheme="minorHAnsi" w:eastAsiaTheme="minorHAnsi" w:hAnsiTheme="minorHAnsi" w:cstheme="minorHAnsi"/>
          <w:color w:val="auto"/>
          <w:lang w:eastAsia="en-US"/>
        </w:rPr>
        <w:t>;</w:t>
      </w:r>
      <w:proofErr w:type="gramEnd"/>
      <w:r w:rsidRPr="00FB37C5">
        <w:rPr>
          <w:rFonts w:asciiTheme="minorHAnsi" w:eastAsiaTheme="minorHAnsi" w:hAnsiTheme="minorHAnsi" w:cstheme="minorHAnsi"/>
          <w:color w:val="auto"/>
          <w:lang w:eastAsia="en-US"/>
        </w:rPr>
        <w:t xml:space="preserve"> </w:t>
      </w:r>
    </w:p>
    <w:bookmarkEnd w:id="0"/>
    <w:p w14:paraId="1F4E327C" w14:textId="77777777" w:rsidR="007C4755" w:rsidRDefault="007C4755" w:rsidP="00A6022F">
      <w:pPr>
        <w:spacing w:before="120" w:after="120" w:line="240" w:lineRule="auto"/>
        <w:ind w:left="0" w:right="0" w:firstLine="0"/>
      </w:pPr>
    </w:p>
    <w:p w14:paraId="15F3724D" w14:textId="77777777" w:rsidR="00080E6B" w:rsidRDefault="00080E6B" w:rsidP="00A6022F">
      <w:pPr>
        <w:pStyle w:val="Heading3"/>
        <w:shd w:val="clear" w:color="auto" w:fill="D9E2F3" w:themeFill="accent1" w:themeFillTint="33"/>
        <w:spacing w:before="120" w:after="120"/>
        <w:ind w:left="-5"/>
      </w:pPr>
      <w:r>
        <w:t xml:space="preserve">4. But de l’Evaluation finale </w:t>
      </w:r>
    </w:p>
    <w:p w14:paraId="3774B0BE" w14:textId="653BA307" w:rsidR="00080E6B" w:rsidRPr="00AB6238" w:rsidRDefault="00CB160A" w:rsidP="00A6022F">
      <w:pPr>
        <w:spacing w:before="120" w:after="120"/>
        <w:ind w:left="0" w:right="190" w:firstLine="0"/>
        <w:rPr>
          <w:bCs/>
        </w:rPr>
      </w:pPr>
      <w:r>
        <w:t xml:space="preserve">L’évaluation finale du programme de partenariat entre le </w:t>
      </w:r>
      <w:r w:rsidR="00BE65BA">
        <w:t>Ministère de l’Intérieur- Direction Générale des Collectivités Territoriales</w:t>
      </w:r>
      <w:r>
        <w:t xml:space="preserve"> et ONU Femmes pour promouvoir </w:t>
      </w:r>
      <w:r w:rsidR="00BE65BA" w:rsidRPr="00BE65BA">
        <w:t xml:space="preserve">la gouvernance territoriale sensible au genre au Maroc </w:t>
      </w:r>
      <w:r w:rsidR="00080E6B" w:rsidRPr="00AB6238">
        <w:rPr>
          <w:bCs/>
        </w:rPr>
        <w:t>(</w:t>
      </w:r>
      <w:r w:rsidR="00BE65BA">
        <w:rPr>
          <w:bCs/>
        </w:rPr>
        <w:t>avril</w:t>
      </w:r>
      <w:r w:rsidR="00BD322A" w:rsidRPr="00AB6238">
        <w:rPr>
          <w:bCs/>
        </w:rPr>
        <w:t xml:space="preserve"> </w:t>
      </w:r>
      <w:r w:rsidR="00DD1CED" w:rsidRPr="00AB6238">
        <w:rPr>
          <w:bCs/>
        </w:rPr>
        <w:t>20</w:t>
      </w:r>
      <w:r w:rsidR="00BE65BA">
        <w:rPr>
          <w:bCs/>
        </w:rPr>
        <w:t>17</w:t>
      </w:r>
      <w:r w:rsidR="00080E6B" w:rsidRPr="00AB6238">
        <w:rPr>
          <w:bCs/>
        </w:rPr>
        <w:t>-</w:t>
      </w:r>
      <w:r>
        <w:rPr>
          <w:bCs/>
        </w:rPr>
        <w:t xml:space="preserve"> décembre</w:t>
      </w:r>
      <w:r w:rsidR="00080E6B" w:rsidRPr="00AB6238">
        <w:rPr>
          <w:bCs/>
        </w:rPr>
        <w:t xml:space="preserve"> 20</w:t>
      </w:r>
      <w:r w:rsidR="00BE65BA">
        <w:rPr>
          <w:bCs/>
        </w:rPr>
        <w:t>21</w:t>
      </w:r>
      <w:r w:rsidR="00080E6B" w:rsidRPr="00AB6238">
        <w:rPr>
          <w:bCs/>
        </w:rPr>
        <w:t xml:space="preserve">) </w:t>
      </w:r>
      <w:r w:rsidR="00235157">
        <w:rPr>
          <w:bCs/>
        </w:rPr>
        <w:t xml:space="preserve">et </w:t>
      </w:r>
      <w:r w:rsidR="00080E6B" w:rsidRPr="00AB6238">
        <w:rPr>
          <w:bCs/>
        </w:rPr>
        <w:t xml:space="preserve">touchera les groupes concernés par les actions dudit </w:t>
      </w:r>
      <w:r w:rsidR="001C5AF3">
        <w:rPr>
          <w:bCs/>
        </w:rPr>
        <w:t>programme</w:t>
      </w:r>
      <w:r w:rsidR="00080E6B" w:rsidRPr="00AB6238">
        <w:rPr>
          <w:bCs/>
        </w:rPr>
        <w:t>.</w:t>
      </w:r>
    </w:p>
    <w:p w14:paraId="12AD286A" w14:textId="77777777" w:rsidR="00080E6B" w:rsidRDefault="00080E6B" w:rsidP="00A6022F">
      <w:pPr>
        <w:spacing w:before="120" w:after="120"/>
        <w:ind w:left="0" w:right="190" w:firstLine="0"/>
      </w:pPr>
      <w:r w:rsidRPr="0035210D">
        <w:t xml:space="preserve">Elle devra analyser la stratégie, les actions et les résultats du </w:t>
      </w:r>
      <w:r w:rsidR="001C5AF3">
        <w:t>programme</w:t>
      </w:r>
      <w:r w:rsidRPr="0035210D">
        <w:t xml:space="preserve">. En s’appuyant sur des éléments factuels crédibles et fiables, l’évaluation mettra l’accent sur les leçons tirées et traduira les conclusions en recommandations opérationnelles pour servir les </w:t>
      </w:r>
      <w:r w:rsidR="001C5AF3">
        <w:t>programme</w:t>
      </w:r>
      <w:r w:rsidRPr="0035210D">
        <w:t xml:space="preserve">s à venir et aider à la prise de décision. </w:t>
      </w:r>
    </w:p>
    <w:p w14:paraId="0F0631FE" w14:textId="7124BEBF" w:rsidR="00080E6B" w:rsidRPr="00C87ADB" w:rsidRDefault="00080E6B" w:rsidP="00A6022F">
      <w:pPr>
        <w:spacing w:before="120" w:after="120"/>
        <w:ind w:left="0" w:right="190" w:firstLine="0"/>
      </w:pPr>
      <w:r w:rsidRPr="00C87ADB">
        <w:t xml:space="preserve">Les principaux utilisateurs de cette évaluation sont ONU Femmes et </w:t>
      </w:r>
      <w:r w:rsidR="00953721">
        <w:t>la DGCT</w:t>
      </w:r>
      <w:r w:rsidRPr="00C87ADB">
        <w:t>.</w:t>
      </w:r>
      <w:r w:rsidR="005356C8">
        <w:t xml:space="preserve"> </w:t>
      </w:r>
      <w:r w:rsidRPr="00C87ADB">
        <w:t>Ils définiront et mettront en œuvre un plan de réponse aux recommandations opérationnelles identifiées.</w:t>
      </w:r>
    </w:p>
    <w:p w14:paraId="41F5B0FB" w14:textId="3BEA34E9" w:rsidR="0048004C" w:rsidRDefault="00080E6B" w:rsidP="00A6022F">
      <w:pPr>
        <w:spacing w:before="120" w:after="120"/>
        <w:ind w:left="0" w:right="190" w:firstLine="0"/>
      </w:pPr>
      <w:r>
        <w:t xml:space="preserve">Le </w:t>
      </w:r>
      <w:r w:rsidR="001C5AF3">
        <w:t>programme</w:t>
      </w:r>
      <w:r>
        <w:t xml:space="preserve"> sera évalué selon les critères </w:t>
      </w:r>
      <w:r w:rsidR="0048004C">
        <w:t xml:space="preserve">d’évaluation de l’OCDE DAC </w:t>
      </w:r>
      <w:r>
        <w:t xml:space="preserve">suivants : </w:t>
      </w:r>
      <w:r w:rsidR="0048004C">
        <w:t xml:space="preserve">(i) </w:t>
      </w:r>
      <w:r w:rsidRPr="0035210D">
        <w:t xml:space="preserve">la Pertinence, </w:t>
      </w:r>
      <w:r w:rsidR="0048004C">
        <w:t xml:space="preserve">(ii) </w:t>
      </w:r>
      <w:r w:rsidRPr="0035210D">
        <w:t xml:space="preserve">l’Efficacité, </w:t>
      </w:r>
      <w:r w:rsidR="0048004C">
        <w:t xml:space="preserve">(iii) </w:t>
      </w:r>
      <w:r w:rsidRPr="0035210D">
        <w:t xml:space="preserve">l’Efficience, </w:t>
      </w:r>
      <w:r w:rsidRPr="00862B7A">
        <w:t>e</w:t>
      </w:r>
      <w:r w:rsidRPr="00805524">
        <w:t xml:space="preserve">t </w:t>
      </w:r>
      <w:r w:rsidR="0048004C">
        <w:t xml:space="preserve">(iv) </w:t>
      </w:r>
      <w:r w:rsidRPr="00805524">
        <w:t xml:space="preserve">la </w:t>
      </w:r>
      <w:r w:rsidRPr="00450682">
        <w:t xml:space="preserve">Durabilité.  </w:t>
      </w:r>
    </w:p>
    <w:p w14:paraId="7405D6DE" w14:textId="4A6B5A58" w:rsidR="00080E6B" w:rsidRPr="00C87ADB" w:rsidRDefault="003E00E5" w:rsidP="00A6022F">
      <w:pPr>
        <w:spacing w:before="120" w:after="120"/>
        <w:ind w:left="0" w:right="190" w:firstLine="0"/>
      </w:pPr>
      <w:r w:rsidRPr="00450682">
        <w:t>Les résultats de cette évaluation alimenteront le processus d’intégration</w:t>
      </w:r>
      <w:r w:rsidR="00BE65BA">
        <w:t xml:space="preserve"> de l’approche genre dans la gouvernance</w:t>
      </w:r>
      <w:r w:rsidR="0048004C">
        <w:t xml:space="preserve"> territoriale)</w:t>
      </w:r>
      <w:r w:rsidRPr="00450682">
        <w:t>.</w:t>
      </w:r>
      <w:r>
        <w:t xml:space="preserve"> </w:t>
      </w:r>
    </w:p>
    <w:p w14:paraId="1F10E5C8" w14:textId="784FC026" w:rsidR="00080E6B" w:rsidRDefault="00080E6B" w:rsidP="00A6022F">
      <w:pPr>
        <w:spacing w:before="120" w:after="120" w:line="259" w:lineRule="auto"/>
        <w:ind w:left="0" w:right="0" w:firstLine="0"/>
        <w:jc w:val="left"/>
      </w:pPr>
    </w:p>
    <w:p w14:paraId="268B6486" w14:textId="77777777" w:rsidR="00A6022F" w:rsidRPr="0035210D" w:rsidRDefault="00A6022F" w:rsidP="00A6022F">
      <w:pPr>
        <w:spacing w:before="120" w:after="120" w:line="259" w:lineRule="auto"/>
        <w:ind w:left="0" w:right="0" w:firstLine="0"/>
        <w:jc w:val="left"/>
      </w:pPr>
    </w:p>
    <w:p w14:paraId="664BE91E" w14:textId="77777777" w:rsidR="00080E6B" w:rsidRPr="00C87ADB" w:rsidRDefault="00080E6B" w:rsidP="00A6022F">
      <w:pPr>
        <w:spacing w:before="120" w:after="120"/>
        <w:ind w:left="7" w:right="190"/>
      </w:pPr>
      <w:r w:rsidRPr="00C87ADB">
        <w:lastRenderedPageBreak/>
        <w:t>L’évaluation finale aura pour objectifs :</w:t>
      </w:r>
    </w:p>
    <w:p w14:paraId="093B1E56" w14:textId="2570D45C" w:rsidR="00080E6B" w:rsidRPr="00C87ADB" w:rsidRDefault="00080E6B" w:rsidP="00A6022F">
      <w:pPr>
        <w:pStyle w:val="ListParagraph"/>
        <w:numPr>
          <w:ilvl w:val="0"/>
          <w:numId w:val="7"/>
        </w:numPr>
        <w:autoSpaceDE w:val="0"/>
        <w:autoSpaceDN w:val="0"/>
        <w:adjustRightInd w:val="0"/>
        <w:spacing w:before="120" w:after="120" w:line="240" w:lineRule="auto"/>
      </w:pPr>
      <w:r w:rsidRPr="00C87ADB">
        <w:t xml:space="preserve">Évaluer la pertinence de la contribution d'ONU Femmes au </w:t>
      </w:r>
      <w:r w:rsidR="008C47F7">
        <w:t xml:space="preserve">priorités </w:t>
      </w:r>
      <w:r w:rsidRPr="00C87ADB">
        <w:t>national</w:t>
      </w:r>
      <w:r w:rsidR="008C47F7">
        <w:t>es</w:t>
      </w:r>
      <w:r w:rsidR="003B60EE">
        <w:t xml:space="preserve"> de développement</w:t>
      </w:r>
      <w:r w:rsidRPr="00C87ADB">
        <w:t xml:space="preserve"> et à l'alignement sur les conventions et accords internationaux (CEDAW, plateforme</w:t>
      </w:r>
      <w:r w:rsidR="0048004C">
        <w:t xml:space="preserve"> d’action de Beijing</w:t>
      </w:r>
      <w:r w:rsidRPr="00C87ADB">
        <w:t>, ODD) ;</w:t>
      </w:r>
    </w:p>
    <w:p w14:paraId="3C077513" w14:textId="53EC64D8" w:rsidR="00080E6B" w:rsidRPr="00C87ADB" w:rsidRDefault="00080E6B" w:rsidP="00A6022F">
      <w:pPr>
        <w:pStyle w:val="ListParagraph"/>
        <w:numPr>
          <w:ilvl w:val="0"/>
          <w:numId w:val="7"/>
        </w:numPr>
        <w:autoSpaceDE w:val="0"/>
        <w:autoSpaceDN w:val="0"/>
        <w:adjustRightInd w:val="0"/>
        <w:spacing w:before="120" w:after="120" w:line="240" w:lineRule="auto"/>
      </w:pPr>
      <w:r w:rsidRPr="00C87ADB">
        <w:t xml:space="preserve">Évaluer l'efficacité </w:t>
      </w:r>
      <w:r w:rsidR="00BA7336">
        <w:t xml:space="preserve">de mise en œuvre du programme </w:t>
      </w:r>
      <w:r w:rsidRPr="00C87ADB">
        <w:t xml:space="preserve">et l'efficience organisationnelle ; </w:t>
      </w:r>
    </w:p>
    <w:p w14:paraId="05233DB6" w14:textId="77777777" w:rsidR="00080E6B" w:rsidRPr="00C87ADB" w:rsidRDefault="00080E6B" w:rsidP="00A6022F">
      <w:pPr>
        <w:pStyle w:val="ListParagraph"/>
        <w:numPr>
          <w:ilvl w:val="0"/>
          <w:numId w:val="7"/>
        </w:numPr>
        <w:autoSpaceDE w:val="0"/>
        <w:autoSpaceDN w:val="0"/>
        <w:adjustRightInd w:val="0"/>
        <w:spacing w:before="120" w:after="120" w:line="240" w:lineRule="auto"/>
      </w:pPr>
      <w:r w:rsidRPr="00C87ADB">
        <w:t>Évaluer la durabilité de l'intervention en vue d'atteindre l</w:t>
      </w:r>
      <w:r w:rsidR="00DD1CED">
        <w:t xml:space="preserve">’effectivité de l’égalité entre les hommes et les femmes en </w:t>
      </w:r>
      <w:r w:rsidR="00657586">
        <w:t>Maroc</w:t>
      </w:r>
      <w:r w:rsidR="00DD1CED">
        <w:t> ;</w:t>
      </w:r>
    </w:p>
    <w:p w14:paraId="3403207F" w14:textId="4504B25E" w:rsidR="00080E6B" w:rsidRPr="00C87ADB" w:rsidRDefault="00080E6B" w:rsidP="00A6022F">
      <w:pPr>
        <w:pStyle w:val="ListParagraph"/>
        <w:numPr>
          <w:ilvl w:val="0"/>
          <w:numId w:val="7"/>
        </w:numPr>
        <w:autoSpaceDE w:val="0"/>
        <w:autoSpaceDN w:val="0"/>
        <w:adjustRightInd w:val="0"/>
        <w:spacing w:before="120" w:after="120" w:line="240" w:lineRule="auto"/>
      </w:pPr>
      <w:r w:rsidRPr="00C87ADB">
        <w:t xml:space="preserve">Analyser comment l'approche fondée sur les droits </w:t>
      </w:r>
      <w:r w:rsidR="00657586">
        <w:t>humains</w:t>
      </w:r>
      <w:r w:rsidRPr="00C87ADB">
        <w:t xml:space="preserve"> et les principes d'égalité des sexes sont intégrés dans la mise en œuvre du </w:t>
      </w:r>
      <w:r w:rsidR="001C5AF3">
        <w:t>programme</w:t>
      </w:r>
      <w:r w:rsidRPr="00C87ADB">
        <w:t> </w:t>
      </w:r>
      <w:r w:rsidR="002932C0">
        <w:t>et dans quelle m</w:t>
      </w:r>
      <w:r w:rsidR="002932C0" w:rsidRPr="002932C0">
        <w:t>esure le programme contribue à apport</w:t>
      </w:r>
      <w:r w:rsidR="00CF21EC">
        <w:t>er</w:t>
      </w:r>
      <w:r w:rsidR="002932C0" w:rsidRPr="002932C0">
        <w:t xml:space="preserve"> des changements transformateurs en matière d</w:t>
      </w:r>
      <w:r w:rsidR="00AA014F">
        <w:t>’égalité de</w:t>
      </w:r>
      <w:r w:rsidR="002932C0" w:rsidRPr="002932C0">
        <w:t xml:space="preserve"> </w:t>
      </w:r>
      <w:proofErr w:type="gramStart"/>
      <w:r w:rsidR="002932C0" w:rsidRPr="002932C0">
        <w:t>genre</w:t>
      </w:r>
      <w:r w:rsidRPr="00C87ADB">
        <w:t>;</w:t>
      </w:r>
      <w:proofErr w:type="gramEnd"/>
    </w:p>
    <w:p w14:paraId="77027682" w14:textId="77777777" w:rsidR="00080E6B" w:rsidRPr="00C87ADB" w:rsidRDefault="00080E6B" w:rsidP="00A6022F">
      <w:pPr>
        <w:pStyle w:val="ListParagraph"/>
        <w:numPr>
          <w:ilvl w:val="0"/>
          <w:numId w:val="7"/>
        </w:numPr>
        <w:autoSpaceDE w:val="0"/>
        <w:autoSpaceDN w:val="0"/>
        <w:adjustRightInd w:val="0"/>
        <w:spacing w:before="120" w:after="120" w:line="240" w:lineRule="auto"/>
      </w:pPr>
      <w:r w:rsidRPr="00C87ADB">
        <w:t>Identifier et valider les leçons apprises, les bonnes pratiques, les exemples et les innovations des efforts qui soutiennent l'égalité des sexes et les droits humains dans le domaine de travail ;</w:t>
      </w:r>
    </w:p>
    <w:p w14:paraId="34895948" w14:textId="139C8117" w:rsidR="00080E6B" w:rsidRPr="00C87ADB" w:rsidRDefault="00080E6B" w:rsidP="00A6022F">
      <w:pPr>
        <w:pStyle w:val="ListParagraph"/>
        <w:numPr>
          <w:ilvl w:val="0"/>
          <w:numId w:val="7"/>
        </w:numPr>
        <w:autoSpaceDE w:val="0"/>
        <w:autoSpaceDN w:val="0"/>
        <w:adjustRightInd w:val="0"/>
        <w:spacing w:before="120" w:after="120" w:line="240" w:lineRule="auto"/>
      </w:pPr>
      <w:r w:rsidRPr="00C87ADB">
        <w:t xml:space="preserve">Fournir des recommandations applicables pour orienter les futures interventions </w:t>
      </w:r>
      <w:r w:rsidR="00657586">
        <w:t>d</w:t>
      </w:r>
      <w:r w:rsidR="00BE65BA">
        <w:t xml:space="preserve">e la DGCT </w:t>
      </w:r>
      <w:r w:rsidR="00657586">
        <w:t xml:space="preserve">et </w:t>
      </w:r>
      <w:r w:rsidRPr="00C87ADB">
        <w:t xml:space="preserve">d'ONU Femmes dans le domaine </w:t>
      </w:r>
      <w:r w:rsidR="00BE65BA">
        <w:t>de la gouvernance locale sensible au genre</w:t>
      </w:r>
    </w:p>
    <w:p w14:paraId="03FD3F47" w14:textId="25714429" w:rsidR="00B715A9" w:rsidRDefault="00B715A9" w:rsidP="00A6022F">
      <w:pPr>
        <w:autoSpaceDE w:val="0"/>
        <w:autoSpaceDN w:val="0"/>
        <w:adjustRightInd w:val="0"/>
        <w:spacing w:before="120" w:after="120" w:line="240" w:lineRule="auto"/>
      </w:pPr>
    </w:p>
    <w:p w14:paraId="723C350A" w14:textId="77777777" w:rsidR="00080E6B" w:rsidRDefault="00080E6B" w:rsidP="00A6022F">
      <w:pPr>
        <w:pStyle w:val="Heading3"/>
        <w:shd w:val="clear" w:color="auto" w:fill="D9E2F3" w:themeFill="accent1" w:themeFillTint="33"/>
        <w:spacing w:before="120" w:after="120"/>
        <w:ind w:left="-5"/>
      </w:pPr>
      <w:r>
        <w:t>5. Critères et questions d’évaluation</w:t>
      </w:r>
    </w:p>
    <w:p w14:paraId="0B94FD9A" w14:textId="77777777" w:rsidR="009123A9" w:rsidRDefault="00080E6B" w:rsidP="00A6022F">
      <w:pPr>
        <w:spacing w:before="120" w:after="120"/>
        <w:ind w:left="7" w:right="190"/>
      </w:pPr>
      <w:r>
        <w:t>Les questions ci-après donnent une indication des informations clefs à obtenir. Celles-ci seront développées et définitivement établies durant la phase de démarrage</w:t>
      </w:r>
      <w:r w:rsidR="0071557F">
        <w:t xml:space="preserve"> </w:t>
      </w:r>
      <w:r>
        <w:t>de l’évaluation, notamment dans le rapport</w:t>
      </w:r>
      <w:r w:rsidR="0078034F">
        <w:t xml:space="preserve"> de démarrage (</w:t>
      </w:r>
      <w:proofErr w:type="spellStart"/>
      <w:r w:rsidR="0078034F">
        <w:t>inception</w:t>
      </w:r>
      <w:proofErr w:type="spellEnd"/>
      <w:r w:rsidR="0078034F">
        <w:t xml:space="preserve"> report)</w:t>
      </w:r>
      <w:r>
        <w:t xml:space="preserve">. </w:t>
      </w:r>
    </w:p>
    <w:p w14:paraId="5F4E7CCF" w14:textId="6DD1A21B" w:rsidR="005B1A95" w:rsidRDefault="005B1A95" w:rsidP="00A6022F">
      <w:pPr>
        <w:spacing w:before="120" w:after="120"/>
        <w:ind w:left="7" w:right="190"/>
      </w:pPr>
      <w:r>
        <w:t>Le périmètre de l’évaluation est défini comme suit :</w:t>
      </w:r>
    </w:p>
    <w:p w14:paraId="66C0BBF8" w14:textId="03A38975" w:rsidR="005B1A95" w:rsidRDefault="005B1A95" w:rsidP="00A6022F">
      <w:pPr>
        <w:pStyle w:val="ListParagraph"/>
        <w:numPr>
          <w:ilvl w:val="0"/>
          <w:numId w:val="19"/>
        </w:numPr>
        <w:spacing w:before="120" w:after="120" w:line="259" w:lineRule="auto"/>
        <w:ind w:left="727" w:right="0"/>
      </w:pPr>
      <w:r w:rsidRPr="009D4C19">
        <w:rPr>
          <w:b/>
          <w:bCs/>
        </w:rPr>
        <w:t>Période de mise en œuvre :</w:t>
      </w:r>
      <w:r w:rsidR="00BE65BA">
        <w:t xml:space="preserve"> avril</w:t>
      </w:r>
      <w:r>
        <w:t xml:space="preserve"> 2017 – décembre 20</w:t>
      </w:r>
      <w:r w:rsidR="00BE65BA">
        <w:t>21</w:t>
      </w:r>
      <w:r>
        <w:t xml:space="preserve"> </w:t>
      </w:r>
    </w:p>
    <w:p w14:paraId="33DCF285" w14:textId="188CE99D" w:rsidR="00EE6409" w:rsidRDefault="00EE6409" w:rsidP="00A6022F">
      <w:pPr>
        <w:pStyle w:val="ListParagraph"/>
        <w:numPr>
          <w:ilvl w:val="0"/>
          <w:numId w:val="19"/>
        </w:numPr>
        <w:spacing w:before="120" w:after="120" w:line="259" w:lineRule="auto"/>
        <w:ind w:left="727" w:right="0"/>
      </w:pPr>
      <w:r>
        <w:rPr>
          <w:b/>
          <w:bCs/>
        </w:rPr>
        <w:t>Zones cibles :</w:t>
      </w:r>
      <w:r>
        <w:t xml:space="preserve"> </w:t>
      </w:r>
      <w:r w:rsidR="009123A9">
        <w:t xml:space="preserve">Régions de </w:t>
      </w:r>
      <w:r>
        <w:t>Casablanca-Settat, Fès-Meknès, Marrakech-Safi</w:t>
      </w:r>
    </w:p>
    <w:p w14:paraId="0AF8151B" w14:textId="77777777" w:rsidR="005B1A95" w:rsidRPr="009D4C19" w:rsidRDefault="005B1A95" w:rsidP="00A6022F">
      <w:pPr>
        <w:pStyle w:val="ListParagraph"/>
        <w:numPr>
          <w:ilvl w:val="0"/>
          <w:numId w:val="19"/>
        </w:numPr>
        <w:spacing w:before="120" w:after="120" w:line="259" w:lineRule="auto"/>
        <w:ind w:left="727" w:right="0"/>
        <w:rPr>
          <w:b/>
          <w:bCs/>
        </w:rPr>
      </w:pPr>
      <w:r w:rsidRPr="009D4C19">
        <w:rPr>
          <w:b/>
          <w:bCs/>
        </w:rPr>
        <w:t xml:space="preserve">Partenaires de mise en œuvre : </w:t>
      </w:r>
    </w:p>
    <w:p w14:paraId="1A68F06B" w14:textId="18A2DEB3" w:rsidR="00BE65BA" w:rsidRPr="00BE65BA" w:rsidRDefault="00BE65BA" w:rsidP="00A6022F">
      <w:pPr>
        <w:pStyle w:val="ListParagraph"/>
        <w:numPr>
          <w:ilvl w:val="0"/>
          <w:numId w:val="31"/>
        </w:numPr>
        <w:spacing w:before="120" w:after="120"/>
        <w:ind w:left="1084" w:right="190"/>
        <w:rPr>
          <w:rFonts w:asciiTheme="minorHAnsi" w:eastAsiaTheme="minorHAnsi" w:hAnsiTheme="minorHAnsi" w:cstheme="minorHAnsi"/>
          <w:color w:val="auto"/>
          <w:lang w:eastAsia="en-US"/>
        </w:rPr>
      </w:pPr>
      <w:r w:rsidRPr="00BE65BA">
        <w:rPr>
          <w:rFonts w:asciiTheme="minorHAnsi" w:eastAsiaTheme="minorHAnsi" w:hAnsiTheme="minorHAnsi" w:cstheme="minorHAnsi"/>
          <w:color w:val="auto"/>
          <w:lang w:eastAsia="en-US"/>
        </w:rPr>
        <w:t xml:space="preserve">Le Ministère de l’Intérieur – DGCT </w:t>
      </w:r>
    </w:p>
    <w:p w14:paraId="62A16147" w14:textId="47DF258F" w:rsidR="00A6022F" w:rsidRDefault="00BE65BA" w:rsidP="00A6022F">
      <w:pPr>
        <w:pStyle w:val="ListParagraph"/>
        <w:numPr>
          <w:ilvl w:val="0"/>
          <w:numId w:val="31"/>
        </w:numPr>
        <w:spacing w:before="120" w:after="120"/>
        <w:ind w:left="1084" w:right="190"/>
        <w:rPr>
          <w:rFonts w:asciiTheme="minorHAnsi" w:eastAsiaTheme="minorHAnsi" w:hAnsiTheme="minorHAnsi" w:cstheme="minorHAnsi"/>
          <w:color w:val="auto"/>
          <w:lang w:eastAsia="en-US"/>
        </w:rPr>
      </w:pPr>
      <w:r w:rsidRPr="00BE65BA">
        <w:rPr>
          <w:rFonts w:asciiTheme="minorHAnsi" w:eastAsiaTheme="minorHAnsi" w:hAnsiTheme="minorHAnsi" w:cstheme="minorHAnsi"/>
          <w:color w:val="auto"/>
          <w:lang w:eastAsia="en-US"/>
        </w:rPr>
        <w:t xml:space="preserve">Les conseils régionaux des régions de Marrakech-Safi, Fès-Meknès et Casablanca-Settat </w:t>
      </w:r>
    </w:p>
    <w:p w14:paraId="375875B4" w14:textId="6FCB3AF3" w:rsidR="00080E6B" w:rsidRDefault="00080E6B" w:rsidP="00A6022F">
      <w:pPr>
        <w:pStyle w:val="Heading2"/>
        <w:spacing w:before="120" w:after="120"/>
        <w:ind w:left="-5"/>
      </w:pPr>
      <w:r>
        <w:t>Pertinence</w:t>
      </w:r>
    </w:p>
    <w:p w14:paraId="6D7B06B6" w14:textId="0D3AE5E3" w:rsidR="00080E6B" w:rsidRDefault="005356C8" w:rsidP="00A6022F">
      <w:pPr>
        <w:pStyle w:val="ListParagraph"/>
        <w:numPr>
          <w:ilvl w:val="0"/>
          <w:numId w:val="1"/>
        </w:numPr>
        <w:spacing w:before="120" w:after="120" w:line="259" w:lineRule="auto"/>
        <w:ind w:right="190"/>
      </w:pPr>
      <w:r>
        <w:t>Dans quelle mesure le</w:t>
      </w:r>
      <w:r w:rsidR="00080E6B">
        <w:t xml:space="preserve"> </w:t>
      </w:r>
      <w:r w:rsidR="001C5AF3">
        <w:t>programme</w:t>
      </w:r>
      <w:r w:rsidR="00080E6B">
        <w:t xml:space="preserve"> est</w:t>
      </w:r>
      <w:r>
        <w:t>-il</w:t>
      </w:r>
      <w:r w:rsidR="00080E6B">
        <w:t xml:space="preserve"> aligné sur les </w:t>
      </w:r>
      <w:r w:rsidR="00080E6B" w:rsidRPr="00973A29">
        <w:t>besoins et les priorités des groupes cibles</w:t>
      </w:r>
      <w:r w:rsidR="004F2992">
        <w:t>, notamment les femmes les plus vulnérables</w:t>
      </w:r>
      <w:r w:rsidR="00BE65BA">
        <w:t xml:space="preserve"> </w:t>
      </w:r>
      <w:r w:rsidR="00080E6B" w:rsidRPr="00973A29">
        <w:t>?</w:t>
      </w:r>
      <w:r w:rsidR="00AA0246">
        <w:t xml:space="preserve"> </w:t>
      </w:r>
    </w:p>
    <w:p w14:paraId="23BD57D9" w14:textId="77777777" w:rsidR="00080E6B" w:rsidRDefault="005356C8" w:rsidP="00A6022F">
      <w:pPr>
        <w:pStyle w:val="ListParagraph"/>
        <w:numPr>
          <w:ilvl w:val="0"/>
          <w:numId w:val="1"/>
        </w:numPr>
        <w:spacing w:before="120" w:after="120"/>
        <w:ind w:right="190"/>
      </w:pPr>
      <w:r>
        <w:t xml:space="preserve">Dans quelle mesure le </w:t>
      </w:r>
      <w:r w:rsidR="001C5AF3">
        <w:t>programme</w:t>
      </w:r>
      <w:r>
        <w:t xml:space="preserve"> est-il </w:t>
      </w:r>
      <w:r w:rsidR="00080E6B">
        <w:t xml:space="preserve">aligné avec les </w:t>
      </w:r>
      <w:r w:rsidR="00080E6B" w:rsidRPr="00973A29">
        <w:t xml:space="preserve">cadres normatifs internationaux </w:t>
      </w:r>
      <w:r w:rsidR="00080E6B" w:rsidRPr="00805524">
        <w:t xml:space="preserve">(CEDAW, Plateforme </w:t>
      </w:r>
      <w:r w:rsidR="00080E6B" w:rsidRPr="00622032">
        <w:t>Beijing</w:t>
      </w:r>
      <w:r w:rsidR="00DD1CED">
        <w:t>)</w:t>
      </w:r>
      <w:r w:rsidR="00080E6B" w:rsidRPr="00622032">
        <w:t xml:space="preserve"> ?</w:t>
      </w:r>
      <w:r>
        <w:t xml:space="preserve"> et les cadres normatifs nationaux (constitution) ?</w:t>
      </w:r>
    </w:p>
    <w:p w14:paraId="31DFF0AE" w14:textId="77777777" w:rsidR="00080E6B" w:rsidRPr="00973A29" w:rsidRDefault="00080E6B" w:rsidP="00A6022F">
      <w:pPr>
        <w:pStyle w:val="ListParagraph"/>
        <w:numPr>
          <w:ilvl w:val="0"/>
          <w:numId w:val="1"/>
        </w:numPr>
        <w:spacing w:before="120" w:after="120"/>
        <w:ind w:right="190"/>
      </w:pPr>
      <w:r>
        <w:t xml:space="preserve">Dans quelle mesure le </w:t>
      </w:r>
      <w:r w:rsidR="001C5AF3">
        <w:t>programme</w:t>
      </w:r>
      <w:r>
        <w:t xml:space="preserve"> a-t-il été développé et mis en œuvre selon </w:t>
      </w:r>
      <w:r w:rsidRPr="00973A29">
        <w:t xml:space="preserve">les approches genre et droits humains ?  </w:t>
      </w:r>
    </w:p>
    <w:p w14:paraId="1799E3B5" w14:textId="70EAEF2B" w:rsidR="00080E6B" w:rsidRDefault="00080E6B" w:rsidP="00A6022F">
      <w:pPr>
        <w:pStyle w:val="Heading2"/>
        <w:spacing w:before="120" w:after="120"/>
        <w:ind w:left="-5"/>
        <w:jc w:val="both"/>
      </w:pPr>
      <w:r w:rsidRPr="00D37EEE">
        <w:t>Efficacité</w:t>
      </w:r>
    </w:p>
    <w:p w14:paraId="52475110" w14:textId="401832AC" w:rsidR="00625050" w:rsidRDefault="006D46C9" w:rsidP="00A6022F">
      <w:pPr>
        <w:pStyle w:val="ListParagraph"/>
        <w:numPr>
          <w:ilvl w:val="0"/>
          <w:numId w:val="8"/>
        </w:numPr>
        <w:spacing w:before="120" w:after="120"/>
      </w:pPr>
      <w:r w:rsidRPr="006D46C9">
        <w:t>Le projet</w:t>
      </w:r>
      <w:r w:rsidR="00BA03D0">
        <w:t>,</w:t>
      </w:r>
      <w:r w:rsidRPr="006D46C9">
        <w:t xml:space="preserve"> tel qu'il a été conçu et mis en œuvre</w:t>
      </w:r>
      <w:r w:rsidR="00BA03D0">
        <w:t>,</w:t>
      </w:r>
      <w:r w:rsidRPr="006D46C9">
        <w:t xml:space="preserve"> a-t-il adopté une approche stratégique et efficace pour promouvoir l'intégration </w:t>
      </w:r>
      <w:r w:rsidR="00041EC5">
        <w:t>de l’égalité entre les sexes</w:t>
      </w:r>
      <w:r w:rsidRPr="006D46C9">
        <w:t xml:space="preserve"> dans </w:t>
      </w:r>
      <w:r w:rsidR="00953721">
        <w:t>la gouvernance locale</w:t>
      </w:r>
      <w:r w:rsidRPr="006D46C9">
        <w:t xml:space="preserve"> ?</w:t>
      </w:r>
    </w:p>
    <w:p w14:paraId="05C143B7" w14:textId="2D3C5CCE" w:rsidR="00080E6B" w:rsidRDefault="00080E6B" w:rsidP="00A6022F">
      <w:pPr>
        <w:pStyle w:val="ListParagraph"/>
        <w:numPr>
          <w:ilvl w:val="0"/>
          <w:numId w:val="8"/>
        </w:numPr>
        <w:spacing w:before="120" w:after="120"/>
      </w:pPr>
      <w:r w:rsidRPr="00AF7135">
        <w:t xml:space="preserve">Dans quelle mesure le </w:t>
      </w:r>
      <w:r w:rsidR="001C5AF3">
        <w:t>programme</w:t>
      </w:r>
      <w:r w:rsidRPr="00AF7135">
        <w:t xml:space="preserve"> a-t-il contribué à répondre aux </w:t>
      </w:r>
      <w:r w:rsidR="00F64FC2">
        <w:t>besoin</w:t>
      </w:r>
      <w:r w:rsidRPr="00AF7135">
        <w:t>s identifiés dans la phase de conception ? Et comment</w:t>
      </w:r>
      <w:r>
        <w:t> ?</w:t>
      </w:r>
    </w:p>
    <w:p w14:paraId="624F765B" w14:textId="77777777" w:rsidR="00F64FC2" w:rsidRPr="008B1133" w:rsidRDefault="00F64FC2" w:rsidP="00A6022F">
      <w:pPr>
        <w:pStyle w:val="ListParagraph"/>
        <w:numPr>
          <w:ilvl w:val="0"/>
          <w:numId w:val="8"/>
        </w:numPr>
        <w:spacing w:before="120" w:after="120" w:line="240" w:lineRule="auto"/>
        <w:ind w:right="0"/>
        <w:contextualSpacing w:val="0"/>
        <w:rPr>
          <w:bCs/>
        </w:rPr>
      </w:pPr>
      <w:r w:rsidRPr="008B1133">
        <w:rPr>
          <w:bCs/>
        </w:rPr>
        <w:t xml:space="preserve">Dans quelle mesure ce </w:t>
      </w:r>
      <w:r w:rsidR="001C5AF3">
        <w:rPr>
          <w:bCs/>
        </w:rPr>
        <w:t>programme</w:t>
      </w:r>
      <w:r w:rsidRPr="008B1133">
        <w:rPr>
          <w:bCs/>
        </w:rPr>
        <w:t xml:space="preserve"> a-t-il produit des changements, prévus ou imprévus, dans les attitudes et les pratiques des parties prenantes ?</w:t>
      </w:r>
    </w:p>
    <w:p w14:paraId="1D7C67B6" w14:textId="77777777" w:rsidR="00080E6B" w:rsidRDefault="00080E6B" w:rsidP="00A6022F">
      <w:pPr>
        <w:pStyle w:val="ListParagraph"/>
        <w:numPr>
          <w:ilvl w:val="0"/>
          <w:numId w:val="8"/>
        </w:numPr>
        <w:spacing w:before="120" w:after="120"/>
      </w:pPr>
      <w:r>
        <w:t xml:space="preserve">Est-ce que le </w:t>
      </w:r>
      <w:r w:rsidR="001C5AF3">
        <w:t>programme</w:t>
      </w:r>
      <w:r>
        <w:t xml:space="preserve"> a un effet catalyseur ? Comment ? Pourquoi ? Donner des exemples.  </w:t>
      </w:r>
    </w:p>
    <w:p w14:paraId="48A3851D" w14:textId="77777777" w:rsidR="00080E6B" w:rsidRDefault="00080E6B" w:rsidP="00A6022F">
      <w:pPr>
        <w:pStyle w:val="ListParagraph"/>
        <w:numPr>
          <w:ilvl w:val="0"/>
          <w:numId w:val="8"/>
        </w:numPr>
        <w:spacing w:before="120" w:after="120"/>
      </w:pPr>
      <w:r>
        <w:t xml:space="preserve">Les indicateurs du suivi et d’évaluation sont-ils pertinents et adaptés aussi bien au contexte de mise en œuvre qu’aux exigences du document du </w:t>
      </w:r>
      <w:r w:rsidR="001C5AF3">
        <w:t>programme</w:t>
      </w:r>
      <w:r>
        <w:t xml:space="preserve"> ? </w:t>
      </w:r>
    </w:p>
    <w:p w14:paraId="443674C3" w14:textId="77777777" w:rsidR="00080E6B" w:rsidRDefault="00080E6B" w:rsidP="00A6022F">
      <w:pPr>
        <w:pStyle w:val="ListParagraph"/>
        <w:numPr>
          <w:ilvl w:val="0"/>
          <w:numId w:val="8"/>
        </w:numPr>
        <w:spacing w:before="120" w:after="120"/>
      </w:pPr>
      <w:r w:rsidRPr="001C3B72">
        <w:lastRenderedPageBreak/>
        <w:t xml:space="preserve">Quelles menaces, quels risques et d'autres difficultés ont émergé pendant l’exécution ? Dans quelle mesure ont-ils </w:t>
      </w:r>
      <w:r>
        <w:t xml:space="preserve">entravé l'atteinte des produits </w:t>
      </w:r>
      <w:r w:rsidRPr="001C3B72">
        <w:t>et des résultats attendus ? Quelles sont les mesures prises pour les surmonter ?</w:t>
      </w:r>
    </w:p>
    <w:p w14:paraId="06DFB517" w14:textId="7FE63B3B" w:rsidR="00080E6B" w:rsidRDefault="00080E6B" w:rsidP="00A6022F">
      <w:pPr>
        <w:pStyle w:val="Heading2"/>
        <w:spacing w:before="120" w:after="120"/>
        <w:ind w:left="-5"/>
      </w:pPr>
      <w:r>
        <w:t>Efficience</w:t>
      </w:r>
    </w:p>
    <w:p w14:paraId="4F32E2DC" w14:textId="7712C1C8" w:rsidR="00F64FC2" w:rsidRDefault="00080E6B" w:rsidP="00A6022F">
      <w:pPr>
        <w:numPr>
          <w:ilvl w:val="0"/>
          <w:numId w:val="2"/>
        </w:numPr>
        <w:spacing w:before="120" w:after="120"/>
        <w:ind w:left="709" w:right="190" w:hanging="425"/>
      </w:pPr>
      <w:r>
        <w:t xml:space="preserve">Dans quelle mesure le modèle de gestion du </w:t>
      </w:r>
      <w:r w:rsidR="001C5AF3">
        <w:t>programme</w:t>
      </w:r>
      <w:r>
        <w:t xml:space="preserve"> (les ressources financières, humaines et techniques, la structure de coordination, la communication et l’échange d'informations, etc.) </w:t>
      </w:r>
      <w:r w:rsidR="001A1A8C">
        <w:t>ainsi que sa gouvernance dont le comité de pilotage, ont</w:t>
      </w:r>
      <w:r>
        <w:t>-t-il été efficient</w:t>
      </w:r>
      <w:r w:rsidR="001A1A8C">
        <w:t>s</w:t>
      </w:r>
      <w:r>
        <w:t xml:space="preserve"> par rapport aux produits et effets obtenus </w:t>
      </w:r>
      <w:r w:rsidR="001A1A8C" w:rsidRPr="001A1A8C">
        <w:t xml:space="preserve">et </w:t>
      </w:r>
      <w:r w:rsidR="001A1A8C">
        <w:t>ont</w:t>
      </w:r>
      <w:r w:rsidR="001A1A8C" w:rsidRPr="001A1A8C">
        <w:t xml:space="preserve"> soutenu la mise en œuvre et le suivi du </w:t>
      </w:r>
      <w:proofErr w:type="gramStart"/>
      <w:r w:rsidR="001A1A8C" w:rsidRPr="001A1A8C">
        <w:t>programme</w:t>
      </w:r>
      <w:r>
        <w:t>?</w:t>
      </w:r>
      <w:proofErr w:type="gramEnd"/>
      <w:r>
        <w:t xml:space="preserve"> </w:t>
      </w:r>
    </w:p>
    <w:p w14:paraId="6E35F1E7" w14:textId="154BAF46" w:rsidR="00F64FC2" w:rsidRDefault="00F64FC2" w:rsidP="00A6022F">
      <w:pPr>
        <w:numPr>
          <w:ilvl w:val="0"/>
          <w:numId w:val="2"/>
        </w:numPr>
        <w:spacing w:before="120" w:after="120"/>
        <w:ind w:left="709" w:right="190" w:hanging="425"/>
      </w:pPr>
      <w:r w:rsidRPr="00F64FC2">
        <w:rPr>
          <w:bCs/>
        </w:rPr>
        <w:t xml:space="preserve">Dans quelle mesure ce </w:t>
      </w:r>
      <w:r w:rsidR="001C5AF3">
        <w:rPr>
          <w:bCs/>
        </w:rPr>
        <w:t>programme</w:t>
      </w:r>
      <w:r w:rsidRPr="00F64FC2">
        <w:rPr>
          <w:bCs/>
        </w:rPr>
        <w:t xml:space="preserve"> a-t-il été développé, mis en œuvre, et suivi de manière participative</w:t>
      </w:r>
      <w:r w:rsidR="00BC7332">
        <w:rPr>
          <w:bCs/>
        </w:rPr>
        <w:t xml:space="preserve"> incluant les acteurs concernés</w:t>
      </w:r>
      <w:r w:rsidRPr="00F64FC2">
        <w:rPr>
          <w:bCs/>
        </w:rPr>
        <w:t> ?</w:t>
      </w:r>
    </w:p>
    <w:p w14:paraId="35448B04" w14:textId="77777777" w:rsidR="00F64FC2" w:rsidRPr="00F64FC2" w:rsidRDefault="00F64FC2" w:rsidP="00A6022F">
      <w:pPr>
        <w:numPr>
          <w:ilvl w:val="0"/>
          <w:numId w:val="2"/>
        </w:numPr>
        <w:spacing w:before="120" w:after="120"/>
        <w:ind w:left="709" w:right="190" w:hanging="425"/>
      </w:pPr>
      <w:r w:rsidRPr="00F64FC2">
        <w:rPr>
          <w:bCs/>
        </w:rPr>
        <w:t xml:space="preserve">Les résultats sont-ils à la hauteur des moyens humains et financiers investis dans le </w:t>
      </w:r>
      <w:r w:rsidR="001C5AF3">
        <w:rPr>
          <w:bCs/>
        </w:rPr>
        <w:t>programme</w:t>
      </w:r>
      <w:r w:rsidRPr="00F64FC2">
        <w:rPr>
          <w:bCs/>
        </w:rPr>
        <w:t> ?</w:t>
      </w:r>
    </w:p>
    <w:p w14:paraId="2195DF0A" w14:textId="77777777" w:rsidR="00080E6B" w:rsidRDefault="00080E6B" w:rsidP="00A6022F">
      <w:pPr>
        <w:numPr>
          <w:ilvl w:val="0"/>
          <w:numId w:val="2"/>
        </w:numPr>
        <w:spacing w:before="120" w:after="120"/>
        <w:ind w:left="709" w:right="190" w:hanging="425"/>
      </w:pPr>
      <w:r>
        <w:t xml:space="preserve">Quel(s) type(s) d'obstacles (administratifs, financiers et organisationnels), le </w:t>
      </w:r>
      <w:r w:rsidR="001C5AF3">
        <w:t>programme</w:t>
      </w:r>
      <w:r>
        <w:t xml:space="preserve"> a-t-il rencontré et dans quelle mesure cela a-t-il affecté son efficacité ?  </w:t>
      </w:r>
    </w:p>
    <w:p w14:paraId="0D9A3A28" w14:textId="77777777" w:rsidR="00080E6B" w:rsidRDefault="00080E6B" w:rsidP="00A6022F">
      <w:pPr>
        <w:numPr>
          <w:ilvl w:val="0"/>
          <w:numId w:val="2"/>
        </w:numPr>
        <w:spacing w:before="120" w:after="120"/>
        <w:ind w:left="709" w:right="190" w:hanging="425"/>
      </w:pPr>
      <w:r>
        <w:t xml:space="preserve">Est-ce qu’une stratégie différente du </w:t>
      </w:r>
      <w:r w:rsidR="001C5AF3">
        <w:t>programme</w:t>
      </w:r>
      <w:r>
        <w:t xml:space="preserve">, autre que celle utilisée, aurait mieux répondu aux besoins, aux priorités et au contexte ? Et pourquoi ?  </w:t>
      </w:r>
    </w:p>
    <w:p w14:paraId="2FA3152C" w14:textId="3E7B34F4" w:rsidR="00080E6B" w:rsidRDefault="00080E6B" w:rsidP="00A6022F">
      <w:pPr>
        <w:pStyle w:val="Heading3"/>
        <w:shd w:val="clear" w:color="auto" w:fill="auto"/>
        <w:spacing w:before="120" w:after="120"/>
        <w:ind w:left="-5"/>
      </w:pPr>
      <w:r>
        <w:rPr>
          <w:u w:val="single" w:color="000000"/>
        </w:rPr>
        <w:t>Durabilité</w:t>
      </w:r>
    </w:p>
    <w:p w14:paraId="44B11470" w14:textId="77777777" w:rsidR="00D01014" w:rsidRDefault="00BC7332" w:rsidP="00A6022F">
      <w:pPr>
        <w:numPr>
          <w:ilvl w:val="0"/>
          <w:numId w:val="3"/>
        </w:numPr>
        <w:spacing w:before="120" w:after="120"/>
        <w:ind w:left="709" w:right="190" w:hanging="425"/>
      </w:pPr>
      <w:r w:rsidRPr="00F64FC2">
        <w:rPr>
          <w:bCs/>
        </w:rPr>
        <w:t xml:space="preserve">Quel est le degré de viabilité du </w:t>
      </w:r>
      <w:r>
        <w:rPr>
          <w:bCs/>
        </w:rPr>
        <w:t>programme</w:t>
      </w:r>
      <w:r w:rsidRPr="00F64FC2">
        <w:rPr>
          <w:bCs/>
        </w:rPr>
        <w:t xml:space="preserve"> à long terme et quelles mesures ont été identifiées et adoptées pour assurer son autonomie au-delà de la date de clôture ?</w:t>
      </w:r>
    </w:p>
    <w:p w14:paraId="1E700D5B" w14:textId="22EBA1F6" w:rsidR="00080E6B" w:rsidRDefault="00080E6B" w:rsidP="00A6022F">
      <w:pPr>
        <w:numPr>
          <w:ilvl w:val="0"/>
          <w:numId w:val="3"/>
        </w:numPr>
        <w:spacing w:before="120" w:after="120"/>
        <w:ind w:left="709" w:right="190" w:hanging="425"/>
      </w:pPr>
      <w:r>
        <w:t xml:space="preserve">Dans quelle mesure les organes de décision et les partenaires d'exécution du </w:t>
      </w:r>
      <w:r w:rsidR="001C5AF3">
        <w:t>programme</w:t>
      </w:r>
      <w:r>
        <w:t xml:space="preserve"> ont-ils pris les mesures nécessaires pour assurer la durabilité de ses effets ?  </w:t>
      </w:r>
    </w:p>
    <w:p w14:paraId="4BBD23C4" w14:textId="77777777" w:rsidR="00F64FC2" w:rsidRDefault="00080E6B" w:rsidP="00A6022F">
      <w:pPr>
        <w:numPr>
          <w:ilvl w:val="0"/>
          <w:numId w:val="3"/>
        </w:numPr>
        <w:spacing w:before="120" w:after="120"/>
        <w:ind w:left="709" w:right="190" w:hanging="425"/>
      </w:pPr>
      <w:r>
        <w:t xml:space="preserve">Quelle est la probabilité de voir les résultats du </w:t>
      </w:r>
      <w:r w:rsidR="001C5AF3">
        <w:t>programme</w:t>
      </w:r>
      <w:r>
        <w:t xml:space="preserve"> maintenus, à moyen et long terme, après sa clôture ? </w:t>
      </w:r>
    </w:p>
    <w:p w14:paraId="743892EB" w14:textId="77777777" w:rsidR="00F64FC2" w:rsidRPr="00F64FC2" w:rsidRDefault="00F64FC2" w:rsidP="00A6022F">
      <w:pPr>
        <w:numPr>
          <w:ilvl w:val="0"/>
          <w:numId w:val="3"/>
        </w:numPr>
        <w:spacing w:before="120" w:after="120"/>
        <w:ind w:left="709" w:right="190" w:hanging="425"/>
      </w:pPr>
      <w:r w:rsidRPr="00F64FC2">
        <w:rPr>
          <w:bCs/>
        </w:rPr>
        <w:t xml:space="preserve">Dans quelle mesure ce </w:t>
      </w:r>
      <w:r w:rsidR="001C5AF3">
        <w:rPr>
          <w:bCs/>
        </w:rPr>
        <w:t>programme</w:t>
      </w:r>
      <w:r w:rsidRPr="00F64FC2">
        <w:rPr>
          <w:bCs/>
        </w:rPr>
        <w:t xml:space="preserve"> a-t-il permis de créer une synergie avec les autres programmes ou </w:t>
      </w:r>
      <w:r w:rsidR="001C5AF3">
        <w:rPr>
          <w:bCs/>
        </w:rPr>
        <w:t>programme</w:t>
      </w:r>
      <w:r w:rsidRPr="00F64FC2">
        <w:rPr>
          <w:bCs/>
        </w:rPr>
        <w:t xml:space="preserve">s appuyés par d’autres partenaires techniques et financiers ? </w:t>
      </w:r>
    </w:p>
    <w:p w14:paraId="3B5B988A" w14:textId="77777777" w:rsidR="00074027" w:rsidRPr="00F7629D" w:rsidRDefault="00074027" w:rsidP="00F7629D">
      <w:pPr>
        <w:pStyle w:val="Heading3"/>
        <w:shd w:val="clear" w:color="auto" w:fill="auto"/>
        <w:spacing w:before="120" w:after="120"/>
        <w:ind w:left="-5"/>
        <w:rPr>
          <w:b w:val="0"/>
          <w:u w:val="single" w:color="000000"/>
        </w:rPr>
      </w:pPr>
      <w:r w:rsidRPr="00F7629D">
        <w:rPr>
          <w:u w:val="single" w:color="000000"/>
        </w:rPr>
        <w:t>Conformité aux principes transversaux</w:t>
      </w:r>
    </w:p>
    <w:p w14:paraId="43F7B110" w14:textId="0431B291" w:rsidR="00074027" w:rsidRPr="00F7629D" w:rsidRDefault="00074027" w:rsidP="00F7629D">
      <w:pPr>
        <w:numPr>
          <w:ilvl w:val="0"/>
          <w:numId w:val="35"/>
        </w:numPr>
        <w:spacing w:before="120" w:after="120"/>
        <w:ind w:right="190" w:hanging="425"/>
      </w:pPr>
      <w:r w:rsidRPr="00F7629D">
        <w:t>Les interventions du programme ont-elles contribué à promouvoir l'égalité des sexes ?</w:t>
      </w:r>
    </w:p>
    <w:p w14:paraId="10507EDE" w14:textId="6F239E3C" w:rsidR="00074027" w:rsidRPr="00F7629D" w:rsidRDefault="00074027" w:rsidP="00F7629D">
      <w:pPr>
        <w:numPr>
          <w:ilvl w:val="0"/>
          <w:numId w:val="35"/>
        </w:numPr>
        <w:spacing w:before="120" w:after="120"/>
        <w:ind w:right="190" w:hanging="425"/>
      </w:pPr>
      <w:r w:rsidRPr="00F7629D">
        <w:t>Les interventions du programme ont-elles examiné et se sont-elles adressé</w:t>
      </w:r>
      <w:r w:rsidR="000E1202" w:rsidRPr="00F7629D">
        <w:t>es</w:t>
      </w:r>
      <w:r w:rsidRPr="00F7629D">
        <w:t xml:space="preserve"> aux thématiques relatives aux droits humains ?</w:t>
      </w:r>
    </w:p>
    <w:p w14:paraId="7B1FCC22" w14:textId="156C1897" w:rsidR="00074027" w:rsidRPr="00F7629D" w:rsidRDefault="000E1202" w:rsidP="00F7629D">
      <w:pPr>
        <w:numPr>
          <w:ilvl w:val="0"/>
          <w:numId w:val="35"/>
        </w:numPr>
        <w:spacing w:before="120" w:after="120"/>
        <w:ind w:right="190" w:hanging="425"/>
      </w:pPr>
      <w:r w:rsidRPr="00F7629D">
        <w:t xml:space="preserve">Les interventions du programme </w:t>
      </w:r>
      <w:r w:rsidR="00074027" w:rsidRPr="00F7629D">
        <w:t>ont-</w:t>
      </w:r>
      <w:r w:rsidRPr="00F7629D">
        <w:t>e</w:t>
      </w:r>
      <w:r w:rsidR="00074027" w:rsidRPr="00F7629D">
        <w:t>l</w:t>
      </w:r>
      <w:r w:rsidRPr="00F7629D">
        <w:t>le</w:t>
      </w:r>
      <w:r w:rsidR="00074027" w:rsidRPr="00F7629D">
        <w:t>s été conçu</w:t>
      </w:r>
      <w:r w:rsidRPr="00F7629D">
        <w:t>e</w:t>
      </w:r>
      <w:r w:rsidR="00074027" w:rsidRPr="00F7629D">
        <w:t>s et fourni</w:t>
      </w:r>
      <w:r w:rsidRPr="00F7629D">
        <w:t>e</w:t>
      </w:r>
      <w:r w:rsidR="00074027" w:rsidRPr="00F7629D">
        <w:t>s en tenant dûment compte des considérations environnementales ?</w:t>
      </w:r>
    </w:p>
    <w:p w14:paraId="6CB82145" w14:textId="26876D75" w:rsidR="00D4408B" w:rsidRDefault="00D4408B" w:rsidP="00A6022F">
      <w:pPr>
        <w:spacing w:before="120" w:after="120"/>
        <w:ind w:left="0" w:right="190" w:firstLine="0"/>
      </w:pPr>
    </w:p>
    <w:p w14:paraId="347EF31A" w14:textId="77777777" w:rsidR="00A6022F" w:rsidRPr="00E640D8" w:rsidRDefault="00A6022F" w:rsidP="00A6022F">
      <w:pPr>
        <w:spacing w:before="120" w:after="120"/>
        <w:ind w:left="0" w:right="190" w:firstLine="0"/>
      </w:pPr>
    </w:p>
    <w:p w14:paraId="12314254" w14:textId="77777777" w:rsidR="00080E6B" w:rsidRDefault="00080E6B" w:rsidP="00A6022F">
      <w:pPr>
        <w:pStyle w:val="Heading4"/>
        <w:shd w:val="clear" w:color="auto" w:fill="D9E2F3" w:themeFill="accent1" w:themeFillTint="33"/>
        <w:spacing w:before="120" w:after="120"/>
        <w:ind w:left="-5"/>
      </w:pPr>
      <w:r>
        <w:t xml:space="preserve">6. Approche Méthodologique </w:t>
      </w:r>
    </w:p>
    <w:p w14:paraId="18855A1D" w14:textId="680769DA" w:rsidR="00080E6B" w:rsidRDefault="00080E6B" w:rsidP="00A6022F">
      <w:pPr>
        <w:spacing w:before="120" w:after="120"/>
        <w:ind w:left="7" w:right="190"/>
      </w:pPr>
      <w:r>
        <w:t xml:space="preserve">ONU </w:t>
      </w:r>
      <w:r w:rsidR="00EC693C">
        <w:t xml:space="preserve">Femmes </w:t>
      </w:r>
      <w:r>
        <w:t xml:space="preserve">fait appel à </w:t>
      </w:r>
      <w:proofErr w:type="spellStart"/>
      <w:proofErr w:type="gramStart"/>
      <w:r>
        <w:t>un</w:t>
      </w:r>
      <w:r w:rsidR="009159CE">
        <w:t>.e</w:t>
      </w:r>
      <w:proofErr w:type="spellEnd"/>
      <w:proofErr w:type="gramEnd"/>
      <w:r>
        <w:t xml:space="preserve"> </w:t>
      </w:r>
      <w:proofErr w:type="spellStart"/>
      <w:r>
        <w:t>consultant</w:t>
      </w:r>
      <w:r w:rsidR="009159CE">
        <w:t>.e</w:t>
      </w:r>
      <w:proofErr w:type="spellEnd"/>
      <w:r w:rsidR="00E55122">
        <w:t xml:space="preserve"> </w:t>
      </w:r>
      <w:r>
        <w:t xml:space="preserve">ayant une expérience confirmée dans le domaine de </w:t>
      </w:r>
      <w:r w:rsidRPr="001B2982">
        <w:rPr>
          <w:b/>
          <w:i/>
        </w:rPr>
        <w:t xml:space="preserve">l’évaluation </w:t>
      </w:r>
      <w:r>
        <w:rPr>
          <w:b/>
          <w:i/>
        </w:rPr>
        <w:t>sensible au genre</w:t>
      </w:r>
      <w:r w:rsidR="00EC693C">
        <w:t>.</w:t>
      </w:r>
    </w:p>
    <w:p w14:paraId="6538C483" w14:textId="6B7B1A2B" w:rsidR="007F6ADE" w:rsidRDefault="007F6ADE" w:rsidP="00A6022F">
      <w:pPr>
        <w:spacing w:before="120" w:after="120"/>
        <w:ind w:left="7" w:right="190"/>
      </w:pPr>
      <w:r>
        <w:t xml:space="preserve">La méthodologie suivie pour l’évaluation devra impérativement être basée sur les approches genre et fondée sur les droits humains, et </w:t>
      </w:r>
      <w:r w:rsidR="00BF2670">
        <w:t xml:space="preserve">intégrer </w:t>
      </w:r>
      <w:r>
        <w:t>ce</w:t>
      </w:r>
      <w:r w:rsidR="00BF2670">
        <w:t>s approches</w:t>
      </w:r>
      <w:r>
        <w:t xml:space="preserve"> dans l’ensemble des étapes de l’évaluation (méthodologie, planification, collecte et analyse des données, etc.). Elle devra également assurer la participation et l’inclusion de l’ensemble des parties prenantes. L’évaluation sera conduite en conformité avec le </w:t>
      </w:r>
      <w:r w:rsidR="00D377F4">
        <w:t xml:space="preserve">Code de Conduite Etique </w:t>
      </w:r>
      <w:r w:rsidR="00D377F4" w:rsidRPr="00AF38BC">
        <w:rPr>
          <w:bCs/>
          <w:i/>
        </w:rPr>
        <w:t>(voir annexe</w:t>
      </w:r>
      <w:r w:rsidR="00D377F4">
        <w:rPr>
          <w:bCs/>
          <w:i/>
        </w:rPr>
        <w:t>)</w:t>
      </w:r>
      <w:r>
        <w:t>.</w:t>
      </w:r>
    </w:p>
    <w:p w14:paraId="067B8990" w14:textId="77777777" w:rsidR="009159CE" w:rsidRDefault="009159CE" w:rsidP="00A6022F">
      <w:pPr>
        <w:spacing w:before="120" w:after="120" w:line="259" w:lineRule="auto"/>
        <w:ind w:left="0" w:right="0" w:firstLine="0"/>
        <w:jc w:val="left"/>
      </w:pPr>
    </w:p>
    <w:p w14:paraId="51EA2DBC" w14:textId="77777777" w:rsidR="00E0128F" w:rsidRDefault="00080E6B" w:rsidP="00A6022F">
      <w:pPr>
        <w:spacing w:before="120" w:after="120"/>
        <w:ind w:left="7" w:right="190"/>
      </w:pPr>
      <w:r>
        <w:t xml:space="preserve">Cette évaluation devra utiliser une approche de </w:t>
      </w:r>
      <w:r w:rsidRPr="00C45AC7">
        <w:t xml:space="preserve">méthode mixte </w:t>
      </w:r>
      <w:r w:rsidR="000C1A96">
        <w:t>i</w:t>
      </w:r>
      <w:r w:rsidR="000C1A96" w:rsidRPr="00C45AC7">
        <w:t xml:space="preserve">ntégrant </w:t>
      </w:r>
      <w:r w:rsidRPr="00C45AC7">
        <w:t>des approches essentiellement quantitatives et qualitatives de la théorie et de la collecte, de l’analyse et de l’interprétation des données collectées</w:t>
      </w:r>
      <w:r>
        <w:t xml:space="preserve"> et </w:t>
      </w:r>
      <w:r w:rsidRPr="00622032">
        <w:t xml:space="preserve">qui s’alignera avec la matrice finale des questions (complétée en concertation avec le groupe de référence). </w:t>
      </w:r>
    </w:p>
    <w:p w14:paraId="140D4AAA" w14:textId="34F2DD28" w:rsidR="00080E6B" w:rsidRDefault="00080E6B" w:rsidP="00A6022F">
      <w:pPr>
        <w:spacing w:before="120" w:after="120"/>
        <w:ind w:left="7" w:right="190"/>
      </w:pPr>
      <w:r w:rsidRPr="00622032">
        <w:t>La recherche approfondie inclura la planification, l’analyse documentaire, l’organisation des entretiens individuels et des groupes de discussion (focus group</w:t>
      </w:r>
      <w:r w:rsidR="00E73CC3">
        <w:t>e</w:t>
      </w:r>
      <w:r w:rsidRPr="00622032">
        <w:t xml:space="preserve">s) avec les parties prenantes ainsi que tout autre outil quantitatif et/ou qualitatif qui s'avérerait utile pour recueillir des données pertinentes. </w:t>
      </w:r>
      <w:r w:rsidRPr="00C45AC7">
        <w:t>Aussi, toute technique ou outil de communication (capsules didactiques, podcasts, témoignages des femmes bénéficiaires…), étude de cas permettant d’obtenir des résultats concrets de cette évaluation.</w:t>
      </w:r>
    </w:p>
    <w:p w14:paraId="4CF0276C" w14:textId="2FA65E90" w:rsidR="00F64FC2" w:rsidRDefault="00F64FC2" w:rsidP="00A6022F">
      <w:pPr>
        <w:spacing w:before="120" w:after="120"/>
      </w:pPr>
      <w:r w:rsidRPr="008B1133">
        <w:t xml:space="preserve">L’analyse documentaire devra couvrir l’ensemble des documents produits dans le cadre du </w:t>
      </w:r>
      <w:r w:rsidR="001C5AF3">
        <w:t>programme</w:t>
      </w:r>
      <w:r w:rsidRPr="008B1133">
        <w:t xml:space="preserve">, les textes législatifs et/ou réglementaires en lien avec le champ d’intervention du </w:t>
      </w:r>
      <w:r w:rsidR="001C5AF3">
        <w:t>programme</w:t>
      </w:r>
      <w:r w:rsidRPr="008B1133">
        <w:t xml:space="preserve">, les contenus audiovisuels produits dans le cadre du </w:t>
      </w:r>
      <w:r w:rsidR="001C5AF3">
        <w:t>programme</w:t>
      </w:r>
      <w:r w:rsidRPr="008B1133">
        <w:t>, ainsi que tout autre document contenant des informations pertinentes.</w:t>
      </w:r>
    </w:p>
    <w:p w14:paraId="342526F6" w14:textId="5FAE7D8F" w:rsidR="009E5F03" w:rsidRPr="008B1133" w:rsidRDefault="009E5F03" w:rsidP="00A6022F">
      <w:pPr>
        <w:spacing w:before="120" w:after="120"/>
      </w:pPr>
      <w:r w:rsidRPr="008B1133">
        <w:t>Les parties prenantes</w:t>
      </w:r>
      <w:r>
        <w:t xml:space="preserve"> </w:t>
      </w:r>
      <w:r w:rsidRPr="008B1133">
        <w:t>devront être inclus</w:t>
      </w:r>
      <w:r>
        <w:t>es</w:t>
      </w:r>
      <w:r w:rsidRPr="008B1133">
        <w:t xml:space="preserve"> dans la collecte des données. Dans ce cadre, </w:t>
      </w:r>
      <w:r>
        <w:t xml:space="preserve">le/la </w:t>
      </w:r>
      <w:proofErr w:type="spellStart"/>
      <w:proofErr w:type="gramStart"/>
      <w:r>
        <w:t>consultant</w:t>
      </w:r>
      <w:r w:rsidR="009159CE">
        <w:t>.e</w:t>
      </w:r>
      <w:proofErr w:type="spellEnd"/>
      <w:proofErr w:type="gramEnd"/>
      <w:r w:rsidRPr="008B1133">
        <w:t xml:space="preserve"> devra réaliser au moins </w:t>
      </w:r>
      <w:r w:rsidR="000C1A96" w:rsidRPr="00B64715">
        <w:t>des</w:t>
      </w:r>
      <w:r w:rsidR="000C1A96" w:rsidRPr="008B1133">
        <w:t xml:space="preserve"> </w:t>
      </w:r>
      <w:r w:rsidRPr="008B1133">
        <w:t>entretiens individuels avec les partenaires de mise en œuvre (y compris les expert</w:t>
      </w:r>
      <w:r w:rsidR="009159CE">
        <w:t>.e.</w:t>
      </w:r>
      <w:r w:rsidRPr="008B1133">
        <w:t xml:space="preserve">s </w:t>
      </w:r>
      <w:r>
        <w:t>ayant</w:t>
      </w:r>
      <w:r w:rsidRPr="008B1133">
        <w:t xml:space="preserve"> accompagné la mise en œuvre du </w:t>
      </w:r>
      <w:r w:rsidR="001C5AF3">
        <w:t>programme</w:t>
      </w:r>
      <w:r w:rsidRPr="008B1133">
        <w:t xml:space="preserve">), ainsi que des focus groups avec les </w:t>
      </w:r>
      <w:r>
        <w:t>bénéficiaires</w:t>
      </w:r>
      <w:r w:rsidRPr="008B1133">
        <w:t xml:space="preserve"> ayant participé aux activités de renforcement des capacités. </w:t>
      </w:r>
    </w:p>
    <w:p w14:paraId="7FF1A090" w14:textId="393E241B" w:rsidR="00875B94" w:rsidRPr="00462504" w:rsidRDefault="00080E6B" w:rsidP="00A6022F">
      <w:pPr>
        <w:spacing w:before="120" w:after="120"/>
        <w:rPr>
          <w:lang w:eastAsia="en-GB"/>
        </w:rPr>
      </w:pPr>
      <w:r>
        <w:t xml:space="preserve">La méthodologie devra être décrite en détail dans le </w:t>
      </w:r>
      <w:r w:rsidRPr="0067501A">
        <w:t>rapport préliminaire (méthodologie, matrice d’évaluation, une cartographie des parties prenantes, et le plan de travail</w:t>
      </w:r>
      <w:r>
        <w:t xml:space="preserve">), et dans le rapport final de l'évaluation. Les instruments utilisés pour la collecte et l'analyse des données </w:t>
      </w:r>
      <w:r w:rsidRPr="00C45AC7">
        <w:t>doivent être inclus dans le rapport préliminaire.</w:t>
      </w:r>
      <w:r w:rsidR="00875B94">
        <w:t xml:space="preserve"> </w:t>
      </w:r>
    </w:p>
    <w:p w14:paraId="592A3BE1" w14:textId="714E897D" w:rsidR="009E39CA" w:rsidRPr="0035210D" w:rsidRDefault="009E39CA" w:rsidP="00A6022F">
      <w:pPr>
        <w:autoSpaceDE w:val="0"/>
        <w:autoSpaceDN w:val="0"/>
        <w:adjustRightInd w:val="0"/>
        <w:spacing w:before="120" w:after="120" w:line="240" w:lineRule="auto"/>
        <w:ind w:left="0" w:firstLine="0"/>
      </w:pPr>
      <w:r w:rsidRPr="0035210D">
        <w:t>L'évaluateur</w:t>
      </w:r>
      <w:r>
        <w:t>/</w:t>
      </w:r>
      <w:proofErr w:type="spellStart"/>
      <w:r>
        <w:t>trice</w:t>
      </w:r>
      <w:proofErr w:type="spellEnd"/>
      <w:r w:rsidRPr="0035210D">
        <w:t xml:space="preserve"> devra souligner dans sa note méthodologique</w:t>
      </w:r>
      <w:r w:rsidR="00A15320">
        <w:t xml:space="preserve"> les différentes phases à entreprendre pour l’évaluation</w:t>
      </w:r>
      <w:r w:rsidRPr="0035210D">
        <w:t>, les méthodes de collecte et d'analyse des données utilisées (par ex.</w:t>
      </w:r>
      <w:r>
        <w:t> :</w:t>
      </w:r>
      <w:r w:rsidRPr="0035210D">
        <w:t xml:space="preserve"> enquête d'appréciation, étude de cas sur les changements les plus importants, sondage, entrevues, groupes de discussion</w:t>
      </w:r>
      <w:r>
        <w:t xml:space="preserve"> ou focus groupe</w:t>
      </w:r>
      <w:r w:rsidRPr="0035210D">
        <w:t>, obser</w:t>
      </w:r>
      <w:r>
        <w:t>vation, visites de terrain, etc.).</w:t>
      </w:r>
    </w:p>
    <w:p w14:paraId="44481542" w14:textId="77777777" w:rsidR="009E39CA" w:rsidRDefault="009E39CA" w:rsidP="00A6022F">
      <w:pPr>
        <w:autoSpaceDE w:val="0"/>
        <w:autoSpaceDN w:val="0"/>
        <w:adjustRightInd w:val="0"/>
        <w:spacing w:before="120" w:after="120" w:line="240" w:lineRule="auto"/>
      </w:pPr>
      <w:r w:rsidRPr="0035210D">
        <w:t>Cette méthode devra intégrer de manière concrète la dimension genre et les principes des droits humains. Il</w:t>
      </w:r>
      <w:r>
        <w:t>/Elle</w:t>
      </w:r>
      <w:r w:rsidRPr="0035210D">
        <w:t xml:space="preserve"> devra également élaborer un cadre d'échantillonnage et indiquer comment il/elle tiendra compte de</w:t>
      </w:r>
      <w:r>
        <w:t xml:space="preserve"> la diversité des intervenants.</w:t>
      </w:r>
    </w:p>
    <w:p w14:paraId="76943DA2" w14:textId="77777777" w:rsidR="00080E6B" w:rsidRPr="00A6022F" w:rsidRDefault="00080E6B" w:rsidP="00A6022F">
      <w:pPr>
        <w:pStyle w:val="Heading3"/>
        <w:shd w:val="clear" w:color="auto" w:fill="auto"/>
        <w:spacing w:before="120" w:after="120"/>
        <w:ind w:left="-5"/>
        <w:rPr>
          <w:u w:val="single" w:color="000000"/>
        </w:rPr>
      </w:pPr>
      <w:r w:rsidRPr="00A6022F">
        <w:rPr>
          <w:u w:val="single" w:color="000000"/>
        </w:rPr>
        <w:t xml:space="preserve">Informations disponibles : </w:t>
      </w:r>
    </w:p>
    <w:p w14:paraId="0C743326" w14:textId="77777777" w:rsidR="00080E6B" w:rsidRPr="00F64FC2" w:rsidRDefault="00080E6B" w:rsidP="00A6022F">
      <w:pPr>
        <w:pStyle w:val="ListParagraph"/>
        <w:numPr>
          <w:ilvl w:val="0"/>
          <w:numId w:val="10"/>
        </w:numPr>
        <w:spacing w:before="120" w:after="120" w:line="240" w:lineRule="auto"/>
        <w:ind w:right="190"/>
        <w:contextualSpacing w:val="0"/>
        <w:rPr>
          <w:b/>
        </w:rPr>
      </w:pPr>
      <w:r w:rsidRPr="00F64FC2">
        <w:rPr>
          <w:b/>
        </w:rPr>
        <w:t xml:space="preserve">Document de </w:t>
      </w:r>
      <w:r w:rsidR="001C5AF3">
        <w:rPr>
          <w:b/>
        </w:rPr>
        <w:t>programme</w:t>
      </w:r>
      <w:r w:rsidRPr="00F64FC2">
        <w:rPr>
          <w:b/>
        </w:rPr>
        <w:t xml:space="preserve"> ; </w:t>
      </w:r>
    </w:p>
    <w:p w14:paraId="60DAFA4A" w14:textId="5669413B" w:rsidR="00080E6B" w:rsidRDefault="00080E6B" w:rsidP="00A6022F">
      <w:pPr>
        <w:pStyle w:val="ListParagraph"/>
        <w:numPr>
          <w:ilvl w:val="0"/>
          <w:numId w:val="11"/>
        </w:numPr>
        <w:spacing w:before="60" w:after="60" w:line="240" w:lineRule="auto"/>
        <w:ind w:left="714" w:right="193" w:hanging="357"/>
        <w:contextualSpacing w:val="0"/>
      </w:pPr>
      <w:r>
        <w:t>Rapports annuels et les plans de travail (</w:t>
      </w:r>
      <w:r w:rsidR="00CA2724">
        <w:t>2017</w:t>
      </w:r>
      <w:r>
        <w:t>-20</w:t>
      </w:r>
      <w:r w:rsidR="00BE65BA">
        <w:t>21</w:t>
      </w:r>
      <w:r>
        <w:t xml:space="preserve">) du </w:t>
      </w:r>
      <w:r w:rsidR="001C5AF3">
        <w:t>programme</w:t>
      </w:r>
      <w:r w:rsidR="00BB3689">
        <w:t xml:space="preserve"> </w:t>
      </w:r>
      <w:r>
        <w:t xml:space="preserve">; </w:t>
      </w:r>
    </w:p>
    <w:p w14:paraId="4BC0DFA5" w14:textId="77777777" w:rsidR="00B35973" w:rsidRDefault="00B35973" w:rsidP="00A6022F">
      <w:pPr>
        <w:numPr>
          <w:ilvl w:val="0"/>
          <w:numId w:val="11"/>
        </w:numPr>
        <w:spacing w:before="60" w:after="60" w:line="240" w:lineRule="auto"/>
        <w:ind w:left="714" w:right="193" w:hanging="357"/>
      </w:pPr>
      <w:r>
        <w:t>Rapports au donateur ;</w:t>
      </w:r>
    </w:p>
    <w:p w14:paraId="415092F6" w14:textId="77777777" w:rsidR="00B35973" w:rsidRDefault="00B35973" w:rsidP="00A6022F">
      <w:pPr>
        <w:numPr>
          <w:ilvl w:val="0"/>
          <w:numId w:val="11"/>
        </w:numPr>
        <w:spacing w:before="60" w:after="60" w:line="240" w:lineRule="auto"/>
        <w:ind w:left="714" w:right="193" w:hanging="357"/>
      </w:pPr>
      <w:r>
        <w:t xml:space="preserve">Procès-verbaux des réunions du comité technique et du comité de pilotage ; </w:t>
      </w:r>
    </w:p>
    <w:p w14:paraId="4B22AEEC" w14:textId="77777777" w:rsidR="00B35973" w:rsidRDefault="00B35973" w:rsidP="00A6022F">
      <w:pPr>
        <w:numPr>
          <w:ilvl w:val="0"/>
          <w:numId w:val="11"/>
        </w:numPr>
        <w:spacing w:before="60" w:after="60" w:line="240" w:lineRule="auto"/>
        <w:ind w:left="714" w:right="193" w:hanging="357"/>
      </w:pPr>
      <w:r>
        <w:t>Etudes réalisées ;</w:t>
      </w:r>
    </w:p>
    <w:p w14:paraId="0C9D7F7C" w14:textId="77777777" w:rsidR="00B35973" w:rsidRDefault="00B35973" w:rsidP="00A6022F">
      <w:pPr>
        <w:numPr>
          <w:ilvl w:val="0"/>
          <w:numId w:val="11"/>
        </w:numPr>
        <w:spacing w:before="60" w:after="60" w:line="240" w:lineRule="auto"/>
        <w:ind w:left="714" w:right="193" w:hanging="357"/>
      </w:pPr>
      <w:r w:rsidRPr="00C45AC7">
        <w:t xml:space="preserve">Rapports </w:t>
      </w:r>
      <w:r w:rsidR="000C1A96">
        <w:t xml:space="preserve">des ateliers </w:t>
      </w:r>
      <w:r w:rsidR="00E0128F">
        <w:t>de formations ;</w:t>
      </w:r>
    </w:p>
    <w:p w14:paraId="1130732B" w14:textId="77777777" w:rsidR="00B35973" w:rsidRDefault="00F64FC2" w:rsidP="00A6022F">
      <w:pPr>
        <w:numPr>
          <w:ilvl w:val="0"/>
          <w:numId w:val="11"/>
        </w:numPr>
        <w:spacing w:before="60" w:after="60" w:line="240" w:lineRule="auto"/>
        <w:ind w:left="714" w:right="193" w:hanging="357"/>
      </w:pPr>
      <w:r>
        <w:t xml:space="preserve">Rapports de missions ; </w:t>
      </w:r>
    </w:p>
    <w:p w14:paraId="0ABEF82A" w14:textId="77777777" w:rsidR="00F64FC2" w:rsidRDefault="00F64FC2" w:rsidP="00A6022F">
      <w:pPr>
        <w:numPr>
          <w:ilvl w:val="0"/>
          <w:numId w:val="11"/>
        </w:numPr>
        <w:spacing w:before="60" w:after="60" w:line="240" w:lineRule="auto"/>
        <w:ind w:left="714" w:right="193" w:hanging="357"/>
      </w:pPr>
      <w:r>
        <w:t xml:space="preserve">Rapports financiers ; </w:t>
      </w:r>
    </w:p>
    <w:p w14:paraId="37F9F9E6" w14:textId="77777777" w:rsidR="00080E6B" w:rsidRPr="00F64FC2" w:rsidRDefault="00080E6B" w:rsidP="00A6022F">
      <w:pPr>
        <w:pStyle w:val="ListParagraph"/>
        <w:numPr>
          <w:ilvl w:val="0"/>
          <w:numId w:val="10"/>
        </w:numPr>
        <w:spacing w:before="120" w:after="120" w:line="240" w:lineRule="auto"/>
        <w:ind w:right="190"/>
        <w:contextualSpacing w:val="0"/>
        <w:rPr>
          <w:b/>
        </w:rPr>
      </w:pPr>
      <w:r w:rsidRPr="00F64FC2">
        <w:rPr>
          <w:b/>
        </w:rPr>
        <w:t xml:space="preserve">Rapports d’experts ; </w:t>
      </w:r>
    </w:p>
    <w:p w14:paraId="0BF4D0BD" w14:textId="77777777" w:rsidR="00080E6B" w:rsidRDefault="00641C35" w:rsidP="00A6022F">
      <w:pPr>
        <w:numPr>
          <w:ilvl w:val="0"/>
          <w:numId w:val="12"/>
        </w:numPr>
        <w:spacing w:before="60" w:after="60" w:line="240" w:lineRule="auto"/>
        <w:ind w:left="714" w:right="193" w:hanging="357"/>
      </w:pPr>
      <w:hyperlink r:id="rId8">
        <w:r w:rsidR="00080E6B">
          <w:t>Lignes directrices de l’évaluation des résultats </w:t>
        </w:r>
      </w:hyperlink>
      <w:hyperlink r:id="rId9"/>
      <w:r w:rsidR="00080E6B">
        <w:t xml:space="preserve">; </w:t>
      </w:r>
    </w:p>
    <w:p w14:paraId="49F89084" w14:textId="283EC858" w:rsidR="00080E6B" w:rsidRDefault="00641C35" w:rsidP="00A6022F">
      <w:pPr>
        <w:numPr>
          <w:ilvl w:val="0"/>
          <w:numId w:val="12"/>
        </w:numPr>
        <w:spacing w:before="60" w:after="60" w:line="240" w:lineRule="auto"/>
        <w:ind w:left="714" w:right="193" w:hanging="357"/>
      </w:pPr>
      <w:hyperlink r:id="rId10">
        <w:r w:rsidR="00080E6B">
          <w:t>Normes et standards d’évaluation de l’UNEG</w:t>
        </w:r>
        <w:r w:rsidR="00652F2A">
          <w:rPr>
            <w:rStyle w:val="FootnoteReference"/>
          </w:rPr>
          <w:footnoteReference w:id="1"/>
        </w:r>
        <w:r w:rsidR="00080E6B">
          <w:t> </w:t>
        </w:r>
      </w:hyperlink>
      <w:hyperlink r:id="rId11"/>
      <w:r w:rsidR="00080E6B">
        <w:t xml:space="preserve">; </w:t>
      </w:r>
    </w:p>
    <w:p w14:paraId="5FCCF816" w14:textId="6674AA9A" w:rsidR="00080E6B" w:rsidRDefault="00641C35" w:rsidP="00A6022F">
      <w:pPr>
        <w:numPr>
          <w:ilvl w:val="0"/>
          <w:numId w:val="12"/>
        </w:numPr>
        <w:spacing w:before="60" w:after="60" w:line="240" w:lineRule="auto"/>
        <w:ind w:left="714" w:right="193" w:hanging="357"/>
      </w:pPr>
      <w:hyperlink r:id="rId12">
        <w:r w:rsidR="00080E6B">
          <w:t>Code de conduite pour évaluateurs UNEG</w:t>
        </w:r>
        <w:r w:rsidR="00652F2A">
          <w:rPr>
            <w:rStyle w:val="FootnoteReference"/>
          </w:rPr>
          <w:footnoteReference w:id="2"/>
        </w:r>
        <w:r w:rsidR="00080E6B">
          <w:t> </w:t>
        </w:r>
      </w:hyperlink>
      <w:hyperlink r:id="rId13"/>
      <w:r w:rsidR="00080E6B">
        <w:t xml:space="preserve">; </w:t>
      </w:r>
    </w:p>
    <w:p w14:paraId="584384CE" w14:textId="77777777" w:rsidR="00355604" w:rsidRPr="00A6022F" w:rsidRDefault="00641C35" w:rsidP="00A6022F">
      <w:pPr>
        <w:numPr>
          <w:ilvl w:val="0"/>
          <w:numId w:val="12"/>
        </w:numPr>
        <w:spacing w:before="60" w:after="60" w:line="240" w:lineRule="auto"/>
        <w:ind w:left="714" w:right="193" w:hanging="357"/>
        <w:rPr>
          <w:rFonts w:asciiTheme="majorHAnsi" w:hAnsiTheme="majorHAnsi" w:cstheme="majorHAnsi"/>
        </w:rPr>
      </w:pPr>
      <w:hyperlink r:id="rId14">
        <w:r w:rsidR="00080E6B">
          <w:t>Lignes directrices de l’éthique pour les évaluateurs UNEG </w:t>
        </w:r>
      </w:hyperlink>
      <w:hyperlink r:id="rId15"/>
      <w:r w:rsidR="00080E6B">
        <w:t>;</w:t>
      </w:r>
    </w:p>
    <w:p w14:paraId="04F54DF6" w14:textId="0AD63F35" w:rsidR="0072071D" w:rsidRPr="00355604" w:rsidRDefault="00355604" w:rsidP="00A6022F">
      <w:pPr>
        <w:numPr>
          <w:ilvl w:val="0"/>
          <w:numId w:val="12"/>
        </w:numPr>
        <w:spacing w:before="60" w:after="60" w:line="240" w:lineRule="auto"/>
        <w:ind w:left="714" w:right="193" w:hanging="357"/>
        <w:rPr>
          <w:rFonts w:asciiTheme="majorHAnsi" w:hAnsiTheme="majorHAnsi" w:cstheme="majorHAnsi"/>
          <w:lang w:val="en-US"/>
        </w:rPr>
      </w:pPr>
      <w:r w:rsidRPr="00355604">
        <w:rPr>
          <w:lang w:val="en-US"/>
        </w:rPr>
        <w:t>I</w:t>
      </w:r>
      <w:r w:rsidR="0072071D" w:rsidRPr="00355604">
        <w:rPr>
          <w:lang w:val="en-US"/>
        </w:rPr>
        <w:t>ntegrating Human Rights and Gender Equality in Evaluation - Towards UNEG Guidance</w:t>
      </w:r>
      <w:r w:rsidR="0072071D" w:rsidRPr="00246F43">
        <w:rPr>
          <w:rStyle w:val="FootnoteReference"/>
          <w:rFonts w:asciiTheme="majorHAnsi" w:hAnsiTheme="majorHAnsi" w:cstheme="majorHAnsi"/>
          <w:lang w:val="en-US"/>
        </w:rPr>
        <w:footnoteReference w:id="3"/>
      </w:r>
    </w:p>
    <w:p w14:paraId="1F950D6D" w14:textId="57359A34" w:rsidR="00080E6B" w:rsidRDefault="00080E6B" w:rsidP="00A6022F">
      <w:pPr>
        <w:spacing w:before="120" w:after="120"/>
        <w:ind w:left="7" w:right="190"/>
      </w:pPr>
      <w:r>
        <w:t xml:space="preserve">Les documents mentionnés ci-dessus doivent être mis à la disposition de </w:t>
      </w:r>
      <w:r w:rsidR="00B35973">
        <w:t>l’évaluateur</w:t>
      </w:r>
      <w:r w:rsidR="00F341C2">
        <w:t>/</w:t>
      </w:r>
      <w:proofErr w:type="spellStart"/>
      <w:r w:rsidR="00B35973">
        <w:t>trice</w:t>
      </w:r>
      <w:proofErr w:type="spellEnd"/>
      <w:r>
        <w:t xml:space="preserve"> avant ses missions et, dans la mesure du possible, sous format électronique. </w:t>
      </w:r>
    </w:p>
    <w:p w14:paraId="3430D615" w14:textId="77777777" w:rsidR="00080E6B" w:rsidRDefault="00080E6B" w:rsidP="00A6022F">
      <w:pPr>
        <w:spacing w:before="120" w:after="120"/>
        <w:ind w:left="7" w:right="190"/>
      </w:pPr>
    </w:p>
    <w:p w14:paraId="5091A20B" w14:textId="77777777" w:rsidR="00080E6B" w:rsidRDefault="00080E6B" w:rsidP="00A6022F">
      <w:pPr>
        <w:pStyle w:val="Heading4"/>
        <w:shd w:val="clear" w:color="auto" w:fill="D9E2F3" w:themeFill="accent1" w:themeFillTint="33"/>
        <w:spacing w:before="120" w:after="120"/>
        <w:ind w:left="-5"/>
      </w:pPr>
      <w:r>
        <w:t xml:space="preserve">7. Participation des parties prenantes  </w:t>
      </w:r>
    </w:p>
    <w:p w14:paraId="3D00841C" w14:textId="0AE79F90" w:rsidR="00080E6B" w:rsidRDefault="00B35973" w:rsidP="00A6022F">
      <w:pPr>
        <w:spacing w:before="120" w:after="120" w:line="259" w:lineRule="auto"/>
        <w:ind w:left="0" w:right="0" w:firstLine="0"/>
      </w:pPr>
      <w:r w:rsidRPr="008B1133">
        <w:t xml:space="preserve">La gestion du processus d’évaluation sera assurée par un Groupe de gestion de l’évaluation composé </w:t>
      </w:r>
      <w:r>
        <w:t>des</w:t>
      </w:r>
      <w:r w:rsidRPr="008B1133">
        <w:t xml:space="preserve"> </w:t>
      </w:r>
      <w:r w:rsidR="00F341C2">
        <w:t>représentant</w:t>
      </w:r>
      <w:r w:rsidR="00BB3689">
        <w:t>.</w:t>
      </w:r>
      <w:proofErr w:type="gramStart"/>
      <w:r w:rsidR="00BB3689">
        <w:t>e.</w:t>
      </w:r>
      <w:r w:rsidR="00F341C2">
        <w:t>s</w:t>
      </w:r>
      <w:proofErr w:type="gramEnd"/>
      <w:r w:rsidR="00F341C2">
        <w:t xml:space="preserve"> </w:t>
      </w:r>
      <w:r w:rsidR="00BE65BA">
        <w:t>de la DGCT</w:t>
      </w:r>
      <w:r w:rsidR="00F341C2">
        <w:t xml:space="preserve">, de la chargée de </w:t>
      </w:r>
      <w:r w:rsidR="001C5AF3">
        <w:t>programme</w:t>
      </w:r>
      <w:r w:rsidR="00F341C2">
        <w:t xml:space="preserve"> à ONU Femmes</w:t>
      </w:r>
      <w:r w:rsidRPr="008B1133">
        <w:t>, d</w:t>
      </w:r>
      <w:r w:rsidR="002D71DE">
        <w:t>e la</w:t>
      </w:r>
      <w:r w:rsidRPr="008B1133">
        <w:t xml:space="preserve"> chargé</w:t>
      </w:r>
      <w:r w:rsidR="002D71DE">
        <w:t>e</w:t>
      </w:r>
      <w:r w:rsidRPr="008B1133">
        <w:t xml:space="preserve"> d</w:t>
      </w:r>
      <w:r w:rsidR="002D71DE">
        <w:t>u</w:t>
      </w:r>
      <w:r w:rsidRPr="008B1133">
        <w:t xml:space="preserve"> suivi </w:t>
      </w:r>
      <w:r w:rsidR="002D71DE">
        <w:t xml:space="preserve">et de l’évaluation </w:t>
      </w:r>
      <w:r w:rsidRPr="008B1133">
        <w:t>d’ONU Femmes</w:t>
      </w:r>
      <w:r w:rsidR="00F341C2">
        <w:t>.</w:t>
      </w:r>
      <w:r w:rsidR="004E4EA0">
        <w:t xml:space="preserve"> </w:t>
      </w:r>
      <w:r w:rsidR="00F341C2">
        <w:t xml:space="preserve">Ce groupe a pour mission : </w:t>
      </w:r>
    </w:p>
    <w:p w14:paraId="3B9A3C7C" w14:textId="77777777" w:rsidR="00080E6B" w:rsidRDefault="00080E6B" w:rsidP="00A6022F">
      <w:pPr>
        <w:numPr>
          <w:ilvl w:val="0"/>
          <w:numId w:val="13"/>
        </w:numPr>
        <w:spacing w:before="60" w:after="60" w:line="247" w:lineRule="auto"/>
        <w:ind w:left="850" w:right="193" w:hanging="119"/>
      </w:pPr>
      <w:r>
        <w:t xml:space="preserve">Fournir la documentation nécessaire pour le bon déroulement de la prestation ; </w:t>
      </w:r>
    </w:p>
    <w:p w14:paraId="270F3F3C" w14:textId="77777777" w:rsidR="00080E6B" w:rsidRDefault="00080E6B" w:rsidP="00A6022F">
      <w:pPr>
        <w:numPr>
          <w:ilvl w:val="0"/>
          <w:numId w:val="13"/>
        </w:numPr>
        <w:spacing w:before="60" w:after="60" w:line="247" w:lineRule="auto"/>
        <w:ind w:left="850" w:right="193" w:hanging="119"/>
      </w:pPr>
      <w:r>
        <w:t xml:space="preserve">Faciliter les rencontres et les entretiens ; </w:t>
      </w:r>
    </w:p>
    <w:p w14:paraId="0EF9A0A4" w14:textId="77777777" w:rsidR="00080E6B" w:rsidRDefault="00080E6B" w:rsidP="00A6022F">
      <w:pPr>
        <w:numPr>
          <w:ilvl w:val="0"/>
          <w:numId w:val="13"/>
        </w:numPr>
        <w:spacing w:before="60" w:after="60" w:line="247" w:lineRule="auto"/>
        <w:ind w:left="850" w:right="193" w:hanging="119"/>
      </w:pPr>
      <w:r>
        <w:t xml:space="preserve">Accompagner et assurer le bon déroulement de la mission ; </w:t>
      </w:r>
    </w:p>
    <w:p w14:paraId="19945DC4" w14:textId="77777777" w:rsidR="00080E6B" w:rsidRDefault="00080E6B" w:rsidP="00A6022F">
      <w:pPr>
        <w:numPr>
          <w:ilvl w:val="0"/>
          <w:numId w:val="13"/>
        </w:numPr>
        <w:spacing w:before="60" w:after="60" w:line="247" w:lineRule="auto"/>
        <w:ind w:left="850" w:right="193" w:hanging="119"/>
      </w:pPr>
      <w:r>
        <w:t>Fournir des commentaires sur le rapport ;</w:t>
      </w:r>
    </w:p>
    <w:p w14:paraId="6BDDE5CB" w14:textId="77777777" w:rsidR="00080E6B" w:rsidRDefault="00080E6B" w:rsidP="00A6022F">
      <w:pPr>
        <w:numPr>
          <w:ilvl w:val="0"/>
          <w:numId w:val="13"/>
        </w:numPr>
        <w:spacing w:before="60" w:after="60" w:line="247" w:lineRule="auto"/>
        <w:ind w:left="850" w:right="193" w:hanging="119"/>
      </w:pPr>
      <w:r>
        <w:t>Valider les rapports (version provisoire et finale).</w:t>
      </w:r>
    </w:p>
    <w:p w14:paraId="462955CE" w14:textId="66E0FEE8" w:rsidR="00080E6B" w:rsidRPr="00B64715" w:rsidRDefault="00080E6B" w:rsidP="00A6022F">
      <w:pPr>
        <w:spacing w:before="120" w:after="120"/>
        <w:ind w:left="7" w:right="190"/>
      </w:pPr>
      <w:r w:rsidRPr="00B64715">
        <w:t xml:space="preserve">Un </w:t>
      </w:r>
      <w:r w:rsidR="00A6022F">
        <w:rPr>
          <w:bCs/>
        </w:rPr>
        <w:t>G</w:t>
      </w:r>
      <w:r w:rsidRPr="00F7629D">
        <w:rPr>
          <w:bCs/>
        </w:rPr>
        <w:t>roupe de référence</w:t>
      </w:r>
      <w:r w:rsidR="00AF5A12">
        <w:rPr>
          <w:b/>
        </w:rPr>
        <w:t xml:space="preserve"> </w:t>
      </w:r>
      <w:r w:rsidRPr="00B64715">
        <w:t>composé des parties prenantes sera constitué</w:t>
      </w:r>
      <w:r w:rsidR="009B02CF">
        <w:t>.</w:t>
      </w:r>
      <w:r w:rsidR="00F14F50">
        <w:t xml:space="preserve"> </w:t>
      </w:r>
      <w:r w:rsidRPr="00B64715">
        <w:t>Il accompagnera le processus d’évaluation à titre consultatif</w:t>
      </w:r>
      <w:r w:rsidR="00B66354">
        <w:t>.</w:t>
      </w:r>
    </w:p>
    <w:p w14:paraId="20A3F998" w14:textId="5022BED3" w:rsidR="002E4A8B" w:rsidRPr="005A6F64" w:rsidRDefault="002C669A" w:rsidP="00A6022F">
      <w:pPr>
        <w:spacing w:before="120" w:after="120" w:line="259" w:lineRule="auto"/>
        <w:ind w:left="0" w:right="0" w:firstLine="0"/>
      </w:pPr>
      <w:r>
        <w:t>L</w:t>
      </w:r>
      <w:r w:rsidR="002E4A8B">
        <w:t xml:space="preserve">’assurance qualité de l’ensemble des livrables sera effectuée </w:t>
      </w:r>
      <w:r w:rsidR="00341B80">
        <w:t xml:space="preserve">par le/la </w:t>
      </w:r>
      <w:r w:rsidR="00233362">
        <w:t>spécialiste</w:t>
      </w:r>
      <w:r w:rsidR="00341B80">
        <w:t xml:space="preserve"> régionale en évaluation du bureau d’ONU</w:t>
      </w:r>
      <w:r w:rsidR="00BE40F0">
        <w:t xml:space="preserve"> Femmes</w:t>
      </w:r>
      <w:r w:rsidR="00341B80">
        <w:t xml:space="preserve"> pour les Etats Arabes, tel que stipulé </w:t>
      </w:r>
      <w:r w:rsidR="00BE40F0">
        <w:t xml:space="preserve">par les normes de qualité d’évaluation de l’ONU Femmes. </w:t>
      </w:r>
    </w:p>
    <w:p w14:paraId="18097F80" w14:textId="1634F96B" w:rsidR="00080E6B" w:rsidRDefault="00080E6B" w:rsidP="00A6022F">
      <w:pPr>
        <w:spacing w:before="120" w:after="120"/>
        <w:ind w:left="7" w:right="190"/>
      </w:pPr>
      <w:r w:rsidRPr="00B64715">
        <w:t>Il est à souligner que l'évaluateur</w:t>
      </w:r>
      <w:r w:rsidR="00F341C2">
        <w:t>/</w:t>
      </w:r>
      <w:proofErr w:type="spellStart"/>
      <w:r w:rsidRPr="00B64715">
        <w:t>trice</w:t>
      </w:r>
      <w:proofErr w:type="spellEnd"/>
      <w:r w:rsidRPr="00B64715">
        <w:t xml:space="preserve"> devra procéder à une analyse approfondie de l’implication des différentes parties prenantes pour assurer un large éventail de participation et garantir un processus plus transparent pour l’évaluation.</w:t>
      </w:r>
      <w:r>
        <w:t xml:space="preserve"> </w:t>
      </w:r>
    </w:p>
    <w:p w14:paraId="5DF4C46B" w14:textId="2B4D5232" w:rsidR="00D95CBC" w:rsidRDefault="00D95CBC" w:rsidP="00A6022F">
      <w:pPr>
        <w:spacing w:before="120" w:after="120"/>
        <w:ind w:left="7" w:right="190"/>
      </w:pPr>
    </w:p>
    <w:p w14:paraId="3F6D0A25" w14:textId="77777777" w:rsidR="00B35973" w:rsidRPr="00EE2C38" w:rsidRDefault="00B35973" w:rsidP="00A14A08">
      <w:pPr>
        <w:pStyle w:val="Style1"/>
      </w:pPr>
      <w:bookmarkStart w:id="1" w:name="_Toc529181743"/>
      <w:r w:rsidRPr="00EE2C38">
        <w:t>8. Délais</w:t>
      </w:r>
      <w:bookmarkEnd w:id="1"/>
    </w:p>
    <w:p w14:paraId="552B1391" w14:textId="49B69163" w:rsidR="00B35973" w:rsidRDefault="00B35973" w:rsidP="00A6022F">
      <w:pPr>
        <w:spacing w:before="120" w:after="120"/>
      </w:pPr>
      <w:r w:rsidRPr="008B1133">
        <w:t xml:space="preserve">La durée de la prestation est </w:t>
      </w:r>
      <w:r>
        <w:t xml:space="preserve">estimée à </w:t>
      </w:r>
      <w:r w:rsidR="00A6022F">
        <w:t xml:space="preserve">50 jours étalée sur une période de </w:t>
      </w:r>
      <w:r w:rsidRPr="00DF17D6">
        <w:rPr>
          <w:b/>
          <w:bCs/>
        </w:rPr>
        <w:t xml:space="preserve">3 mois, </w:t>
      </w:r>
      <w:r w:rsidRPr="006B20B2">
        <w:t>à partir</w:t>
      </w:r>
      <w:r w:rsidRPr="008B1133">
        <w:t xml:space="preserve"> de la date du début de la mission. </w:t>
      </w:r>
    </w:p>
    <w:p w14:paraId="27EF32DF" w14:textId="77777777" w:rsidR="00A6022F" w:rsidRPr="008B1133" w:rsidRDefault="00A6022F" w:rsidP="00A6022F">
      <w:pPr>
        <w:spacing w:before="120" w:after="120"/>
      </w:pPr>
    </w:p>
    <w:p w14:paraId="709A919E" w14:textId="77777777" w:rsidR="009E5F03" w:rsidRPr="008B1133" w:rsidRDefault="009E5F03" w:rsidP="00A14A08">
      <w:pPr>
        <w:pStyle w:val="Style1"/>
      </w:pPr>
      <w:r>
        <w:rPr>
          <w:rFonts w:ascii="Calibri" w:hAnsi="Calibri"/>
          <w:szCs w:val="22"/>
          <w:lang w:eastAsia="fr-FR" w:bidi="ar-SA"/>
        </w:rPr>
        <w:t>9</w:t>
      </w:r>
      <w:r w:rsidRPr="008B1133">
        <w:t xml:space="preserve">. Résultats attendus </w:t>
      </w:r>
    </w:p>
    <w:p w14:paraId="74D14279" w14:textId="31158711" w:rsidR="009E5F03" w:rsidRPr="008B1133" w:rsidRDefault="009E5F03" w:rsidP="00A6022F">
      <w:pPr>
        <w:spacing w:before="120" w:after="120"/>
      </w:pPr>
      <w:r w:rsidRPr="008B1133">
        <w:t xml:space="preserve">Il est attendu que la/le </w:t>
      </w:r>
      <w:proofErr w:type="spellStart"/>
      <w:proofErr w:type="gramStart"/>
      <w:r w:rsidRPr="008B1133">
        <w:t>consultant</w:t>
      </w:r>
      <w:r w:rsidR="00C25065">
        <w:t>.e</w:t>
      </w:r>
      <w:proofErr w:type="spellEnd"/>
      <w:proofErr w:type="gramEnd"/>
      <w:r w:rsidRPr="008B1133">
        <w:t xml:space="preserve"> produise les documents suivants :</w:t>
      </w:r>
    </w:p>
    <w:p w14:paraId="1AF00156" w14:textId="021835E0" w:rsidR="009E5F03" w:rsidRPr="008B1133" w:rsidRDefault="009E5F03" w:rsidP="00A6022F">
      <w:pPr>
        <w:pStyle w:val="ListParagraph"/>
        <w:numPr>
          <w:ilvl w:val="0"/>
          <w:numId w:val="15"/>
        </w:numPr>
        <w:spacing w:before="120" w:after="120" w:line="240" w:lineRule="auto"/>
        <w:ind w:left="426" w:right="0" w:hanging="284"/>
        <w:contextualSpacing w:val="0"/>
      </w:pPr>
      <w:r w:rsidRPr="008B1133">
        <w:t xml:space="preserve">Un rapport </w:t>
      </w:r>
      <w:r w:rsidR="00233362">
        <w:t>de démarrage (</w:t>
      </w:r>
      <w:proofErr w:type="spellStart"/>
      <w:r w:rsidR="00233362">
        <w:t>inception</w:t>
      </w:r>
      <w:proofErr w:type="spellEnd"/>
      <w:r w:rsidR="00233362">
        <w:t xml:space="preserve"> </w:t>
      </w:r>
      <w:r w:rsidR="009C774C">
        <w:t>report)</w:t>
      </w:r>
      <w:r w:rsidR="009C774C" w:rsidRPr="008B1133">
        <w:t xml:space="preserve"> —</w:t>
      </w:r>
      <w:r w:rsidRPr="008B1133">
        <w:t xml:space="preserve">Note méthodologique détaillant le processus de mise en œuvre de la prestation, l’échéancier, les mesures d’accompagnement requises du Comité de gestion, ainsi que le rapport de la mission de terrain. Ce rapport devra inclure </w:t>
      </w:r>
      <w:r w:rsidR="00450682">
        <w:t xml:space="preserve">l’approche méthodologique, stratégie d’échantillonnage, carte des acteurs, </w:t>
      </w:r>
      <w:r w:rsidRPr="008B1133">
        <w:t>la matrice d’évaluation, le plan de travail</w:t>
      </w:r>
      <w:r w:rsidR="00604FB2">
        <w:t xml:space="preserve"> et un calendrier</w:t>
      </w:r>
      <w:r w:rsidRPr="008B1133">
        <w:t>, et tous les instruments de collecte des données ;</w:t>
      </w:r>
    </w:p>
    <w:p w14:paraId="047010F2" w14:textId="129EFDFA" w:rsidR="009E5F03" w:rsidRPr="008B1133" w:rsidRDefault="009E5F03" w:rsidP="00A6022F">
      <w:pPr>
        <w:pStyle w:val="ListParagraph"/>
        <w:numPr>
          <w:ilvl w:val="0"/>
          <w:numId w:val="15"/>
        </w:numPr>
        <w:spacing w:before="120" w:after="120" w:line="240" w:lineRule="auto"/>
        <w:ind w:left="426" w:right="0" w:hanging="284"/>
        <w:contextualSpacing w:val="0"/>
      </w:pPr>
      <w:r w:rsidRPr="008B1133">
        <w:t>Un rapport provisoire accompagné d’un</w:t>
      </w:r>
      <w:r w:rsidR="00BE65BA">
        <w:t>e</w:t>
      </w:r>
      <w:r w:rsidRPr="008B1133">
        <w:t xml:space="preserve"> </w:t>
      </w:r>
      <w:r w:rsidR="00BE65BA">
        <w:t>présentation</w:t>
      </w:r>
      <w:r w:rsidRPr="008B1133">
        <w:t xml:space="preserve"> PowerPoint </w:t>
      </w:r>
      <w:r w:rsidR="00AF1979">
        <w:t xml:space="preserve">– il inclut </w:t>
      </w:r>
      <w:r w:rsidR="003529E1">
        <w:t>l</w:t>
      </w:r>
      <w:r w:rsidR="003529E1" w:rsidRPr="00650CB4">
        <w:t>a justification et l’étendue de l’évaluation ; les objectifs et méthodologie de l'évaluation ; les résultats, les évidences et l’analyse ; les conclusions ; les recommandations et les leçons apprises</w:t>
      </w:r>
      <w:r w:rsidR="00650CB4" w:rsidRPr="00650CB4">
        <w:t xml:space="preserve"> </w:t>
      </w:r>
      <w:r w:rsidRPr="008B1133">
        <w:t>;</w:t>
      </w:r>
      <w:r w:rsidR="00650CB4">
        <w:t xml:space="preserve"> </w:t>
      </w:r>
    </w:p>
    <w:p w14:paraId="5A46B914" w14:textId="4A2EAB38" w:rsidR="009E5F03" w:rsidRPr="008B1133" w:rsidRDefault="009E5F03" w:rsidP="00A6022F">
      <w:pPr>
        <w:pStyle w:val="ListParagraph"/>
        <w:numPr>
          <w:ilvl w:val="0"/>
          <w:numId w:val="15"/>
        </w:numPr>
        <w:spacing w:before="120" w:after="120" w:line="240" w:lineRule="auto"/>
        <w:ind w:left="426" w:right="0" w:hanging="284"/>
        <w:contextualSpacing w:val="0"/>
      </w:pPr>
      <w:r w:rsidRPr="008B1133">
        <w:lastRenderedPageBreak/>
        <w:t xml:space="preserve">Un rapport final d’évaluation, intégrant </w:t>
      </w:r>
      <w:r w:rsidR="00E064E6">
        <w:t>l</w:t>
      </w:r>
      <w:r w:rsidRPr="008B1133">
        <w:t xml:space="preserve">es bonnes pratiques et les leçons apprises en matière </w:t>
      </w:r>
      <w:r w:rsidR="00BE65BA">
        <w:t>de gouvernance locale sensible au genre</w:t>
      </w:r>
      <w:r w:rsidR="00EB630F">
        <w:t xml:space="preserve">, </w:t>
      </w:r>
      <w:r w:rsidR="00760AA0">
        <w:t>incluant les commentaires du Comité de gestion de l’évaluation</w:t>
      </w:r>
      <w:r w:rsidR="00EB630F">
        <w:t>.  Le rapport final d’évaluation doit être accompagné d’un résumé exécutif</w:t>
      </w:r>
      <w:r w:rsidR="00E0128F">
        <w:t>.</w:t>
      </w:r>
    </w:p>
    <w:p w14:paraId="163B5FF8" w14:textId="77777777" w:rsidR="00C02915" w:rsidRPr="00650CB4" w:rsidRDefault="00C02915" w:rsidP="00A6022F">
      <w:pPr>
        <w:spacing w:before="120" w:after="120"/>
      </w:pPr>
    </w:p>
    <w:p w14:paraId="663711B3" w14:textId="753A9E57" w:rsidR="009E5F03" w:rsidRPr="00A6022F" w:rsidRDefault="009E5F03" w:rsidP="00A6022F">
      <w:pPr>
        <w:spacing w:before="120" w:after="120"/>
        <w:rPr>
          <w:b/>
          <w:u w:val="single" w:color="000000"/>
        </w:rPr>
      </w:pPr>
      <w:r w:rsidRPr="00A6022F">
        <w:rPr>
          <w:b/>
          <w:u w:val="single" w:color="000000"/>
        </w:rPr>
        <w:t xml:space="preserve">Format du </w:t>
      </w:r>
      <w:proofErr w:type="gramStart"/>
      <w:r w:rsidR="00FC3EA8" w:rsidRPr="00A6022F">
        <w:rPr>
          <w:b/>
          <w:u w:val="single" w:color="000000"/>
        </w:rPr>
        <w:t>rapport:</w:t>
      </w:r>
      <w:proofErr w:type="gramEnd"/>
      <w:r w:rsidRPr="00A6022F">
        <w:rPr>
          <w:b/>
          <w:u w:val="single" w:color="000000"/>
        </w:rPr>
        <w:t xml:space="preserve"> </w:t>
      </w:r>
    </w:p>
    <w:p w14:paraId="69AEED45" w14:textId="74E5DB28" w:rsidR="009E5F03" w:rsidRPr="008B1133" w:rsidRDefault="009E5F03" w:rsidP="00A6022F">
      <w:pPr>
        <w:spacing w:before="120" w:after="120"/>
      </w:pPr>
      <w:r w:rsidRPr="008B1133">
        <w:t xml:space="preserve">Le rapport final répondra par ailleurs aux règles d’évaluation applicables dans le </w:t>
      </w:r>
      <w:r>
        <w:t>s</w:t>
      </w:r>
      <w:r w:rsidRPr="008B1133">
        <w:t>ystème des Nations Unies</w:t>
      </w:r>
      <w:r w:rsidR="00150410">
        <w:t xml:space="preserve"> (</w:t>
      </w:r>
      <w:hyperlink r:id="rId16" w:history="1">
        <w:r w:rsidR="00150410" w:rsidRPr="00CD1772">
          <w:rPr>
            <w:rStyle w:val="Hyperlink"/>
          </w:rPr>
          <w:t xml:space="preserve">UN </w:t>
        </w:r>
        <w:proofErr w:type="spellStart"/>
        <w:r w:rsidR="00150410" w:rsidRPr="00CD1772">
          <w:rPr>
            <w:rStyle w:val="Hyperlink"/>
          </w:rPr>
          <w:t>Women</w:t>
        </w:r>
        <w:proofErr w:type="spellEnd"/>
        <w:r w:rsidR="00150410" w:rsidRPr="00CD1772">
          <w:rPr>
            <w:rStyle w:val="Hyperlink"/>
          </w:rPr>
          <w:t xml:space="preserve"> </w:t>
        </w:r>
        <w:proofErr w:type="spellStart"/>
        <w:r w:rsidR="00150410" w:rsidRPr="00CD1772">
          <w:rPr>
            <w:rStyle w:val="Hyperlink"/>
          </w:rPr>
          <w:t>Handbook</w:t>
        </w:r>
        <w:proofErr w:type="spellEnd"/>
        <w:r w:rsidR="00150410" w:rsidRPr="00CD1772">
          <w:rPr>
            <w:rStyle w:val="Hyperlink"/>
          </w:rPr>
          <w:t xml:space="preserve"> for Gender Responsive </w:t>
        </w:r>
        <w:proofErr w:type="spellStart"/>
        <w:r w:rsidR="00150410" w:rsidRPr="00CD1772">
          <w:rPr>
            <w:rStyle w:val="Hyperlink"/>
          </w:rPr>
          <w:t>evaluation</w:t>
        </w:r>
        <w:proofErr w:type="spellEnd"/>
      </w:hyperlink>
      <w:r w:rsidR="00150410">
        <w:t xml:space="preserve"> and </w:t>
      </w:r>
      <w:hyperlink r:id="rId17" w:history="1">
        <w:r w:rsidR="00150410" w:rsidRPr="00EE2C38">
          <w:rPr>
            <w:rStyle w:val="Hyperlink"/>
          </w:rPr>
          <w:t xml:space="preserve">GERAAS </w:t>
        </w:r>
        <w:proofErr w:type="spellStart"/>
        <w:r w:rsidR="00150410" w:rsidRPr="00EE2C38">
          <w:rPr>
            <w:rStyle w:val="Hyperlink"/>
          </w:rPr>
          <w:t>quality</w:t>
        </w:r>
        <w:proofErr w:type="spellEnd"/>
        <w:r w:rsidR="00150410" w:rsidRPr="00EE2C38">
          <w:rPr>
            <w:rStyle w:val="Hyperlink"/>
          </w:rPr>
          <w:t xml:space="preserve"> assurance</w:t>
        </w:r>
      </w:hyperlink>
      <w:r w:rsidR="00CD1772">
        <w:t>)</w:t>
      </w:r>
      <w:r w:rsidRPr="008B1133">
        <w:t>, et devra contenir les renseignements suivants :</w:t>
      </w:r>
    </w:p>
    <w:p w14:paraId="76D169D2" w14:textId="77777777" w:rsidR="009E5F03" w:rsidRPr="008B1133" w:rsidRDefault="009E5F03" w:rsidP="00A6022F">
      <w:pPr>
        <w:pStyle w:val="ListParagraph"/>
        <w:numPr>
          <w:ilvl w:val="0"/>
          <w:numId w:val="15"/>
        </w:numPr>
        <w:spacing w:before="120" w:after="120" w:line="240" w:lineRule="auto"/>
        <w:ind w:left="357" w:right="0" w:hanging="357"/>
        <w:contextualSpacing w:val="0"/>
        <w:rPr>
          <w:lang w:eastAsia="en-US" w:bidi="ar-MA"/>
        </w:rPr>
      </w:pPr>
      <w:r w:rsidRPr="008B1133">
        <w:rPr>
          <w:lang w:eastAsia="en-US" w:bidi="ar-MA"/>
        </w:rPr>
        <w:t>Les renseignements suivants doivent apparaître clairement dans les premières pages du rapport</w:t>
      </w:r>
      <w:r>
        <w:rPr>
          <w:lang w:eastAsia="en-US" w:bidi="ar-MA"/>
        </w:rPr>
        <w:t> :</w:t>
      </w:r>
    </w:p>
    <w:p w14:paraId="5AD5A3DC" w14:textId="77777777" w:rsidR="009E5F03" w:rsidRPr="008B1133" w:rsidRDefault="009E5F03" w:rsidP="00A6022F">
      <w:pPr>
        <w:pStyle w:val="ListParagraph"/>
        <w:numPr>
          <w:ilvl w:val="1"/>
          <w:numId w:val="15"/>
        </w:numPr>
        <w:spacing w:before="120" w:after="120" w:line="240" w:lineRule="auto"/>
        <w:ind w:right="0"/>
        <w:contextualSpacing w:val="0"/>
        <w:rPr>
          <w:lang w:eastAsia="en-US" w:bidi="ar-MA"/>
        </w:rPr>
      </w:pPr>
      <w:r w:rsidRPr="008B1133">
        <w:rPr>
          <w:lang w:eastAsia="en-US" w:bidi="ar-MA"/>
        </w:rPr>
        <w:t xml:space="preserve">Le titre de l’initiative (c’est-à-dire l’activité, le programme, la politique, le sujet etc.) </w:t>
      </w:r>
      <w:proofErr w:type="gramStart"/>
      <w:r w:rsidRPr="008B1133">
        <w:rPr>
          <w:lang w:eastAsia="en-US" w:bidi="ar-MA"/>
        </w:rPr>
        <w:t>évaluée;</w:t>
      </w:r>
      <w:proofErr w:type="gramEnd"/>
    </w:p>
    <w:p w14:paraId="50FC1174" w14:textId="77777777" w:rsidR="009E5F03" w:rsidRPr="008B1133" w:rsidRDefault="009E5F03" w:rsidP="00A6022F">
      <w:pPr>
        <w:pStyle w:val="ListParagraph"/>
        <w:numPr>
          <w:ilvl w:val="1"/>
          <w:numId w:val="15"/>
        </w:numPr>
        <w:spacing w:before="120" w:after="120" w:line="240" w:lineRule="auto"/>
        <w:ind w:right="0"/>
        <w:contextualSpacing w:val="0"/>
        <w:rPr>
          <w:lang w:eastAsia="en-US" w:bidi="ar-MA"/>
        </w:rPr>
      </w:pPr>
      <w:r w:rsidRPr="008B1133">
        <w:rPr>
          <w:lang w:eastAsia="en-US" w:bidi="ar-MA"/>
        </w:rPr>
        <w:t>La date ;</w:t>
      </w:r>
    </w:p>
    <w:p w14:paraId="71366382" w14:textId="77777777" w:rsidR="009E5F03" w:rsidRPr="008B1133" w:rsidRDefault="009E5F03" w:rsidP="00A6022F">
      <w:pPr>
        <w:pStyle w:val="ListParagraph"/>
        <w:numPr>
          <w:ilvl w:val="1"/>
          <w:numId w:val="15"/>
        </w:numPr>
        <w:spacing w:before="120" w:after="120" w:line="240" w:lineRule="auto"/>
        <w:ind w:right="0"/>
        <w:contextualSpacing w:val="0"/>
        <w:rPr>
          <w:lang w:eastAsia="en-US" w:bidi="ar-MA"/>
        </w:rPr>
      </w:pPr>
      <w:r w:rsidRPr="008B1133">
        <w:rPr>
          <w:lang w:eastAsia="en-US" w:bidi="ar-MA"/>
        </w:rPr>
        <w:t>La table des matières, comprenant les annexes ;</w:t>
      </w:r>
    </w:p>
    <w:p w14:paraId="4E94604C" w14:textId="77777777" w:rsidR="009E5F03" w:rsidRPr="008B1133" w:rsidRDefault="009E5F03" w:rsidP="00A6022F">
      <w:pPr>
        <w:pStyle w:val="ListParagraph"/>
        <w:numPr>
          <w:ilvl w:val="1"/>
          <w:numId w:val="15"/>
        </w:numPr>
        <w:spacing w:before="120" w:after="120" w:line="240" w:lineRule="auto"/>
        <w:ind w:right="0"/>
        <w:contextualSpacing w:val="0"/>
        <w:rPr>
          <w:lang w:eastAsia="en-US" w:bidi="ar-MA"/>
        </w:rPr>
      </w:pPr>
      <w:r w:rsidRPr="008B1133">
        <w:rPr>
          <w:lang w:eastAsia="en-US" w:bidi="ar-MA"/>
        </w:rPr>
        <w:t xml:space="preserve">Le nom </w:t>
      </w:r>
      <w:r>
        <w:rPr>
          <w:lang w:eastAsia="en-US" w:bidi="ar-MA"/>
        </w:rPr>
        <w:t>de l’évaluateur</w:t>
      </w:r>
      <w:r w:rsidR="00D1432B">
        <w:rPr>
          <w:lang w:eastAsia="en-US" w:bidi="ar-MA"/>
        </w:rPr>
        <w:t>/</w:t>
      </w:r>
      <w:proofErr w:type="spellStart"/>
      <w:r w:rsidR="00D1432B">
        <w:rPr>
          <w:lang w:eastAsia="en-US" w:bidi="ar-MA"/>
        </w:rPr>
        <w:t>trice</w:t>
      </w:r>
      <w:proofErr w:type="spellEnd"/>
      <w:r w:rsidRPr="008B1133">
        <w:rPr>
          <w:lang w:eastAsia="en-US" w:bidi="ar-MA"/>
        </w:rPr>
        <w:t xml:space="preserve"> ;</w:t>
      </w:r>
    </w:p>
    <w:p w14:paraId="2D3F1702" w14:textId="647FB936" w:rsidR="009E5F03" w:rsidRPr="008B1133" w:rsidRDefault="009E5F03" w:rsidP="00A6022F">
      <w:pPr>
        <w:pStyle w:val="ListParagraph"/>
        <w:numPr>
          <w:ilvl w:val="0"/>
          <w:numId w:val="15"/>
        </w:numPr>
        <w:spacing w:before="120" w:after="120" w:line="240" w:lineRule="auto"/>
        <w:ind w:right="0"/>
        <w:contextualSpacing w:val="0"/>
        <w:rPr>
          <w:lang w:eastAsia="en-US" w:bidi="ar-MA"/>
        </w:rPr>
      </w:pPr>
      <w:r w:rsidRPr="008B1133">
        <w:rPr>
          <w:lang w:eastAsia="en-US" w:bidi="ar-MA"/>
        </w:rPr>
        <w:t>Le nom et l’adresse de</w:t>
      </w:r>
      <w:r>
        <w:rPr>
          <w:lang w:eastAsia="en-US" w:bidi="ar-MA"/>
        </w:rPr>
        <w:t>/</w:t>
      </w:r>
      <w:proofErr w:type="spellStart"/>
      <w:r>
        <w:rPr>
          <w:lang w:eastAsia="en-US" w:bidi="ar-MA"/>
        </w:rPr>
        <w:t>des</w:t>
      </w:r>
      <w:proofErr w:type="spellEnd"/>
      <w:r w:rsidRPr="008B1133">
        <w:rPr>
          <w:lang w:eastAsia="en-US" w:bidi="ar-MA"/>
        </w:rPr>
        <w:t xml:space="preserve"> l’organisation(s) ayant command</w:t>
      </w:r>
      <w:r w:rsidR="00245237">
        <w:rPr>
          <w:lang w:eastAsia="en-US" w:bidi="ar-MA"/>
        </w:rPr>
        <w:t>it</w:t>
      </w:r>
      <w:r w:rsidRPr="008B1133">
        <w:rPr>
          <w:lang w:eastAsia="en-US" w:bidi="ar-MA"/>
        </w:rPr>
        <w:t>é l’évaluation. Le rapport d’évaluation doit être précédé d’un résumé exécutif</w:t>
      </w:r>
      <w:r>
        <w:rPr>
          <w:lang w:eastAsia="en-US" w:bidi="ar-MA"/>
        </w:rPr>
        <w:t xml:space="preserve"> qui</w:t>
      </w:r>
      <w:r w:rsidRPr="008B1133">
        <w:rPr>
          <w:lang w:eastAsia="en-US" w:bidi="ar-MA"/>
        </w:rPr>
        <w:t xml:space="preserve"> doit présenter une synthèse des éléments de fond que contient le rapport d’évaluation. Le résumé doit être succinct (3 pages maximum) et se suffire à lui-même. Les informations qu’il présente doivent permettre au lecteur de comprendre sans peine les constatations, les recommandations et les enseignements tirés de l’évaluation. Le résumé doit comporter les éléments suivants : </w:t>
      </w:r>
    </w:p>
    <w:p w14:paraId="68626192" w14:textId="77777777" w:rsidR="009E5F03" w:rsidRPr="008B1133" w:rsidRDefault="009E5F03" w:rsidP="00A6022F">
      <w:pPr>
        <w:pStyle w:val="ListParagraph"/>
        <w:numPr>
          <w:ilvl w:val="1"/>
          <w:numId w:val="15"/>
        </w:numPr>
        <w:spacing w:before="120" w:after="120" w:line="276" w:lineRule="auto"/>
        <w:ind w:right="0"/>
        <w:contextualSpacing w:val="0"/>
        <w:rPr>
          <w:lang w:eastAsia="en-US" w:bidi="ar-MA"/>
        </w:rPr>
      </w:pPr>
      <w:r w:rsidRPr="008B1133">
        <w:rPr>
          <w:lang w:eastAsia="en-US" w:bidi="ar-MA"/>
        </w:rPr>
        <w:t>Une brève description du sujet à évaluer ;</w:t>
      </w:r>
    </w:p>
    <w:p w14:paraId="21460092" w14:textId="77777777" w:rsidR="009E5F03" w:rsidRPr="008B1133" w:rsidRDefault="009E5F03" w:rsidP="00A6022F">
      <w:pPr>
        <w:pStyle w:val="ListParagraph"/>
        <w:numPr>
          <w:ilvl w:val="1"/>
          <w:numId w:val="15"/>
        </w:numPr>
        <w:spacing w:before="120" w:after="120" w:line="276" w:lineRule="auto"/>
        <w:ind w:right="0"/>
        <w:contextualSpacing w:val="0"/>
        <w:rPr>
          <w:lang w:eastAsia="en-US" w:bidi="ar-MA"/>
        </w:rPr>
      </w:pPr>
      <w:r w:rsidRPr="008B1133">
        <w:rPr>
          <w:lang w:eastAsia="en-US" w:bidi="ar-MA"/>
        </w:rPr>
        <w:t xml:space="preserve"> Le contexte, la situation actuelle et une description du sujet par rapport à des questions connexes ;</w:t>
      </w:r>
    </w:p>
    <w:p w14:paraId="1590B569" w14:textId="77777777" w:rsidR="009E5F03" w:rsidRPr="008B1133" w:rsidRDefault="009E5F03" w:rsidP="00A6022F">
      <w:pPr>
        <w:pStyle w:val="ListParagraph"/>
        <w:numPr>
          <w:ilvl w:val="1"/>
          <w:numId w:val="15"/>
        </w:numPr>
        <w:spacing w:before="120" w:after="120" w:line="276" w:lineRule="auto"/>
        <w:ind w:right="0"/>
        <w:contextualSpacing w:val="0"/>
        <w:rPr>
          <w:lang w:eastAsia="en-US" w:bidi="ar-MA"/>
        </w:rPr>
      </w:pPr>
      <w:r w:rsidRPr="008B1133">
        <w:rPr>
          <w:lang w:eastAsia="en-US" w:bidi="ar-MA"/>
        </w:rPr>
        <w:t>L’objet de l’évaluation ;</w:t>
      </w:r>
    </w:p>
    <w:p w14:paraId="6B8C44D9" w14:textId="77777777" w:rsidR="009E5F03" w:rsidRPr="008B1133" w:rsidRDefault="009E5F03" w:rsidP="00A6022F">
      <w:pPr>
        <w:pStyle w:val="ListParagraph"/>
        <w:numPr>
          <w:ilvl w:val="1"/>
          <w:numId w:val="15"/>
        </w:numPr>
        <w:spacing w:before="120" w:after="120" w:line="276" w:lineRule="auto"/>
        <w:ind w:right="0"/>
        <w:contextualSpacing w:val="0"/>
        <w:rPr>
          <w:lang w:eastAsia="en-US" w:bidi="ar-MA"/>
        </w:rPr>
      </w:pPr>
      <w:r w:rsidRPr="008B1133">
        <w:rPr>
          <w:lang w:eastAsia="en-US" w:bidi="ar-MA"/>
        </w:rPr>
        <w:t>Les objectifs de l’évaluation ;</w:t>
      </w:r>
    </w:p>
    <w:p w14:paraId="7F3A3283" w14:textId="77777777" w:rsidR="009E5F03" w:rsidRPr="008B1133" w:rsidRDefault="009E5F03" w:rsidP="00A6022F">
      <w:pPr>
        <w:pStyle w:val="ListParagraph"/>
        <w:numPr>
          <w:ilvl w:val="1"/>
          <w:numId w:val="15"/>
        </w:numPr>
        <w:spacing w:before="120" w:after="120" w:line="276" w:lineRule="auto"/>
        <w:ind w:right="0"/>
        <w:contextualSpacing w:val="0"/>
        <w:rPr>
          <w:lang w:eastAsia="en-US" w:bidi="ar-MA"/>
        </w:rPr>
      </w:pPr>
      <w:r w:rsidRPr="008B1133">
        <w:rPr>
          <w:lang w:eastAsia="en-US" w:bidi="ar-MA"/>
        </w:rPr>
        <w:t>Le public visé par le rapport ;</w:t>
      </w:r>
    </w:p>
    <w:p w14:paraId="76B0CB31" w14:textId="77777777" w:rsidR="009E5F03" w:rsidRPr="008B1133" w:rsidRDefault="009E5F03" w:rsidP="00A6022F">
      <w:pPr>
        <w:pStyle w:val="ListParagraph"/>
        <w:numPr>
          <w:ilvl w:val="1"/>
          <w:numId w:val="15"/>
        </w:numPr>
        <w:spacing w:before="120" w:after="120" w:line="276" w:lineRule="auto"/>
        <w:ind w:right="0"/>
        <w:contextualSpacing w:val="0"/>
        <w:rPr>
          <w:lang w:eastAsia="en-US" w:bidi="ar-MA"/>
        </w:rPr>
      </w:pPr>
      <w:r w:rsidRPr="008B1133">
        <w:rPr>
          <w:lang w:eastAsia="en-US" w:bidi="ar-MA"/>
        </w:rPr>
        <w:t>Une brève description de la méthode suivie, y compris les raisons qui ont déterminé le choix de cette méthode, la source des données utilisées, les méthodes utilisées pour la collecte et l’analyse des données, et les principales limitations de l’évaluation ;</w:t>
      </w:r>
    </w:p>
    <w:p w14:paraId="776FFD86" w14:textId="76E62537" w:rsidR="009E5F03" w:rsidRPr="008B1133" w:rsidRDefault="009E5F03" w:rsidP="00A6022F">
      <w:pPr>
        <w:pStyle w:val="ListParagraph"/>
        <w:numPr>
          <w:ilvl w:val="1"/>
          <w:numId w:val="15"/>
        </w:numPr>
        <w:spacing w:before="120" w:after="120" w:line="276" w:lineRule="auto"/>
        <w:ind w:right="0"/>
        <w:contextualSpacing w:val="0"/>
        <w:rPr>
          <w:lang w:eastAsia="en-US" w:bidi="ar-MA"/>
        </w:rPr>
      </w:pPr>
      <w:r w:rsidRPr="008B1133">
        <w:rPr>
          <w:lang w:eastAsia="en-US" w:bidi="ar-MA"/>
        </w:rPr>
        <w:t>Les principales constatations et conclusions</w:t>
      </w:r>
      <w:r w:rsidR="00B70D4E">
        <w:rPr>
          <w:lang w:eastAsia="en-US" w:bidi="ar-MA"/>
        </w:rPr>
        <w:t xml:space="preserve"> and </w:t>
      </w:r>
      <w:proofErr w:type="spellStart"/>
      <w:r w:rsidR="00B70D4E">
        <w:rPr>
          <w:lang w:eastAsia="en-US" w:bidi="ar-MA"/>
        </w:rPr>
        <w:t>learnings</w:t>
      </w:r>
      <w:proofErr w:type="spellEnd"/>
      <w:r w:rsidRPr="008B1133">
        <w:rPr>
          <w:lang w:eastAsia="en-US" w:bidi="ar-MA"/>
        </w:rPr>
        <w:t xml:space="preserve"> ;</w:t>
      </w:r>
    </w:p>
    <w:p w14:paraId="1E5DFF15" w14:textId="77777777" w:rsidR="009E5F03" w:rsidRPr="008B1133" w:rsidRDefault="009E5F03" w:rsidP="00A6022F">
      <w:pPr>
        <w:pStyle w:val="ListParagraph"/>
        <w:numPr>
          <w:ilvl w:val="1"/>
          <w:numId w:val="15"/>
        </w:numPr>
        <w:spacing w:before="120" w:after="120" w:line="276" w:lineRule="auto"/>
        <w:ind w:right="0"/>
        <w:contextualSpacing w:val="0"/>
        <w:rPr>
          <w:lang w:eastAsia="en-US" w:bidi="ar-MA"/>
        </w:rPr>
      </w:pPr>
      <w:r w:rsidRPr="008B1133">
        <w:rPr>
          <w:lang w:eastAsia="en-US" w:bidi="ar-MA"/>
        </w:rPr>
        <w:t>Les principales recommandations.</w:t>
      </w:r>
    </w:p>
    <w:p w14:paraId="170F96C8" w14:textId="39024FE7" w:rsidR="009E5F03" w:rsidRPr="008B1133" w:rsidRDefault="009E5F03" w:rsidP="00A6022F">
      <w:pPr>
        <w:pStyle w:val="ListParagraph"/>
        <w:numPr>
          <w:ilvl w:val="0"/>
          <w:numId w:val="15"/>
        </w:numPr>
        <w:spacing w:before="120" w:after="120" w:line="240" w:lineRule="auto"/>
        <w:ind w:right="0"/>
        <w:contextualSpacing w:val="0"/>
        <w:rPr>
          <w:lang w:eastAsia="en-US" w:bidi="ar-MA"/>
        </w:rPr>
      </w:pPr>
      <w:r w:rsidRPr="008B1133">
        <w:rPr>
          <w:lang w:eastAsia="en-US" w:bidi="ar-MA"/>
        </w:rPr>
        <w:t>Le sujet à évaluer doit être décrit clairement. Le rapport doit contenir une description de l’importance, la portée et l’envergure du sujet à évaluer, une description des destinataires/des bénéficiaires et des parties prenantes, et les données budgétaires. La description du sujet à évaluer doit être aussi succincte que possible, tout en fournissant tous les renseignements pertinents. S’il est nécessaire de présenter des renseignements supplémentaires, ceux-ci pourront faire l’objet d’annexe</w:t>
      </w:r>
      <w:r w:rsidR="00EB630F">
        <w:rPr>
          <w:lang w:eastAsia="en-US" w:bidi="ar-MA"/>
        </w:rPr>
        <w:t>s</w:t>
      </w:r>
      <w:r w:rsidRPr="008B1133">
        <w:rPr>
          <w:lang w:eastAsia="en-US" w:bidi="ar-MA"/>
        </w:rPr>
        <w:t>.</w:t>
      </w:r>
    </w:p>
    <w:p w14:paraId="4C183B71" w14:textId="77777777" w:rsidR="009E5F03" w:rsidRPr="008B1133" w:rsidRDefault="009E5F03" w:rsidP="00A6022F">
      <w:pPr>
        <w:pStyle w:val="ListParagraph"/>
        <w:numPr>
          <w:ilvl w:val="0"/>
          <w:numId w:val="15"/>
        </w:numPr>
        <w:spacing w:before="120" w:after="120" w:line="240" w:lineRule="auto"/>
        <w:ind w:right="0"/>
        <w:contextualSpacing w:val="0"/>
        <w:rPr>
          <w:lang w:eastAsia="en-US" w:bidi="ar-MA"/>
        </w:rPr>
      </w:pPr>
      <w:r w:rsidRPr="008B1133">
        <w:rPr>
          <w:lang w:eastAsia="en-US" w:bidi="ar-MA"/>
        </w:rPr>
        <w:t>L’objet et le contexte de l’évaluation doivent être décrits. L’objet de l’évaluation doit permettre de comprendre pourquoi l’évaluation est réalisée, comment elle sera utilisée et les décisions qui en seront la suite. Le contexte doit permettre de comprendre le cadre dans lequel l’évaluation a eu lieu.</w:t>
      </w:r>
    </w:p>
    <w:p w14:paraId="58AD2E26" w14:textId="77777777" w:rsidR="009E5F03" w:rsidRPr="008B1133" w:rsidRDefault="009E5F03" w:rsidP="00A6022F">
      <w:pPr>
        <w:pStyle w:val="ListParagraph"/>
        <w:numPr>
          <w:ilvl w:val="0"/>
          <w:numId w:val="15"/>
        </w:numPr>
        <w:spacing w:before="120" w:after="120" w:line="240" w:lineRule="auto"/>
        <w:ind w:right="0"/>
        <w:contextualSpacing w:val="0"/>
        <w:rPr>
          <w:lang w:eastAsia="en-US" w:bidi="ar-MA"/>
        </w:rPr>
      </w:pPr>
      <w:r w:rsidRPr="008B1133">
        <w:rPr>
          <w:lang w:eastAsia="en-US" w:bidi="ar-MA"/>
        </w:rPr>
        <w:t xml:space="preserve">Le rapport d’évaluation doit expliquer les critères d’évaluation retenus par les évaluateurs. Tous les critères ne sont pas applicables à chaque évaluation. Le rapport doit expliquer pourquoi tel critère </w:t>
      </w:r>
      <w:r w:rsidRPr="008B1133">
        <w:rPr>
          <w:lang w:eastAsia="en-US" w:bidi="ar-MA"/>
        </w:rPr>
        <w:lastRenderedPageBreak/>
        <w:t>particulier n’a pas été retenu, ainsi que toute limitation qui peut s’appliquer aux critères retenus. Il doit aussi expliquer les règles de performance utilisées dans l’évaluation. La base sur laquelle s’appuient les jugements de valeur doit apparaître très clairement.</w:t>
      </w:r>
    </w:p>
    <w:p w14:paraId="06D04851" w14:textId="77777777" w:rsidR="009E5F03" w:rsidRPr="008B1133" w:rsidRDefault="009E5F03" w:rsidP="00A6022F">
      <w:pPr>
        <w:pStyle w:val="ListParagraph"/>
        <w:numPr>
          <w:ilvl w:val="0"/>
          <w:numId w:val="15"/>
        </w:numPr>
        <w:spacing w:before="120" w:after="120" w:line="240" w:lineRule="auto"/>
        <w:ind w:right="0"/>
        <w:contextualSpacing w:val="0"/>
        <w:rPr>
          <w:lang w:eastAsia="en-US" w:bidi="ar-MA"/>
        </w:rPr>
      </w:pPr>
      <w:r w:rsidRPr="008B1133">
        <w:rPr>
          <w:lang w:eastAsia="en-US" w:bidi="ar-MA"/>
        </w:rPr>
        <w:t>Le rapport d’évaluation doit exposer clairement les objectifs de l’évaluation, ainsi que la portée de celle-ci. Les objectifs originaux de l’évaluation doivent être exposés, ainsi que tout changement qui aurait été apporté au devis de l’évaluation. La portée de l’évaluation doit être exposée, ce qui permettra d’expliciter la couverture de l’évaluation. Il faut également reconnaître les limites de l’évaluation. Il faut expliquer les questions originales posées dans le cadre de l’évaluation, ainsi que celles qui se seraient ajoutées en cours de route. Il s’agit là de références importantes auxquelles il doit être possible de comparer le contenu du rapport. Les objectifs et la portée de l’évaluation sont, eux aussi, des références importantes pour déterminer si les méthodes qui ont été choisies et les ressources qui ont été allouées ont été adéquates.</w:t>
      </w:r>
    </w:p>
    <w:p w14:paraId="7F72FD1A" w14:textId="77777777" w:rsidR="009E5F03" w:rsidRPr="008B1133" w:rsidRDefault="009E5F03" w:rsidP="00A6022F">
      <w:pPr>
        <w:pStyle w:val="ListParagraph"/>
        <w:numPr>
          <w:ilvl w:val="0"/>
          <w:numId w:val="15"/>
        </w:numPr>
        <w:spacing w:before="120" w:after="120" w:line="240" w:lineRule="auto"/>
        <w:ind w:right="0"/>
        <w:contextualSpacing w:val="0"/>
        <w:rPr>
          <w:lang w:eastAsia="en-US" w:bidi="ar-MA"/>
        </w:rPr>
      </w:pPr>
      <w:r w:rsidRPr="008B1133">
        <w:rPr>
          <w:lang w:eastAsia="en-US" w:bidi="ar-MA"/>
        </w:rPr>
        <w:t>La méthode d’évaluation retenue doit être décrite de façon transparente, ainsi que les limites qu’elle comporte.</w:t>
      </w:r>
    </w:p>
    <w:p w14:paraId="7964B8B1" w14:textId="77777777" w:rsidR="009E5F03" w:rsidRPr="008B1133" w:rsidRDefault="009E5F03" w:rsidP="00A6022F">
      <w:pPr>
        <w:pStyle w:val="ListParagraph"/>
        <w:numPr>
          <w:ilvl w:val="0"/>
          <w:numId w:val="15"/>
        </w:numPr>
        <w:spacing w:before="120" w:after="120" w:line="240" w:lineRule="auto"/>
        <w:ind w:right="0"/>
        <w:contextualSpacing w:val="0"/>
        <w:rPr>
          <w:lang w:eastAsia="en-US" w:bidi="ar-MA"/>
        </w:rPr>
      </w:pPr>
      <w:r w:rsidRPr="008B1133">
        <w:rPr>
          <w:lang w:eastAsia="en-US" w:bidi="ar-MA"/>
        </w:rPr>
        <w:t>Le rapport d’évaluation doit présenter une description complète, sans être prolixe, des aspects essentiels des méthodes retenues afin de permettre aux utilisateurs de l’évaluation de se faire une idée de la qualité des données. La description des méthodes doit comporter les éléments suivants :</w:t>
      </w:r>
    </w:p>
    <w:p w14:paraId="280E4E05" w14:textId="77777777" w:rsidR="009E5F03" w:rsidRPr="008B1133" w:rsidRDefault="009E5F03" w:rsidP="00A6022F">
      <w:pPr>
        <w:pStyle w:val="ListParagraph"/>
        <w:numPr>
          <w:ilvl w:val="1"/>
          <w:numId w:val="15"/>
        </w:numPr>
        <w:spacing w:before="120" w:after="120" w:line="240" w:lineRule="auto"/>
        <w:ind w:right="0"/>
        <w:contextualSpacing w:val="0"/>
        <w:rPr>
          <w:lang w:eastAsia="en-US" w:bidi="ar-MA"/>
        </w:rPr>
      </w:pPr>
      <w:r w:rsidRPr="008B1133">
        <w:rPr>
          <w:lang w:eastAsia="en-US" w:bidi="ar-MA"/>
        </w:rPr>
        <w:t>Sources des données ;</w:t>
      </w:r>
    </w:p>
    <w:p w14:paraId="47D3E910" w14:textId="77777777" w:rsidR="009E5F03" w:rsidRPr="008B1133" w:rsidRDefault="009E5F03" w:rsidP="00A6022F">
      <w:pPr>
        <w:pStyle w:val="ListParagraph"/>
        <w:numPr>
          <w:ilvl w:val="1"/>
          <w:numId w:val="15"/>
        </w:numPr>
        <w:spacing w:before="120" w:after="120" w:line="240" w:lineRule="auto"/>
        <w:ind w:right="0"/>
        <w:contextualSpacing w:val="0"/>
        <w:rPr>
          <w:lang w:eastAsia="en-US" w:bidi="ar-MA"/>
        </w:rPr>
      </w:pPr>
      <w:r w:rsidRPr="008B1133">
        <w:rPr>
          <w:lang w:eastAsia="en-US" w:bidi="ar-MA"/>
        </w:rPr>
        <w:t>Description des méthodes de collecte et d’analyse des données ;</w:t>
      </w:r>
    </w:p>
    <w:p w14:paraId="27A0DD16" w14:textId="77777777" w:rsidR="009E5F03" w:rsidRPr="008B1133" w:rsidRDefault="009E5F03" w:rsidP="00A6022F">
      <w:pPr>
        <w:pStyle w:val="ListParagraph"/>
        <w:numPr>
          <w:ilvl w:val="1"/>
          <w:numId w:val="15"/>
        </w:numPr>
        <w:spacing w:before="120" w:after="120" w:line="240" w:lineRule="auto"/>
        <w:ind w:right="0"/>
        <w:contextualSpacing w:val="0"/>
        <w:rPr>
          <w:lang w:eastAsia="en-US" w:bidi="ar-MA"/>
        </w:rPr>
      </w:pPr>
      <w:r w:rsidRPr="008B1133">
        <w:rPr>
          <w:lang w:eastAsia="en-US" w:bidi="ar-MA"/>
        </w:rPr>
        <w:t>Description de l’échantillon (domaine et population représentés, justification du choix, mécanisme de sélection, nombre de sujets retenus sur l’ensemble des sujets potentiels, limites de l’échantillon) ;</w:t>
      </w:r>
    </w:p>
    <w:p w14:paraId="614E5966" w14:textId="77777777" w:rsidR="009E5F03" w:rsidRPr="008B1133" w:rsidRDefault="009E5F03" w:rsidP="00A6022F">
      <w:pPr>
        <w:pStyle w:val="ListParagraph"/>
        <w:numPr>
          <w:ilvl w:val="1"/>
          <w:numId w:val="15"/>
        </w:numPr>
        <w:spacing w:before="120" w:after="120" w:line="240" w:lineRule="auto"/>
        <w:ind w:right="0"/>
        <w:contextualSpacing w:val="0"/>
        <w:rPr>
          <w:lang w:eastAsia="en-US" w:bidi="ar-MA"/>
        </w:rPr>
      </w:pPr>
      <w:r w:rsidRPr="008B1133">
        <w:rPr>
          <w:lang w:eastAsia="en-US" w:bidi="ar-MA"/>
        </w:rPr>
        <w:t>Indicateurs et critères de référence, le cas échéant (indicateurs précédents, statistiques nationales, etc.) ;</w:t>
      </w:r>
    </w:p>
    <w:p w14:paraId="15C8980A" w14:textId="77777777" w:rsidR="009E5F03" w:rsidRPr="008B1133" w:rsidRDefault="009E5F03" w:rsidP="00A6022F">
      <w:pPr>
        <w:pStyle w:val="ListParagraph"/>
        <w:numPr>
          <w:ilvl w:val="1"/>
          <w:numId w:val="15"/>
        </w:numPr>
        <w:spacing w:before="120" w:after="120" w:line="240" w:lineRule="auto"/>
        <w:ind w:right="0"/>
        <w:contextualSpacing w:val="0"/>
        <w:rPr>
          <w:lang w:eastAsia="en-US" w:bidi="ar-MA"/>
        </w:rPr>
      </w:pPr>
      <w:r w:rsidRPr="008B1133">
        <w:rPr>
          <w:lang w:eastAsia="en-US" w:bidi="ar-MA"/>
        </w:rPr>
        <w:t>Équipe d’évaluation, y compris le rôle joué par les différents membres de l’équipe ;</w:t>
      </w:r>
    </w:p>
    <w:p w14:paraId="4B7D8662" w14:textId="77777777" w:rsidR="009E5F03" w:rsidRPr="008B1133" w:rsidRDefault="009E5F03" w:rsidP="00A6022F">
      <w:pPr>
        <w:pStyle w:val="ListParagraph"/>
        <w:numPr>
          <w:ilvl w:val="1"/>
          <w:numId w:val="15"/>
        </w:numPr>
        <w:spacing w:before="120" w:after="120" w:line="240" w:lineRule="auto"/>
        <w:ind w:right="0"/>
        <w:contextualSpacing w:val="0"/>
        <w:rPr>
          <w:lang w:eastAsia="en-US" w:bidi="ar-MA"/>
        </w:rPr>
      </w:pPr>
      <w:r w:rsidRPr="008B1133">
        <w:rPr>
          <w:lang w:eastAsia="en-US" w:bidi="ar-MA"/>
        </w:rPr>
        <w:t>Plan d’évaluation ;</w:t>
      </w:r>
    </w:p>
    <w:p w14:paraId="299933C5" w14:textId="77777777" w:rsidR="009E5F03" w:rsidRPr="008B1133" w:rsidRDefault="009E5F03" w:rsidP="00A6022F">
      <w:pPr>
        <w:pStyle w:val="ListParagraph"/>
        <w:numPr>
          <w:ilvl w:val="1"/>
          <w:numId w:val="15"/>
        </w:numPr>
        <w:spacing w:before="120" w:after="120" w:line="240" w:lineRule="auto"/>
        <w:ind w:right="0"/>
        <w:contextualSpacing w:val="0"/>
        <w:rPr>
          <w:lang w:eastAsia="en-US" w:bidi="ar-MA"/>
        </w:rPr>
      </w:pPr>
      <w:r w:rsidRPr="008B1133">
        <w:rPr>
          <w:lang w:eastAsia="en-US" w:bidi="ar-MA"/>
        </w:rPr>
        <w:t xml:space="preserve">Principales limites. </w:t>
      </w:r>
    </w:p>
    <w:p w14:paraId="7563E20F" w14:textId="77777777" w:rsidR="009E5F03" w:rsidRPr="008B1133" w:rsidRDefault="009E5F03" w:rsidP="00A6022F">
      <w:pPr>
        <w:spacing w:before="120" w:after="120"/>
      </w:pPr>
      <w:r w:rsidRPr="008B1133">
        <w:t>Les annexes devront comporter les éléments suivants :</w:t>
      </w:r>
    </w:p>
    <w:p w14:paraId="13E43CF5" w14:textId="77777777" w:rsidR="009E5F03" w:rsidRPr="008B1133" w:rsidRDefault="009E5F03" w:rsidP="00A6022F">
      <w:pPr>
        <w:pStyle w:val="ListParagraph"/>
        <w:numPr>
          <w:ilvl w:val="0"/>
          <w:numId w:val="14"/>
        </w:numPr>
        <w:spacing w:before="120" w:after="120" w:line="240" w:lineRule="auto"/>
        <w:ind w:right="0"/>
        <w:contextualSpacing w:val="0"/>
        <w:rPr>
          <w:lang w:eastAsia="en-US" w:bidi="ar-MA"/>
        </w:rPr>
      </w:pPr>
      <w:r w:rsidRPr="008B1133">
        <w:rPr>
          <w:lang w:eastAsia="en-US" w:bidi="ar-MA"/>
        </w:rPr>
        <w:t>Explicitation des points susvisés ;</w:t>
      </w:r>
    </w:p>
    <w:p w14:paraId="36033EDF" w14:textId="77777777" w:rsidR="009E5F03" w:rsidRPr="008B1133" w:rsidRDefault="009E5F03" w:rsidP="00A6022F">
      <w:pPr>
        <w:pStyle w:val="ListParagraph"/>
        <w:numPr>
          <w:ilvl w:val="0"/>
          <w:numId w:val="14"/>
        </w:numPr>
        <w:spacing w:before="120" w:after="120" w:line="240" w:lineRule="auto"/>
        <w:ind w:right="0"/>
        <w:contextualSpacing w:val="0"/>
        <w:rPr>
          <w:lang w:eastAsia="en-US" w:bidi="ar-MA"/>
        </w:rPr>
      </w:pPr>
      <w:r w:rsidRPr="008B1133">
        <w:rPr>
          <w:lang w:eastAsia="en-US" w:bidi="ar-MA"/>
        </w:rPr>
        <w:t>Instruments de collecte des données (enquêtes, listes récapitulatives, etc.)</w:t>
      </w:r>
    </w:p>
    <w:p w14:paraId="358FCFDF" w14:textId="77777777" w:rsidR="009E5F03" w:rsidRPr="008B1133" w:rsidRDefault="009E5F03" w:rsidP="00A6022F">
      <w:pPr>
        <w:pStyle w:val="ListParagraph"/>
        <w:numPr>
          <w:ilvl w:val="0"/>
          <w:numId w:val="14"/>
        </w:numPr>
        <w:spacing w:before="120" w:after="120" w:line="240" w:lineRule="auto"/>
        <w:ind w:right="0"/>
        <w:contextualSpacing w:val="0"/>
        <w:rPr>
          <w:lang w:eastAsia="en-US" w:bidi="ar-MA"/>
        </w:rPr>
      </w:pPr>
      <w:r w:rsidRPr="008B1133">
        <w:rPr>
          <w:lang w:eastAsia="en-US" w:bidi="ar-MA"/>
        </w:rPr>
        <w:t>Système utilisé pour garantir la qualité des données par le contrôle et la supervision de la collecte des données ;</w:t>
      </w:r>
    </w:p>
    <w:p w14:paraId="69267633" w14:textId="77777777" w:rsidR="009E5F03" w:rsidRPr="008B1133" w:rsidRDefault="009E5F03" w:rsidP="00A6022F">
      <w:pPr>
        <w:pStyle w:val="ListParagraph"/>
        <w:numPr>
          <w:ilvl w:val="0"/>
          <w:numId w:val="14"/>
        </w:numPr>
        <w:spacing w:before="120" w:after="120" w:line="240" w:lineRule="auto"/>
        <w:ind w:right="0"/>
        <w:contextualSpacing w:val="0"/>
        <w:rPr>
          <w:lang w:eastAsia="en-US" w:bidi="ar-MA"/>
        </w:rPr>
      </w:pPr>
      <w:r w:rsidRPr="008B1133">
        <w:rPr>
          <w:lang w:eastAsia="en-US" w:bidi="ar-MA"/>
        </w:rPr>
        <w:t>Examen détaillé des limites éventuelles.</w:t>
      </w:r>
    </w:p>
    <w:p w14:paraId="03917AB7" w14:textId="77777777" w:rsidR="009E5F03" w:rsidRPr="008B1133" w:rsidRDefault="009E5F03" w:rsidP="00A6022F">
      <w:pPr>
        <w:pStyle w:val="ListParagraph"/>
        <w:numPr>
          <w:ilvl w:val="0"/>
          <w:numId w:val="15"/>
        </w:numPr>
        <w:spacing w:before="120" w:after="120" w:line="240" w:lineRule="auto"/>
        <w:ind w:right="0"/>
        <w:contextualSpacing w:val="0"/>
        <w:rPr>
          <w:lang w:eastAsia="en-US" w:bidi="ar-MA"/>
        </w:rPr>
      </w:pPr>
      <w:r w:rsidRPr="008B1133">
        <w:rPr>
          <w:lang w:eastAsia="en-US" w:bidi="ar-MA"/>
        </w:rPr>
        <w:t>L’évaluation doit comporter une description exhaustive de la participation des parties prenantes. Le rapport doit décrire le niveau de participation des parties prenantes et les raisons qui justifient le choix de ce niveau. Le rapport d’évaluation doit expliquer dans quelle mesure la conception de l’évaluation a intégré des garanties éthiques. Le rapport doit comporter une description satisfaisante des considérations éthiques, notamment la raison qui justifie la conception de l’évaluation et les mécanismes retenus pour protéger les participants. Cela vise la protection de la confidentialité, de la dignité, des droits et du bien-être des sujets humains, y compris les enfants, et le respect des valeurs des collectivités bénéficiaires.</w:t>
      </w:r>
    </w:p>
    <w:p w14:paraId="7F1D7F71" w14:textId="77777777" w:rsidR="009E5F03" w:rsidRPr="008B1133" w:rsidRDefault="009E5F03" w:rsidP="00A6022F">
      <w:pPr>
        <w:pStyle w:val="ListParagraph"/>
        <w:numPr>
          <w:ilvl w:val="0"/>
          <w:numId w:val="15"/>
        </w:numPr>
        <w:spacing w:before="120" w:after="120" w:line="240" w:lineRule="auto"/>
        <w:ind w:right="0"/>
        <w:contextualSpacing w:val="0"/>
        <w:rPr>
          <w:lang w:eastAsia="en-US" w:bidi="ar-MA"/>
        </w:rPr>
      </w:pPr>
      <w:r w:rsidRPr="008B1133">
        <w:rPr>
          <w:lang w:eastAsia="en-US" w:bidi="ar-MA"/>
        </w:rPr>
        <w:t xml:space="preserve">Il est nécessaire que les conclusions se fondent sur des constatations compatibles avec les données recueillies et les méthodes utilisées. Elles doivent donner une idée de l’identification et/ou des solutions pouvant être apportées aux problèmes ou aux questions importantes. Les conclusions </w:t>
      </w:r>
      <w:r w:rsidRPr="008B1133">
        <w:rPr>
          <w:lang w:eastAsia="en-US" w:bidi="ar-MA"/>
        </w:rPr>
        <w:lastRenderedPageBreak/>
        <w:t>doivent ajouter de la valeur aux constatations. Le lien logique entre les conclusions et les constatations doivent apparaître clairement. Les conclusions doivent s’attacher aux questions importantes pour le sujet à évaluer, telles qu’elles ressortent des objectifs d’évaluation et des questions clefs relatives à l’évaluation. Des conclusions simples, connues d’avance et évidentes, ne sont d’aucune utilité et doivent être évitées.</w:t>
      </w:r>
    </w:p>
    <w:p w14:paraId="29AEFE66" w14:textId="77777777" w:rsidR="009E5F03" w:rsidRPr="008B1133" w:rsidRDefault="009E5F03" w:rsidP="00A6022F">
      <w:pPr>
        <w:pStyle w:val="ListParagraph"/>
        <w:numPr>
          <w:ilvl w:val="0"/>
          <w:numId w:val="15"/>
        </w:numPr>
        <w:spacing w:before="120" w:after="120" w:line="240" w:lineRule="auto"/>
        <w:ind w:right="0"/>
        <w:contextualSpacing w:val="0"/>
        <w:rPr>
          <w:lang w:eastAsia="en-US" w:bidi="ar-MA"/>
        </w:rPr>
      </w:pPr>
      <w:r w:rsidRPr="008B1133">
        <w:rPr>
          <w:lang w:eastAsia="en-US" w:bidi="ar-MA"/>
        </w:rPr>
        <w:t>Les recommandations doivent se fonder sur les faits et l’analyse, être pertinentes et réalistes et indiquer les priorités à retenir. Le souci de la précision et de la crédibilité exige que les recommandations découlent logiquement des constatations et des conclusions. Il faut aussi qu’elles soient pertinentes par rapport au sujet à évaluer, au mandat et aux objectifs de l’évaluation. Elles doivent être formulées de façon claire et concise. En outre, elles doivent refléter un ordre de priorité, dans la mesure du possible.</w:t>
      </w:r>
    </w:p>
    <w:p w14:paraId="39625BB5" w14:textId="6FD49B1D" w:rsidR="009E5F03" w:rsidRPr="008B1133" w:rsidRDefault="009E5F03" w:rsidP="00A6022F">
      <w:pPr>
        <w:spacing w:before="120" w:after="120"/>
        <w:ind w:left="0" w:firstLine="0"/>
        <w:rPr>
          <w:lang w:eastAsia="en-US" w:bidi="ar-MA"/>
        </w:rPr>
      </w:pPr>
      <w:r w:rsidRPr="008B1133">
        <w:rPr>
          <w:lang w:eastAsia="en-US" w:bidi="ar-MA"/>
        </w:rPr>
        <w:t xml:space="preserve">Les annexes doivent être complètes et pertinentes. </w:t>
      </w:r>
      <w:r w:rsidR="00AC451C" w:rsidRPr="008B1133">
        <w:t>Les annexes renforcent la crédibilité du rapport et permettent de faciliter son utilisation.</w:t>
      </w:r>
      <w:r w:rsidR="00AC451C">
        <w:t xml:space="preserve"> </w:t>
      </w:r>
      <w:r w:rsidRPr="008B1133">
        <w:rPr>
          <w:lang w:eastAsia="en-US" w:bidi="ar-MA"/>
        </w:rPr>
        <w:t>Parmi les compléments d’information à faire apparaître dans les annexes doivent figurer les éléments ci-après :</w:t>
      </w:r>
    </w:p>
    <w:p w14:paraId="0D6501A1" w14:textId="77777777" w:rsidR="009E5F03" w:rsidRPr="008B1133" w:rsidRDefault="009E5F03" w:rsidP="00A14A08">
      <w:pPr>
        <w:pStyle w:val="ListParagraph"/>
        <w:numPr>
          <w:ilvl w:val="1"/>
          <w:numId w:val="15"/>
        </w:numPr>
        <w:spacing w:before="60" w:after="60" w:line="240" w:lineRule="auto"/>
        <w:ind w:left="1066" w:right="0" w:hanging="357"/>
        <w:contextualSpacing w:val="0"/>
        <w:rPr>
          <w:lang w:eastAsia="en-US" w:bidi="ar-MA"/>
        </w:rPr>
      </w:pPr>
      <w:r w:rsidRPr="008B1133">
        <w:rPr>
          <w:lang w:eastAsia="en-US" w:bidi="ar-MA"/>
        </w:rPr>
        <w:t>Liste des personnes interrogées (si la confidentialité le permet) et des lieux visités ;</w:t>
      </w:r>
    </w:p>
    <w:p w14:paraId="76FC2CEA" w14:textId="77777777" w:rsidR="009E5F03" w:rsidRPr="008B1133" w:rsidRDefault="009E5F03" w:rsidP="00A14A08">
      <w:pPr>
        <w:pStyle w:val="ListParagraph"/>
        <w:numPr>
          <w:ilvl w:val="1"/>
          <w:numId w:val="15"/>
        </w:numPr>
        <w:spacing w:before="60" w:after="60" w:line="240" w:lineRule="auto"/>
        <w:ind w:left="1066" w:right="0" w:hanging="357"/>
        <w:contextualSpacing w:val="0"/>
        <w:rPr>
          <w:lang w:eastAsia="en-US" w:bidi="ar-MA"/>
        </w:rPr>
      </w:pPr>
      <w:r w:rsidRPr="008B1133">
        <w:rPr>
          <w:lang w:eastAsia="en-US" w:bidi="ar-MA"/>
        </w:rPr>
        <w:t>Instruments de collecte des données (questionnaires, enquêtes, etc.) ;</w:t>
      </w:r>
    </w:p>
    <w:p w14:paraId="43540C63" w14:textId="77777777" w:rsidR="009E5F03" w:rsidRPr="008B1133" w:rsidRDefault="009E5F03" w:rsidP="00A14A08">
      <w:pPr>
        <w:pStyle w:val="ListParagraph"/>
        <w:numPr>
          <w:ilvl w:val="1"/>
          <w:numId w:val="15"/>
        </w:numPr>
        <w:spacing w:before="60" w:after="60" w:line="240" w:lineRule="auto"/>
        <w:ind w:left="1066" w:right="0" w:hanging="357"/>
        <w:contextualSpacing w:val="0"/>
        <w:rPr>
          <w:lang w:eastAsia="en-US" w:bidi="ar-MA"/>
        </w:rPr>
      </w:pPr>
      <w:r w:rsidRPr="008B1133">
        <w:rPr>
          <w:lang w:eastAsia="en-US" w:bidi="ar-MA"/>
        </w:rPr>
        <w:t>Mandat original de l’évaluation ;</w:t>
      </w:r>
    </w:p>
    <w:p w14:paraId="0A6C03B7" w14:textId="77777777" w:rsidR="009E5F03" w:rsidRPr="008B1133" w:rsidRDefault="009E5F03" w:rsidP="00A14A08">
      <w:pPr>
        <w:pStyle w:val="ListParagraph"/>
        <w:numPr>
          <w:ilvl w:val="1"/>
          <w:numId w:val="15"/>
        </w:numPr>
        <w:spacing w:before="60" w:after="60" w:line="240" w:lineRule="auto"/>
        <w:ind w:left="1066" w:right="0" w:hanging="357"/>
        <w:contextualSpacing w:val="0"/>
        <w:rPr>
          <w:lang w:eastAsia="en-US" w:bidi="ar-MA"/>
        </w:rPr>
      </w:pPr>
      <w:r w:rsidRPr="008B1133">
        <w:rPr>
          <w:lang w:eastAsia="en-US" w:bidi="ar-MA"/>
        </w:rPr>
        <w:t>Liste des abréviations.</w:t>
      </w:r>
    </w:p>
    <w:p w14:paraId="185E3B6D" w14:textId="77777777" w:rsidR="009E5F03" w:rsidRDefault="009E5F03" w:rsidP="00A6022F">
      <w:pPr>
        <w:spacing w:before="120" w:after="120" w:line="259" w:lineRule="auto"/>
        <w:ind w:left="0" w:right="0" w:firstLine="0"/>
        <w:jc w:val="left"/>
      </w:pPr>
    </w:p>
    <w:p w14:paraId="721A90CC" w14:textId="77777777" w:rsidR="009E5F03" w:rsidRPr="00954BDD" w:rsidRDefault="009E5F03" w:rsidP="00A6022F">
      <w:pPr>
        <w:keepNext/>
        <w:keepLines/>
        <w:pBdr>
          <w:top w:val="nil"/>
          <w:left w:val="nil"/>
          <w:bottom w:val="nil"/>
          <w:right w:val="nil"/>
          <w:between w:val="nil"/>
          <w:bar w:val="nil"/>
        </w:pBdr>
        <w:shd w:val="clear" w:color="auto" w:fill="D9E2F3" w:themeFill="accent1" w:themeFillTint="33"/>
        <w:spacing w:before="120" w:after="120" w:line="276" w:lineRule="auto"/>
        <w:ind w:right="0"/>
        <w:contextualSpacing/>
        <w:jc w:val="left"/>
        <w:rPr>
          <w:rFonts w:eastAsia="Arial Unicode MS" w:cs="Arial Unicode MS"/>
          <w:b/>
          <w:bCs/>
          <w:color w:val="auto"/>
          <w:u w:color="000000"/>
          <w:bdr w:val="nil"/>
        </w:rPr>
      </w:pPr>
      <w:r>
        <w:rPr>
          <w:rFonts w:eastAsia="Arial Unicode MS" w:cs="Arial Unicode MS"/>
          <w:b/>
          <w:bCs/>
          <w:color w:val="auto"/>
          <w:u w:color="000000"/>
          <w:bdr w:val="nil"/>
        </w:rPr>
        <w:t>10</w:t>
      </w:r>
      <w:r w:rsidRPr="00C27077">
        <w:rPr>
          <w:rFonts w:eastAsia="Arial Unicode MS" w:cs="Arial Unicode MS"/>
          <w:b/>
          <w:bCs/>
          <w:color w:val="auto"/>
          <w:u w:color="000000"/>
          <w:bdr w:val="nil"/>
        </w:rPr>
        <w:t xml:space="preserve">. </w:t>
      </w:r>
      <w:r>
        <w:rPr>
          <w:rFonts w:eastAsia="Arial Unicode MS" w:cs="Arial Unicode MS"/>
          <w:b/>
          <w:bCs/>
          <w:color w:val="auto"/>
          <w:u w:color="000000"/>
          <w:bdr w:val="nil"/>
        </w:rPr>
        <w:t>Livrables</w:t>
      </w:r>
    </w:p>
    <w:p w14:paraId="0031D7E7" w14:textId="77777777" w:rsidR="009E5F03" w:rsidRPr="008B1133" w:rsidRDefault="009E5F03" w:rsidP="00A6022F">
      <w:pPr>
        <w:spacing w:before="120" w:after="120"/>
      </w:pPr>
      <w:r w:rsidRPr="008B1133">
        <w:t>L’évaluation se déroulera selon les trois phases décrites ci-dessous :</w:t>
      </w:r>
    </w:p>
    <w:p w14:paraId="13345AB7" w14:textId="77777777" w:rsidR="009E5F03" w:rsidRPr="00217CCD" w:rsidRDefault="009E5F03" w:rsidP="00A6022F">
      <w:pPr>
        <w:spacing w:before="120" w:after="120"/>
        <w:rPr>
          <w:b/>
          <w:bCs/>
        </w:rPr>
      </w:pPr>
      <w:r w:rsidRPr="00217CCD">
        <w:rPr>
          <w:b/>
          <w:bCs/>
        </w:rPr>
        <w:t xml:space="preserve">Phase 1 : Planification de l’évaluation </w:t>
      </w:r>
    </w:p>
    <w:p w14:paraId="5A88CEE2" w14:textId="0823CBFB" w:rsidR="009E5F03" w:rsidRPr="008B1133" w:rsidRDefault="009E5F03" w:rsidP="00A14A08">
      <w:pPr>
        <w:pStyle w:val="ListParagraph"/>
        <w:numPr>
          <w:ilvl w:val="0"/>
          <w:numId w:val="14"/>
        </w:numPr>
        <w:spacing w:before="60" w:after="60" w:line="240" w:lineRule="auto"/>
        <w:ind w:left="567" w:right="0" w:hanging="357"/>
        <w:contextualSpacing w:val="0"/>
        <w:rPr>
          <w:lang w:eastAsia="en-US" w:bidi="ar-MA"/>
        </w:rPr>
      </w:pPr>
      <w:r w:rsidRPr="008B1133">
        <w:rPr>
          <w:lang w:eastAsia="en-US" w:bidi="ar-MA"/>
        </w:rPr>
        <w:t>Organisation d’une réunion préparatoire avec le Comité de gestion de l’évaluation afin d’informer le</w:t>
      </w:r>
      <w:r>
        <w:rPr>
          <w:lang w:eastAsia="en-US" w:bidi="ar-MA"/>
        </w:rPr>
        <w:t>/la</w:t>
      </w:r>
      <w:r w:rsidRPr="008B1133">
        <w:rPr>
          <w:lang w:eastAsia="en-US" w:bidi="ar-MA"/>
        </w:rPr>
        <w:t xml:space="preserve"> </w:t>
      </w:r>
      <w:proofErr w:type="spellStart"/>
      <w:proofErr w:type="gramStart"/>
      <w:r w:rsidRPr="008B1133">
        <w:rPr>
          <w:lang w:eastAsia="en-US" w:bidi="ar-MA"/>
        </w:rPr>
        <w:t>consultant</w:t>
      </w:r>
      <w:r w:rsidR="00AB7419">
        <w:rPr>
          <w:lang w:eastAsia="en-US" w:bidi="ar-MA"/>
        </w:rPr>
        <w:t>.e</w:t>
      </w:r>
      <w:proofErr w:type="spellEnd"/>
      <w:proofErr w:type="gramEnd"/>
      <w:r w:rsidRPr="008B1133">
        <w:rPr>
          <w:lang w:eastAsia="en-US" w:bidi="ar-MA"/>
        </w:rPr>
        <w:t xml:space="preserve"> des principes de l’évaluation suivis par ONU Femmes et des attentes vis-à-vis de </w:t>
      </w:r>
      <w:r>
        <w:rPr>
          <w:lang w:eastAsia="en-US" w:bidi="ar-MA"/>
        </w:rPr>
        <w:t>sa</w:t>
      </w:r>
      <w:r w:rsidRPr="008B1133">
        <w:rPr>
          <w:lang w:eastAsia="en-US" w:bidi="ar-MA"/>
        </w:rPr>
        <w:t xml:space="preserve"> mission ;</w:t>
      </w:r>
    </w:p>
    <w:p w14:paraId="4D75A958" w14:textId="77777777" w:rsidR="009E5F03" w:rsidRPr="008B1133" w:rsidRDefault="009E5F03" w:rsidP="00A14A08">
      <w:pPr>
        <w:pStyle w:val="ListParagraph"/>
        <w:numPr>
          <w:ilvl w:val="0"/>
          <w:numId w:val="14"/>
        </w:numPr>
        <w:spacing w:before="60" w:after="60" w:line="240" w:lineRule="auto"/>
        <w:ind w:left="567" w:right="0" w:hanging="357"/>
        <w:contextualSpacing w:val="0"/>
        <w:rPr>
          <w:lang w:eastAsia="en-US" w:bidi="ar-MA"/>
        </w:rPr>
      </w:pPr>
      <w:r w:rsidRPr="008B1133">
        <w:rPr>
          <w:lang w:eastAsia="en-US" w:bidi="ar-MA"/>
        </w:rPr>
        <w:t>Organisation des premiers entretiens avec les parties prenantes clefs ;</w:t>
      </w:r>
    </w:p>
    <w:p w14:paraId="35EE80F1" w14:textId="77777777" w:rsidR="009E5F03" w:rsidRPr="008B1133" w:rsidRDefault="009E5F03" w:rsidP="00A14A08">
      <w:pPr>
        <w:pStyle w:val="ListParagraph"/>
        <w:numPr>
          <w:ilvl w:val="0"/>
          <w:numId w:val="14"/>
        </w:numPr>
        <w:spacing w:before="60" w:after="60" w:line="240" w:lineRule="auto"/>
        <w:ind w:left="567" w:right="0" w:hanging="357"/>
        <w:contextualSpacing w:val="0"/>
        <w:rPr>
          <w:lang w:eastAsia="en-US" w:bidi="ar-MA"/>
        </w:rPr>
      </w:pPr>
      <w:r w:rsidRPr="008B1133">
        <w:rPr>
          <w:lang w:eastAsia="en-US" w:bidi="ar-MA"/>
        </w:rPr>
        <w:t>Préparation de la mission et élaboration d’un plan et d’un calendrier d’exécution ;</w:t>
      </w:r>
    </w:p>
    <w:p w14:paraId="19D56D94" w14:textId="03F4C736" w:rsidR="009E5F03" w:rsidRPr="008B1133" w:rsidRDefault="009E5F03" w:rsidP="00A14A08">
      <w:pPr>
        <w:pStyle w:val="ListParagraph"/>
        <w:numPr>
          <w:ilvl w:val="0"/>
          <w:numId w:val="14"/>
        </w:numPr>
        <w:spacing w:before="60" w:after="60" w:line="240" w:lineRule="auto"/>
        <w:ind w:left="567" w:right="0" w:hanging="357"/>
        <w:contextualSpacing w:val="0"/>
        <w:rPr>
          <w:lang w:eastAsia="en-US" w:bidi="ar-MA"/>
        </w:rPr>
      </w:pPr>
      <w:r w:rsidRPr="008B1133">
        <w:rPr>
          <w:lang w:eastAsia="en-US" w:bidi="ar-MA"/>
        </w:rPr>
        <w:t>Préparation des critères d’évaluation et élaboration de la grille d’évaluation, en concertation avec le Comité de gestion de l’évaluation composé des représentant</w:t>
      </w:r>
      <w:r w:rsidR="00BF6C1A">
        <w:rPr>
          <w:lang w:eastAsia="en-US" w:bidi="ar-MA"/>
        </w:rPr>
        <w:t>.</w:t>
      </w:r>
      <w:proofErr w:type="gramStart"/>
      <w:r w:rsidR="00BF6C1A">
        <w:rPr>
          <w:lang w:eastAsia="en-US" w:bidi="ar-MA"/>
        </w:rPr>
        <w:t>e.</w:t>
      </w:r>
      <w:r w:rsidRPr="008B1133">
        <w:rPr>
          <w:lang w:eastAsia="en-US" w:bidi="ar-MA"/>
        </w:rPr>
        <w:t>s</w:t>
      </w:r>
      <w:proofErr w:type="gramEnd"/>
      <w:r w:rsidRPr="008B1133">
        <w:rPr>
          <w:lang w:eastAsia="en-US" w:bidi="ar-MA"/>
        </w:rPr>
        <w:t xml:space="preserve"> </w:t>
      </w:r>
      <w:r w:rsidR="00BE65BA">
        <w:rPr>
          <w:lang w:eastAsia="en-US" w:bidi="ar-MA"/>
        </w:rPr>
        <w:t xml:space="preserve">de la DGCT </w:t>
      </w:r>
      <w:r w:rsidR="00D1432B">
        <w:rPr>
          <w:lang w:eastAsia="en-US" w:bidi="ar-MA"/>
        </w:rPr>
        <w:t xml:space="preserve">et </w:t>
      </w:r>
      <w:r w:rsidRPr="008B1133">
        <w:rPr>
          <w:lang w:eastAsia="en-US" w:bidi="ar-MA"/>
        </w:rPr>
        <w:t>d’ONU Femmes</w:t>
      </w:r>
      <w:r w:rsidRPr="00B64715">
        <w:rPr>
          <w:lang w:eastAsia="en-US" w:bidi="ar-MA"/>
        </w:rPr>
        <w:t> ;</w:t>
      </w:r>
    </w:p>
    <w:p w14:paraId="2BD979F1" w14:textId="77777777" w:rsidR="009E5F03" w:rsidRPr="008B1133" w:rsidRDefault="009E5F03" w:rsidP="00A14A08">
      <w:pPr>
        <w:pStyle w:val="ListParagraph"/>
        <w:numPr>
          <w:ilvl w:val="0"/>
          <w:numId w:val="14"/>
        </w:numPr>
        <w:spacing w:before="60" w:after="60" w:line="240" w:lineRule="auto"/>
        <w:ind w:left="567" w:right="0" w:hanging="357"/>
        <w:contextualSpacing w:val="0"/>
        <w:rPr>
          <w:lang w:eastAsia="en-US" w:bidi="ar-MA"/>
        </w:rPr>
      </w:pPr>
      <w:r w:rsidRPr="008B1133">
        <w:rPr>
          <w:lang w:eastAsia="en-US" w:bidi="ar-MA"/>
        </w:rPr>
        <w:t>Première analyse documentaire ;</w:t>
      </w:r>
    </w:p>
    <w:p w14:paraId="5127EEB6" w14:textId="696A6580" w:rsidR="009E5F03" w:rsidRDefault="009E5F03" w:rsidP="00A14A08">
      <w:pPr>
        <w:pStyle w:val="ListParagraph"/>
        <w:numPr>
          <w:ilvl w:val="0"/>
          <w:numId w:val="14"/>
        </w:numPr>
        <w:spacing w:before="60" w:after="60" w:line="240" w:lineRule="auto"/>
        <w:ind w:left="567" w:right="0" w:hanging="357"/>
        <w:contextualSpacing w:val="0"/>
        <w:rPr>
          <w:lang w:eastAsia="en-US" w:bidi="ar-MA"/>
        </w:rPr>
      </w:pPr>
      <w:r w:rsidRPr="008B1133">
        <w:rPr>
          <w:lang w:eastAsia="en-US" w:bidi="ar-MA"/>
        </w:rPr>
        <w:t xml:space="preserve">Elaboration du rapport de </w:t>
      </w:r>
      <w:r w:rsidR="00B15E64">
        <w:rPr>
          <w:lang w:eastAsia="en-US" w:bidi="ar-MA"/>
        </w:rPr>
        <w:t>démarrage</w:t>
      </w:r>
      <w:r w:rsidRPr="008B1133">
        <w:rPr>
          <w:lang w:eastAsia="en-US" w:bidi="ar-MA"/>
        </w:rPr>
        <w:t xml:space="preserve">, qui intégrera la note méthodologique détaillée et adaptée en fonction des résultats de la première analyse documentaire et des premiers entretiens. Ce rapport devra décliner le processus de mise en œuvre de l’évaluation et inclure la matrice d’évaluation détaillée, l’analyse des parties prenantes, la théorie du changement, les méthodes et les instruments de collecte et d’analyse des données ainsi qu’un plan de travail/échéancier, en concertation avec le Groupe de référence et le Comité de gestion de l’évaluation. </w:t>
      </w:r>
    </w:p>
    <w:p w14:paraId="22330459" w14:textId="44CAC617" w:rsidR="00A6022F" w:rsidRPr="00A14A08" w:rsidRDefault="009E5F03" w:rsidP="00A14A08">
      <w:pPr>
        <w:spacing w:before="120" w:after="120"/>
      </w:pPr>
      <w:r w:rsidRPr="009C774C">
        <w:rPr>
          <w:i/>
          <w:iCs/>
          <w:u w:val="single"/>
        </w:rPr>
        <w:t>Livrable 1 :</w:t>
      </w:r>
      <w:r w:rsidRPr="009C774C">
        <w:t xml:space="preserve"> Rapport </w:t>
      </w:r>
      <w:r w:rsidR="00650CB4">
        <w:t xml:space="preserve">de démarrage </w:t>
      </w:r>
      <w:r w:rsidR="009C774C" w:rsidRPr="00286AC9">
        <w:t>(</w:t>
      </w:r>
      <w:proofErr w:type="spellStart"/>
      <w:r w:rsidR="009C774C" w:rsidRPr="00286AC9">
        <w:t>inception</w:t>
      </w:r>
      <w:proofErr w:type="spellEnd"/>
      <w:r w:rsidR="009C774C" w:rsidRPr="00286AC9">
        <w:t xml:space="preserve"> report</w:t>
      </w:r>
      <w:r w:rsidR="009C774C">
        <w:t>)</w:t>
      </w:r>
      <w:r w:rsidR="00B70D4E" w:rsidRPr="00286AC9">
        <w:t xml:space="preserve"> </w:t>
      </w:r>
    </w:p>
    <w:p w14:paraId="34D5CE00" w14:textId="0CAFB7A9" w:rsidR="009E5F03" w:rsidRPr="00217CCD" w:rsidRDefault="009E5F03" w:rsidP="00A14A08">
      <w:pPr>
        <w:spacing w:before="240" w:after="120" w:line="247" w:lineRule="auto"/>
        <w:ind w:left="11" w:right="198" w:hanging="11"/>
        <w:rPr>
          <w:b/>
          <w:bCs/>
        </w:rPr>
      </w:pPr>
      <w:r w:rsidRPr="00217CCD">
        <w:rPr>
          <w:b/>
          <w:bCs/>
        </w:rPr>
        <w:t>Phase 2 : Collecte, revue documentaire et analyse des données</w:t>
      </w:r>
    </w:p>
    <w:p w14:paraId="094CAFD8" w14:textId="77777777" w:rsidR="009E5F03" w:rsidRPr="008B1133" w:rsidRDefault="009E5F03" w:rsidP="00A14A08">
      <w:pPr>
        <w:pStyle w:val="ListParagraph"/>
        <w:numPr>
          <w:ilvl w:val="0"/>
          <w:numId w:val="14"/>
        </w:numPr>
        <w:spacing w:before="60" w:after="60" w:line="240" w:lineRule="auto"/>
        <w:ind w:left="567" w:right="0" w:hanging="357"/>
        <w:contextualSpacing w:val="0"/>
      </w:pPr>
      <w:r w:rsidRPr="008B1133">
        <w:t>Révision de l’ensemble des documents fournis relatifs à la consultation ;</w:t>
      </w:r>
    </w:p>
    <w:p w14:paraId="5E029CC7" w14:textId="77777777" w:rsidR="009E5F03" w:rsidRPr="008B1133" w:rsidRDefault="009E5F03" w:rsidP="00A14A08">
      <w:pPr>
        <w:pStyle w:val="ListParagraph"/>
        <w:numPr>
          <w:ilvl w:val="0"/>
          <w:numId w:val="14"/>
        </w:numPr>
        <w:spacing w:before="60" w:after="60" w:line="240" w:lineRule="auto"/>
        <w:ind w:left="567" w:right="0" w:hanging="357"/>
        <w:contextualSpacing w:val="0"/>
      </w:pPr>
      <w:r w:rsidRPr="008B1133">
        <w:t>Organisation des entretiens individuels et des focus groups avec les parties prenantes ;</w:t>
      </w:r>
    </w:p>
    <w:p w14:paraId="254557AF" w14:textId="77777777" w:rsidR="009E5F03" w:rsidRPr="008B1133" w:rsidRDefault="009E5F03" w:rsidP="00A14A08">
      <w:pPr>
        <w:pStyle w:val="ListParagraph"/>
        <w:numPr>
          <w:ilvl w:val="0"/>
          <w:numId w:val="14"/>
        </w:numPr>
        <w:spacing w:before="60" w:after="60" w:line="240" w:lineRule="auto"/>
        <w:ind w:left="567" w:right="0" w:hanging="357"/>
        <w:contextualSpacing w:val="0"/>
      </w:pPr>
      <w:r w:rsidRPr="008B1133">
        <w:t>Préparation du rapport provisoire d’évaluation ;</w:t>
      </w:r>
    </w:p>
    <w:p w14:paraId="7041A2CC" w14:textId="77777777" w:rsidR="009E5F03" w:rsidRDefault="009E5F03" w:rsidP="00A14A08">
      <w:pPr>
        <w:pStyle w:val="ListParagraph"/>
        <w:numPr>
          <w:ilvl w:val="0"/>
          <w:numId w:val="14"/>
        </w:numPr>
        <w:spacing w:before="60" w:after="60" w:line="240" w:lineRule="auto"/>
        <w:ind w:left="567" w:right="0" w:hanging="357"/>
        <w:contextualSpacing w:val="0"/>
      </w:pPr>
      <w:r w:rsidRPr="008B1133">
        <w:t>Facilitation d’un atelier de partage des résultats préliminaires de l’évaluation.</w:t>
      </w:r>
    </w:p>
    <w:p w14:paraId="659EA31F" w14:textId="27FBFB61" w:rsidR="009E5F03" w:rsidRPr="008B1133" w:rsidRDefault="009E5F03" w:rsidP="00A6022F">
      <w:pPr>
        <w:spacing w:before="120" w:after="120"/>
      </w:pPr>
      <w:r w:rsidRPr="008B1133">
        <w:rPr>
          <w:i/>
          <w:iCs/>
          <w:u w:val="single"/>
        </w:rPr>
        <w:t>Livrable </w:t>
      </w:r>
      <w:r>
        <w:rPr>
          <w:i/>
          <w:iCs/>
          <w:u w:val="single"/>
        </w:rPr>
        <w:t>2</w:t>
      </w:r>
      <w:r w:rsidR="00037998">
        <w:rPr>
          <w:i/>
          <w:iCs/>
          <w:u w:val="single"/>
        </w:rPr>
        <w:t xml:space="preserve"> </w:t>
      </w:r>
      <w:r w:rsidRPr="008B1133">
        <w:rPr>
          <w:i/>
          <w:iCs/>
          <w:u w:val="single"/>
        </w:rPr>
        <w:t>:</w:t>
      </w:r>
      <w:r w:rsidRPr="008B1133">
        <w:t xml:space="preserve"> Rapport provisoire de l’évaluation</w:t>
      </w:r>
    </w:p>
    <w:p w14:paraId="651E142B" w14:textId="77777777" w:rsidR="00A6022F" w:rsidRDefault="00A6022F" w:rsidP="00A6022F">
      <w:pPr>
        <w:spacing w:before="120" w:after="120"/>
        <w:rPr>
          <w:b/>
          <w:bCs/>
        </w:rPr>
      </w:pPr>
    </w:p>
    <w:p w14:paraId="11E4C41E" w14:textId="568C72D4" w:rsidR="009E5F03" w:rsidRPr="00217CCD" w:rsidRDefault="009E5F03" w:rsidP="00A6022F">
      <w:pPr>
        <w:spacing w:before="120" w:after="120"/>
        <w:rPr>
          <w:b/>
          <w:bCs/>
        </w:rPr>
      </w:pPr>
      <w:r w:rsidRPr="00217CCD">
        <w:rPr>
          <w:b/>
          <w:bCs/>
        </w:rPr>
        <w:t>Phase 3 : Rapport final</w:t>
      </w:r>
    </w:p>
    <w:p w14:paraId="10445CF0" w14:textId="26911C6B" w:rsidR="009E5F03" w:rsidRDefault="009E5F03" w:rsidP="00A14A08">
      <w:pPr>
        <w:pStyle w:val="ListParagraph"/>
        <w:numPr>
          <w:ilvl w:val="0"/>
          <w:numId w:val="14"/>
        </w:numPr>
        <w:spacing w:before="120" w:after="120" w:line="240" w:lineRule="auto"/>
        <w:ind w:left="567" w:right="0"/>
        <w:contextualSpacing w:val="0"/>
      </w:pPr>
      <w:r w:rsidRPr="008B1133">
        <w:t xml:space="preserve">Elaboration du rapport final de l’évaluation. Ce rapport devra intégrer les commentaires fournis par le Comité de gestion de l’évaluation, une analyse des difficultés et opportunités rencontrées au cours de la mise en œuvre du </w:t>
      </w:r>
      <w:r w:rsidR="001C5AF3">
        <w:t>programme</w:t>
      </w:r>
      <w:r w:rsidRPr="008B1133">
        <w:t xml:space="preserve">, ainsi que des recommandations pour le renforcement de </w:t>
      </w:r>
      <w:r w:rsidR="00E21FBD">
        <w:t xml:space="preserve">l’effectivité </w:t>
      </w:r>
    </w:p>
    <w:p w14:paraId="1615B007" w14:textId="4DF897B4" w:rsidR="009E5F03" w:rsidRDefault="009E5F03" w:rsidP="00A6022F">
      <w:pPr>
        <w:spacing w:before="120" w:after="120"/>
      </w:pPr>
      <w:r w:rsidRPr="008B1133">
        <w:rPr>
          <w:i/>
          <w:iCs/>
          <w:u w:val="single"/>
        </w:rPr>
        <w:t>Livrable</w:t>
      </w:r>
      <w:r>
        <w:rPr>
          <w:i/>
          <w:iCs/>
          <w:u w:val="single"/>
        </w:rPr>
        <w:t xml:space="preserve"> 3</w:t>
      </w:r>
      <w:r w:rsidRPr="008B1133">
        <w:rPr>
          <w:i/>
          <w:iCs/>
          <w:u w:val="single"/>
        </w:rPr>
        <w:t> :</w:t>
      </w:r>
      <w:r w:rsidRPr="008B1133">
        <w:t xml:space="preserve"> Rapport final de l’évaluation</w:t>
      </w:r>
      <w:r w:rsidR="00385DD3">
        <w:t>, résumé exécutif</w:t>
      </w:r>
      <w:r w:rsidRPr="008B1133">
        <w:t xml:space="preserve"> et présentation PowerPoint</w:t>
      </w:r>
    </w:p>
    <w:p w14:paraId="54E0A550" w14:textId="77777777" w:rsidR="00A6022F" w:rsidRPr="00A6022F" w:rsidRDefault="00A6022F" w:rsidP="00A6022F">
      <w:pPr>
        <w:spacing w:before="120" w:after="120"/>
      </w:pPr>
    </w:p>
    <w:p w14:paraId="590EC1ED" w14:textId="77777777" w:rsidR="000B5507" w:rsidRPr="008B1133" w:rsidRDefault="000B5507" w:rsidP="00A14A08">
      <w:pPr>
        <w:pStyle w:val="Style1"/>
      </w:pPr>
      <w:bookmarkStart w:id="2" w:name="_Toc529181746"/>
      <w:r w:rsidRPr="008B1133">
        <w:t>1</w:t>
      </w:r>
      <w:r>
        <w:t>1</w:t>
      </w:r>
      <w:r w:rsidRPr="008B1133">
        <w:t>. Qualifications et expérience requises</w:t>
      </w:r>
      <w:bookmarkEnd w:id="2"/>
    </w:p>
    <w:p w14:paraId="26328295" w14:textId="4932CE7F" w:rsidR="000B5507" w:rsidRDefault="000B5507" w:rsidP="00A6022F">
      <w:pPr>
        <w:spacing w:before="120" w:after="120" w:line="240" w:lineRule="auto"/>
        <w:contextualSpacing/>
      </w:pPr>
      <w:r w:rsidRPr="008B1133">
        <w:t xml:space="preserve">Cette mission sera confiée à </w:t>
      </w:r>
      <w:proofErr w:type="spellStart"/>
      <w:proofErr w:type="gramStart"/>
      <w:r w:rsidRPr="008B1133">
        <w:t>un</w:t>
      </w:r>
      <w:r w:rsidR="00037998">
        <w:t>.e</w:t>
      </w:r>
      <w:proofErr w:type="spellEnd"/>
      <w:proofErr w:type="gramEnd"/>
      <w:r w:rsidRPr="008B1133">
        <w:t xml:space="preserve"> </w:t>
      </w:r>
      <w:proofErr w:type="spellStart"/>
      <w:r w:rsidRPr="008B1133">
        <w:t>expert</w:t>
      </w:r>
      <w:r w:rsidR="00037998">
        <w:t>.e</w:t>
      </w:r>
      <w:proofErr w:type="spellEnd"/>
      <w:r w:rsidRPr="008B1133">
        <w:t xml:space="preserve"> disposant d’une expertise en évaluation et d’une expertise en </w:t>
      </w:r>
      <w:r>
        <w:t xml:space="preserve">matière de droits humain des femmes, </w:t>
      </w:r>
      <w:r w:rsidRPr="00935AB6">
        <w:t xml:space="preserve">et une connaissance en </w:t>
      </w:r>
      <w:r w:rsidR="00502DD2">
        <w:t>prise en compte de l’égalité dans la fonction publique</w:t>
      </w:r>
      <w:r w:rsidRPr="00935AB6">
        <w:t>.</w:t>
      </w:r>
    </w:p>
    <w:p w14:paraId="3D28AF36" w14:textId="77777777" w:rsidR="00A6022F" w:rsidRPr="008B1133" w:rsidRDefault="00A6022F" w:rsidP="00A6022F">
      <w:pPr>
        <w:spacing w:before="120" w:after="120" w:line="240" w:lineRule="auto"/>
        <w:contextualSpacing/>
      </w:pPr>
    </w:p>
    <w:p w14:paraId="7AC84DAA" w14:textId="3B6BB17C" w:rsidR="000B5507" w:rsidRPr="008B1133" w:rsidRDefault="000B5507" w:rsidP="00A6022F">
      <w:pPr>
        <w:spacing w:before="120" w:after="120"/>
      </w:pPr>
      <w:r w:rsidRPr="008B1133">
        <w:t>L</w:t>
      </w:r>
      <w:r>
        <w:t>’</w:t>
      </w:r>
      <w:proofErr w:type="spellStart"/>
      <w:r w:rsidRPr="008B1133">
        <w:t>expert</w:t>
      </w:r>
      <w:r w:rsidR="00037998">
        <w:t>.e</w:t>
      </w:r>
      <w:proofErr w:type="spellEnd"/>
      <w:r>
        <w:t xml:space="preserve"> devra</w:t>
      </w:r>
      <w:r w:rsidRPr="008B1133">
        <w:t xml:space="preserve"> détenir les qualifications minimales suivantes :</w:t>
      </w:r>
    </w:p>
    <w:p w14:paraId="696D170B" w14:textId="77777777" w:rsidR="000B5507" w:rsidRPr="00935AB6" w:rsidRDefault="000B5507" w:rsidP="00A6022F">
      <w:pPr>
        <w:numPr>
          <w:ilvl w:val="0"/>
          <w:numId w:val="16"/>
        </w:numPr>
        <w:spacing w:before="60" w:after="60" w:line="240" w:lineRule="auto"/>
        <w:ind w:left="714" w:right="0" w:hanging="357"/>
      </w:pPr>
      <w:r w:rsidRPr="00935AB6">
        <w:t xml:space="preserve">Diplôme universitaire en gestion des </w:t>
      </w:r>
      <w:r w:rsidR="001C5AF3">
        <w:t>programme</w:t>
      </w:r>
      <w:r w:rsidRPr="00935AB6">
        <w:t>s de développement, sciences sociales et/ou évaluation des politiques publiques, ou formation équivalente ;</w:t>
      </w:r>
    </w:p>
    <w:p w14:paraId="1919EC39" w14:textId="4A111704" w:rsidR="000B5507" w:rsidRDefault="000B5507" w:rsidP="00A6022F">
      <w:pPr>
        <w:numPr>
          <w:ilvl w:val="0"/>
          <w:numId w:val="16"/>
        </w:numPr>
        <w:spacing w:before="60" w:after="60" w:line="240" w:lineRule="auto"/>
        <w:ind w:left="714" w:right="0" w:hanging="357"/>
      </w:pPr>
      <w:r w:rsidRPr="00935AB6">
        <w:t xml:space="preserve">Expérience </w:t>
      </w:r>
      <w:r w:rsidRPr="009647A6">
        <w:t>confirmée (</w:t>
      </w:r>
      <w:r w:rsidR="00095FC1" w:rsidRPr="009647A6">
        <w:t>6 ans minimum</w:t>
      </w:r>
      <w:r w:rsidRPr="009647A6">
        <w:t>) dans le domaine</w:t>
      </w:r>
      <w:r w:rsidRPr="00935AB6">
        <w:t xml:space="preserve"> d</w:t>
      </w:r>
      <w:r w:rsidR="002F6438">
        <w:t>’</w:t>
      </w:r>
      <w:r w:rsidRPr="00935AB6">
        <w:t>évaluation de</w:t>
      </w:r>
      <w:r>
        <w:t>s</w:t>
      </w:r>
      <w:r w:rsidRPr="00935AB6">
        <w:t xml:space="preserve"> </w:t>
      </w:r>
      <w:r w:rsidR="001C5AF3">
        <w:t>programme</w:t>
      </w:r>
      <w:r>
        <w:t>s</w:t>
      </w:r>
      <w:r w:rsidRPr="00935AB6">
        <w:t xml:space="preserve"> de développement, plus particulièrement en matière d’évaluation selon une approche droits humains et genre </w:t>
      </w:r>
      <w:r w:rsidR="006371F6">
        <w:t xml:space="preserve">(au moins 3 attestations de référence) </w:t>
      </w:r>
      <w:r w:rsidRPr="00935AB6">
        <w:t>;</w:t>
      </w:r>
    </w:p>
    <w:p w14:paraId="1287F76A" w14:textId="689BC00E" w:rsidR="004B6440" w:rsidRDefault="00713182" w:rsidP="00A6022F">
      <w:pPr>
        <w:numPr>
          <w:ilvl w:val="0"/>
          <w:numId w:val="16"/>
        </w:numPr>
        <w:spacing w:before="60" w:after="60" w:line="240" w:lineRule="auto"/>
        <w:ind w:right="0"/>
      </w:pPr>
      <w:r w:rsidRPr="00713182">
        <w:t>Expérience confirmée (6 ans minimum) en matière d’évaluation des politiques publiques en faveur de l’égalité de genre et des droits humains</w:t>
      </w:r>
      <w:r w:rsidR="00AE33E1">
        <w:t>, (</w:t>
      </w:r>
      <w:r w:rsidR="00AE33E1" w:rsidRPr="008B1133">
        <w:t xml:space="preserve">y compris </w:t>
      </w:r>
      <w:r w:rsidR="00AE33E1">
        <w:t xml:space="preserve">la connaissance </w:t>
      </w:r>
      <w:r w:rsidR="00AE33E1" w:rsidRPr="008B1133">
        <w:t>du cadre national et international de référence</w:t>
      </w:r>
      <w:r w:rsidR="004B6440" w:rsidRPr="008B1133">
        <w:t xml:space="preserve">) </w:t>
      </w:r>
      <w:r w:rsidR="006371F6">
        <w:t>(au moins 3 attestations de référence</w:t>
      </w:r>
      <w:proofErr w:type="gramStart"/>
      <w:r w:rsidR="006371F6">
        <w:t>)</w:t>
      </w:r>
      <w:r w:rsidR="004B6440" w:rsidRPr="008B1133">
        <w:t>;</w:t>
      </w:r>
      <w:proofErr w:type="gramEnd"/>
      <w:r w:rsidR="004B6440">
        <w:t xml:space="preserve"> </w:t>
      </w:r>
    </w:p>
    <w:p w14:paraId="052B5389" w14:textId="77777777" w:rsidR="000B5507" w:rsidRPr="00713836" w:rsidRDefault="000B5507" w:rsidP="00A6022F">
      <w:pPr>
        <w:numPr>
          <w:ilvl w:val="0"/>
          <w:numId w:val="16"/>
        </w:numPr>
        <w:spacing w:before="60" w:after="60" w:line="240" w:lineRule="auto"/>
        <w:ind w:left="714" w:right="0" w:hanging="357"/>
      </w:pPr>
      <w:r w:rsidRPr="00713836">
        <w:t>Une connaissance technique et une expérience dans les domaines thématiques d’ONU Femmes, avec une spécialisation correspondant au thème de l’évaluation sensible au genre et droits humains</w:t>
      </w:r>
      <w:r w:rsidR="002D71DE">
        <w:t> ;</w:t>
      </w:r>
    </w:p>
    <w:p w14:paraId="6A3060D2" w14:textId="77777777" w:rsidR="000B5507" w:rsidRPr="00713836" w:rsidRDefault="000B5507" w:rsidP="00A6022F">
      <w:pPr>
        <w:numPr>
          <w:ilvl w:val="0"/>
          <w:numId w:val="16"/>
        </w:numPr>
        <w:spacing w:before="60" w:after="60" w:line="240" w:lineRule="auto"/>
        <w:ind w:left="714" w:right="0" w:hanging="357"/>
      </w:pPr>
      <w:r w:rsidRPr="00713836">
        <w:t xml:space="preserve">Maitrise des méthodes d’enquête et/ou d’étude sociologiques (qualitatives et quantitatives) ;  </w:t>
      </w:r>
    </w:p>
    <w:p w14:paraId="4721576A" w14:textId="6F055AE2" w:rsidR="000B5507" w:rsidRDefault="000B5507" w:rsidP="00A6022F">
      <w:pPr>
        <w:numPr>
          <w:ilvl w:val="0"/>
          <w:numId w:val="16"/>
        </w:numPr>
        <w:spacing w:before="60" w:after="60" w:line="240" w:lineRule="auto"/>
        <w:ind w:left="714" w:right="0" w:hanging="357"/>
      </w:pPr>
      <w:r w:rsidRPr="00935AB6">
        <w:t>Maîtrise de</w:t>
      </w:r>
      <w:r w:rsidR="00095FC1">
        <w:t xml:space="preserve"> la</w:t>
      </w:r>
      <w:r w:rsidRPr="00935AB6">
        <w:t xml:space="preserve"> langue française à l’oral et à l’écrit.</w:t>
      </w:r>
      <w:r w:rsidR="00095FC1" w:rsidRPr="00095FC1">
        <w:t xml:space="preserve"> </w:t>
      </w:r>
      <w:r w:rsidR="00095FC1">
        <w:t xml:space="preserve">La maitrise de l’arabe est un atout. </w:t>
      </w:r>
    </w:p>
    <w:p w14:paraId="65236AFA" w14:textId="77777777" w:rsidR="009E5F03" w:rsidRPr="008B1133" w:rsidRDefault="009E5F03" w:rsidP="00A6022F">
      <w:pPr>
        <w:spacing w:before="120" w:after="120"/>
        <w:ind w:left="0" w:firstLine="0"/>
        <w:rPr>
          <w:i/>
          <w:iCs/>
        </w:rPr>
      </w:pPr>
    </w:p>
    <w:p w14:paraId="1ACBE120" w14:textId="77777777" w:rsidR="00080E6B" w:rsidRPr="00954BDD" w:rsidRDefault="009D7704" w:rsidP="00A6022F">
      <w:pPr>
        <w:keepNext/>
        <w:keepLines/>
        <w:pBdr>
          <w:top w:val="nil"/>
          <w:left w:val="nil"/>
          <w:bottom w:val="nil"/>
          <w:right w:val="nil"/>
          <w:between w:val="nil"/>
          <w:bar w:val="nil"/>
        </w:pBdr>
        <w:shd w:val="clear" w:color="auto" w:fill="D9E2F3" w:themeFill="accent1" w:themeFillTint="33"/>
        <w:spacing w:before="120" w:after="120" w:line="276" w:lineRule="auto"/>
        <w:ind w:right="0"/>
        <w:contextualSpacing/>
        <w:jc w:val="left"/>
        <w:rPr>
          <w:rFonts w:eastAsia="Arial Unicode MS" w:cs="Arial Unicode MS"/>
          <w:b/>
          <w:bCs/>
          <w:color w:val="auto"/>
          <w:u w:color="000000"/>
          <w:bdr w:val="nil"/>
        </w:rPr>
      </w:pPr>
      <w:r>
        <w:rPr>
          <w:rFonts w:eastAsia="Arial Unicode MS" w:cs="Arial Unicode MS"/>
          <w:b/>
          <w:bCs/>
          <w:color w:val="auto"/>
          <w:u w:color="000000"/>
          <w:bdr w:val="nil"/>
        </w:rPr>
        <w:t>12</w:t>
      </w:r>
      <w:r w:rsidR="00080E6B" w:rsidRPr="00C27077">
        <w:rPr>
          <w:rFonts w:eastAsia="Arial Unicode MS" w:cs="Arial Unicode MS"/>
          <w:b/>
          <w:bCs/>
          <w:color w:val="auto"/>
          <w:u w:color="000000"/>
          <w:bdr w:val="nil"/>
        </w:rPr>
        <w:t xml:space="preserve">. Paiement </w:t>
      </w:r>
    </w:p>
    <w:p w14:paraId="1A88361C" w14:textId="27F8DF94" w:rsidR="00080E6B" w:rsidRDefault="00080E6B" w:rsidP="00A6022F">
      <w:pPr>
        <w:pBdr>
          <w:top w:val="nil"/>
          <w:left w:val="nil"/>
          <w:bottom w:val="nil"/>
          <w:right w:val="nil"/>
          <w:between w:val="nil"/>
          <w:bar w:val="nil"/>
        </w:pBdr>
        <w:spacing w:before="120" w:after="120" w:line="240" w:lineRule="auto"/>
        <w:ind w:left="0" w:right="0" w:firstLine="0"/>
        <w:rPr>
          <w:rFonts w:eastAsia="Arial Unicode MS" w:cs="Arial Unicode MS"/>
          <w:color w:val="auto"/>
          <w:u w:color="000000"/>
          <w:bdr w:val="nil"/>
        </w:rPr>
      </w:pPr>
      <w:r w:rsidRPr="00954BDD">
        <w:rPr>
          <w:rFonts w:eastAsia="Arial Unicode MS" w:cs="Arial Unicode MS"/>
          <w:color w:val="auto"/>
          <w:u w:color="000000"/>
          <w:bdr w:val="nil"/>
        </w:rPr>
        <w:t xml:space="preserve">Le paiement se fera en </w:t>
      </w:r>
      <w:r w:rsidR="002D71DE">
        <w:rPr>
          <w:rFonts w:eastAsia="Arial Unicode MS" w:cs="Arial Unicode MS"/>
          <w:color w:val="auto"/>
          <w:u w:color="000000"/>
          <w:bdr w:val="nil"/>
        </w:rPr>
        <w:t xml:space="preserve">3 </w:t>
      </w:r>
      <w:r w:rsidRPr="00954BDD">
        <w:rPr>
          <w:rFonts w:eastAsia="Arial Unicode MS" w:cs="Arial Unicode MS"/>
          <w:color w:val="auto"/>
          <w:u w:color="000000"/>
          <w:bdr w:val="nil"/>
        </w:rPr>
        <w:t>tranches sur la base des livrables et la certification d’une performance satisfaisante « </w:t>
      </w:r>
      <w:r w:rsidRPr="00650CB4">
        <w:rPr>
          <w:rFonts w:eastAsia="Arial Unicode MS" w:cs="Arial Unicode MS"/>
          <w:i/>
          <w:iCs/>
          <w:color w:val="auto"/>
          <w:u w:color="000000"/>
          <w:bdr w:val="nil"/>
        </w:rPr>
        <w:t xml:space="preserve">certification of </w:t>
      </w:r>
      <w:proofErr w:type="spellStart"/>
      <w:r w:rsidRPr="00650CB4">
        <w:rPr>
          <w:rFonts w:eastAsia="Arial Unicode MS" w:cs="Arial Unicode MS"/>
          <w:i/>
          <w:iCs/>
          <w:color w:val="auto"/>
          <w:u w:color="000000"/>
          <w:bdr w:val="nil"/>
        </w:rPr>
        <w:t>satisfactory</w:t>
      </w:r>
      <w:proofErr w:type="spellEnd"/>
      <w:r w:rsidRPr="00650CB4">
        <w:rPr>
          <w:rFonts w:eastAsia="Arial Unicode MS" w:cs="Arial Unicode MS"/>
          <w:i/>
          <w:iCs/>
          <w:color w:val="auto"/>
          <w:u w:color="000000"/>
          <w:bdr w:val="nil"/>
        </w:rPr>
        <w:t xml:space="preserve"> performance</w:t>
      </w:r>
      <w:r>
        <w:rPr>
          <w:rFonts w:eastAsia="Arial Unicode MS" w:cs="Arial Unicode MS"/>
          <w:color w:val="auto"/>
          <w:u w:color="000000"/>
          <w:bdr w:val="nil"/>
        </w:rPr>
        <w:t> </w:t>
      </w:r>
      <w:r w:rsidRPr="00502DD2">
        <w:rPr>
          <w:rFonts w:eastAsia="Arial Unicode MS" w:cs="Arial Unicode MS"/>
          <w:color w:val="auto"/>
          <w:u w:color="000000"/>
          <w:bdr w:val="nil"/>
        </w:rPr>
        <w:t xml:space="preserve">» par </w:t>
      </w:r>
      <w:r w:rsidR="002D71DE" w:rsidRPr="00502DD2">
        <w:rPr>
          <w:rFonts w:eastAsia="Arial Unicode MS" w:cs="Arial Unicode MS"/>
          <w:color w:val="auto"/>
          <w:u w:color="000000"/>
          <w:bdr w:val="nil"/>
        </w:rPr>
        <w:t>la chargée du suivi et de l’évaluation d’ONU Femmes ou l</w:t>
      </w:r>
      <w:r w:rsidR="00502DD2" w:rsidRPr="00502DD2">
        <w:rPr>
          <w:rFonts w:eastAsia="Arial Unicode MS" w:cs="Arial Unicode MS"/>
          <w:color w:val="auto"/>
          <w:u w:color="000000"/>
          <w:bdr w:val="nil"/>
        </w:rPr>
        <w:t>a</w:t>
      </w:r>
      <w:r w:rsidR="002D71DE" w:rsidRPr="00502DD2">
        <w:rPr>
          <w:rFonts w:eastAsia="Arial Unicode MS" w:cs="Arial Unicode MS"/>
          <w:color w:val="auto"/>
          <w:u w:color="000000"/>
          <w:bdr w:val="nil"/>
        </w:rPr>
        <w:t xml:space="preserve"> Chargé</w:t>
      </w:r>
      <w:r w:rsidR="00502DD2" w:rsidRPr="00502DD2">
        <w:rPr>
          <w:rFonts w:eastAsia="Arial Unicode MS" w:cs="Arial Unicode MS"/>
          <w:color w:val="auto"/>
          <w:u w:color="000000"/>
          <w:bdr w:val="nil"/>
        </w:rPr>
        <w:t>e</w:t>
      </w:r>
      <w:r w:rsidR="002D71DE" w:rsidRPr="00502DD2">
        <w:rPr>
          <w:rFonts w:eastAsia="Arial Unicode MS" w:cs="Arial Unicode MS"/>
          <w:color w:val="auto"/>
          <w:u w:color="000000"/>
          <w:bdr w:val="nil"/>
        </w:rPr>
        <w:t xml:space="preserve"> de </w:t>
      </w:r>
      <w:r w:rsidR="001C5AF3" w:rsidRPr="00502DD2">
        <w:rPr>
          <w:rFonts w:eastAsia="Arial Unicode MS" w:cs="Arial Unicode MS"/>
          <w:color w:val="auto"/>
          <w:u w:color="000000"/>
          <w:bdr w:val="nil"/>
        </w:rPr>
        <w:t>programme</w:t>
      </w:r>
      <w:r w:rsidRPr="00502DD2">
        <w:rPr>
          <w:rFonts w:eastAsia="Arial Unicode MS" w:cs="Arial Unicode MS"/>
          <w:color w:val="auto"/>
          <w:u w:color="000000"/>
          <w:bdr w:val="nil"/>
        </w:rPr>
        <w:t>, et ce, après la validation des livrables par</w:t>
      </w:r>
      <w:r w:rsidR="00502DD2">
        <w:rPr>
          <w:rFonts w:eastAsia="Arial Unicode MS" w:cs="Arial Unicode MS"/>
          <w:color w:val="auto"/>
          <w:u w:color="000000"/>
          <w:bdr w:val="nil"/>
        </w:rPr>
        <w:t xml:space="preserve"> </w:t>
      </w:r>
      <w:r w:rsidR="00523233">
        <w:rPr>
          <w:rFonts w:eastAsia="Arial Unicode MS" w:cs="Arial Unicode MS"/>
          <w:color w:val="auto"/>
          <w:u w:color="000000"/>
          <w:bdr w:val="nil"/>
        </w:rPr>
        <w:t xml:space="preserve">le </w:t>
      </w:r>
      <w:r w:rsidR="00523233" w:rsidRPr="008B1133">
        <w:t>Groupe de gestion de l’évaluation</w:t>
      </w:r>
      <w:r w:rsidR="00DD21FD">
        <w:rPr>
          <w:rFonts w:eastAsia="Arial Unicode MS" w:cs="Arial Unicode MS"/>
          <w:color w:val="auto"/>
          <w:u w:color="000000"/>
          <w:bdr w:val="nil"/>
        </w:rPr>
        <w:t>.</w:t>
      </w:r>
    </w:p>
    <w:p w14:paraId="228FD809" w14:textId="77777777" w:rsidR="009D7704" w:rsidRPr="008B1133" w:rsidRDefault="009D7704" w:rsidP="00A6022F">
      <w:pPr>
        <w:spacing w:before="120" w:after="120"/>
      </w:pPr>
      <w:r w:rsidRPr="008B1133">
        <w:t>Le paiement afférant à l’exécution de la prestation sera réparti comme suit :</w:t>
      </w:r>
    </w:p>
    <w:p w14:paraId="035FA7F7" w14:textId="2E65A1D2" w:rsidR="009D7704" w:rsidRPr="008B1133" w:rsidRDefault="002D71DE" w:rsidP="00A14A08">
      <w:pPr>
        <w:pStyle w:val="ListParagraph"/>
        <w:numPr>
          <w:ilvl w:val="0"/>
          <w:numId w:val="15"/>
        </w:numPr>
        <w:spacing w:before="60" w:after="60" w:line="240" w:lineRule="auto"/>
        <w:ind w:left="357" w:right="0" w:hanging="357"/>
        <w:contextualSpacing w:val="0"/>
        <w:rPr>
          <w:lang w:eastAsia="en-US" w:bidi="ar-MA"/>
        </w:rPr>
      </w:pPr>
      <w:r>
        <w:rPr>
          <w:lang w:eastAsia="en-US" w:bidi="ar-MA"/>
        </w:rPr>
        <w:t>3</w:t>
      </w:r>
      <w:r w:rsidR="009D7704" w:rsidRPr="008B1133">
        <w:rPr>
          <w:lang w:eastAsia="en-US" w:bidi="ar-MA"/>
        </w:rPr>
        <w:t xml:space="preserve">0% du montant total à la réception et la validation du rapport </w:t>
      </w:r>
      <w:r w:rsidR="00B66354">
        <w:rPr>
          <w:lang w:eastAsia="en-US" w:bidi="ar-MA"/>
        </w:rPr>
        <w:t>de démarrage</w:t>
      </w:r>
      <w:r w:rsidR="00B66354" w:rsidRPr="008B1133">
        <w:rPr>
          <w:lang w:eastAsia="en-US" w:bidi="ar-MA"/>
        </w:rPr>
        <w:t> </w:t>
      </w:r>
      <w:r w:rsidR="009D7704" w:rsidRPr="008B1133">
        <w:rPr>
          <w:lang w:eastAsia="en-US" w:bidi="ar-MA"/>
        </w:rPr>
        <w:t>;</w:t>
      </w:r>
    </w:p>
    <w:p w14:paraId="07BB6847" w14:textId="77777777" w:rsidR="009D7704" w:rsidRDefault="002D71DE" w:rsidP="00A14A08">
      <w:pPr>
        <w:pStyle w:val="ListParagraph"/>
        <w:numPr>
          <w:ilvl w:val="0"/>
          <w:numId w:val="15"/>
        </w:numPr>
        <w:spacing w:before="60" w:after="60" w:line="240" w:lineRule="auto"/>
        <w:ind w:left="357" w:right="0" w:hanging="357"/>
        <w:contextualSpacing w:val="0"/>
        <w:rPr>
          <w:lang w:eastAsia="en-US" w:bidi="ar-MA"/>
        </w:rPr>
      </w:pPr>
      <w:r>
        <w:rPr>
          <w:lang w:eastAsia="en-US" w:bidi="ar-MA"/>
        </w:rPr>
        <w:t>3</w:t>
      </w:r>
      <w:r w:rsidR="009D7704" w:rsidRPr="008B1133">
        <w:rPr>
          <w:lang w:eastAsia="en-US" w:bidi="ar-MA"/>
        </w:rPr>
        <w:t>0% du montant total à la réception et la validation du rapport provisoire ;</w:t>
      </w:r>
    </w:p>
    <w:p w14:paraId="3B9C3273" w14:textId="75570111" w:rsidR="00080E6B" w:rsidRDefault="009D7704" w:rsidP="00A14A08">
      <w:pPr>
        <w:pStyle w:val="ListParagraph"/>
        <w:numPr>
          <w:ilvl w:val="0"/>
          <w:numId w:val="15"/>
        </w:numPr>
        <w:spacing w:before="60" w:after="60" w:line="240" w:lineRule="auto"/>
        <w:ind w:left="357" w:right="0" w:hanging="357"/>
        <w:contextualSpacing w:val="0"/>
        <w:rPr>
          <w:lang w:eastAsia="en-US" w:bidi="ar-MA"/>
        </w:rPr>
      </w:pPr>
      <w:r w:rsidRPr="008B1133">
        <w:rPr>
          <w:lang w:eastAsia="en-US" w:bidi="ar-MA"/>
        </w:rPr>
        <w:t>40% du montant total à la réalisation et la validation du rapport final</w:t>
      </w:r>
      <w:r w:rsidR="00933AA8">
        <w:rPr>
          <w:lang w:eastAsia="en-US" w:bidi="ar-MA"/>
        </w:rPr>
        <w:t>, du résumé exécutif et de la présentation PowerPoint</w:t>
      </w:r>
      <w:r>
        <w:rPr>
          <w:lang w:eastAsia="en-US" w:bidi="ar-MA"/>
        </w:rPr>
        <w:t>.</w:t>
      </w:r>
    </w:p>
    <w:p w14:paraId="3A321C75" w14:textId="1AAF8914" w:rsidR="00BD1803" w:rsidRDefault="00BD1803" w:rsidP="00A6022F">
      <w:pPr>
        <w:spacing w:before="120" w:after="120" w:line="240" w:lineRule="auto"/>
        <w:ind w:right="0"/>
        <w:rPr>
          <w:lang w:eastAsia="en-US" w:bidi="ar-MA"/>
        </w:rPr>
      </w:pPr>
    </w:p>
    <w:p w14:paraId="5B2A9171" w14:textId="0B1A7957" w:rsidR="00A14A08" w:rsidRDefault="00A14A08" w:rsidP="00A6022F">
      <w:pPr>
        <w:spacing w:before="120" w:after="120" w:line="240" w:lineRule="auto"/>
        <w:ind w:right="0"/>
        <w:rPr>
          <w:lang w:eastAsia="en-US" w:bidi="ar-MA"/>
        </w:rPr>
      </w:pPr>
    </w:p>
    <w:p w14:paraId="11ADB78E" w14:textId="77777777" w:rsidR="00A14A08" w:rsidRDefault="00A14A08" w:rsidP="00A6022F">
      <w:pPr>
        <w:spacing w:before="120" w:after="120" w:line="240" w:lineRule="auto"/>
        <w:ind w:right="0"/>
        <w:rPr>
          <w:lang w:eastAsia="en-US" w:bidi="ar-MA"/>
        </w:rPr>
      </w:pPr>
    </w:p>
    <w:p w14:paraId="5A63EF0F" w14:textId="76D1A6EF" w:rsidR="00080E6B" w:rsidRDefault="00080E6B" w:rsidP="00A6022F">
      <w:pPr>
        <w:pStyle w:val="Heading4"/>
        <w:shd w:val="clear" w:color="auto" w:fill="D9E2F3" w:themeFill="accent1" w:themeFillTint="33"/>
        <w:spacing w:before="120" w:after="120"/>
        <w:ind w:left="-5"/>
      </w:pPr>
      <w:r>
        <w:lastRenderedPageBreak/>
        <w:t>1</w:t>
      </w:r>
      <w:r w:rsidR="009D7704">
        <w:t>3</w:t>
      </w:r>
      <w:r>
        <w:t>. Critères d’évaluation</w:t>
      </w:r>
      <w:r w:rsidR="000505D8">
        <w:t xml:space="preserve"> de </w:t>
      </w:r>
      <w:proofErr w:type="gramStart"/>
      <w:r w:rsidR="000505D8">
        <w:t>l’</w:t>
      </w:r>
      <w:proofErr w:type="spellStart"/>
      <w:r w:rsidR="000505D8">
        <w:t>expert</w:t>
      </w:r>
      <w:r w:rsidR="00037998">
        <w:t>.e</w:t>
      </w:r>
      <w:proofErr w:type="spellEnd"/>
      <w:proofErr w:type="gramEnd"/>
    </w:p>
    <w:p w14:paraId="46D6F3EE" w14:textId="77777777" w:rsidR="004B6440" w:rsidRPr="008B1133" w:rsidRDefault="004B6440" w:rsidP="00A6022F">
      <w:pPr>
        <w:spacing w:before="120" w:after="120"/>
      </w:pPr>
      <w:r w:rsidRPr="008B1133">
        <w:t>L’évaluation des offres se déroulera en deux temps :</w:t>
      </w:r>
    </w:p>
    <w:p w14:paraId="3F58D75D" w14:textId="77777777" w:rsidR="004B6440" w:rsidRPr="00A14A08" w:rsidRDefault="004B6440" w:rsidP="00A6022F">
      <w:pPr>
        <w:spacing w:before="120" w:after="120"/>
        <w:rPr>
          <w:b/>
          <w:bCs/>
          <w:i/>
          <w:iCs/>
        </w:rPr>
      </w:pPr>
      <w:r w:rsidRPr="00A14A08">
        <w:rPr>
          <w:b/>
          <w:bCs/>
          <w:i/>
          <w:iCs/>
        </w:rPr>
        <w:t>1) Evaluation technique (70%) – Maximum : 700 points :</w:t>
      </w:r>
    </w:p>
    <w:p w14:paraId="4E4AE5D3" w14:textId="77777777" w:rsidR="004B6440" w:rsidRPr="008B1133" w:rsidRDefault="004B6440" w:rsidP="00A6022F">
      <w:pPr>
        <w:spacing w:before="120" w:after="120"/>
      </w:pPr>
      <w:r w:rsidRPr="008B1133">
        <w:t>Une note technique sur 700 sera attribuée à chaque soumissionnaire en fonction du barème suivant :</w:t>
      </w:r>
    </w:p>
    <w:tbl>
      <w:tblPr>
        <w:tblW w:w="9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0"/>
        <w:gridCol w:w="866"/>
        <w:gridCol w:w="483"/>
      </w:tblGrid>
      <w:tr w:rsidR="004B6440" w:rsidRPr="008B1133" w14:paraId="7B82CB39" w14:textId="77777777" w:rsidTr="00844B12">
        <w:tc>
          <w:tcPr>
            <w:tcW w:w="8359" w:type="dxa"/>
            <w:shd w:val="clear" w:color="auto" w:fill="D9E2F3"/>
          </w:tcPr>
          <w:p w14:paraId="2A5F9DBB" w14:textId="77777777" w:rsidR="004B6440" w:rsidRPr="008B1133" w:rsidRDefault="004B6440" w:rsidP="00A6022F">
            <w:pPr>
              <w:spacing w:before="120" w:after="120" w:line="240" w:lineRule="auto"/>
              <w:jc w:val="center"/>
              <w:rPr>
                <w:b/>
                <w:bCs/>
              </w:rPr>
            </w:pPr>
            <w:r w:rsidRPr="008B1133">
              <w:rPr>
                <w:b/>
                <w:bCs/>
              </w:rPr>
              <w:t>Critère</w:t>
            </w:r>
          </w:p>
        </w:tc>
        <w:tc>
          <w:tcPr>
            <w:tcW w:w="362" w:type="dxa"/>
            <w:tcBorders>
              <w:right w:val="nil"/>
            </w:tcBorders>
            <w:shd w:val="clear" w:color="auto" w:fill="D9E2F3"/>
            <w:vAlign w:val="center"/>
          </w:tcPr>
          <w:p w14:paraId="3132CCC0" w14:textId="77777777" w:rsidR="004B6440" w:rsidRPr="008B1133" w:rsidRDefault="004B6440" w:rsidP="00A6022F">
            <w:pPr>
              <w:spacing w:before="120" w:after="120" w:line="240" w:lineRule="auto"/>
              <w:jc w:val="center"/>
              <w:rPr>
                <w:b/>
                <w:bCs/>
              </w:rPr>
            </w:pPr>
            <w:r w:rsidRPr="008B1133">
              <w:rPr>
                <w:b/>
                <w:bCs/>
              </w:rPr>
              <w:t>Note</w:t>
            </w:r>
          </w:p>
        </w:tc>
        <w:tc>
          <w:tcPr>
            <w:tcW w:w="508" w:type="dxa"/>
            <w:tcBorders>
              <w:left w:val="nil"/>
            </w:tcBorders>
            <w:shd w:val="clear" w:color="auto" w:fill="D9E2F3"/>
            <w:vAlign w:val="center"/>
          </w:tcPr>
          <w:p w14:paraId="04E5B5F9" w14:textId="77777777" w:rsidR="004B6440" w:rsidRPr="008B1133" w:rsidRDefault="004B6440" w:rsidP="00A6022F">
            <w:pPr>
              <w:spacing w:before="120" w:after="120" w:line="240" w:lineRule="auto"/>
              <w:jc w:val="center"/>
            </w:pPr>
          </w:p>
        </w:tc>
      </w:tr>
      <w:tr w:rsidR="004B6440" w:rsidRPr="008B1133" w14:paraId="4F9B6599" w14:textId="77777777" w:rsidTr="00844B12">
        <w:tc>
          <w:tcPr>
            <w:tcW w:w="8359" w:type="dxa"/>
            <w:shd w:val="clear" w:color="auto" w:fill="auto"/>
          </w:tcPr>
          <w:p w14:paraId="63BB4BA1" w14:textId="77777777" w:rsidR="004B6440" w:rsidRPr="00C30A2B" w:rsidRDefault="004B6440" w:rsidP="00A6022F">
            <w:pPr>
              <w:spacing w:before="120" w:after="120" w:line="240" w:lineRule="auto"/>
              <w:rPr>
                <w:b/>
                <w:bCs/>
                <w:i/>
                <w:iCs/>
              </w:rPr>
            </w:pPr>
            <w:r w:rsidRPr="00C30A2B">
              <w:rPr>
                <w:b/>
                <w:bCs/>
                <w:i/>
                <w:iCs/>
              </w:rPr>
              <w:t>Profil expertise :</w:t>
            </w:r>
          </w:p>
          <w:p w14:paraId="23515E7E" w14:textId="220FC915" w:rsidR="004B6440" w:rsidRPr="00B506DF" w:rsidRDefault="004B6440" w:rsidP="00A6022F">
            <w:pPr>
              <w:spacing w:before="120" w:after="120" w:line="240" w:lineRule="auto"/>
              <w:rPr>
                <w:b/>
                <w:bCs/>
                <w:i/>
                <w:iCs/>
              </w:rPr>
            </w:pPr>
            <w:r w:rsidRPr="00B506DF">
              <w:rPr>
                <w:b/>
                <w:bCs/>
              </w:rPr>
              <w:t xml:space="preserve">1) </w:t>
            </w:r>
            <w:r w:rsidRPr="00B506DF">
              <w:rPr>
                <w:b/>
                <w:bCs/>
                <w:i/>
                <w:iCs/>
              </w:rPr>
              <w:t>Expertise en évaluation (2</w:t>
            </w:r>
            <w:r w:rsidR="004F2126">
              <w:rPr>
                <w:b/>
                <w:bCs/>
                <w:i/>
                <w:iCs/>
              </w:rPr>
              <w:t>0</w:t>
            </w:r>
            <w:r w:rsidRPr="00B506DF">
              <w:rPr>
                <w:b/>
                <w:bCs/>
                <w:i/>
                <w:iCs/>
              </w:rPr>
              <w:t>0)</w:t>
            </w:r>
          </w:p>
          <w:p w14:paraId="1A06BD99" w14:textId="38347F04" w:rsidR="004B6440" w:rsidRPr="00935AB6" w:rsidRDefault="004B6440" w:rsidP="00A6022F">
            <w:pPr>
              <w:numPr>
                <w:ilvl w:val="0"/>
                <w:numId w:val="16"/>
              </w:numPr>
              <w:spacing w:before="120" w:after="120" w:line="259" w:lineRule="auto"/>
              <w:ind w:right="0"/>
            </w:pPr>
            <w:r w:rsidRPr="00935AB6">
              <w:t xml:space="preserve">Expérience </w:t>
            </w:r>
            <w:r w:rsidRPr="009647A6">
              <w:t>confirmée (</w:t>
            </w:r>
            <w:r w:rsidR="00095FC1" w:rsidRPr="009647A6">
              <w:t>6 ans minimum</w:t>
            </w:r>
            <w:r w:rsidRPr="009647A6">
              <w:t>) dans le domaine</w:t>
            </w:r>
            <w:r w:rsidRPr="00935AB6">
              <w:t xml:space="preserve"> </w:t>
            </w:r>
            <w:r w:rsidR="00010347">
              <w:t>d’</w:t>
            </w:r>
            <w:r w:rsidRPr="00935AB6">
              <w:t>évaluation de</w:t>
            </w:r>
            <w:r>
              <w:t>s</w:t>
            </w:r>
            <w:r w:rsidRPr="00935AB6">
              <w:t xml:space="preserve"> </w:t>
            </w:r>
            <w:r w:rsidR="001C5AF3">
              <w:t>programme</w:t>
            </w:r>
            <w:r>
              <w:t>s</w:t>
            </w:r>
            <w:r w:rsidRPr="00935AB6">
              <w:t xml:space="preserve"> de développement, plus particulièrement en matière d’évaluation selon une approche droits humains et genre </w:t>
            </w:r>
            <w:r w:rsidRPr="00683E91">
              <w:rPr>
                <w:i/>
                <w:iCs/>
              </w:rPr>
              <w:t>(1</w:t>
            </w:r>
            <w:r w:rsidR="004F2126">
              <w:rPr>
                <w:i/>
                <w:iCs/>
              </w:rPr>
              <w:t>0</w:t>
            </w:r>
            <w:r w:rsidRPr="00683E91">
              <w:rPr>
                <w:i/>
                <w:iCs/>
              </w:rPr>
              <w:t>0)</w:t>
            </w:r>
            <w:r w:rsidR="007F6EB8">
              <w:rPr>
                <w:i/>
                <w:iCs/>
              </w:rPr>
              <w:t xml:space="preserve"> </w:t>
            </w:r>
            <w:r w:rsidRPr="00935AB6">
              <w:t>;</w:t>
            </w:r>
            <w:r w:rsidR="00095FC1">
              <w:t xml:space="preserve"> </w:t>
            </w:r>
          </w:p>
          <w:p w14:paraId="0FA45ED1" w14:textId="61E35520" w:rsidR="004B6440" w:rsidRDefault="004B6440" w:rsidP="00A6022F">
            <w:pPr>
              <w:pStyle w:val="CommentText"/>
              <w:numPr>
                <w:ilvl w:val="0"/>
                <w:numId w:val="16"/>
              </w:numPr>
              <w:spacing w:before="120" w:after="120"/>
              <w:jc w:val="both"/>
              <w:rPr>
                <w:sz w:val="22"/>
                <w:szCs w:val="22"/>
              </w:rPr>
            </w:pPr>
            <w:r w:rsidRPr="00935AB6">
              <w:rPr>
                <w:sz w:val="22"/>
                <w:szCs w:val="22"/>
              </w:rPr>
              <w:t xml:space="preserve">Une connaissance technique et une expérience dans les domaines thématiques d’ONU Femmes, avec une spécialisation correspondant au thème de l’évaluation sensible au genre et droits humains </w:t>
            </w:r>
            <w:r w:rsidRPr="00683E91">
              <w:rPr>
                <w:i/>
                <w:iCs/>
                <w:sz w:val="22"/>
                <w:szCs w:val="22"/>
              </w:rPr>
              <w:t>(</w:t>
            </w:r>
            <w:r w:rsidR="004F2126">
              <w:rPr>
                <w:i/>
                <w:iCs/>
                <w:sz w:val="22"/>
                <w:szCs w:val="22"/>
              </w:rPr>
              <w:t>4</w:t>
            </w:r>
            <w:r w:rsidRPr="00683E91">
              <w:rPr>
                <w:i/>
                <w:iCs/>
                <w:sz w:val="22"/>
                <w:szCs w:val="22"/>
              </w:rPr>
              <w:t>0)</w:t>
            </w:r>
            <w:r>
              <w:rPr>
                <w:sz w:val="22"/>
                <w:szCs w:val="22"/>
              </w:rPr>
              <w:t> ;</w:t>
            </w:r>
          </w:p>
          <w:p w14:paraId="2FD62F4D" w14:textId="2D32BEA9" w:rsidR="004B6440" w:rsidRPr="00994231" w:rsidRDefault="004B6440" w:rsidP="00A6022F">
            <w:pPr>
              <w:pStyle w:val="CommentText"/>
              <w:numPr>
                <w:ilvl w:val="0"/>
                <w:numId w:val="16"/>
              </w:numPr>
              <w:spacing w:before="120" w:after="120"/>
              <w:jc w:val="both"/>
              <w:rPr>
                <w:sz w:val="22"/>
                <w:szCs w:val="22"/>
              </w:rPr>
            </w:pPr>
            <w:r w:rsidRPr="00935AB6">
              <w:rPr>
                <w:sz w:val="22"/>
                <w:szCs w:val="22"/>
              </w:rPr>
              <w:t>Maitrise des méthodes d’enquête et/ou d’étude sociologiques (qualitatives et quantitatives)</w:t>
            </w:r>
            <w:r>
              <w:rPr>
                <w:sz w:val="22"/>
                <w:szCs w:val="22"/>
              </w:rPr>
              <w:t xml:space="preserve"> </w:t>
            </w:r>
            <w:r w:rsidRPr="00683E91">
              <w:rPr>
                <w:i/>
                <w:iCs/>
                <w:sz w:val="22"/>
                <w:szCs w:val="22"/>
              </w:rPr>
              <w:t>(3</w:t>
            </w:r>
            <w:r w:rsidR="004F2126">
              <w:rPr>
                <w:i/>
                <w:iCs/>
                <w:sz w:val="22"/>
                <w:szCs w:val="22"/>
              </w:rPr>
              <w:t>0</w:t>
            </w:r>
            <w:r w:rsidRPr="00683E91">
              <w:rPr>
                <w:i/>
                <w:iCs/>
                <w:sz w:val="22"/>
                <w:szCs w:val="22"/>
              </w:rPr>
              <w:t>)</w:t>
            </w:r>
            <w:r>
              <w:rPr>
                <w:sz w:val="22"/>
                <w:szCs w:val="22"/>
              </w:rPr>
              <w:t> ;</w:t>
            </w:r>
            <w:r w:rsidRPr="00935AB6">
              <w:rPr>
                <w:sz w:val="22"/>
                <w:szCs w:val="22"/>
              </w:rPr>
              <w:t xml:space="preserve">  </w:t>
            </w:r>
          </w:p>
          <w:p w14:paraId="46E1595D" w14:textId="54F0B6CD" w:rsidR="004B6440" w:rsidRPr="00C30A2B" w:rsidRDefault="00312551" w:rsidP="00A6022F">
            <w:pPr>
              <w:numPr>
                <w:ilvl w:val="0"/>
                <w:numId w:val="16"/>
              </w:numPr>
              <w:spacing w:before="120" w:after="120" w:line="259" w:lineRule="auto"/>
              <w:ind w:right="0"/>
            </w:pPr>
            <w:r w:rsidRPr="00312551">
              <w:t xml:space="preserve">Maîtrise de la langue française à l’oral et à l’écrit. La maitrise de l’arabe est un atout </w:t>
            </w:r>
            <w:r w:rsidR="004B6440" w:rsidRPr="00683E91">
              <w:rPr>
                <w:i/>
                <w:iCs/>
              </w:rPr>
              <w:t>(3</w:t>
            </w:r>
            <w:r w:rsidR="004F2126">
              <w:rPr>
                <w:i/>
                <w:iCs/>
              </w:rPr>
              <w:t>0</w:t>
            </w:r>
            <w:r w:rsidR="004B6440" w:rsidRPr="00683E91">
              <w:rPr>
                <w:i/>
                <w:iCs/>
              </w:rPr>
              <w:t>)</w:t>
            </w:r>
            <w:r w:rsidR="004B6440" w:rsidRPr="00935AB6">
              <w:t>.</w:t>
            </w:r>
          </w:p>
          <w:p w14:paraId="4E2E2E0F" w14:textId="1CE487FA" w:rsidR="004B6440" w:rsidRPr="00B506DF" w:rsidRDefault="004B6440" w:rsidP="00A6022F">
            <w:pPr>
              <w:spacing w:before="120" w:after="120" w:line="240" w:lineRule="auto"/>
              <w:rPr>
                <w:b/>
                <w:bCs/>
                <w:i/>
                <w:iCs/>
              </w:rPr>
            </w:pPr>
            <w:r w:rsidRPr="00B506DF">
              <w:rPr>
                <w:b/>
                <w:bCs/>
              </w:rPr>
              <w:t xml:space="preserve">2) </w:t>
            </w:r>
            <w:r w:rsidRPr="00B506DF">
              <w:rPr>
                <w:b/>
                <w:bCs/>
                <w:i/>
                <w:iCs/>
              </w:rPr>
              <w:t>Expertise en matière de droits humains des femmes</w:t>
            </w:r>
            <w:r>
              <w:rPr>
                <w:b/>
                <w:bCs/>
                <w:i/>
                <w:iCs/>
              </w:rPr>
              <w:t xml:space="preserve"> et </w:t>
            </w:r>
            <w:r w:rsidRPr="00B506DF">
              <w:rPr>
                <w:b/>
                <w:bCs/>
                <w:i/>
                <w:iCs/>
              </w:rPr>
              <w:t>(1</w:t>
            </w:r>
            <w:r w:rsidR="004F2126">
              <w:rPr>
                <w:b/>
                <w:bCs/>
                <w:i/>
                <w:iCs/>
              </w:rPr>
              <w:t>5</w:t>
            </w:r>
            <w:r w:rsidRPr="00B506DF">
              <w:rPr>
                <w:b/>
                <w:bCs/>
                <w:i/>
                <w:iCs/>
              </w:rPr>
              <w:t xml:space="preserve">0) </w:t>
            </w:r>
          </w:p>
          <w:p w14:paraId="5CA9D727" w14:textId="540424B8" w:rsidR="004B6440" w:rsidRPr="008B1133" w:rsidRDefault="004B6440" w:rsidP="00A6022F">
            <w:pPr>
              <w:numPr>
                <w:ilvl w:val="0"/>
                <w:numId w:val="17"/>
              </w:numPr>
              <w:spacing w:before="120" w:after="120" w:line="240" w:lineRule="auto"/>
              <w:ind w:right="0"/>
            </w:pPr>
            <w:bookmarkStart w:id="3" w:name="_Hlk14081264"/>
            <w:r w:rsidRPr="008B1133">
              <w:t xml:space="preserve">Expérience </w:t>
            </w:r>
            <w:r w:rsidRPr="00343477">
              <w:t xml:space="preserve">confirmée (6 ans minimum) </w:t>
            </w:r>
            <w:bookmarkStart w:id="4" w:name="_Hlk14080969"/>
            <w:r w:rsidRPr="00343477">
              <w:t>en matière</w:t>
            </w:r>
            <w:r w:rsidRPr="008B1133">
              <w:t xml:space="preserve"> </w:t>
            </w:r>
            <w:r w:rsidR="000A1422" w:rsidRPr="000A1422">
              <w:t xml:space="preserve">d’évaluation des politiques publiques </w:t>
            </w:r>
            <w:r w:rsidR="00713182">
              <w:t>en faveur de l’égalité de genre et des droits humains</w:t>
            </w:r>
            <w:r w:rsidRPr="008B1133">
              <w:t xml:space="preserve"> </w:t>
            </w:r>
            <w:bookmarkEnd w:id="3"/>
            <w:r w:rsidRPr="008B1133">
              <w:t>(y compris du cadre national et international de référence)</w:t>
            </w:r>
            <w:r w:rsidR="000A1422">
              <w:t xml:space="preserve"> </w:t>
            </w:r>
            <w:bookmarkEnd w:id="4"/>
            <w:r w:rsidRPr="00683E91">
              <w:rPr>
                <w:i/>
                <w:iCs/>
              </w:rPr>
              <w:t>(1</w:t>
            </w:r>
            <w:r w:rsidR="004F2126">
              <w:rPr>
                <w:i/>
                <w:iCs/>
              </w:rPr>
              <w:t>5</w:t>
            </w:r>
            <w:r w:rsidRPr="00683E91">
              <w:rPr>
                <w:i/>
                <w:iCs/>
              </w:rPr>
              <w:t>0)</w:t>
            </w:r>
            <w:r w:rsidRPr="008B1133">
              <w:t xml:space="preserve"> ;</w:t>
            </w:r>
            <w:r>
              <w:t xml:space="preserve"> </w:t>
            </w:r>
          </w:p>
          <w:p w14:paraId="7AAFEDF9" w14:textId="77777777" w:rsidR="004B6440" w:rsidRPr="008B1133" w:rsidRDefault="004B6440" w:rsidP="00A6022F">
            <w:pPr>
              <w:spacing w:before="120" w:after="120" w:line="240" w:lineRule="auto"/>
              <w:rPr>
                <w:i/>
                <w:iCs/>
              </w:rPr>
            </w:pPr>
          </w:p>
        </w:tc>
        <w:tc>
          <w:tcPr>
            <w:tcW w:w="362" w:type="dxa"/>
            <w:tcBorders>
              <w:right w:val="nil"/>
            </w:tcBorders>
            <w:shd w:val="clear" w:color="auto" w:fill="auto"/>
            <w:vAlign w:val="center"/>
          </w:tcPr>
          <w:p w14:paraId="4A495E7F" w14:textId="77777777" w:rsidR="004B6440" w:rsidRPr="008B1133" w:rsidRDefault="004B6440" w:rsidP="00A6022F">
            <w:pPr>
              <w:spacing w:before="120" w:after="120" w:line="240" w:lineRule="auto"/>
              <w:jc w:val="right"/>
            </w:pPr>
            <w:r w:rsidRPr="008B1133">
              <w:t>350</w:t>
            </w:r>
          </w:p>
        </w:tc>
        <w:tc>
          <w:tcPr>
            <w:tcW w:w="508" w:type="dxa"/>
            <w:tcBorders>
              <w:left w:val="nil"/>
            </w:tcBorders>
            <w:shd w:val="clear" w:color="auto" w:fill="auto"/>
            <w:vAlign w:val="center"/>
          </w:tcPr>
          <w:p w14:paraId="7BBAFD7C" w14:textId="77777777" w:rsidR="004B6440" w:rsidRPr="008B1133" w:rsidRDefault="004B6440" w:rsidP="00A6022F">
            <w:pPr>
              <w:spacing w:before="120" w:after="120" w:line="240" w:lineRule="auto"/>
              <w:jc w:val="center"/>
            </w:pPr>
          </w:p>
        </w:tc>
      </w:tr>
      <w:tr w:rsidR="004B6440" w:rsidRPr="008B1133" w14:paraId="525C88C6" w14:textId="77777777" w:rsidTr="00844B12">
        <w:tc>
          <w:tcPr>
            <w:tcW w:w="8359" w:type="dxa"/>
            <w:shd w:val="clear" w:color="auto" w:fill="auto"/>
          </w:tcPr>
          <w:p w14:paraId="1795799F" w14:textId="77777777" w:rsidR="004B6440" w:rsidRPr="008B1133" w:rsidRDefault="004B6440" w:rsidP="00A6022F">
            <w:pPr>
              <w:spacing w:before="120" w:after="120" w:line="240" w:lineRule="auto"/>
              <w:rPr>
                <w:i/>
                <w:iCs/>
              </w:rPr>
            </w:pPr>
            <w:r w:rsidRPr="008B1133">
              <w:rPr>
                <w:i/>
                <w:iCs/>
              </w:rPr>
              <w:t>Méthodologie :</w:t>
            </w:r>
          </w:p>
          <w:p w14:paraId="5C6796D6" w14:textId="77777777" w:rsidR="004B6440" w:rsidRPr="008B1133" w:rsidRDefault="004B6440" w:rsidP="00A6022F">
            <w:pPr>
              <w:pStyle w:val="ListParagraph"/>
              <w:numPr>
                <w:ilvl w:val="0"/>
                <w:numId w:val="14"/>
              </w:numPr>
              <w:spacing w:before="120" w:after="120" w:line="240" w:lineRule="auto"/>
              <w:ind w:right="0"/>
              <w:contextualSpacing w:val="0"/>
              <w:rPr>
                <w:lang w:eastAsia="en-US" w:bidi="ar-MA"/>
              </w:rPr>
            </w:pPr>
            <w:r w:rsidRPr="008B1133">
              <w:rPr>
                <w:lang w:eastAsia="en-US" w:bidi="ar-MA"/>
              </w:rPr>
              <w:t>Pertinence de l’offre technique, compréhension de la mission (175)</w:t>
            </w:r>
          </w:p>
          <w:p w14:paraId="0D1273ED" w14:textId="77777777" w:rsidR="004B6440" w:rsidRPr="008B1133" w:rsidRDefault="004B6440" w:rsidP="00A6022F">
            <w:pPr>
              <w:pStyle w:val="ListParagraph"/>
              <w:numPr>
                <w:ilvl w:val="0"/>
                <w:numId w:val="14"/>
              </w:numPr>
              <w:spacing w:before="120" w:after="120" w:line="240" w:lineRule="auto"/>
              <w:ind w:right="0"/>
              <w:contextualSpacing w:val="0"/>
            </w:pPr>
            <w:r w:rsidRPr="008B1133">
              <w:rPr>
                <w:lang w:eastAsia="en-US" w:bidi="ar-MA"/>
              </w:rPr>
              <w:t>Outils proposés pour la réalisation de la consultation (175)</w:t>
            </w:r>
          </w:p>
        </w:tc>
        <w:tc>
          <w:tcPr>
            <w:tcW w:w="870" w:type="dxa"/>
            <w:gridSpan w:val="2"/>
            <w:shd w:val="clear" w:color="auto" w:fill="auto"/>
            <w:vAlign w:val="center"/>
          </w:tcPr>
          <w:p w14:paraId="17F5F8F5" w14:textId="77777777" w:rsidR="004B6440" w:rsidRPr="008B1133" w:rsidRDefault="004B6440" w:rsidP="00A6022F">
            <w:pPr>
              <w:spacing w:before="120" w:after="120" w:line="240" w:lineRule="auto"/>
              <w:jc w:val="center"/>
            </w:pPr>
            <w:r w:rsidRPr="008B1133">
              <w:t>350</w:t>
            </w:r>
          </w:p>
        </w:tc>
      </w:tr>
      <w:tr w:rsidR="004B6440" w:rsidRPr="008B1133" w14:paraId="1C57310A" w14:textId="77777777" w:rsidTr="00844B12">
        <w:tc>
          <w:tcPr>
            <w:tcW w:w="8359" w:type="dxa"/>
            <w:shd w:val="clear" w:color="auto" w:fill="D0CECE"/>
          </w:tcPr>
          <w:p w14:paraId="42F7EF7E" w14:textId="77777777" w:rsidR="004B6440" w:rsidRPr="008B1133" w:rsidRDefault="004B6440" w:rsidP="00A6022F">
            <w:pPr>
              <w:spacing w:before="120" w:after="120" w:line="240" w:lineRule="auto"/>
              <w:rPr>
                <w:b/>
                <w:bCs/>
              </w:rPr>
            </w:pPr>
            <w:r w:rsidRPr="008B1133">
              <w:rPr>
                <w:b/>
                <w:bCs/>
              </w:rPr>
              <w:t>Total</w:t>
            </w:r>
          </w:p>
        </w:tc>
        <w:tc>
          <w:tcPr>
            <w:tcW w:w="870" w:type="dxa"/>
            <w:gridSpan w:val="2"/>
            <w:shd w:val="clear" w:color="auto" w:fill="D0CECE"/>
            <w:vAlign w:val="center"/>
          </w:tcPr>
          <w:p w14:paraId="3CAB8D44" w14:textId="77777777" w:rsidR="004B6440" w:rsidRPr="008B1133" w:rsidRDefault="004B6440" w:rsidP="00A6022F">
            <w:pPr>
              <w:spacing w:before="120" w:after="120" w:line="240" w:lineRule="auto"/>
              <w:jc w:val="center"/>
              <w:rPr>
                <w:b/>
                <w:bCs/>
              </w:rPr>
            </w:pPr>
            <w:r>
              <w:rPr>
                <w:b/>
                <w:bCs/>
              </w:rPr>
              <w:t>7</w:t>
            </w:r>
            <w:r w:rsidRPr="008B1133">
              <w:rPr>
                <w:b/>
                <w:bCs/>
              </w:rPr>
              <w:t>00</w:t>
            </w:r>
          </w:p>
        </w:tc>
      </w:tr>
    </w:tbl>
    <w:p w14:paraId="5800FD1C" w14:textId="77777777" w:rsidR="004B6440" w:rsidRPr="00994231" w:rsidRDefault="004B6440" w:rsidP="00A6022F">
      <w:pPr>
        <w:spacing w:before="120" w:after="120"/>
        <w:rPr>
          <w:b/>
          <w:bCs/>
          <w:i/>
          <w:iCs/>
          <w:u w:val="single"/>
        </w:rPr>
      </w:pPr>
      <w:r w:rsidRPr="00994231">
        <w:rPr>
          <w:b/>
          <w:bCs/>
          <w:i/>
          <w:iCs/>
          <w:u w:val="single"/>
        </w:rPr>
        <w:br/>
        <w:t>2) Evaluation financière (30</w:t>
      </w:r>
      <w:proofErr w:type="gramStart"/>
      <w:r w:rsidRPr="00994231">
        <w:rPr>
          <w:b/>
          <w:bCs/>
          <w:i/>
          <w:iCs/>
          <w:u w:val="single"/>
        </w:rPr>
        <w:t>%)—</w:t>
      </w:r>
      <w:proofErr w:type="gramEnd"/>
      <w:r w:rsidRPr="00994231">
        <w:rPr>
          <w:b/>
          <w:bCs/>
          <w:i/>
          <w:iCs/>
          <w:u w:val="single"/>
        </w:rPr>
        <w:t>Maximum : 300 points :</w:t>
      </w:r>
    </w:p>
    <w:p w14:paraId="38FB0904" w14:textId="77777777" w:rsidR="004B6440" w:rsidRPr="008B1133" w:rsidRDefault="004B6440" w:rsidP="00A6022F">
      <w:pPr>
        <w:spacing w:before="120" w:after="120"/>
      </w:pPr>
      <w:r w:rsidRPr="008B1133">
        <w:t xml:space="preserve">La note maximale (300 points) sera attribuée à la proposition techniquement qualifiée et la moins disante. La note des autres offres sera calculée au moyen de la formule suivante : </w:t>
      </w:r>
    </w:p>
    <w:p w14:paraId="1195C33C" w14:textId="77777777" w:rsidR="004B6440" w:rsidRPr="008B1133" w:rsidRDefault="004B6440" w:rsidP="00A6022F">
      <w:pPr>
        <w:spacing w:before="120" w:after="120" w:line="240" w:lineRule="auto"/>
        <w:ind w:left="400"/>
        <w:contextualSpacing/>
        <w:jc w:val="left"/>
      </w:pPr>
      <w:proofErr w:type="gramStart"/>
      <w:r w:rsidRPr="008B1133">
        <w:t>p</w:t>
      </w:r>
      <w:proofErr w:type="gramEnd"/>
      <w:r w:rsidRPr="008B1133">
        <w:t xml:space="preserve"> = 300 (µ/z)</w:t>
      </w:r>
    </w:p>
    <w:p w14:paraId="396F9409" w14:textId="77777777" w:rsidR="004B6440" w:rsidRDefault="004B6440" w:rsidP="00A6022F">
      <w:pPr>
        <w:spacing w:before="120" w:after="120" w:line="240" w:lineRule="auto"/>
        <w:ind w:left="400"/>
        <w:contextualSpacing/>
        <w:jc w:val="left"/>
      </w:pPr>
      <w:proofErr w:type="gramStart"/>
      <w:r w:rsidRPr="008B1133">
        <w:t>p</w:t>
      </w:r>
      <w:proofErr w:type="gramEnd"/>
      <w:r w:rsidRPr="008B1133">
        <w:t xml:space="preserve"> = Points pour la proposition financière évaluée</w:t>
      </w:r>
      <w:r w:rsidRPr="008B1133">
        <w:br/>
        <w:t>µ = Prix de l’offre techniquement valable et la moins disante</w:t>
      </w:r>
      <w:r w:rsidRPr="008B1133">
        <w:br/>
        <w:t>z = Prix de l’offre objet de l’évaluation</w:t>
      </w:r>
    </w:p>
    <w:p w14:paraId="088F02CD" w14:textId="13BFF0C9" w:rsidR="004B6440" w:rsidRDefault="004B6440" w:rsidP="00A6022F">
      <w:pPr>
        <w:spacing w:before="120" w:after="120" w:line="240" w:lineRule="auto"/>
        <w:contextualSpacing/>
      </w:pPr>
    </w:p>
    <w:p w14:paraId="458507BE" w14:textId="506777DC" w:rsidR="006B0157" w:rsidRDefault="006B0157" w:rsidP="00A6022F">
      <w:pPr>
        <w:spacing w:before="120" w:after="120" w:line="240" w:lineRule="auto"/>
        <w:contextualSpacing/>
      </w:pPr>
    </w:p>
    <w:p w14:paraId="2C6E1262" w14:textId="15C3FCD1" w:rsidR="00A14A08" w:rsidRDefault="00A14A08" w:rsidP="00A6022F">
      <w:pPr>
        <w:spacing w:before="120" w:after="120" w:line="240" w:lineRule="auto"/>
        <w:contextualSpacing/>
      </w:pPr>
    </w:p>
    <w:p w14:paraId="1AC68EC8" w14:textId="4E60529E" w:rsidR="00A14A08" w:rsidRDefault="00A14A08" w:rsidP="00A6022F">
      <w:pPr>
        <w:spacing w:before="120" w:after="120" w:line="240" w:lineRule="auto"/>
        <w:contextualSpacing/>
      </w:pPr>
    </w:p>
    <w:p w14:paraId="604E4792" w14:textId="361C9384" w:rsidR="00A14A08" w:rsidRDefault="00A14A08" w:rsidP="00A6022F">
      <w:pPr>
        <w:spacing w:before="120" w:after="120" w:line="240" w:lineRule="auto"/>
        <w:contextualSpacing/>
      </w:pPr>
    </w:p>
    <w:p w14:paraId="015402E1" w14:textId="77777777" w:rsidR="00A14A08" w:rsidRPr="008B1133" w:rsidRDefault="00A14A08" w:rsidP="00A6022F">
      <w:pPr>
        <w:spacing w:before="120" w:after="120" w:line="240" w:lineRule="auto"/>
        <w:contextualSpacing/>
      </w:pPr>
    </w:p>
    <w:p w14:paraId="716B2AAB" w14:textId="69B9C5B7" w:rsidR="004B6440" w:rsidRPr="00A14A08" w:rsidRDefault="004B6440" w:rsidP="00A6022F">
      <w:pPr>
        <w:spacing w:before="120" w:after="120"/>
        <w:rPr>
          <w:b/>
          <w:bCs/>
          <w:i/>
          <w:iCs/>
          <w:u w:val="single"/>
        </w:rPr>
      </w:pPr>
      <w:r w:rsidRPr="00A14A08">
        <w:rPr>
          <w:b/>
          <w:bCs/>
          <w:i/>
          <w:iCs/>
          <w:u w:val="single"/>
        </w:rPr>
        <w:lastRenderedPageBreak/>
        <w:t>3) Analyse technico-financière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4B6440" w:rsidRPr="008B1133" w14:paraId="309ACEDB" w14:textId="77777777" w:rsidTr="00844B12">
        <w:tc>
          <w:tcPr>
            <w:tcW w:w="9062" w:type="dxa"/>
            <w:gridSpan w:val="2"/>
            <w:shd w:val="clear" w:color="auto" w:fill="D0CECE"/>
          </w:tcPr>
          <w:p w14:paraId="3750C4CD" w14:textId="77777777" w:rsidR="004B6440" w:rsidRPr="008B1133" w:rsidRDefault="004B6440" w:rsidP="00A6022F">
            <w:pPr>
              <w:spacing w:before="120" w:after="120" w:line="240" w:lineRule="auto"/>
              <w:rPr>
                <w:b/>
                <w:bCs/>
              </w:rPr>
            </w:pPr>
            <w:r w:rsidRPr="00E953B2">
              <w:rPr>
                <w:b/>
                <w:bCs/>
              </w:rPr>
              <w:t>Analyse technico-financière</w:t>
            </w:r>
          </w:p>
        </w:tc>
      </w:tr>
      <w:tr w:rsidR="004B6440" w:rsidRPr="008B1133" w14:paraId="600D5247" w14:textId="77777777" w:rsidTr="00844B12">
        <w:tc>
          <w:tcPr>
            <w:tcW w:w="4531" w:type="dxa"/>
            <w:shd w:val="clear" w:color="auto" w:fill="auto"/>
          </w:tcPr>
          <w:p w14:paraId="3DFE6DFE" w14:textId="77777777" w:rsidR="004B6440" w:rsidRPr="008B1133" w:rsidRDefault="004B6440" w:rsidP="00A6022F">
            <w:pPr>
              <w:spacing w:before="120" w:after="120" w:line="240" w:lineRule="auto"/>
            </w:pPr>
            <w:r w:rsidRPr="008B1133">
              <w:t>Notation de l’offre technique</w:t>
            </w:r>
          </w:p>
        </w:tc>
        <w:tc>
          <w:tcPr>
            <w:tcW w:w="4531" w:type="dxa"/>
            <w:shd w:val="clear" w:color="auto" w:fill="auto"/>
            <w:vAlign w:val="center"/>
          </w:tcPr>
          <w:p w14:paraId="64CE7938" w14:textId="77777777" w:rsidR="004B6440" w:rsidRPr="008B1133" w:rsidRDefault="004B6440" w:rsidP="00A6022F">
            <w:pPr>
              <w:spacing w:before="120" w:after="120" w:line="240" w:lineRule="auto"/>
            </w:pPr>
            <w:r>
              <w:t>700</w:t>
            </w:r>
          </w:p>
        </w:tc>
      </w:tr>
      <w:tr w:rsidR="004B6440" w:rsidRPr="008B1133" w14:paraId="42DEF7AB" w14:textId="77777777" w:rsidTr="00844B12">
        <w:tc>
          <w:tcPr>
            <w:tcW w:w="4531" w:type="dxa"/>
            <w:shd w:val="clear" w:color="auto" w:fill="auto"/>
          </w:tcPr>
          <w:p w14:paraId="7A1A4E13" w14:textId="77777777" w:rsidR="004B6440" w:rsidRPr="008B1133" w:rsidRDefault="004B6440" w:rsidP="00A6022F">
            <w:pPr>
              <w:spacing w:before="120" w:after="120" w:line="240" w:lineRule="auto"/>
            </w:pPr>
            <w:r w:rsidRPr="008B1133">
              <w:t>Notation de l’offre financière</w:t>
            </w:r>
          </w:p>
        </w:tc>
        <w:tc>
          <w:tcPr>
            <w:tcW w:w="4531" w:type="dxa"/>
            <w:shd w:val="clear" w:color="auto" w:fill="auto"/>
            <w:vAlign w:val="center"/>
          </w:tcPr>
          <w:p w14:paraId="5E321866" w14:textId="77777777" w:rsidR="004B6440" w:rsidRPr="008B1133" w:rsidRDefault="004B6440" w:rsidP="00A6022F">
            <w:pPr>
              <w:spacing w:before="120" w:after="120" w:line="240" w:lineRule="auto"/>
            </w:pPr>
            <w:r w:rsidRPr="008B1133">
              <w:t>300</w:t>
            </w:r>
          </w:p>
        </w:tc>
      </w:tr>
      <w:tr w:rsidR="004B6440" w:rsidRPr="008B1133" w14:paraId="58C1B802" w14:textId="77777777" w:rsidTr="00844B12">
        <w:tc>
          <w:tcPr>
            <w:tcW w:w="4531" w:type="dxa"/>
            <w:shd w:val="clear" w:color="auto" w:fill="auto"/>
          </w:tcPr>
          <w:p w14:paraId="7ED02333" w14:textId="77777777" w:rsidR="004B6440" w:rsidRPr="008B1133" w:rsidRDefault="004B6440" w:rsidP="00A6022F">
            <w:pPr>
              <w:spacing w:before="120" w:after="120" w:line="240" w:lineRule="auto"/>
            </w:pPr>
            <w:r w:rsidRPr="008B1133">
              <w:t>Pondération de l’offre technique</w:t>
            </w:r>
          </w:p>
        </w:tc>
        <w:tc>
          <w:tcPr>
            <w:tcW w:w="4531" w:type="dxa"/>
            <w:shd w:val="clear" w:color="auto" w:fill="auto"/>
            <w:vAlign w:val="center"/>
          </w:tcPr>
          <w:p w14:paraId="11E351B1" w14:textId="77777777" w:rsidR="004B6440" w:rsidRPr="008B1133" w:rsidRDefault="004B6440" w:rsidP="00A6022F">
            <w:pPr>
              <w:spacing w:before="120" w:after="120" w:line="240" w:lineRule="auto"/>
            </w:pPr>
            <w:r w:rsidRPr="008B1133">
              <w:t>70%</w:t>
            </w:r>
          </w:p>
        </w:tc>
      </w:tr>
      <w:tr w:rsidR="004B6440" w:rsidRPr="008B1133" w14:paraId="1CD60420" w14:textId="77777777" w:rsidTr="00844B12">
        <w:tc>
          <w:tcPr>
            <w:tcW w:w="4531" w:type="dxa"/>
            <w:shd w:val="clear" w:color="auto" w:fill="auto"/>
          </w:tcPr>
          <w:p w14:paraId="1ABD1439" w14:textId="77777777" w:rsidR="004B6440" w:rsidRPr="008B1133" w:rsidRDefault="004B6440" w:rsidP="00A6022F">
            <w:pPr>
              <w:spacing w:before="120" w:after="120" w:line="240" w:lineRule="auto"/>
            </w:pPr>
            <w:r w:rsidRPr="008B1133">
              <w:t>Pondération de l’offre financière</w:t>
            </w:r>
          </w:p>
        </w:tc>
        <w:tc>
          <w:tcPr>
            <w:tcW w:w="4531" w:type="dxa"/>
            <w:shd w:val="clear" w:color="auto" w:fill="auto"/>
            <w:vAlign w:val="center"/>
          </w:tcPr>
          <w:p w14:paraId="62BD8CF8" w14:textId="77777777" w:rsidR="004B6440" w:rsidRPr="008B1133" w:rsidRDefault="004B6440" w:rsidP="00A6022F">
            <w:pPr>
              <w:spacing w:before="120" w:after="120" w:line="240" w:lineRule="auto"/>
            </w:pPr>
            <w:r w:rsidRPr="008B1133">
              <w:t>30%</w:t>
            </w:r>
          </w:p>
        </w:tc>
      </w:tr>
      <w:tr w:rsidR="004B6440" w:rsidRPr="008B1133" w14:paraId="7C45A533" w14:textId="77777777" w:rsidTr="00844B12">
        <w:tc>
          <w:tcPr>
            <w:tcW w:w="4531" w:type="dxa"/>
            <w:shd w:val="clear" w:color="auto" w:fill="auto"/>
          </w:tcPr>
          <w:p w14:paraId="59690708" w14:textId="77777777" w:rsidR="004B6440" w:rsidRPr="008B1133" w:rsidRDefault="004B6440" w:rsidP="00A6022F">
            <w:pPr>
              <w:spacing w:before="120" w:after="120" w:line="240" w:lineRule="auto"/>
            </w:pPr>
            <w:r w:rsidRPr="008B1133">
              <w:t>Nombre de points minimum pour la qualification de l’offre technique</w:t>
            </w:r>
          </w:p>
        </w:tc>
        <w:tc>
          <w:tcPr>
            <w:tcW w:w="4531" w:type="dxa"/>
            <w:shd w:val="clear" w:color="auto" w:fill="auto"/>
            <w:vAlign w:val="center"/>
          </w:tcPr>
          <w:p w14:paraId="72F0FFF1" w14:textId="77777777" w:rsidR="004B6440" w:rsidRDefault="004B6440" w:rsidP="00A6022F">
            <w:pPr>
              <w:spacing w:before="120" w:after="120" w:line="240" w:lineRule="auto"/>
            </w:pPr>
            <w:r w:rsidRPr="008B1133">
              <w:t>490</w:t>
            </w:r>
          </w:p>
          <w:p w14:paraId="2E4CB198" w14:textId="77777777" w:rsidR="004C3DD6" w:rsidRDefault="004C3DD6" w:rsidP="00A6022F">
            <w:pPr>
              <w:spacing w:before="120" w:after="120" w:line="240" w:lineRule="auto"/>
            </w:pPr>
          </w:p>
          <w:p w14:paraId="2D3F9BB8" w14:textId="2297A2C9" w:rsidR="004C3DD6" w:rsidRPr="008B1133" w:rsidRDefault="004C3DD6" w:rsidP="00A6022F">
            <w:pPr>
              <w:spacing w:before="120" w:after="120" w:line="240" w:lineRule="auto"/>
            </w:pPr>
          </w:p>
        </w:tc>
      </w:tr>
    </w:tbl>
    <w:p w14:paraId="2FE80113" w14:textId="77777777" w:rsidR="00A14A08" w:rsidRDefault="00A14A08" w:rsidP="00A14A08">
      <w:pPr>
        <w:pStyle w:val="Heading4"/>
        <w:shd w:val="clear" w:color="auto" w:fill="auto"/>
        <w:spacing w:before="120" w:after="120"/>
        <w:ind w:left="0" w:firstLine="0"/>
      </w:pPr>
    </w:p>
    <w:p w14:paraId="16DFA10C" w14:textId="669CFECE" w:rsidR="00080E6B" w:rsidRDefault="00080E6B" w:rsidP="00A6022F">
      <w:pPr>
        <w:pStyle w:val="Heading4"/>
        <w:shd w:val="clear" w:color="auto" w:fill="D9E2F3" w:themeFill="accent1" w:themeFillTint="33"/>
        <w:spacing w:before="120" w:after="120"/>
        <w:ind w:left="-5"/>
      </w:pPr>
      <w:r>
        <w:t>1</w:t>
      </w:r>
      <w:r w:rsidR="009D7704">
        <w:t>4</w:t>
      </w:r>
      <w:r>
        <w:t>. Dossier de soumission</w:t>
      </w:r>
    </w:p>
    <w:p w14:paraId="45FF60EE" w14:textId="77777777" w:rsidR="00080E6B" w:rsidRDefault="00080E6B" w:rsidP="00A6022F">
      <w:pPr>
        <w:spacing w:before="120" w:after="120"/>
        <w:ind w:left="7" w:right="190"/>
      </w:pPr>
      <w:r>
        <w:t>Le dossier de soumission doit comprendre :</w:t>
      </w:r>
    </w:p>
    <w:p w14:paraId="4C70A09D" w14:textId="77777777" w:rsidR="00A14A08" w:rsidRDefault="00A14A08" w:rsidP="00A6022F">
      <w:pPr>
        <w:spacing w:before="120" w:after="120"/>
        <w:rPr>
          <w:i/>
          <w:iCs/>
        </w:rPr>
      </w:pPr>
    </w:p>
    <w:p w14:paraId="4E73727D" w14:textId="72CD638A" w:rsidR="009D7704" w:rsidRPr="008B1133" w:rsidRDefault="009D7704" w:rsidP="00A6022F">
      <w:pPr>
        <w:spacing w:before="120" w:after="120"/>
        <w:rPr>
          <w:i/>
          <w:iCs/>
        </w:rPr>
      </w:pPr>
      <w:r w:rsidRPr="008B1133">
        <w:rPr>
          <w:i/>
          <w:iCs/>
        </w:rPr>
        <w:t>L’offre technique :</w:t>
      </w:r>
    </w:p>
    <w:p w14:paraId="3DFC0CBD" w14:textId="77777777" w:rsidR="00080E6B" w:rsidRDefault="00080E6B" w:rsidP="00A6022F">
      <w:pPr>
        <w:pStyle w:val="ListParagraph"/>
        <w:numPr>
          <w:ilvl w:val="0"/>
          <w:numId w:val="6"/>
        </w:numPr>
        <w:spacing w:before="120" w:after="120"/>
        <w:ind w:right="190"/>
      </w:pPr>
      <w:r>
        <w:t>Une note méthodologique détaillée décrivant l’approche et les outils préconisés pour la réalisation de la prestation et un calendrier d’exécution ;</w:t>
      </w:r>
    </w:p>
    <w:p w14:paraId="098174A6" w14:textId="77777777" w:rsidR="00080E6B" w:rsidRDefault="00080E6B" w:rsidP="00A6022F">
      <w:pPr>
        <w:pStyle w:val="ListParagraph"/>
        <w:numPr>
          <w:ilvl w:val="0"/>
          <w:numId w:val="6"/>
        </w:numPr>
        <w:spacing w:before="120" w:after="120"/>
        <w:ind w:right="190"/>
      </w:pPr>
      <w:r>
        <w:t>Un CV détaillant l’expérience professionnelle dans les domaines liés à la prestation demandée, des rapports d’anciennes évaluations réalisées,</w:t>
      </w:r>
    </w:p>
    <w:p w14:paraId="4664AA71" w14:textId="77777777" w:rsidR="009D7704" w:rsidRPr="00F100A8" w:rsidRDefault="009D7704" w:rsidP="00A6022F">
      <w:pPr>
        <w:pStyle w:val="ListParagraph"/>
        <w:numPr>
          <w:ilvl w:val="0"/>
          <w:numId w:val="6"/>
        </w:numPr>
        <w:spacing w:before="120" w:after="120" w:line="240" w:lineRule="auto"/>
        <w:ind w:right="0"/>
        <w:contextualSpacing w:val="0"/>
      </w:pPr>
      <w:r w:rsidRPr="00F100A8">
        <w:t>Les attestations de référence mentionnées dans les qualifications ;</w:t>
      </w:r>
    </w:p>
    <w:p w14:paraId="1EEB9C5A" w14:textId="741FE6F0" w:rsidR="009D7704" w:rsidRDefault="009D7704" w:rsidP="00A6022F">
      <w:pPr>
        <w:pStyle w:val="ListParagraph"/>
        <w:numPr>
          <w:ilvl w:val="0"/>
          <w:numId w:val="6"/>
        </w:numPr>
        <w:spacing w:before="120" w:after="120" w:line="240" w:lineRule="auto"/>
        <w:ind w:right="190"/>
        <w:contextualSpacing w:val="0"/>
      </w:pPr>
      <w:r w:rsidRPr="008B1133">
        <w:t>Un exemplaire de rapport d’évaluation</w:t>
      </w:r>
      <w:r w:rsidR="00545B64">
        <w:t xml:space="preserve"> élaboré par </w:t>
      </w:r>
      <w:proofErr w:type="gramStart"/>
      <w:r w:rsidR="00545B64">
        <w:t>l’</w:t>
      </w:r>
      <w:proofErr w:type="spellStart"/>
      <w:r w:rsidR="00545B64">
        <w:t>expert</w:t>
      </w:r>
      <w:r w:rsidR="00933AA8">
        <w:t>.e</w:t>
      </w:r>
      <w:proofErr w:type="spellEnd"/>
      <w:proofErr w:type="gramEnd"/>
      <w:r>
        <w:t>, de préférence sur des thématiques d’égalité de genre, migration, et/ou traite des êtres humains</w:t>
      </w:r>
      <w:r w:rsidRPr="008B1133">
        <w:t>.</w:t>
      </w:r>
    </w:p>
    <w:p w14:paraId="4FD9E05E" w14:textId="12306B2C" w:rsidR="00080E6B" w:rsidRDefault="00080E6B" w:rsidP="00A6022F">
      <w:pPr>
        <w:pStyle w:val="ListParagraph"/>
        <w:numPr>
          <w:ilvl w:val="0"/>
          <w:numId w:val="6"/>
        </w:numPr>
        <w:spacing w:before="120" w:after="120" w:line="240" w:lineRule="auto"/>
        <w:ind w:right="190"/>
        <w:contextualSpacing w:val="0"/>
      </w:pPr>
      <w:r w:rsidRPr="00736D31">
        <w:t xml:space="preserve">Le formulaire P11 (UN </w:t>
      </w:r>
      <w:proofErr w:type="spellStart"/>
      <w:r w:rsidRPr="00736D31">
        <w:t>Women</w:t>
      </w:r>
      <w:proofErr w:type="spellEnd"/>
      <w:r w:rsidRPr="00736D31">
        <w:t xml:space="preserve"> </w:t>
      </w:r>
      <w:proofErr w:type="spellStart"/>
      <w:r w:rsidRPr="00736D31">
        <w:t>Personal</w:t>
      </w:r>
      <w:proofErr w:type="spellEnd"/>
      <w:r w:rsidRPr="00736D31">
        <w:t xml:space="preserve"> </w:t>
      </w:r>
      <w:proofErr w:type="spellStart"/>
      <w:r w:rsidRPr="00736D31">
        <w:t>History</w:t>
      </w:r>
      <w:proofErr w:type="spellEnd"/>
      <w:r w:rsidRPr="00736D31">
        <w:t xml:space="preserve"> </w:t>
      </w:r>
      <w:proofErr w:type="spellStart"/>
      <w:r w:rsidRPr="00736D31">
        <w:t>form</w:t>
      </w:r>
      <w:proofErr w:type="spellEnd"/>
      <w:r w:rsidRPr="00736D31">
        <w:t xml:space="preserve">) </w:t>
      </w:r>
      <w:r w:rsidR="00933AA8" w:rsidRPr="00736D31">
        <w:t>renseigné et/</w:t>
      </w:r>
      <w:r w:rsidR="00933AA8">
        <w:t xml:space="preserve">ou </w:t>
      </w:r>
      <w:r w:rsidRPr="00736D31">
        <w:t xml:space="preserve">actualisé. </w:t>
      </w:r>
      <w:r>
        <w:t xml:space="preserve">Il peut être téléchargé à : </w:t>
      </w:r>
      <w:hyperlink r:id="rId18" w:history="1">
        <w:r w:rsidRPr="00110C94">
          <w:rPr>
            <w:rStyle w:val="Hyperlink"/>
          </w:rPr>
          <w:t>http://www.unwomen.org/about-us/employment/</w:t>
        </w:r>
      </w:hyperlink>
    </w:p>
    <w:p w14:paraId="66E17834" w14:textId="77777777" w:rsidR="00A14A08" w:rsidRDefault="00A14A08" w:rsidP="00A6022F">
      <w:pPr>
        <w:spacing w:before="120" w:after="120"/>
        <w:rPr>
          <w:i/>
          <w:iCs/>
        </w:rPr>
      </w:pPr>
    </w:p>
    <w:p w14:paraId="1FAA114D" w14:textId="727E0061" w:rsidR="009D7704" w:rsidRPr="008B1133" w:rsidRDefault="009D7704" w:rsidP="00A6022F">
      <w:pPr>
        <w:spacing w:before="120" w:after="120"/>
        <w:rPr>
          <w:i/>
          <w:iCs/>
        </w:rPr>
      </w:pPr>
      <w:r w:rsidRPr="008B1133">
        <w:rPr>
          <w:i/>
          <w:iCs/>
        </w:rPr>
        <w:t>L’offre financière</w:t>
      </w:r>
    </w:p>
    <w:p w14:paraId="5A6673E3" w14:textId="6D82B860" w:rsidR="009D7704" w:rsidRDefault="009D7704" w:rsidP="00A6022F">
      <w:pPr>
        <w:pStyle w:val="ListParagraph"/>
        <w:numPr>
          <w:ilvl w:val="0"/>
          <w:numId w:val="14"/>
        </w:numPr>
        <w:spacing w:before="120" w:after="120" w:line="240" w:lineRule="auto"/>
        <w:ind w:right="0"/>
        <w:contextualSpacing w:val="0"/>
      </w:pPr>
      <w:r w:rsidRPr="008B1133">
        <w:t>Une proposition financière détaillée en HT et TTC (en format .</w:t>
      </w:r>
      <w:proofErr w:type="spellStart"/>
      <w:r w:rsidRPr="008B1133">
        <w:t>pdf</w:t>
      </w:r>
      <w:proofErr w:type="spellEnd"/>
      <w:r w:rsidRPr="008B1133">
        <w:t>), incluant tous les frais de déplacement.</w:t>
      </w:r>
      <w:r w:rsidR="00CE5223">
        <w:t xml:space="preserve"> Tous les acteurs du programme sont basés à Rabat. Les réunions de cadrage, de suivi et de validation auront lieu à Rabat. </w:t>
      </w:r>
    </w:p>
    <w:p w14:paraId="0303221C" w14:textId="77777777" w:rsidR="00343477" w:rsidRDefault="00343477" w:rsidP="00A6022F">
      <w:pPr>
        <w:pStyle w:val="ListParagraph"/>
        <w:spacing w:before="120" w:after="120"/>
        <w:ind w:left="0"/>
        <w:rPr>
          <w:b/>
          <w:bCs/>
        </w:rPr>
      </w:pPr>
    </w:p>
    <w:p w14:paraId="2778BF28" w14:textId="797E72B2" w:rsidR="009D7704" w:rsidRPr="00C30A2B" w:rsidRDefault="009D7704" w:rsidP="00A6022F">
      <w:pPr>
        <w:pStyle w:val="ListParagraph"/>
        <w:spacing w:before="120" w:after="120"/>
        <w:ind w:left="0"/>
        <w:rPr>
          <w:b/>
          <w:bCs/>
        </w:rPr>
      </w:pPr>
      <w:r w:rsidRPr="00C30A2B">
        <w:rPr>
          <w:b/>
          <w:bCs/>
        </w:rPr>
        <w:t xml:space="preserve">Remarque : </w:t>
      </w:r>
    </w:p>
    <w:p w14:paraId="5E4A2664" w14:textId="77D8AEA3" w:rsidR="00080E6B" w:rsidRDefault="007815CD" w:rsidP="00A6022F">
      <w:pPr>
        <w:pStyle w:val="ListParagraph"/>
        <w:spacing w:before="120" w:after="120"/>
        <w:ind w:left="0"/>
        <w:rPr>
          <w:rFonts w:eastAsia="Arial Unicode MS"/>
          <w:b/>
          <w:color w:val="auto"/>
          <w:u w:val="single" w:color="000000"/>
        </w:rPr>
      </w:pPr>
      <w:r>
        <w:t xml:space="preserve">Prière </w:t>
      </w:r>
      <w:r w:rsidR="009D7704">
        <w:t xml:space="preserve">d’intégrer dans l’offre financière un budget </w:t>
      </w:r>
      <w:r w:rsidR="00325DD5">
        <w:t>prévisionnel</w:t>
      </w:r>
      <w:r w:rsidR="009D7704">
        <w:t xml:space="preserve"> des frais de déplacements nécessaires à l’élaboration d’un échantillon représentatif de la population cible. </w:t>
      </w:r>
    </w:p>
    <w:p w14:paraId="5DAFA165" w14:textId="17CE8E10" w:rsidR="00080E6B" w:rsidRDefault="00080E6B" w:rsidP="00A6022F">
      <w:pPr>
        <w:spacing w:before="120" w:after="120" w:line="240" w:lineRule="auto"/>
        <w:ind w:left="65"/>
        <w:jc w:val="center"/>
        <w:rPr>
          <w:rFonts w:eastAsia="Arial Unicode MS"/>
          <w:b/>
          <w:color w:val="auto"/>
          <w:u w:val="single" w:color="000000"/>
        </w:rPr>
      </w:pPr>
      <w:r w:rsidRPr="000D2DB3">
        <w:rPr>
          <w:rFonts w:eastAsia="Arial Unicode MS"/>
          <w:b/>
          <w:color w:val="auto"/>
          <w:u w:val="single" w:color="000000"/>
        </w:rPr>
        <w:t>Note : Veuillez scanner toutes les pièces demandées en un seul document étant donné que le système ne permet pas d’en télécharger plusieurs.</w:t>
      </w:r>
    </w:p>
    <w:p w14:paraId="6A2CCC49" w14:textId="53A5E981" w:rsidR="00A14A08" w:rsidRDefault="00A14A08" w:rsidP="00A6022F">
      <w:pPr>
        <w:spacing w:before="120" w:after="120" w:line="240" w:lineRule="auto"/>
        <w:ind w:left="65"/>
        <w:jc w:val="center"/>
        <w:rPr>
          <w:rFonts w:eastAsia="Arial Unicode MS"/>
          <w:b/>
          <w:color w:val="auto"/>
          <w:u w:val="single" w:color="000000"/>
        </w:rPr>
      </w:pPr>
    </w:p>
    <w:p w14:paraId="1EFBE3AA" w14:textId="77777777" w:rsidR="00A14A08" w:rsidRPr="000D2DB3" w:rsidRDefault="00A14A08" w:rsidP="00A6022F">
      <w:pPr>
        <w:spacing w:before="120" w:after="120" w:line="240" w:lineRule="auto"/>
        <w:ind w:left="65"/>
        <w:jc w:val="center"/>
        <w:rPr>
          <w:rFonts w:eastAsia="Arial Unicode MS"/>
          <w:b/>
          <w:color w:val="auto"/>
          <w:highlight w:val="yellow"/>
          <w:u w:val="single" w:color="000000"/>
        </w:rPr>
      </w:pPr>
    </w:p>
    <w:p w14:paraId="35CF7C14" w14:textId="77777777" w:rsidR="00080E6B" w:rsidRDefault="00080E6B" w:rsidP="00A6022F">
      <w:pPr>
        <w:pStyle w:val="Heading5"/>
        <w:shd w:val="clear" w:color="auto" w:fill="D9E2F3" w:themeFill="accent1" w:themeFillTint="33"/>
        <w:spacing w:before="120" w:after="120"/>
        <w:ind w:left="-5"/>
      </w:pPr>
      <w:r>
        <w:lastRenderedPageBreak/>
        <w:t>1</w:t>
      </w:r>
      <w:r w:rsidR="009D7704">
        <w:t>5</w:t>
      </w:r>
      <w:r>
        <w:t>. Code de Conduite éthique</w:t>
      </w:r>
    </w:p>
    <w:p w14:paraId="3C4670F0" w14:textId="127EB83C" w:rsidR="00080E6B" w:rsidRDefault="00080E6B" w:rsidP="00A6022F">
      <w:pPr>
        <w:spacing w:before="120" w:after="120"/>
        <w:ind w:left="7" w:right="190"/>
      </w:pPr>
      <w:r>
        <w:t xml:space="preserve">Les évaluateurs agiront en accord avec les Termes de Références et ne pourront en modifier aucun aspect sans l’accord écrit du Bureau </w:t>
      </w:r>
      <w:r w:rsidR="009D3890">
        <w:t>Maroc</w:t>
      </w:r>
      <w:r>
        <w:t xml:space="preserve"> d’ONU Femmes. </w:t>
      </w:r>
    </w:p>
    <w:p w14:paraId="75678239" w14:textId="77777777" w:rsidR="00080E6B" w:rsidRDefault="00080E6B" w:rsidP="00A6022F">
      <w:pPr>
        <w:spacing w:before="120" w:after="120"/>
        <w:ind w:left="7" w:right="190"/>
      </w:pPr>
      <w:r>
        <w:t xml:space="preserve">Les évaluateurs doivent être attentifs aux croyances, aux coutumes et faire preuve d’intégrité et d’honnêteté dans leurs relations avec toutes les parties prenantes. </w:t>
      </w:r>
    </w:p>
    <w:p w14:paraId="1EFBB926" w14:textId="0238887F" w:rsidR="00080E6B" w:rsidRDefault="00080E6B" w:rsidP="00A6022F">
      <w:pPr>
        <w:spacing w:before="120" w:after="120"/>
        <w:ind w:left="7" w:right="190"/>
      </w:pPr>
      <w:r>
        <w:t xml:space="preserve">Conformément à la Déclaration universelle des droits des personnes des Nations Unies et autres conventions relatives aux droits des personnes, les évaluateurs doivent agir dans le respect des valeurs internationales. </w:t>
      </w:r>
    </w:p>
    <w:p w14:paraId="5F8FFBB9" w14:textId="77777777" w:rsidR="00080E6B" w:rsidRDefault="00080E6B" w:rsidP="00A6022F">
      <w:pPr>
        <w:spacing w:before="120" w:after="120"/>
        <w:ind w:left="7" w:right="190"/>
      </w:pPr>
      <w:r>
        <w:t xml:space="preserve">Les évaluateurs doivent être conscients des différences qui existent au niveau des cultures, des coutumes locales, des croyances et pratiques religieuses, en ce qui concerne les interactions entre les personnes et les rôles dévolus aux femmes et aux hommes, les incapacités, l’âge et l’appartenance ethnique et savoir apprécier les implications que ces différences peuvent avoir lorsqu’ils planifient et réalisent les évaluations et établissent des rapports à leur sujet. </w:t>
      </w:r>
    </w:p>
    <w:p w14:paraId="31B8C019" w14:textId="38586AC2" w:rsidR="00080E6B" w:rsidRDefault="00080E6B" w:rsidP="00A6022F">
      <w:pPr>
        <w:spacing w:before="120" w:after="120"/>
        <w:ind w:left="7" w:right="190"/>
      </w:pPr>
      <w:r>
        <w:t xml:space="preserve">Les évaluateurs doivent garantir l’honnêteté et l’intégrité de l’ensemble du processus d’évaluation. Ils sont les premiers à devoir garantir que les activités d’évaluation ont été réalisées de manière indépendante, impartiale et fidèle. </w:t>
      </w:r>
    </w:p>
    <w:p w14:paraId="16F50324" w14:textId="77777777" w:rsidR="00080E6B" w:rsidRDefault="00080E6B" w:rsidP="00A6022F">
      <w:pPr>
        <w:spacing w:before="120" w:after="120"/>
        <w:ind w:left="7" w:right="190"/>
      </w:pPr>
      <w:r>
        <w:t xml:space="preserve">Les évaluateurs doivent s’assurer que leurs contacts avec les particuliers sont placés sous le signe du respect et doivent éviter tout ce qui pourrait offenser la dignité ou le sens du respect de soi-même des personnes avec lesquelles ils entrent en contact durant une évaluation. </w:t>
      </w:r>
    </w:p>
    <w:p w14:paraId="50864090" w14:textId="1B4CD5D7" w:rsidR="00080E6B" w:rsidRDefault="00080E6B" w:rsidP="00A6022F">
      <w:pPr>
        <w:spacing w:before="120" w:after="120"/>
        <w:ind w:left="7" w:right="190"/>
      </w:pPr>
      <w:r>
        <w:t xml:space="preserve">Sachant qu’une évaluation peut </w:t>
      </w:r>
      <w:proofErr w:type="gramStart"/>
      <w:r>
        <w:t>avoir</w:t>
      </w:r>
      <w:proofErr w:type="gramEnd"/>
      <w:r>
        <w:t xml:space="preserve"> des répercussions négatives sur les intérêts de certaines parties prenantes, les évaluateurs doivent réaliser l’évaluation et en faire connaître l’objet et les résultats d’une façon qui respecte absolument la dignité et le sentiment du respect de soi-même des parties prenantes. </w:t>
      </w:r>
    </w:p>
    <w:p w14:paraId="29AD9E8C" w14:textId="77777777" w:rsidR="00080E6B" w:rsidRDefault="00080E6B" w:rsidP="00A6022F">
      <w:pPr>
        <w:spacing w:before="120" w:after="120"/>
        <w:ind w:left="7" w:right="190"/>
      </w:pPr>
      <w:r>
        <w:t xml:space="preserve">Les évaluateurs doivent protéger l’anonymat et la confidentialité à laquelle ont droit les personnes qui leur donnent des renseignements. </w:t>
      </w:r>
    </w:p>
    <w:p w14:paraId="04A83768" w14:textId="6A7D6BC9" w:rsidR="00080E6B" w:rsidRDefault="00080E6B" w:rsidP="00A6022F">
      <w:pPr>
        <w:spacing w:before="120" w:after="120"/>
        <w:ind w:left="7" w:right="190"/>
      </w:pPr>
      <w:r>
        <w:t xml:space="preserve">Les évaluateurs doivent réduire au maximum les pertes de temps et respecter le droit des personnes à la vie privée. </w:t>
      </w:r>
    </w:p>
    <w:p w14:paraId="07B3973B" w14:textId="77777777" w:rsidR="00080E6B" w:rsidRDefault="00080E6B" w:rsidP="00A6022F">
      <w:pPr>
        <w:spacing w:before="120" w:after="120"/>
        <w:ind w:left="7" w:right="190"/>
      </w:pPr>
      <w:r>
        <w:t xml:space="preserve">Les évaluateurs doivent respecter les droits des personnes qui fournissent des renseignements de façon anonyme et faire en sorte que des informations dites sensibles ne permettent pas de remonter jusqu’à leur source. Ils doivent également indiquer clairement aux participants la portée et les limites de la confidentialité. </w:t>
      </w:r>
    </w:p>
    <w:p w14:paraId="71853B99" w14:textId="77777777" w:rsidR="00080E6B" w:rsidRDefault="00080E6B" w:rsidP="00A6022F">
      <w:pPr>
        <w:spacing w:before="120" w:after="120"/>
        <w:ind w:left="7" w:right="190"/>
      </w:pPr>
      <w:r>
        <w:t xml:space="preserve">Les évaluateurs n’ont pas à évaluer les individus et doivent maintenir un équilibre entre l’évaluation des fonctions de gestion et ce principe général. </w:t>
      </w:r>
    </w:p>
    <w:p w14:paraId="1F4C40D7" w14:textId="0E76941C" w:rsidR="00080E6B" w:rsidRDefault="00080E6B" w:rsidP="00A6022F">
      <w:pPr>
        <w:spacing w:before="120" w:after="120"/>
        <w:ind w:left="7" w:right="190"/>
      </w:pPr>
      <w:r>
        <w:t xml:space="preserve">Les évaluateurs doivent prendre acte de questions et conclusions qui peuvent ne pas se rattacher directement au mandat. </w:t>
      </w:r>
    </w:p>
    <w:p w14:paraId="43AE4237" w14:textId="77777777" w:rsidR="00080E6B" w:rsidRDefault="00080E6B" w:rsidP="00A6022F">
      <w:pPr>
        <w:spacing w:before="120" w:after="120"/>
        <w:ind w:left="7" w:right="190"/>
      </w:pPr>
      <w:r>
        <w:t xml:space="preserve">Les évaluateurs sont responsables de leur performance et de ce qui en découle. </w:t>
      </w:r>
    </w:p>
    <w:p w14:paraId="0F2F0BAE" w14:textId="637A3D5F" w:rsidR="00080E6B" w:rsidRDefault="00080E6B" w:rsidP="00A6022F">
      <w:pPr>
        <w:spacing w:before="120" w:after="120"/>
        <w:ind w:left="7" w:right="190"/>
      </w:pPr>
      <w:r>
        <w:t xml:space="preserve">Les évaluateurs doivent savoir présenter par écrit ou oralement, de manière claire, précise et honnête, l’évaluation, les limites de celle-ci, les constatations et les recommandations. </w:t>
      </w:r>
    </w:p>
    <w:p w14:paraId="1ADFC191" w14:textId="5F6A2216" w:rsidR="00080E6B" w:rsidRDefault="00080E6B" w:rsidP="00A6022F">
      <w:pPr>
        <w:spacing w:before="120" w:after="120"/>
        <w:ind w:left="7" w:right="190"/>
      </w:pPr>
      <w:r>
        <w:t xml:space="preserve">Les évaluateurs doivent compléter l’évaluation dans le délai initialement imparti, sous réserve de quelques ajustements, et rendre compte des retards non prévus occasionnés par des facteurs sur lesquels ils n’ont pas de prise. </w:t>
      </w:r>
    </w:p>
    <w:p w14:paraId="1511A9BA" w14:textId="77777777" w:rsidR="00080E6B" w:rsidRDefault="00080E6B" w:rsidP="00A6022F">
      <w:pPr>
        <w:spacing w:before="120" w:after="120" w:line="259" w:lineRule="auto"/>
        <w:ind w:left="0" w:right="0" w:firstLine="0"/>
        <w:jc w:val="left"/>
      </w:pPr>
    </w:p>
    <w:p w14:paraId="61A8F413" w14:textId="77777777" w:rsidR="00080E6B" w:rsidRDefault="00080E6B" w:rsidP="00A6022F">
      <w:pPr>
        <w:spacing w:before="120" w:after="120"/>
        <w:ind w:left="7" w:right="190"/>
      </w:pPr>
      <w:r>
        <w:lastRenderedPageBreak/>
        <w:t xml:space="preserve">Pour plus d’informations concernant les normes et les standards d’évaluation du Groupe d’Evaluation des Nations Unies, veuillez consulter son site web : </w:t>
      </w:r>
    </w:p>
    <w:p w14:paraId="29A85CE3" w14:textId="77777777" w:rsidR="00080E6B" w:rsidRDefault="00641C35" w:rsidP="00A6022F">
      <w:pPr>
        <w:spacing w:before="120" w:after="120" w:line="259" w:lineRule="auto"/>
        <w:ind w:left="0" w:right="0" w:firstLine="0"/>
        <w:jc w:val="left"/>
      </w:pPr>
      <w:hyperlink r:id="rId19">
        <w:r w:rsidR="00080E6B">
          <w:rPr>
            <w:color w:val="0000FF"/>
            <w:u w:val="single" w:color="0000FF"/>
          </w:rPr>
          <w:t>http://www.unevaluation.org/normsandstandards/index.jsp?doc_cat_source_id=4</w:t>
        </w:r>
      </w:hyperlink>
      <w:hyperlink r:id="rId20"/>
    </w:p>
    <w:p w14:paraId="3B003E17" w14:textId="77777777" w:rsidR="00080E6B" w:rsidRDefault="00080E6B" w:rsidP="00A6022F">
      <w:pPr>
        <w:spacing w:before="120" w:after="120" w:line="259" w:lineRule="auto"/>
        <w:ind w:left="0" w:right="0" w:firstLine="0"/>
        <w:jc w:val="left"/>
      </w:pPr>
    </w:p>
    <w:p w14:paraId="135AD917" w14:textId="77777777" w:rsidR="00080E6B" w:rsidRDefault="00080E6B" w:rsidP="00A6022F">
      <w:pPr>
        <w:spacing w:before="120" w:after="120" w:line="259" w:lineRule="auto"/>
        <w:ind w:left="0" w:right="0" w:firstLine="0"/>
        <w:jc w:val="left"/>
      </w:pPr>
    </w:p>
    <w:p w14:paraId="4B91F808" w14:textId="4DC665AB" w:rsidR="00875B94" w:rsidRDefault="00875B94" w:rsidP="00A6022F">
      <w:pPr>
        <w:spacing w:before="120" w:after="120"/>
      </w:pPr>
    </w:p>
    <w:sectPr w:rsidR="00875B94" w:rsidSect="00844B12">
      <w:headerReference w:type="default" r:id="rId21"/>
      <w:pgSz w:w="11906" w:h="16838"/>
      <w:pgMar w:top="1416" w:right="1215" w:bottom="1420" w:left="141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BEE86" w14:textId="77777777" w:rsidR="00641C35" w:rsidRDefault="00641C35" w:rsidP="003610B6">
      <w:pPr>
        <w:spacing w:after="0" w:line="240" w:lineRule="auto"/>
      </w:pPr>
      <w:r>
        <w:separator/>
      </w:r>
    </w:p>
  </w:endnote>
  <w:endnote w:type="continuationSeparator" w:id="0">
    <w:p w14:paraId="581F0996" w14:textId="77777777" w:rsidR="00641C35" w:rsidRDefault="00641C35" w:rsidP="00361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9783D" w14:textId="77777777" w:rsidR="00641C35" w:rsidRDefault="00641C35" w:rsidP="003610B6">
      <w:pPr>
        <w:spacing w:after="0" w:line="240" w:lineRule="auto"/>
      </w:pPr>
      <w:r>
        <w:separator/>
      </w:r>
    </w:p>
  </w:footnote>
  <w:footnote w:type="continuationSeparator" w:id="0">
    <w:p w14:paraId="20E38DEC" w14:textId="77777777" w:rsidR="00641C35" w:rsidRDefault="00641C35" w:rsidP="003610B6">
      <w:pPr>
        <w:spacing w:after="0" w:line="240" w:lineRule="auto"/>
      </w:pPr>
      <w:r>
        <w:continuationSeparator/>
      </w:r>
    </w:p>
  </w:footnote>
  <w:footnote w:id="1">
    <w:p w14:paraId="0B98A692" w14:textId="73915211" w:rsidR="00652F2A" w:rsidRDefault="00652F2A">
      <w:pPr>
        <w:pStyle w:val="FootnoteText"/>
      </w:pPr>
      <w:r>
        <w:rPr>
          <w:rStyle w:val="FootnoteReference"/>
        </w:rPr>
        <w:footnoteRef/>
      </w:r>
      <w:r>
        <w:t xml:space="preserve"> </w:t>
      </w:r>
      <w:hyperlink r:id="rId1" w:history="1">
        <w:r w:rsidRPr="00B574CD">
          <w:rPr>
            <w:rStyle w:val="Hyperlink"/>
            <w:sz w:val="18"/>
            <w:szCs w:val="18"/>
          </w:rPr>
          <w:t>http://www.unevaluation.org/document/detail/1914</w:t>
        </w:r>
      </w:hyperlink>
      <w:r>
        <w:rPr>
          <w:rStyle w:val="Hyperlink"/>
          <w:sz w:val="18"/>
          <w:szCs w:val="18"/>
        </w:rPr>
        <w:t xml:space="preserve"> </w:t>
      </w:r>
    </w:p>
  </w:footnote>
  <w:footnote w:id="2">
    <w:p w14:paraId="24C1C418" w14:textId="40E98190" w:rsidR="00652F2A" w:rsidRDefault="00652F2A">
      <w:pPr>
        <w:pStyle w:val="FootnoteText"/>
      </w:pPr>
      <w:r>
        <w:rPr>
          <w:rStyle w:val="FootnoteReference"/>
        </w:rPr>
        <w:footnoteRef/>
      </w:r>
      <w:r>
        <w:t xml:space="preserve"> </w:t>
      </w:r>
      <w:hyperlink r:id="rId2" w:history="1">
        <w:r w:rsidR="003D55F8" w:rsidRPr="008E63C4">
          <w:rPr>
            <w:rStyle w:val="Hyperlink"/>
            <w:sz w:val="18"/>
            <w:szCs w:val="18"/>
          </w:rPr>
          <w:t>http://www.unevaluation.org/document/detail/102</w:t>
        </w:r>
      </w:hyperlink>
    </w:p>
  </w:footnote>
  <w:footnote w:id="3">
    <w:p w14:paraId="51BC959B" w14:textId="77777777" w:rsidR="0072071D" w:rsidRPr="00650CB4" w:rsidRDefault="0072071D" w:rsidP="0072071D">
      <w:pPr>
        <w:pStyle w:val="FootnoteText"/>
      </w:pPr>
      <w:r>
        <w:rPr>
          <w:rStyle w:val="FootnoteReference"/>
        </w:rPr>
        <w:footnoteRef/>
      </w:r>
      <w:r w:rsidRPr="00650CB4">
        <w:t xml:space="preserve"> </w:t>
      </w:r>
      <w:hyperlink r:id="rId3" w:history="1">
        <w:r w:rsidRPr="008E63C4">
          <w:rPr>
            <w:rStyle w:val="Hyperlink"/>
            <w:sz w:val="18"/>
            <w:szCs w:val="18"/>
          </w:rPr>
          <w:t>http://www.uneval.org/document/detail/980</w:t>
        </w:r>
      </w:hyperlink>
      <w:r w:rsidRPr="00650CB4">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E0DA1" w14:textId="3E600E9B" w:rsidR="00EB1BE8" w:rsidRDefault="00F7629D">
    <w:pPr>
      <w:pStyle w:val="Header"/>
    </w:pPr>
    <w:r>
      <w:rPr>
        <w:rFonts w:ascii="Times New Roman" w:eastAsia="Times New Roman" w:hAnsi="Times New Roman" w:cs="Times New Roman"/>
        <w:noProof/>
        <w:sz w:val="24"/>
      </w:rPr>
      <w:drawing>
        <wp:anchor distT="0" distB="0" distL="114300" distR="114300" simplePos="0" relativeHeight="251660288" behindDoc="0" locked="0" layoutInCell="1" allowOverlap="1" wp14:anchorId="061D18B1" wp14:editId="60634941">
          <wp:simplePos x="0" y="0"/>
          <wp:positionH relativeFrom="margin">
            <wp:posOffset>5078730</wp:posOffset>
          </wp:positionH>
          <wp:positionV relativeFrom="margin">
            <wp:posOffset>-655955</wp:posOffset>
          </wp:positionV>
          <wp:extent cx="1324610" cy="528955"/>
          <wp:effectExtent l="0" t="0" r="8890" b="4445"/>
          <wp:wrapSquare wrapText="bothSides"/>
          <wp:docPr id="2" name="Imag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Text&#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24610" cy="528955"/>
                  </a:xfrm>
                  <a:prstGeom prst="rect">
                    <a:avLst/>
                  </a:prstGeom>
                  <a:noFill/>
                </pic:spPr>
              </pic:pic>
            </a:graphicData>
          </a:graphic>
          <wp14:sizeRelH relativeFrom="margin">
            <wp14:pctWidth>0</wp14:pctWidth>
          </wp14:sizeRelH>
          <wp14:sizeRelV relativeFrom="margin">
            <wp14:pctHeight>0</wp14:pctHeight>
          </wp14:sizeRelV>
        </wp:anchor>
      </w:drawing>
    </w:r>
    <w:r w:rsidR="00EB1BE8">
      <w:rPr>
        <w:noProof/>
      </w:rPr>
      <w:drawing>
        <wp:anchor distT="0" distB="0" distL="114300" distR="114300" simplePos="0" relativeHeight="251658240" behindDoc="1" locked="0" layoutInCell="1" allowOverlap="1" wp14:anchorId="48D94609" wp14:editId="4752DF15">
          <wp:simplePos x="0" y="0"/>
          <wp:positionH relativeFrom="column">
            <wp:posOffset>-708301</wp:posOffset>
          </wp:positionH>
          <wp:positionV relativeFrom="paragraph">
            <wp:posOffset>-298340</wp:posOffset>
          </wp:positionV>
          <wp:extent cx="1642631" cy="612250"/>
          <wp:effectExtent l="0" t="0" r="0" b="0"/>
          <wp:wrapTight wrapText="bothSides">
            <wp:wrapPolygon edited="0">
              <wp:start x="0" y="0"/>
              <wp:lineTo x="0" y="20838"/>
              <wp:lineTo x="21299" y="20838"/>
              <wp:lineTo x="2129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642631" cy="6122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36EEA"/>
    <w:multiLevelType w:val="hybridMultilevel"/>
    <w:tmpl w:val="C6DA209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9F0D9A"/>
    <w:multiLevelType w:val="hybridMultilevel"/>
    <w:tmpl w:val="D56659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715631A"/>
    <w:multiLevelType w:val="hybridMultilevel"/>
    <w:tmpl w:val="73922610"/>
    <w:lvl w:ilvl="0" w:tplc="1B7E154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A940894"/>
    <w:multiLevelType w:val="hybridMultilevel"/>
    <w:tmpl w:val="6B065E7E"/>
    <w:lvl w:ilvl="0" w:tplc="040C0019">
      <w:start w:val="1"/>
      <w:numFmt w:val="lowerLetter"/>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0C912F1"/>
    <w:multiLevelType w:val="hybridMultilevel"/>
    <w:tmpl w:val="B07AB3C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1965CF8"/>
    <w:multiLevelType w:val="hybridMultilevel"/>
    <w:tmpl w:val="C472E2F6"/>
    <w:lvl w:ilvl="0" w:tplc="040C000F">
      <w:start w:val="1"/>
      <w:numFmt w:val="decimal"/>
      <w:lvlText w:val="%1."/>
      <w:lvlJc w:val="left"/>
      <w:pPr>
        <w:ind w:left="727" w:hanging="360"/>
      </w:pPr>
      <w:rPr>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7" w:hanging="360"/>
      </w:pPr>
      <w:rPr>
        <w:rFonts w:ascii="Courier New" w:hAnsi="Courier New" w:cs="Courier New" w:hint="default"/>
      </w:rPr>
    </w:lvl>
    <w:lvl w:ilvl="2" w:tplc="040C0005" w:tentative="1">
      <w:start w:val="1"/>
      <w:numFmt w:val="bullet"/>
      <w:lvlText w:val=""/>
      <w:lvlJc w:val="left"/>
      <w:pPr>
        <w:ind w:left="2167" w:hanging="360"/>
      </w:pPr>
      <w:rPr>
        <w:rFonts w:ascii="Wingdings" w:hAnsi="Wingdings" w:hint="default"/>
      </w:rPr>
    </w:lvl>
    <w:lvl w:ilvl="3" w:tplc="040C0001" w:tentative="1">
      <w:start w:val="1"/>
      <w:numFmt w:val="bullet"/>
      <w:lvlText w:val=""/>
      <w:lvlJc w:val="left"/>
      <w:pPr>
        <w:ind w:left="2887" w:hanging="360"/>
      </w:pPr>
      <w:rPr>
        <w:rFonts w:ascii="Symbol" w:hAnsi="Symbol" w:hint="default"/>
      </w:rPr>
    </w:lvl>
    <w:lvl w:ilvl="4" w:tplc="040C0003" w:tentative="1">
      <w:start w:val="1"/>
      <w:numFmt w:val="bullet"/>
      <w:lvlText w:val="o"/>
      <w:lvlJc w:val="left"/>
      <w:pPr>
        <w:ind w:left="3607" w:hanging="360"/>
      </w:pPr>
      <w:rPr>
        <w:rFonts w:ascii="Courier New" w:hAnsi="Courier New" w:cs="Courier New" w:hint="default"/>
      </w:rPr>
    </w:lvl>
    <w:lvl w:ilvl="5" w:tplc="040C0005" w:tentative="1">
      <w:start w:val="1"/>
      <w:numFmt w:val="bullet"/>
      <w:lvlText w:val=""/>
      <w:lvlJc w:val="left"/>
      <w:pPr>
        <w:ind w:left="4327" w:hanging="360"/>
      </w:pPr>
      <w:rPr>
        <w:rFonts w:ascii="Wingdings" w:hAnsi="Wingdings" w:hint="default"/>
      </w:rPr>
    </w:lvl>
    <w:lvl w:ilvl="6" w:tplc="040C0001" w:tentative="1">
      <w:start w:val="1"/>
      <w:numFmt w:val="bullet"/>
      <w:lvlText w:val=""/>
      <w:lvlJc w:val="left"/>
      <w:pPr>
        <w:ind w:left="5047" w:hanging="360"/>
      </w:pPr>
      <w:rPr>
        <w:rFonts w:ascii="Symbol" w:hAnsi="Symbol" w:hint="default"/>
      </w:rPr>
    </w:lvl>
    <w:lvl w:ilvl="7" w:tplc="040C0003" w:tentative="1">
      <w:start w:val="1"/>
      <w:numFmt w:val="bullet"/>
      <w:lvlText w:val="o"/>
      <w:lvlJc w:val="left"/>
      <w:pPr>
        <w:ind w:left="5767" w:hanging="360"/>
      </w:pPr>
      <w:rPr>
        <w:rFonts w:ascii="Courier New" w:hAnsi="Courier New" w:cs="Courier New" w:hint="default"/>
      </w:rPr>
    </w:lvl>
    <w:lvl w:ilvl="8" w:tplc="040C0005" w:tentative="1">
      <w:start w:val="1"/>
      <w:numFmt w:val="bullet"/>
      <w:lvlText w:val=""/>
      <w:lvlJc w:val="left"/>
      <w:pPr>
        <w:ind w:left="6487" w:hanging="360"/>
      </w:pPr>
      <w:rPr>
        <w:rFonts w:ascii="Wingdings" w:hAnsi="Wingdings" w:hint="default"/>
      </w:rPr>
    </w:lvl>
  </w:abstractNum>
  <w:abstractNum w:abstractNumId="6" w15:restartNumberingAfterBreak="0">
    <w:nsid w:val="1422188A"/>
    <w:multiLevelType w:val="hybridMultilevel"/>
    <w:tmpl w:val="42622702"/>
    <w:lvl w:ilvl="0" w:tplc="AB927CE6">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4856B4D"/>
    <w:multiLevelType w:val="hybridMultilevel"/>
    <w:tmpl w:val="B6CE7AF0"/>
    <w:lvl w:ilvl="0" w:tplc="1E9A5E3C">
      <w:start w:val="1"/>
      <w:numFmt w:val="decimal"/>
      <w:lvlText w:val="%1."/>
      <w:lvlJc w:val="left"/>
      <w:pPr>
        <w:ind w:left="720" w:hanging="360"/>
      </w:pPr>
      <w:rPr>
        <w:rFonts w:eastAsia="Calibri" w:hint="default"/>
        <w:b w:val="0"/>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9A57F0A"/>
    <w:multiLevelType w:val="hybridMultilevel"/>
    <w:tmpl w:val="EF16B012"/>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1DCA774F"/>
    <w:multiLevelType w:val="hybridMultilevel"/>
    <w:tmpl w:val="A6E2B966"/>
    <w:lvl w:ilvl="0" w:tplc="1B7E1546">
      <w:numFmt w:val="bullet"/>
      <w:lvlText w:val="-"/>
      <w:lvlJc w:val="left"/>
      <w:pPr>
        <w:ind w:left="717" w:hanging="360"/>
      </w:pPr>
      <w:rPr>
        <w:rFonts w:ascii="Calibri" w:eastAsiaTheme="minorHAnsi" w:hAnsi="Calibri" w:cs="Calibri"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10" w15:restartNumberingAfterBreak="0">
    <w:nsid w:val="1F1E099C"/>
    <w:multiLevelType w:val="hybridMultilevel"/>
    <w:tmpl w:val="CC42A92E"/>
    <w:lvl w:ilvl="0" w:tplc="040C000F">
      <w:start w:val="1"/>
      <w:numFmt w:val="decimal"/>
      <w:lvlText w:val="%1."/>
      <w:lvlJc w:val="left"/>
      <w:pPr>
        <w:ind w:left="717" w:hanging="360"/>
      </w:pPr>
    </w:lvl>
    <w:lvl w:ilvl="1" w:tplc="040C0019" w:tentative="1">
      <w:start w:val="1"/>
      <w:numFmt w:val="lowerLetter"/>
      <w:lvlText w:val="%2."/>
      <w:lvlJc w:val="left"/>
      <w:pPr>
        <w:ind w:left="1437" w:hanging="360"/>
      </w:pPr>
    </w:lvl>
    <w:lvl w:ilvl="2" w:tplc="040C001B" w:tentative="1">
      <w:start w:val="1"/>
      <w:numFmt w:val="lowerRoman"/>
      <w:lvlText w:val="%3."/>
      <w:lvlJc w:val="right"/>
      <w:pPr>
        <w:ind w:left="2157" w:hanging="180"/>
      </w:pPr>
    </w:lvl>
    <w:lvl w:ilvl="3" w:tplc="040C000F" w:tentative="1">
      <w:start w:val="1"/>
      <w:numFmt w:val="decimal"/>
      <w:lvlText w:val="%4."/>
      <w:lvlJc w:val="left"/>
      <w:pPr>
        <w:ind w:left="2877" w:hanging="360"/>
      </w:pPr>
    </w:lvl>
    <w:lvl w:ilvl="4" w:tplc="040C0019" w:tentative="1">
      <w:start w:val="1"/>
      <w:numFmt w:val="lowerLetter"/>
      <w:lvlText w:val="%5."/>
      <w:lvlJc w:val="left"/>
      <w:pPr>
        <w:ind w:left="3597" w:hanging="360"/>
      </w:pPr>
    </w:lvl>
    <w:lvl w:ilvl="5" w:tplc="040C001B" w:tentative="1">
      <w:start w:val="1"/>
      <w:numFmt w:val="lowerRoman"/>
      <w:lvlText w:val="%6."/>
      <w:lvlJc w:val="right"/>
      <w:pPr>
        <w:ind w:left="4317" w:hanging="180"/>
      </w:pPr>
    </w:lvl>
    <w:lvl w:ilvl="6" w:tplc="040C000F" w:tentative="1">
      <w:start w:val="1"/>
      <w:numFmt w:val="decimal"/>
      <w:lvlText w:val="%7."/>
      <w:lvlJc w:val="left"/>
      <w:pPr>
        <w:ind w:left="5037" w:hanging="360"/>
      </w:pPr>
    </w:lvl>
    <w:lvl w:ilvl="7" w:tplc="040C0019" w:tentative="1">
      <w:start w:val="1"/>
      <w:numFmt w:val="lowerLetter"/>
      <w:lvlText w:val="%8."/>
      <w:lvlJc w:val="left"/>
      <w:pPr>
        <w:ind w:left="5757" w:hanging="360"/>
      </w:pPr>
    </w:lvl>
    <w:lvl w:ilvl="8" w:tplc="040C001B" w:tentative="1">
      <w:start w:val="1"/>
      <w:numFmt w:val="lowerRoman"/>
      <w:lvlText w:val="%9."/>
      <w:lvlJc w:val="right"/>
      <w:pPr>
        <w:ind w:left="6477" w:hanging="180"/>
      </w:pPr>
    </w:lvl>
  </w:abstractNum>
  <w:abstractNum w:abstractNumId="11" w15:restartNumberingAfterBreak="0">
    <w:nsid w:val="1FA667BF"/>
    <w:multiLevelType w:val="hybridMultilevel"/>
    <w:tmpl w:val="49883556"/>
    <w:lvl w:ilvl="0" w:tplc="040C0005">
      <w:start w:val="1"/>
      <w:numFmt w:val="bullet"/>
      <w:lvlText w:val=""/>
      <w:lvlJc w:val="left"/>
      <w:pPr>
        <w:ind w:left="360" w:hanging="360"/>
      </w:pPr>
      <w:rPr>
        <w:rFonts w:ascii="Wingdings" w:hAnsi="Wingdings" w:hint="default"/>
      </w:rPr>
    </w:lvl>
    <w:lvl w:ilvl="1" w:tplc="040C000D">
      <w:start w:val="1"/>
      <w:numFmt w:val="bullet"/>
      <w:lvlText w:val=""/>
      <w:lvlJc w:val="left"/>
      <w:pPr>
        <w:ind w:left="1068"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4370D51"/>
    <w:multiLevelType w:val="hybridMultilevel"/>
    <w:tmpl w:val="2A3A79F6"/>
    <w:lvl w:ilvl="0" w:tplc="AAE6EAB0">
      <w:start w:val="5"/>
      <w:numFmt w:val="bullet"/>
      <w:lvlText w:val="-"/>
      <w:lvlJc w:val="left"/>
      <w:pPr>
        <w:ind w:left="720" w:hanging="360"/>
      </w:pPr>
      <w:rPr>
        <w:rFonts w:ascii="Garamond" w:eastAsiaTheme="minorHAnsi" w:hAnsi="Garamond" w:cstheme="minorBidi" w:hint="default"/>
      </w:rPr>
    </w:lvl>
    <w:lvl w:ilvl="1" w:tplc="380C0003">
      <w:start w:val="1"/>
      <w:numFmt w:val="bullet"/>
      <w:lvlText w:val="o"/>
      <w:lvlJc w:val="left"/>
      <w:pPr>
        <w:ind w:left="1440" w:hanging="360"/>
      </w:pPr>
      <w:rPr>
        <w:rFonts w:ascii="Courier New" w:hAnsi="Courier New" w:cs="Courier New" w:hint="default"/>
      </w:rPr>
    </w:lvl>
    <w:lvl w:ilvl="2" w:tplc="380C0005" w:tentative="1">
      <w:start w:val="1"/>
      <w:numFmt w:val="bullet"/>
      <w:lvlText w:val=""/>
      <w:lvlJc w:val="left"/>
      <w:pPr>
        <w:ind w:left="2160" w:hanging="360"/>
      </w:pPr>
      <w:rPr>
        <w:rFonts w:ascii="Wingdings" w:hAnsi="Wingdings" w:hint="default"/>
      </w:rPr>
    </w:lvl>
    <w:lvl w:ilvl="3" w:tplc="380C0001" w:tentative="1">
      <w:start w:val="1"/>
      <w:numFmt w:val="bullet"/>
      <w:lvlText w:val=""/>
      <w:lvlJc w:val="left"/>
      <w:pPr>
        <w:ind w:left="2880" w:hanging="360"/>
      </w:pPr>
      <w:rPr>
        <w:rFonts w:ascii="Symbol" w:hAnsi="Symbol" w:hint="default"/>
      </w:rPr>
    </w:lvl>
    <w:lvl w:ilvl="4" w:tplc="380C0003" w:tentative="1">
      <w:start w:val="1"/>
      <w:numFmt w:val="bullet"/>
      <w:lvlText w:val="o"/>
      <w:lvlJc w:val="left"/>
      <w:pPr>
        <w:ind w:left="3600" w:hanging="360"/>
      </w:pPr>
      <w:rPr>
        <w:rFonts w:ascii="Courier New" w:hAnsi="Courier New" w:cs="Courier New" w:hint="default"/>
      </w:rPr>
    </w:lvl>
    <w:lvl w:ilvl="5" w:tplc="380C0005" w:tentative="1">
      <w:start w:val="1"/>
      <w:numFmt w:val="bullet"/>
      <w:lvlText w:val=""/>
      <w:lvlJc w:val="left"/>
      <w:pPr>
        <w:ind w:left="4320" w:hanging="360"/>
      </w:pPr>
      <w:rPr>
        <w:rFonts w:ascii="Wingdings" w:hAnsi="Wingdings" w:hint="default"/>
      </w:rPr>
    </w:lvl>
    <w:lvl w:ilvl="6" w:tplc="380C0001" w:tentative="1">
      <w:start w:val="1"/>
      <w:numFmt w:val="bullet"/>
      <w:lvlText w:val=""/>
      <w:lvlJc w:val="left"/>
      <w:pPr>
        <w:ind w:left="5040" w:hanging="360"/>
      </w:pPr>
      <w:rPr>
        <w:rFonts w:ascii="Symbol" w:hAnsi="Symbol" w:hint="default"/>
      </w:rPr>
    </w:lvl>
    <w:lvl w:ilvl="7" w:tplc="380C0003" w:tentative="1">
      <w:start w:val="1"/>
      <w:numFmt w:val="bullet"/>
      <w:lvlText w:val="o"/>
      <w:lvlJc w:val="left"/>
      <w:pPr>
        <w:ind w:left="5760" w:hanging="360"/>
      </w:pPr>
      <w:rPr>
        <w:rFonts w:ascii="Courier New" w:hAnsi="Courier New" w:cs="Courier New" w:hint="default"/>
      </w:rPr>
    </w:lvl>
    <w:lvl w:ilvl="8" w:tplc="380C0005" w:tentative="1">
      <w:start w:val="1"/>
      <w:numFmt w:val="bullet"/>
      <w:lvlText w:val=""/>
      <w:lvlJc w:val="left"/>
      <w:pPr>
        <w:ind w:left="6480" w:hanging="360"/>
      </w:pPr>
      <w:rPr>
        <w:rFonts w:ascii="Wingdings" w:hAnsi="Wingdings" w:hint="default"/>
      </w:rPr>
    </w:lvl>
  </w:abstractNum>
  <w:abstractNum w:abstractNumId="13" w15:restartNumberingAfterBreak="0">
    <w:nsid w:val="24F91F79"/>
    <w:multiLevelType w:val="hybridMultilevel"/>
    <w:tmpl w:val="E3305A78"/>
    <w:lvl w:ilvl="0" w:tplc="23B8A1AC">
      <w:start w:val="1"/>
      <w:numFmt w:val="lowerRoman"/>
      <w:lvlText w:val="(%1)"/>
      <w:lvlJc w:val="left"/>
      <w:pPr>
        <w:ind w:left="1080" w:hanging="720"/>
      </w:pPr>
      <w:rPr>
        <w:rFonts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9654C30"/>
    <w:multiLevelType w:val="hybridMultilevel"/>
    <w:tmpl w:val="1710083E"/>
    <w:lvl w:ilvl="0" w:tplc="B10A73FA">
      <w:start w:val="1"/>
      <w:numFmt w:val="lowerLetter"/>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F30216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61A48F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5AC19B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1A3B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9FE52C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4E0A5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94E0DE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4A0D4F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F00549B"/>
    <w:multiLevelType w:val="hybridMultilevel"/>
    <w:tmpl w:val="1384FA92"/>
    <w:lvl w:ilvl="0" w:tplc="7FA66FF2">
      <w:start w:val="1"/>
      <w:numFmt w:val="lowerLetter"/>
      <w:lvlText w:val="%1)"/>
      <w:lvlJc w:val="left"/>
      <w:pPr>
        <w:ind w:left="1080" w:hanging="360"/>
      </w:pPr>
      <w:rPr>
        <w:rFonts w:hint="default"/>
        <w:sz w:val="22"/>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340017B2"/>
    <w:multiLevelType w:val="hybridMultilevel"/>
    <w:tmpl w:val="12CC75B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F240180"/>
    <w:multiLevelType w:val="hybridMultilevel"/>
    <w:tmpl w:val="8A323FBE"/>
    <w:lvl w:ilvl="0" w:tplc="AB927CE6">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93AE9F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FE054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AACDA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743FF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0A82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BC2CD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901E3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50731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3845C0C"/>
    <w:multiLevelType w:val="hybridMultilevel"/>
    <w:tmpl w:val="02B4060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4647662A"/>
    <w:multiLevelType w:val="hybridMultilevel"/>
    <w:tmpl w:val="D3F02094"/>
    <w:lvl w:ilvl="0" w:tplc="2A72E5CA">
      <w:start w:val="1"/>
      <w:numFmt w:val="lowerLetter"/>
      <w:lvlText w:val="%1)"/>
      <w:lvlJc w:val="left"/>
      <w:pPr>
        <w:ind w:left="7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C0CF256">
      <w:start w:val="1"/>
      <w:numFmt w:val="lowerLetter"/>
      <w:lvlText w:val="%2"/>
      <w:lvlJc w:val="left"/>
      <w:pPr>
        <w:ind w:left="14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CA2596A">
      <w:start w:val="1"/>
      <w:numFmt w:val="lowerRoman"/>
      <w:lvlText w:val="%3"/>
      <w:lvlJc w:val="left"/>
      <w:pPr>
        <w:ind w:left="21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108AF4">
      <w:start w:val="1"/>
      <w:numFmt w:val="decimal"/>
      <w:lvlText w:val="%4"/>
      <w:lvlJc w:val="left"/>
      <w:pPr>
        <w:ind w:left="28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700C10">
      <w:start w:val="1"/>
      <w:numFmt w:val="lowerLetter"/>
      <w:lvlText w:val="%5"/>
      <w:lvlJc w:val="left"/>
      <w:pPr>
        <w:ind w:left="35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EC02734">
      <w:start w:val="1"/>
      <w:numFmt w:val="lowerRoman"/>
      <w:lvlText w:val="%6"/>
      <w:lvlJc w:val="left"/>
      <w:pPr>
        <w:ind w:left="43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48D560">
      <w:start w:val="1"/>
      <w:numFmt w:val="decimal"/>
      <w:lvlText w:val="%7"/>
      <w:lvlJc w:val="left"/>
      <w:pPr>
        <w:ind w:left="50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FAEBB6">
      <w:start w:val="1"/>
      <w:numFmt w:val="lowerLetter"/>
      <w:lvlText w:val="%8"/>
      <w:lvlJc w:val="left"/>
      <w:pPr>
        <w:ind w:left="57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40AF742">
      <w:start w:val="1"/>
      <w:numFmt w:val="lowerRoman"/>
      <w:lvlText w:val="%9"/>
      <w:lvlJc w:val="left"/>
      <w:pPr>
        <w:ind w:left="64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7037591"/>
    <w:multiLevelType w:val="hybridMultilevel"/>
    <w:tmpl w:val="3E5466FC"/>
    <w:lvl w:ilvl="0" w:tplc="040C000D">
      <w:start w:val="1"/>
      <w:numFmt w:val="bullet"/>
      <w:lvlText w:val=""/>
      <w:lvlJc w:val="left"/>
      <w:pPr>
        <w:ind w:left="121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9853063"/>
    <w:multiLevelType w:val="hybridMultilevel"/>
    <w:tmpl w:val="445AA29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0452E3D"/>
    <w:multiLevelType w:val="hybridMultilevel"/>
    <w:tmpl w:val="DC8C80BE"/>
    <w:lvl w:ilvl="0" w:tplc="14CE82DE">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D331FE"/>
    <w:multiLevelType w:val="hybridMultilevel"/>
    <w:tmpl w:val="50C034A0"/>
    <w:lvl w:ilvl="0" w:tplc="EB24792A">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45F7518"/>
    <w:multiLevelType w:val="hybridMultilevel"/>
    <w:tmpl w:val="F0023D52"/>
    <w:lvl w:ilvl="0" w:tplc="040C0005">
      <w:start w:val="1"/>
      <w:numFmt w:val="bullet"/>
      <w:pStyle w:val="Titre1SR"/>
      <w:lvlText w:val=""/>
      <w:lvlJc w:val="left"/>
      <w:pPr>
        <w:ind w:left="1068" w:hanging="360"/>
      </w:pPr>
      <w:rPr>
        <w:rFonts w:ascii="Wingdings" w:hAnsi="Wingdings"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5" w15:restartNumberingAfterBreak="0">
    <w:nsid w:val="579C4453"/>
    <w:multiLevelType w:val="hybridMultilevel"/>
    <w:tmpl w:val="BBEE52B4"/>
    <w:lvl w:ilvl="0" w:tplc="48C6569E">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9253625"/>
    <w:multiLevelType w:val="hybridMultilevel"/>
    <w:tmpl w:val="E2C4242E"/>
    <w:lvl w:ilvl="0" w:tplc="040C0005">
      <w:start w:val="1"/>
      <w:numFmt w:val="bullet"/>
      <w:lvlText w:val=""/>
      <w:lvlJc w:val="left"/>
      <w:pPr>
        <w:ind w:left="118"/>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293AE9F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FE054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AACDA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743FF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0A82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BC2CD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901E3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50731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1CA5B32"/>
    <w:multiLevelType w:val="hybridMultilevel"/>
    <w:tmpl w:val="A42EE00C"/>
    <w:lvl w:ilvl="0" w:tplc="48C6569E">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2EF3892"/>
    <w:multiLevelType w:val="hybridMultilevel"/>
    <w:tmpl w:val="36CC7A8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36863C3"/>
    <w:multiLevelType w:val="hybridMultilevel"/>
    <w:tmpl w:val="D3F02094"/>
    <w:lvl w:ilvl="0" w:tplc="2A72E5CA">
      <w:start w:val="1"/>
      <w:numFmt w:val="low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C0CF25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CA2596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108AF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700C1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EC0273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48D56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FAEBB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40AF74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0FA0903"/>
    <w:multiLevelType w:val="hybridMultilevel"/>
    <w:tmpl w:val="ADC05100"/>
    <w:lvl w:ilvl="0" w:tplc="48C6569E">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1E23A84"/>
    <w:multiLevelType w:val="hybridMultilevel"/>
    <w:tmpl w:val="48C627DC"/>
    <w:lvl w:ilvl="0" w:tplc="AB927CE6">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9493FD1"/>
    <w:multiLevelType w:val="hybridMultilevel"/>
    <w:tmpl w:val="EA66DEF8"/>
    <w:lvl w:ilvl="0" w:tplc="48C6569E">
      <w:start w:val="6"/>
      <w:numFmt w:val="bullet"/>
      <w:lvlText w:val="-"/>
      <w:lvlJc w:val="left"/>
      <w:pPr>
        <w:ind w:left="786" w:hanging="360"/>
      </w:pPr>
      <w:rPr>
        <w:rFonts w:ascii="Times New Roman" w:eastAsia="Times New Roman" w:hAnsi="Times New Roman" w:cs="Times New Roman"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33" w15:restartNumberingAfterBreak="0">
    <w:nsid w:val="7CE525AA"/>
    <w:multiLevelType w:val="hybridMultilevel"/>
    <w:tmpl w:val="522AA3C6"/>
    <w:lvl w:ilvl="0" w:tplc="C636C156">
      <w:start w:val="30"/>
      <w:numFmt w:val="bullet"/>
      <w:lvlText w:val="-"/>
      <w:lvlJc w:val="left"/>
      <w:pPr>
        <w:ind w:left="644" w:hanging="360"/>
      </w:pPr>
      <w:rPr>
        <w:rFonts w:ascii="Arial" w:eastAsia="Calibri" w:hAnsi="Arial" w:cs="Arial" w:hint="default"/>
        <w:b w:val="0"/>
        <w:color w:val="auto"/>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4" w15:restartNumberingAfterBreak="0">
    <w:nsid w:val="7F104C9C"/>
    <w:multiLevelType w:val="hybridMultilevel"/>
    <w:tmpl w:val="60D43C92"/>
    <w:lvl w:ilvl="0" w:tplc="288041E8">
      <w:start w:val="1"/>
      <w:numFmt w:val="low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2247F4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4BE518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226B0B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82C713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ADA4B0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4829C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1ACF86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B1A3E3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4"/>
  </w:num>
  <w:num w:numId="2">
    <w:abstractNumId w:val="34"/>
  </w:num>
  <w:num w:numId="3">
    <w:abstractNumId w:val="29"/>
  </w:num>
  <w:num w:numId="4">
    <w:abstractNumId w:val="17"/>
  </w:num>
  <w:num w:numId="5">
    <w:abstractNumId w:val="3"/>
  </w:num>
  <w:num w:numId="6">
    <w:abstractNumId w:val="18"/>
  </w:num>
  <w:num w:numId="7">
    <w:abstractNumId w:val="21"/>
  </w:num>
  <w:num w:numId="8">
    <w:abstractNumId w:val="4"/>
  </w:num>
  <w:num w:numId="9">
    <w:abstractNumId w:val="5"/>
  </w:num>
  <w:num w:numId="10">
    <w:abstractNumId w:val="10"/>
  </w:num>
  <w:num w:numId="11">
    <w:abstractNumId w:val="6"/>
  </w:num>
  <w:num w:numId="12">
    <w:abstractNumId w:val="31"/>
  </w:num>
  <w:num w:numId="13">
    <w:abstractNumId w:val="26"/>
  </w:num>
  <w:num w:numId="14">
    <w:abstractNumId w:val="20"/>
  </w:num>
  <w:num w:numId="15">
    <w:abstractNumId w:val="11"/>
  </w:num>
  <w:num w:numId="16">
    <w:abstractNumId w:val="23"/>
  </w:num>
  <w:num w:numId="17">
    <w:abstractNumId w:val="30"/>
  </w:num>
  <w:num w:numId="18">
    <w:abstractNumId w:val="7"/>
  </w:num>
  <w:num w:numId="19">
    <w:abstractNumId w:val="8"/>
  </w:num>
  <w:num w:numId="20">
    <w:abstractNumId w:val="16"/>
  </w:num>
  <w:num w:numId="21">
    <w:abstractNumId w:val="28"/>
  </w:num>
  <w:num w:numId="22">
    <w:abstractNumId w:val="33"/>
  </w:num>
  <w:num w:numId="23">
    <w:abstractNumId w:val="25"/>
  </w:num>
  <w:num w:numId="24">
    <w:abstractNumId w:val="27"/>
  </w:num>
  <w:num w:numId="25">
    <w:abstractNumId w:val="32"/>
  </w:num>
  <w:num w:numId="26">
    <w:abstractNumId w:val="1"/>
  </w:num>
  <w:num w:numId="27">
    <w:abstractNumId w:val="24"/>
  </w:num>
  <w:num w:numId="28">
    <w:abstractNumId w:val="13"/>
  </w:num>
  <w:num w:numId="29">
    <w:abstractNumId w:val="15"/>
  </w:num>
  <w:num w:numId="30">
    <w:abstractNumId w:val="0"/>
  </w:num>
  <w:num w:numId="31">
    <w:abstractNumId w:val="9"/>
  </w:num>
  <w:num w:numId="32">
    <w:abstractNumId w:val="2"/>
  </w:num>
  <w:num w:numId="33">
    <w:abstractNumId w:val="22"/>
  </w:num>
  <w:num w:numId="34">
    <w:abstractNumId w:val="12"/>
  </w:num>
  <w:num w:numId="35">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E6B"/>
    <w:rsid w:val="00010347"/>
    <w:rsid w:val="00037998"/>
    <w:rsid w:val="00041EC5"/>
    <w:rsid w:val="00042765"/>
    <w:rsid w:val="000505D8"/>
    <w:rsid w:val="00053041"/>
    <w:rsid w:val="00061558"/>
    <w:rsid w:val="00063CB6"/>
    <w:rsid w:val="00066CFF"/>
    <w:rsid w:val="00074027"/>
    <w:rsid w:val="00080E6B"/>
    <w:rsid w:val="00095FC1"/>
    <w:rsid w:val="000A0B4A"/>
    <w:rsid w:val="000A1422"/>
    <w:rsid w:val="000A55DF"/>
    <w:rsid w:val="000B5507"/>
    <w:rsid w:val="000B7121"/>
    <w:rsid w:val="000B7AB7"/>
    <w:rsid w:val="000C1A96"/>
    <w:rsid w:val="000E1202"/>
    <w:rsid w:val="000E2F38"/>
    <w:rsid w:val="000E4964"/>
    <w:rsid w:val="000E5D1F"/>
    <w:rsid w:val="000F20ED"/>
    <w:rsid w:val="00102344"/>
    <w:rsid w:val="00115327"/>
    <w:rsid w:val="00125482"/>
    <w:rsid w:val="0012767F"/>
    <w:rsid w:val="00134514"/>
    <w:rsid w:val="00136E39"/>
    <w:rsid w:val="00141ED0"/>
    <w:rsid w:val="00143EBD"/>
    <w:rsid w:val="001456B6"/>
    <w:rsid w:val="00150410"/>
    <w:rsid w:val="00156640"/>
    <w:rsid w:val="001569E8"/>
    <w:rsid w:val="0016680A"/>
    <w:rsid w:val="00166CC9"/>
    <w:rsid w:val="001A1A8C"/>
    <w:rsid w:val="001C0711"/>
    <w:rsid w:val="001C1070"/>
    <w:rsid w:val="001C5AF3"/>
    <w:rsid w:val="001D2B97"/>
    <w:rsid w:val="001E731D"/>
    <w:rsid w:val="001F7B8A"/>
    <w:rsid w:val="00221336"/>
    <w:rsid w:val="00233362"/>
    <w:rsid w:val="00235157"/>
    <w:rsid w:val="0024381F"/>
    <w:rsid w:val="00244296"/>
    <w:rsid w:val="00245237"/>
    <w:rsid w:val="002536EB"/>
    <w:rsid w:val="0026489E"/>
    <w:rsid w:val="0026525A"/>
    <w:rsid w:val="00286AC9"/>
    <w:rsid w:val="0029107E"/>
    <w:rsid w:val="002932C0"/>
    <w:rsid w:val="00297475"/>
    <w:rsid w:val="002A0113"/>
    <w:rsid w:val="002A3D8E"/>
    <w:rsid w:val="002B59E8"/>
    <w:rsid w:val="002C669A"/>
    <w:rsid w:val="002C70CE"/>
    <w:rsid w:val="002D22B4"/>
    <w:rsid w:val="002D71DE"/>
    <w:rsid w:val="002E3F16"/>
    <w:rsid w:val="002E4A8B"/>
    <w:rsid w:val="002F6438"/>
    <w:rsid w:val="00304C0D"/>
    <w:rsid w:val="00310987"/>
    <w:rsid w:val="00310CB1"/>
    <w:rsid w:val="00312551"/>
    <w:rsid w:val="00313305"/>
    <w:rsid w:val="00325DD5"/>
    <w:rsid w:val="00341B80"/>
    <w:rsid w:val="00343477"/>
    <w:rsid w:val="00350A66"/>
    <w:rsid w:val="003529E1"/>
    <w:rsid w:val="00355604"/>
    <w:rsid w:val="003610B6"/>
    <w:rsid w:val="00377D0E"/>
    <w:rsid w:val="00380140"/>
    <w:rsid w:val="00385DD3"/>
    <w:rsid w:val="00390481"/>
    <w:rsid w:val="00395356"/>
    <w:rsid w:val="003A1C15"/>
    <w:rsid w:val="003B1FE5"/>
    <w:rsid w:val="003B3A54"/>
    <w:rsid w:val="003B60EE"/>
    <w:rsid w:val="003D55F8"/>
    <w:rsid w:val="003D7C48"/>
    <w:rsid w:val="003E00E5"/>
    <w:rsid w:val="003F7D29"/>
    <w:rsid w:val="0040358F"/>
    <w:rsid w:val="004074C8"/>
    <w:rsid w:val="004121E0"/>
    <w:rsid w:val="0043765A"/>
    <w:rsid w:val="00450682"/>
    <w:rsid w:val="004623BA"/>
    <w:rsid w:val="00462504"/>
    <w:rsid w:val="004774A7"/>
    <w:rsid w:val="0048004C"/>
    <w:rsid w:val="004837DE"/>
    <w:rsid w:val="00486745"/>
    <w:rsid w:val="004944B9"/>
    <w:rsid w:val="004B6440"/>
    <w:rsid w:val="004B6C05"/>
    <w:rsid w:val="004B6EC0"/>
    <w:rsid w:val="004C393F"/>
    <w:rsid w:val="004C3A4B"/>
    <w:rsid w:val="004C3DD6"/>
    <w:rsid w:val="004D086E"/>
    <w:rsid w:val="004E0F86"/>
    <w:rsid w:val="004E4670"/>
    <w:rsid w:val="004E4EA0"/>
    <w:rsid w:val="004E7EC1"/>
    <w:rsid w:val="004F2126"/>
    <w:rsid w:val="004F2992"/>
    <w:rsid w:val="004F2CC4"/>
    <w:rsid w:val="004F66A8"/>
    <w:rsid w:val="00502DD2"/>
    <w:rsid w:val="00505CCF"/>
    <w:rsid w:val="00505F7F"/>
    <w:rsid w:val="00523233"/>
    <w:rsid w:val="00532B92"/>
    <w:rsid w:val="005356C8"/>
    <w:rsid w:val="00545B64"/>
    <w:rsid w:val="005531DB"/>
    <w:rsid w:val="005562A9"/>
    <w:rsid w:val="00557842"/>
    <w:rsid w:val="00563FF3"/>
    <w:rsid w:val="00565A52"/>
    <w:rsid w:val="0057726B"/>
    <w:rsid w:val="00577364"/>
    <w:rsid w:val="00586CE6"/>
    <w:rsid w:val="005A20C5"/>
    <w:rsid w:val="005A6F64"/>
    <w:rsid w:val="005B1A95"/>
    <w:rsid w:val="005B7A93"/>
    <w:rsid w:val="005C1593"/>
    <w:rsid w:val="005C54B7"/>
    <w:rsid w:val="005D0EDD"/>
    <w:rsid w:val="005F08ED"/>
    <w:rsid w:val="005F5A4D"/>
    <w:rsid w:val="00604FB2"/>
    <w:rsid w:val="00611203"/>
    <w:rsid w:val="00614BEB"/>
    <w:rsid w:val="00625050"/>
    <w:rsid w:val="00625727"/>
    <w:rsid w:val="006371F6"/>
    <w:rsid w:val="0064112E"/>
    <w:rsid w:val="00641C35"/>
    <w:rsid w:val="00650CB4"/>
    <w:rsid w:val="00652F2A"/>
    <w:rsid w:val="00657586"/>
    <w:rsid w:val="00657E29"/>
    <w:rsid w:val="00665B28"/>
    <w:rsid w:val="0067157F"/>
    <w:rsid w:val="00697381"/>
    <w:rsid w:val="006B0157"/>
    <w:rsid w:val="006B1018"/>
    <w:rsid w:val="006B1E54"/>
    <w:rsid w:val="006B20B2"/>
    <w:rsid w:val="006B2426"/>
    <w:rsid w:val="006B6A68"/>
    <w:rsid w:val="006C4537"/>
    <w:rsid w:val="006D46C9"/>
    <w:rsid w:val="006E71E4"/>
    <w:rsid w:val="00706ED4"/>
    <w:rsid w:val="00710B3B"/>
    <w:rsid w:val="00713182"/>
    <w:rsid w:val="0071557F"/>
    <w:rsid w:val="0072071D"/>
    <w:rsid w:val="00721BF7"/>
    <w:rsid w:val="00722400"/>
    <w:rsid w:val="00732A0C"/>
    <w:rsid w:val="00736D31"/>
    <w:rsid w:val="00760AA0"/>
    <w:rsid w:val="0078034F"/>
    <w:rsid w:val="007815CD"/>
    <w:rsid w:val="00795A54"/>
    <w:rsid w:val="00796C12"/>
    <w:rsid w:val="007A2A09"/>
    <w:rsid w:val="007A536A"/>
    <w:rsid w:val="007B6548"/>
    <w:rsid w:val="007C4755"/>
    <w:rsid w:val="007D3604"/>
    <w:rsid w:val="007F0323"/>
    <w:rsid w:val="007F0E0C"/>
    <w:rsid w:val="007F6ADE"/>
    <w:rsid w:val="007F6EB8"/>
    <w:rsid w:val="008005A0"/>
    <w:rsid w:val="00804D7E"/>
    <w:rsid w:val="00805370"/>
    <w:rsid w:val="008159B8"/>
    <w:rsid w:val="00820001"/>
    <w:rsid w:val="00826804"/>
    <w:rsid w:val="00844396"/>
    <w:rsid w:val="00844B12"/>
    <w:rsid w:val="0085778F"/>
    <w:rsid w:val="008630C8"/>
    <w:rsid w:val="0087439A"/>
    <w:rsid w:val="00875B94"/>
    <w:rsid w:val="008B719F"/>
    <w:rsid w:val="008C47F7"/>
    <w:rsid w:val="008D388C"/>
    <w:rsid w:val="008D38A3"/>
    <w:rsid w:val="008D3BE9"/>
    <w:rsid w:val="008D7EB3"/>
    <w:rsid w:val="008E1176"/>
    <w:rsid w:val="008E4382"/>
    <w:rsid w:val="008F0CE1"/>
    <w:rsid w:val="009123A9"/>
    <w:rsid w:val="00913D9E"/>
    <w:rsid w:val="009159CE"/>
    <w:rsid w:val="00916A5E"/>
    <w:rsid w:val="00916AA9"/>
    <w:rsid w:val="00920377"/>
    <w:rsid w:val="00925AD4"/>
    <w:rsid w:val="00933AA8"/>
    <w:rsid w:val="00933C4E"/>
    <w:rsid w:val="00935560"/>
    <w:rsid w:val="00953721"/>
    <w:rsid w:val="009647A6"/>
    <w:rsid w:val="009762D2"/>
    <w:rsid w:val="00983953"/>
    <w:rsid w:val="009856A5"/>
    <w:rsid w:val="00986D8D"/>
    <w:rsid w:val="009A40C3"/>
    <w:rsid w:val="009A5C70"/>
    <w:rsid w:val="009B02CF"/>
    <w:rsid w:val="009B0D16"/>
    <w:rsid w:val="009B63BE"/>
    <w:rsid w:val="009C1B24"/>
    <w:rsid w:val="009C774C"/>
    <w:rsid w:val="009D3890"/>
    <w:rsid w:val="009D4C19"/>
    <w:rsid w:val="009D5094"/>
    <w:rsid w:val="009D7704"/>
    <w:rsid w:val="009E39CA"/>
    <w:rsid w:val="009E567C"/>
    <w:rsid w:val="009E5F03"/>
    <w:rsid w:val="00A134AD"/>
    <w:rsid w:val="00A14A08"/>
    <w:rsid w:val="00A15320"/>
    <w:rsid w:val="00A2645B"/>
    <w:rsid w:val="00A329C6"/>
    <w:rsid w:val="00A6022F"/>
    <w:rsid w:val="00A61D1D"/>
    <w:rsid w:val="00A80EC5"/>
    <w:rsid w:val="00A84BEF"/>
    <w:rsid w:val="00A92539"/>
    <w:rsid w:val="00A92B34"/>
    <w:rsid w:val="00AA014F"/>
    <w:rsid w:val="00AA0246"/>
    <w:rsid w:val="00AB6238"/>
    <w:rsid w:val="00AB7419"/>
    <w:rsid w:val="00AC451C"/>
    <w:rsid w:val="00AD37E5"/>
    <w:rsid w:val="00AE33E1"/>
    <w:rsid w:val="00AE3929"/>
    <w:rsid w:val="00AE689B"/>
    <w:rsid w:val="00AE73EB"/>
    <w:rsid w:val="00AF1979"/>
    <w:rsid w:val="00AF38BC"/>
    <w:rsid w:val="00AF5812"/>
    <w:rsid w:val="00AF5A12"/>
    <w:rsid w:val="00B15E64"/>
    <w:rsid w:val="00B27F5D"/>
    <w:rsid w:val="00B35973"/>
    <w:rsid w:val="00B36F3C"/>
    <w:rsid w:val="00B37E0D"/>
    <w:rsid w:val="00B50826"/>
    <w:rsid w:val="00B64715"/>
    <w:rsid w:val="00B66354"/>
    <w:rsid w:val="00B70D4E"/>
    <w:rsid w:val="00B715A9"/>
    <w:rsid w:val="00B76905"/>
    <w:rsid w:val="00B7724A"/>
    <w:rsid w:val="00B80468"/>
    <w:rsid w:val="00B85E94"/>
    <w:rsid w:val="00B91B7E"/>
    <w:rsid w:val="00BA03D0"/>
    <w:rsid w:val="00BA05AC"/>
    <w:rsid w:val="00BA7336"/>
    <w:rsid w:val="00BB10BC"/>
    <w:rsid w:val="00BB3689"/>
    <w:rsid w:val="00BC0809"/>
    <w:rsid w:val="00BC7332"/>
    <w:rsid w:val="00BD1803"/>
    <w:rsid w:val="00BD322A"/>
    <w:rsid w:val="00BE40F0"/>
    <w:rsid w:val="00BE5444"/>
    <w:rsid w:val="00BE65B5"/>
    <w:rsid w:val="00BE65BA"/>
    <w:rsid w:val="00BF2670"/>
    <w:rsid w:val="00BF6C1A"/>
    <w:rsid w:val="00C02915"/>
    <w:rsid w:val="00C127EB"/>
    <w:rsid w:val="00C25065"/>
    <w:rsid w:val="00C45B15"/>
    <w:rsid w:val="00C80E58"/>
    <w:rsid w:val="00C85F86"/>
    <w:rsid w:val="00CA2724"/>
    <w:rsid w:val="00CA67A4"/>
    <w:rsid w:val="00CB160A"/>
    <w:rsid w:val="00CB2A25"/>
    <w:rsid w:val="00CB40BB"/>
    <w:rsid w:val="00CD1772"/>
    <w:rsid w:val="00CD2ACF"/>
    <w:rsid w:val="00CD3699"/>
    <w:rsid w:val="00CD4B44"/>
    <w:rsid w:val="00CE2862"/>
    <w:rsid w:val="00CE5223"/>
    <w:rsid w:val="00CE7B9D"/>
    <w:rsid w:val="00CF0784"/>
    <w:rsid w:val="00CF18AA"/>
    <w:rsid w:val="00CF21EC"/>
    <w:rsid w:val="00D01014"/>
    <w:rsid w:val="00D02645"/>
    <w:rsid w:val="00D04CE6"/>
    <w:rsid w:val="00D12C01"/>
    <w:rsid w:val="00D1432B"/>
    <w:rsid w:val="00D22BCF"/>
    <w:rsid w:val="00D2611C"/>
    <w:rsid w:val="00D36A30"/>
    <w:rsid w:val="00D377F4"/>
    <w:rsid w:val="00D37EEE"/>
    <w:rsid w:val="00D4408B"/>
    <w:rsid w:val="00D46CB5"/>
    <w:rsid w:val="00D56782"/>
    <w:rsid w:val="00D632A6"/>
    <w:rsid w:val="00D73722"/>
    <w:rsid w:val="00D737AD"/>
    <w:rsid w:val="00D764E3"/>
    <w:rsid w:val="00D80E46"/>
    <w:rsid w:val="00D817B6"/>
    <w:rsid w:val="00D81AFC"/>
    <w:rsid w:val="00D8785C"/>
    <w:rsid w:val="00D93805"/>
    <w:rsid w:val="00D95CBC"/>
    <w:rsid w:val="00DA31DE"/>
    <w:rsid w:val="00DA7A1D"/>
    <w:rsid w:val="00DB02F1"/>
    <w:rsid w:val="00DD1CED"/>
    <w:rsid w:val="00DD21FD"/>
    <w:rsid w:val="00DD336D"/>
    <w:rsid w:val="00DD614C"/>
    <w:rsid w:val="00DE21D4"/>
    <w:rsid w:val="00DF17D6"/>
    <w:rsid w:val="00DF2A04"/>
    <w:rsid w:val="00E00160"/>
    <w:rsid w:val="00E0128F"/>
    <w:rsid w:val="00E064E6"/>
    <w:rsid w:val="00E21FBD"/>
    <w:rsid w:val="00E31D70"/>
    <w:rsid w:val="00E46030"/>
    <w:rsid w:val="00E55122"/>
    <w:rsid w:val="00E640D8"/>
    <w:rsid w:val="00E737DB"/>
    <w:rsid w:val="00E73CC3"/>
    <w:rsid w:val="00E74D61"/>
    <w:rsid w:val="00E91318"/>
    <w:rsid w:val="00EB1BE8"/>
    <w:rsid w:val="00EB630F"/>
    <w:rsid w:val="00EC2E9C"/>
    <w:rsid w:val="00EC529D"/>
    <w:rsid w:val="00EC693C"/>
    <w:rsid w:val="00ED3C2F"/>
    <w:rsid w:val="00EE2C38"/>
    <w:rsid w:val="00EE50F5"/>
    <w:rsid w:val="00EE6409"/>
    <w:rsid w:val="00EE6DE2"/>
    <w:rsid w:val="00EF78E7"/>
    <w:rsid w:val="00F100A8"/>
    <w:rsid w:val="00F11F05"/>
    <w:rsid w:val="00F14A44"/>
    <w:rsid w:val="00F14F50"/>
    <w:rsid w:val="00F25F27"/>
    <w:rsid w:val="00F2747C"/>
    <w:rsid w:val="00F327B7"/>
    <w:rsid w:val="00F3290D"/>
    <w:rsid w:val="00F341C2"/>
    <w:rsid w:val="00F53A51"/>
    <w:rsid w:val="00F56524"/>
    <w:rsid w:val="00F61C40"/>
    <w:rsid w:val="00F64FC2"/>
    <w:rsid w:val="00F65991"/>
    <w:rsid w:val="00F7629D"/>
    <w:rsid w:val="00F83FD8"/>
    <w:rsid w:val="00FA3FC4"/>
    <w:rsid w:val="00FB37C5"/>
    <w:rsid w:val="00FB3F89"/>
    <w:rsid w:val="00FC0F00"/>
    <w:rsid w:val="00FC3EA8"/>
    <w:rsid w:val="00FD264D"/>
    <w:rsid w:val="00FE1CBC"/>
    <w:rsid w:val="00FF67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CC06E"/>
  <w15:chartTrackingRefBased/>
  <w15:docId w15:val="{4AAC11E7-F4F2-4EF5-ABD9-461597674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E6B"/>
    <w:pPr>
      <w:spacing w:after="3" w:line="248" w:lineRule="auto"/>
      <w:ind w:left="10" w:right="199" w:hanging="10"/>
      <w:jc w:val="both"/>
    </w:pPr>
    <w:rPr>
      <w:rFonts w:ascii="Calibri" w:eastAsia="Calibri" w:hAnsi="Calibri" w:cs="Calibri"/>
      <w:color w:val="000000"/>
      <w:lang w:eastAsia="fr-FR"/>
    </w:rPr>
  </w:style>
  <w:style w:type="paragraph" w:styleId="Heading1">
    <w:name w:val="heading 1"/>
    <w:basedOn w:val="Normal"/>
    <w:next w:val="Normal"/>
    <w:link w:val="Heading1Char"/>
    <w:uiPriority w:val="9"/>
    <w:qFormat/>
    <w:rsid w:val="00B359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080E6B"/>
    <w:pPr>
      <w:keepNext/>
      <w:keepLines/>
      <w:spacing w:after="0"/>
      <w:ind w:left="10" w:hanging="10"/>
      <w:outlineLvl w:val="1"/>
    </w:pPr>
    <w:rPr>
      <w:rFonts w:ascii="Calibri" w:eastAsia="Calibri" w:hAnsi="Calibri" w:cs="Calibri"/>
      <w:b/>
      <w:color w:val="000000"/>
      <w:sz w:val="24"/>
      <w:u w:val="single" w:color="000000"/>
      <w:lang w:eastAsia="fr-FR"/>
    </w:rPr>
  </w:style>
  <w:style w:type="paragraph" w:styleId="Heading3">
    <w:name w:val="heading 3"/>
    <w:next w:val="Normal"/>
    <w:link w:val="Heading3Char"/>
    <w:uiPriority w:val="9"/>
    <w:unhideWhenUsed/>
    <w:qFormat/>
    <w:rsid w:val="00080E6B"/>
    <w:pPr>
      <w:keepNext/>
      <w:keepLines/>
      <w:shd w:val="clear" w:color="auto" w:fill="E0E0E0"/>
      <w:spacing w:after="18"/>
      <w:ind w:left="10" w:hanging="10"/>
      <w:outlineLvl w:val="2"/>
    </w:pPr>
    <w:rPr>
      <w:rFonts w:ascii="Calibri" w:eastAsia="Calibri" w:hAnsi="Calibri" w:cs="Calibri"/>
      <w:b/>
      <w:color w:val="000000"/>
      <w:lang w:eastAsia="fr-FR"/>
    </w:rPr>
  </w:style>
  <w:style w:type="paragraph" w:styleId="Heading4">
    <w:name w:val="heading 4"/>
    <w:next w:val="Normal"/>
    <w:link w:val="Heading4Char"/>
    <w:uiPriority w:val="9"/>
    <w:unhideWhenUsed/>
    <w:qFormat/>
    <w:rsid w:val="00080E6B"/>
    <w:pPr>
      <w:keepNext/>
      <w:keepLines/>
      <w:shd w:val="clear" w:color="auto" w:fill="E0E0E0"/>
      <w:spacing w:after="18"/>
      <w:ind w:left="10" w:hanging="10"/>
      <w:outlineLvl w:val="3"/>
    </w:pPr>
    <w:rPr>
      <w:rFonts w:ascii="Calibri" w:eastAsia="Calibri" w:hAnsi="Calibri" w:cs="Calibri"/>
      <w:b/>
      <w:color w:val="000000"/>
      <w:lang w:eastAsia="fr-FR"/>
    </w:rPr>
  </w:style>
  <w:style w:type="paragraph" w:styleId="Heading5">
    <w:name w:val="heading 5"/>
    <w:next w:val="Normal"/>
    <w:link w:val="Heading5Char"/>
    <w:uiPriority w:val="9"/>
    <w:unhideWhenUsed/>
    <w:qFormat/>
    <w:rsid w:val="00080E6B"/>
    <w:pPr>
      <w:keepNext/>
      <w:keepLines/>
      <w:spacing w:after="0"/>
      <w:ind w:left="10" w:hanging="10"/>
      <w:outlineLvl w:val="4"/>
    </w:pPr>
    <w:rPr>
      <w:rFonts w:ascii="Calibri" w:eastAsia="Calibri" w:hAnsi="Calibri" w:cs="Calibri"/>
      <w:b/>
      <w:color w:val="000000"/>
      <w:u w:val="single" w:color="000000"/>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0E6B"/>
    <w:rPr>
      <w:rFonts w:ascii="Calibri" w:eastAsia="Calibri" w:hAnsi="Calibri" w:cs="Calibri"/>
      <w:b/>
      <w:color w:val="000000"/>
      <w:sz w:val="24"/>
      <w:u w:val="single" w:color="000000"/>
      <w:lang w:eastAsia="fr-FR"/>
    </w:rPr>
  </w:style>
  <w:style w:type="character" w:customStyle="1" w:styleId="Heading3Char">
    <w:name w:val="Heading 3 Char"/>
    <w:basedOn w:val="DefaultParagraphFont"/>
    <w:link w:val="Heading3"/>
    <w:uiPriority w:val="9"/>
    <w:rsid w:val="00080E6B"/>
    <w:rPr>
      <w:rFonts w:ascii="Calibri" w:eastAsia="Calibri" w:hAnsi="Calibri" w:cs="Calibri"/>
      <w:b/>
      <w:color w:val="000000"/>
      <w:shd w:val="clear" w:color="auto" w:fill="E0E0E0"/>
      <w:lang w:eastAsia="fr-FR"/>
    </w:rPr>
  </w:style>
  <w:style w:type="character" w:customStyle="1" w:styleId="Heading4Char">
    <w:name w:val="Heading 4 Char"/>
    <w:basedOn w:val="DefaultParagraphFont"/>
    <w:link w:val="Heading4"/>
    <w:uiPriority w:val="9"/>
    <w:rsid w:val="00080E6B"/>
    <w:rPr>
      <w:rFonts w:ascii="Calibri" w:eastAsia="Calibri" w:hAnsi="Calibri" w:cs="Calibri"/>
      <w:b/>
      <w:color w:val="000000"/>
      <w:shd w:val="clear" w:color="auto" w:fill="E0E0E0"/>
      <w:lang w:eastAsia="fr-FR"/>
    </w:rPr>
  </w:style>
  <w:style w:type="character" w:customStyle="1" w:styleId="Heading5Char">
    <w:name w:val="Heading 5 Char"/>
    <w:basedOn w:val="DefaultParagraphFont"/>
    <w:link w:val="Heading5"/>
    <w:uiPriority w:val="9"/>
    <w:rsid w:val="00080E6B"/>
    <w:rPr>
      <w:rFonts w:ascii="Calibri" w:eastAsia="Calibri" w:hAnsi="Calibri" w:cs="Calibri"/>
      <w:b/>
      <w:color w:val="000000"/>
      <w:u w:val="single" w:color="000000"/>
      <w:lang w:eastAsia="fr-FR"/>
    </w:rPr>
  </w:style>
  <w:style w:type="paragraph" w:styleId="ListParagraph">
    <w:name w:val="List Paragraph"/>
    <w:aliases w:val="Number Paragraph,Bullets,List Paragraph1,Paragraphe de liste du rapport,References,Bullet List,FooterText,Colorful List Accent 1,List Paragraph (numbered (a)),numbered,Paragraphe de liste1,列出段落,列出段落1,Bulletr List Paragraph,List Paragraph2"/>
    <w:basedOn w:val="Normal"/>
    <w:link w:val="ListParagraphChar"/>
    <w:uiPriority w:val="34"/>
    <w:qFormat/>
    <w:rsid w:val="00080E6B"/>
    <w:pPr>
      <w:ind w:left="720"/>
      <w:contextualSpacing/>
    </w:pPr>
  </w:style>
  <w:style w:type="character" w:styleId="Hyperlink">
    <w:name w:val="Hyperlink"/>
    <w:basedOn w:val="DefaultParagraphFont"/>
    <w:uiPriority w:val="99"/>
    <w:unhideWhenUsed/>
    <w:rsid w:val="00080E6B"/>
    <w:rPr>
      <w:color w:val="0563C1" w:themeColor="hyperlink"/>
      <w:u w:val="single"/>
    </w:rPr>
  </w:style>
  <w:style w:type="character" w:customStyle="1" w:styleId="ListParagraphChar">
    <w:name w:val="List Paragraph Char"/>
    <w:aliases w:val="Number Paragraph Char,Bullets Char,List Paragraph1 Char,Paragraphe de liste du rapport Char,References Char,Bullet List Char,FooterText Char,Colorful List Accent 1 Char,List Paragraph (numbered (a)) Char,numbered Char,列出段落 Char"/>
    <w:link w:val="ListParagraph"/>
    <w:uiPriority w:val="34"/>
    <w:qFormat/>
    <w:rsid w:val="00DD1CED"/>
    <w:rPr>
      <w:rFonts w:ascii="Calibri" w:eastAsia="Calibri" w:hAnsi="Calibri" w:cs="Calibri"/>
      <w:color w:val="000000"/>
      <w:lang w:eastAsia="fr-FR"/>
    </w:rPr>
  </w:style>
  <w:style w:type="paragraph" w:customStyle="1" w:styleId="Style1">
    <w:name w:val="Style1"/>
    <w:basedOn w:val="Heading1"/>
    <w:autoRedefine/>
    <w:qFormat/>
    <w:rsid w:val="00A14A08"/>
    <w:pPr>
      <w:shd w:val="clear" w:color="auto" w:fill="D9E2F3" w:themeFill="accent1" w:themeFillTint="33"/>
      <w:spacing w:before="120" w:after="120" w:line="276" w:lineRule="auto"/>
      <w:ind w:left="0" w:right="48" w:firstLine="0"/>
    </w:pPr>
    <w:rPr>
      <w:rFonts w:asciiTheme="minorHAnsi" w:eastAsia="Calibri" w:hAnsiTheme="minorHAnsi" w:cstheme="minorHAnsi"/>
      <w:b/>
      <w:color w:val="000000"/>
      <w:sz w:val="22"/>
      <w:lang w:eastAsia="en-US" w:bidi="ar-MA"/>
    </w:rPr>
  </w:style>
  <w:style w:type="character" w:customStyle="1" w:styleId="Heading1Char">
    <w:name w:val="Heading 1 Char"/>
    <w:basedOn w:val="DefaultParagraphFont"/>
    <w:link w:val="Heading1"/>
    <w:uiPriority w:val="9"/>
    <w:rsid w:val="00B35973"/>
    <w:rPr>
      <w:rFonts w:asciiTheme="majorHAnsi" w:eastAsiaTheme="majorEastAsia" w:hAnsiTheme="majorHAnsi" w:cstheme="majorBidi"/>
      <w:color w:val="2F5496" w:themeColor="accent1" w:themeShade="BF"/>
      <w:sz w:val="32"/>
      <w:szCs w:val="32"/>
      <w:lang w:eastAsia="fr-FR"/>
    </w:rPr>
  </w:style>
  <w:style w:type="paragraph" w:styleId="CommentText">
    <w:name w:val="annotation text"/>
    <w:basedOn w:val="Normal"/>
    <w:link w:val="CommentTextChar"/>
    <w:uiPriority w:val="99"/>
    <w:unhideWhenUsed/>
    <w:rsid w:val="004B6440"/>
    <w:pPr>
      <w:spacing w:after="160" w:line="240" w:lineRule="auto"/>
      <w:ind w:left="0" w:right="0" w:firstLine="0"/>
      <w:jc w:val="left"/>
    </w:pPr>
    <w:rPr>
      <w:rFonts w:cs="Arial"/>
      <w:color w:val="auto"/>
      <w:sz w:val="20"/>
      <w:szCs w:val="20"/>
      <w:lang w:eastAsia="en-US" w:bidi="ar-MA"/>
    </w:rPr>
  </w:style>
  <w:style w:type="character" w:customStyle="1" w:styleId="CommentTextChar">
    <w:name w:val="Comment Text Char"/>
    <w:basedOn w:val="DefaultParagraphFont"/>
    <w:link w:val="CommentText"/>
    <w:uiPriority w:val="99"/>
    <w:rsid w:val="004B6440"/>
    <w:rPr>
      <w:rFonts w:ascii="Calibri" w:eastAsia="Calibri" w:hAnsi="Calibri" w:cs="Arial"/>
      <w:sz w:val="20"/>
      <w:szCs w:val="20"/>
      <w:lang w:bidi="ar-MA"/>
    </w:rPr>
  </w:style>
  <w:style w:type="character" w:styleId="CommentReference">
    <w:name w:val="annotation reference"/>
    <w:basedOn w:val="DefaultParagraphFont"/>
    <w:uiPriority w:val="99"/>
    <w:semiHidden/>
    <w:unhideWhenUsed/>
    <w:rsid w:val="008E4382"/>
    <w:rPr>
      <w:sz w:val="16"/>
      <w:szCs w:val="16"/>
    </w:rPr>
  </w:style>
  <w:style w:type="paragraph" w:styleId="CommentSubject">
    <w:name w:val="annotation subject"/>
    <w:basedOn w:val="CommentText"/>
    <w:next w:val="CommentText"/>
    <w:link w:val="CommentSubjectChar"/>
    <w:uiPriority w:val="99"/>
    <w:semiHidden/>
    <w:unhideWhenUsed/>
    <w:rsid w:val="008E4382"/>
    <w:pPr>
      <w:spacing w:after="3"/>
      <w:ind w:left="10" w:right="199" w:hanging="10"/>
      <w:jc w:val="both"/>
    </w:pPr>
    <w:rPr>
      <w:rFonts w:cs="Calibri"/>
      <w:b/>
      <w:bCs/>
      <w:color w:val="000000"/>
      <w:lang w:eastAsia="fr-FR" w:bidi="ar-SA"/>
    </w:rPr>
  </w:style>
  <w:style w:type="character" w:customStyle="1" w:styleId="CommentSubjectChar">
    <w:name w:val="Comment Subject Char"/>
    <w:basedOn w:val="CommentTextChar"/>
    <w:link w:val="CommentSubject"/>
    <w:uiPriority w:val="99"/>
    <w:semiHidden/>
    <w:rsid w:val="008E4382"/>
    <w:rPr>
      <w:rFonts w:ascii="Calibri" w:eastAsia="Calibri" w:hAnsi="Calibri" w:cs="Calibri"/>
      <w:b/>
      <w:bCs/>
      <w:color w:val="000000"/>
      <w:sz w:val="20"/>
      <w:szCs w:val="20"/>
      <w:lang w:eastAsia="fr-FR" w:bidi="ar-MA"/>
    </w:rPr>
  </w:style>
  <w:style w:type="paragraph" w:styleId="BalloonText">
    <w:name w:val="Balloon Text"/>
    <w:basedOn w:val="Normal"/>
    <w:link w:val="BalloonTextChar"/>
    <w:uiPriority w:val="99"/>
    <w:semiHidden/>
    <w:unhideWhenUsed/>
    <w:rsid w:val="008E43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382"/>
    <w:rPr>
      <w:rFonts w:ascii="Segoe UI" w:eastAsia="Calibri" w:hAnsi="Segoe UI" w:cs="Segoe UI"/>
      <w:color w:val="000000"/>
      <w:sz w:val="18"/>
      <w:szCs w:val="18"/>
      <w:lang w:eastAsia="fr-FR"/>
    </w:rPr>
  </w:style>
  <w:style w:type="paragraph" w:styleId="Revision">
    <w:name w:val="Revision"/>
    <w:hidden/>
    <w:uiPriority w:val="99"/>
    <w:semiHidden/>
    <w:rsid w:val="00E46030"/>
    <w:pPr>
      <w:spacing w:after="0" w:line="240" w:lineRule="auto"/>
    </w:pPr>
    <w:rPr>
      <w:rFonts w:ascii="Calibri" w:eastAsia="Calibri" w:hAnsi="Calibri" w:cs="Calibri"/>
      <w:color w:val="000000"/>
      <w:lang w:eastAsia="fr-FR"/>
    </w:rPr>
  </w:style>
  <w:style w:type="paragraph" w:customStyle="1" w:styleId="PSPBodytext">
    <w:name w:val="PSP_Bodytext"/>
    <w:basedOn w:val="Normal"/>
    <w:link w:val="PSPBodytextChar"/>
    <w:qFormat/>
    <w:rsid w:val="00AF38BC"/>
    <w:pPr>
      <w:spacing w:after="120" w:line="240" w:lineRule="auto"/>
      <w:ind w:left="0" w:right="0" w:firstLine="0"/>
      <w:jc w:val="left"/>
    </w:pPr>
    <w:rPr>
      <w:rFonts w:ascii="Arial" w:eastAsia="Times New Roman" w:hAnsi="Arial" w:cs="Times New Roman"/>
      <w:color w:val="auto"/>
      <w:sz w:val="20"/>
      <w:szCs w:val="24"/>
      <w:lang w:val="en-US" w:eastAsia="en-US"/>
    </w:rPr>
  </w:style>
  <w:style w:type="character" w:customStyle="1" w:styleId="PSPBodytextChar">
    <w:name w:val="PSP_Bodytext Char"/>
    <w:link w:val="PSPBodytext"/>
    <w:rsid w:val="00AF38BC"/>
    <w:rPr>
      <w:rFonts w:ascii="Arial" w:eastAsia="Times New Roman" w:hAnsi="Arial" w:cs="Times New Roman"/>
      <w:sz w:val="20"/>
      <w:szCs w:val="24"/>
      <w:lang w:val="en-US"/>
    </w:rPr>
  </w:style>
  <w:style w:type="paragraph" w:styleId="NormalWeb">
    <w:name w:val="Normal (Web)"/>
    <w:basedOn w:val="Normal"/>
    <w:uiPriority w:val="99"/>
    <w:unhideWhenUsed/>
    <w:rsid w:val="00AF38BC"/>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styleId="FootnoteText">
    <w:name w:val="footnote text"/>
    <w:basedOn w:val="Normal"/>
    <w:link w:val="FootnoteTextChar"/>
    <w:uiPriority w:val="99"/>
    <w:unhideWhenUsed/>
    <w:rsid w:val="003610B6"/>
    <w:pPr>
      <w:spacing w:after="0" w:line="240" w:lineRule="auto"/>
    </w:pPr>
    <w:rPr>
      <w:sz w:val="20"/>
      <w:szCs w:val="20"/>
    </w:rPr>
  </w:style>
  <w:style w:type="character" w:customStyle="1" w:styleId="FootnoteTextChar">
    <w:name w:val="Footnote Text Char"/>
    <w:basedOn w:val="DefaultParagraphFont"/>
    <w:link w:val="FootnoteText"/>
    <w:uiPriority w:val="99"/>
    <w:rsid w:val="003610B6"/>
    <w:rPr>
      <w:rFonts w:ascii="Calibri" w:eastAsia="Calibri" w:hAnsi="Calibri" w:cs="Calibri"/>
      <w:color w:val="000000"/>
      <w:sz w:val="20"/>
      <w:szCs w:val="20"/>
      <w:lang w:eastAsia="fr-FR"/>
    </w:rPr>
  </w:style>
  <w:style w:type="character" w:styleId="FootnoteReference">
    <w:name w:val="footnote reference"/>
    <w:aliases w:val="BVI fnr,ftref,16 Point,Superscript 6 Point,footnote ref,Superscript 6 Point + 11 pt,Carattere Char1,Carattere Char Char Carattere Carattere Char Char,fr,BVI fnr Char Char Char Char,ftref Char Char Char Char,Ref,BVI f"/>
    <w:basedOn w:val="DefaultParagraphFont"/>
    <w:link w:val="BVIfnrCharCharChar"/>
    <w:uiPriority w:val="99"/>
    <w:unhideWhenUsed/>
    <w:rsid w:val="003610B6"/>
    <w:rPr>
      <w:vertAlign w:val="superscript"/>
    </w:rPr>
  </w:style>
  <w:style w:type="paragraph" w:styleId="Header">
    <w:name w:val="header"/>
    <w:basedOn w:val="Normal"/>
    <w:link w:val="HeaderChar"/>
    <w:uiPriority w:val="99"/>
    <w:unhideWhenUsed/>
    <w:rsid w:val="00EB1B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BE8"/>
    <w:rPr>
      <w:rFonts w:ascii="Calibri" w:eastAsia="Calibri" w:hAnsi="Calibri" w:cs="Calibri"/>
      <w:color w:val="000000"/>
      <w:lang w:eastAsia="fr-FR"/>
    </w:rPr>
  </w:style>
  <w:style w:type="paragraph" w:styleId="Footer">
    <w:name w:val="footer"/>
    <w:basedOn w:val="Normal"/>
    <w:link w:val="FooterChar"/>
    <w:uiPriority w:val="99"/>
    <w:unhideWhenUsed/>
    <w:rsid w:val="00EB1B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BE8"/>
    <w:rPr>
      <w:rFonts w:ascii="Calibri" w:eastAsia="Calibri" w:hAnsi="Calibri" w:cs="Calibri"/>
      <w:color w:val="000000"/>
      <w:lang w:eastAsia="fr-FR"/>
    </w:rPr>
  </w:style>
  <w:style w:type="paragraph" w:customStyle="1" w:styleId="Titre1SR">
    <w:name w:val="Titre 1SR"/>
    <w:basedOn w:val="Normal"/>
    <w:rsid w:val="00505CCF"/>
    <w:pPr>
      <w:numPr>
        <w:numId w:val="27"/>
      </w:numPr>
      <w:spacing w:after="0" w:line="240" w:lineRule="auto"/>
      <w:ind w:right="0"/>
    </w:pPr>
    <w:rPr>
      <w:rFonts w:ascii="Arial" w:eastAsia="Times New Roman" w:hAnsi="Arial" w:cs="Arial"/>
      <w:b/>
      <w:color w:val="auto"/>
      <w:lang w:val="fr-CA" w:eastAsia="fr-CA"/>
    </w:rPr>
  </w:style>
  <w:style w:type="paragraph" w:customStyle="1" w:styleId="Tableau">
    <w:name w:val="Tableau"/>
    <w:basedOn w:val="Normal"/>
    <w:link w:val="TableauCar"/>
    <w:qFormat/>
    <w:rsid w:val="00505CCF"/>
    <w:pPr>
      <w:tabs>
        <w:tab w:val="left" w:pos="284"/>
      </w:tabs>
      <w:spacing w:after="60" w:line="240" w:lineRule="auto"/>
      <w:ind w:left="0" w:right="0" w:firstLine="0"/>
      <w:jc w:val="left"/>
    </w:pPr>
    <w:rPr>
      <w:rFonts w:ascii="Cambria" w:eastAsia="Times New Roman" w:hAnsi="Cambria" w:cs="Arial"/>
      <w:bCs/>
      <w:color w:val="595959"/>
      <w:sz w:val="18"/>
      <w:szCs w:val="18"/>
      <w:lang w:val="fr-CA" w:eastAsia="en-US" w:bidi="en-US"/>
    </w:rPr>
  </w:style>
  <w:style w:type="character" w:customStyle="1" w:styleId="TableauCar">
    <w:name w:val="Tableau Car"/>
    <w:basedOn w:val="DefaultParagraphFont"/>
    <w:link w:val="Tableau"/>
    <w:rsid w:val="00505CCF"/>
    <w:rPr>
      <w:rFonts w:ascii="Cambria" w:eastAsia="Times New Roman" w:hAnsi="Cambria" w:cs="Arial"/>
      <w:bCs/>
      <w:color w:val="595959"/>
      <w:sz w:val="18"/>
      <w:szCs w:val="18"/>
      <w:lang w:val="fr-CA" w:bidi="en-US"/>
    </w:rPr>
  </w:style>
  <w:style w:type="character" w:styleId="UnresolvedMention">
    <w:name w:val="Unresolved Mention"/>
    <w:basedOn w:val="DefaultParagraphFont"/>
    <w:uiPriority w:val="99"/>
    <w:unhideWhenUsed/>
    <w:rsid w:val="00CD2ACF"/>
    <w:rPr>
      <w:color w:val="605E5C"/>
      <w:shd w:val="clear" w:color="auto" w:fill="E1DFDD"/>
    </w:rPr>
  </w:style>
  <w:style w:type="paragraph" w:customStyle="1" w:styleId="BVIfnrCharCharChar">
    <w:name w:val="BVI fnr Char Char Char"/>
    <w:aliases w:val="ftref Char Char Char,16 Point Char Char Char,Superscript 6 Point Char Char Char"/>
    <w:basedOn w:val="Normal"/>
    <w:link w:val="FootnoteReference"/>
    <w:uiPriority w:val="99"/>
    <w:rsid w:val="0072071D"/>
    <w:pPr>
      <w:spacing w:before="120" w:after="160" w:line="240" w:lineRule="exact"/>
      <w:ind w:left="0" w:right="0" w:firstLine="0"/>
    </w:pPr>
    <w:rPr>
      <w:rFonts w:asciiTheme="minorHAnsi" w:eastAsiaTheme="minorHAnsi" w:hAnsiTheme="minorHAnsi" w:cstheme="minorBidi"/>
      <w:color w:val="auto"/>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30914">
      <w:bodyDiv w:val="1"/>
      <w:marLeft w:val="0"/>
      <w:marRight w:val="0"/>
      <w:marTop w:val="0"/>
      <w:marBottom w:val="0"/>
      <w:divBdr>
        <w:top w:val="none" w:sz="0" w:space="0" w:color="auto"/>
        <w:left w:val="none" w:sz="0" w:space="0" w:color="auto"/>
        <w:bottom w:val="none" w:sz="0" w:space="0" w:color="auto"/>
        <w:right w:val="none" w:sz="0" w:space="0" w:color="auto"/>
      </w:divBdr>
    </w:div>
    <w:div w:id="291988002">
      <w:bodyDiv w:val="1"/>
      <w:marLeft w:val="0"/>
      <w:marRight w:val="0"/>
      <w:marTop w:val="0"/>
      <w:marBottom w:val="0"/>
      <w:divBdr>
        <w:top w:val="none" w:sz="0" w:space="0" w:color="auto"/>
        <w:left w:val="none" w:sz="0" w:space="0" w:color="auto"/>
        <w:bottom w:val="none" w:sz="0" w:space="0" w:color="auto"/>
        <w:right w:val="none" w:sz="0" w:space="0" w:color="auto"/>
      </w:divBdr>
      <w:divsChild>
        <w:div w:id="256523726">
          <w:marLeft w:val="0"/>
          <w:marRight w:val="0"/>
          <w:marTop w:val="0"/>
          <w:marBottom w:val="0"/>
          <w:divBdr>
            <w:top w:val="none" w:sz="0" w:space="0" w:color="auto"/>
            <w:left w:val="none" w:sz="0" w:space="0" w:color="auto"/>
            <w:bottom w:val="none" w:sz="0" w:space="0" w:color="auto"/>
            <w:right w:val="none" w:sz="0" w:space="0" w:color="auto"/>
          </w:divBdr>
        </w:div>
      </w:divsChild>
    </w:div>
    <w:div w:id="495078868">
      <w:bodyDiv w:val="1"/>
      <w:marLeft w:val="0"/>
      <w:marRight w:val="0"/>
      <w:marTop w:val="0"/>
      <w:marBottom w:val="0"/>
      <w:divBdr>
        <w:top w:val="none" w:sz="0" w:space="0" w:color="auto"/>
        <w:left w:val="none" w:sz="0" w:space="0" w:color="auto"/>
        <w:bottom w:val="none" w:sz="0" w:space="0" w:color="auto"/>
        <w:right w:val="none" w:sz="0" w:space="0" w:color="auto"/>
      </w:divBdr>
    </w:div>
    <w:div w:id="572550953">
      <w:bodyDiv w:val="1"/>
      <w:marLeft w:val="0"/>
      <w:marRight w:val="0"/>
      <w:marTop w:val="0"/>
      <w:marBottom w:val="0"/>
      <w:divBdr>
        <w:top w:val="none" w:sz="0" w:space="0" w:color="auto"/>
        <w:left w:val="none" w:sz="0" w:space="0" w:color="auto"/>
        <w:bottom w:val="none" w:sz="0" w:space="0" w:color="auto"/>
        <w:right w:val="none" w:sz="0" w:space="0" w:color="auto"/>
      </w:divBdr>
      <w:divsChild>
        <w:div w:id="1169054734">
          <w:marLeft w:val="0"/>
          <w:marRight w:val="0"/>
          <w:marTop w:val="0"/>
          <w:marBottom w:val="0"/>
          <w:divBdr>
            <w:top w:val="none" w:sz="0" w:space="0" w:color="auto"/>
            <w:left w:val="none" w:sz="0" w:space="0" w:color="auto"/>
            <w:bottom w:val="none" w:sz="0" w:space="0" w:color="auto"/>
            <w:right w:val="none" w:sz="0" w:space="0" w:color="auto"/>
          </w:divBdr>
        </w:div>
      </w:divsChild>
    </w:div>
    <w:div w:id="782072198">
      <w:bodyDiv w:val="1"/>
      <w:marLeft w:val="0"/>
      <w:marRight w:val="0"/>
      <w:marTop w:val="0"/>
      <w:marBottom w:val="0"/>
      <w:divBdr>
        <w:top w:val="none" w:sz="0" w:space="0" w:color="auto"/>
        <w:left w:val="none" w:sz="0" w:space="0" w:color="auto"/>
        <w:bottom w:val="none" w:sz="0" w:space="0" w:color="auto"/>
        <w:right w:val="none" w:sz="0" w:space="0" w:color="auto"/>
      </w:divBdr>
      <w:divsChild>
        <w:div w:id="1251504033">
          <w:marLeft w:val="0"/>
          <w:marRight w:val="0"/>
          <w:marTop w:val="0"/>
          <w:marBottom w:val="0"/>
          <w:divBdr>
            <w:top w:val="none" w:sz="0" w:space="0" w:color="auto"/>
            <w:left w:val="none" w:sz="0" w:space="0" w:color="auto"/>
            <w:bottom w:val="none" w:sz="0" w:space="0" w:color="auto"/>
            <w:right w:val="none" w:sz="0" w:space="0" w:color="auto"/>
          </w:divBdr>
          <w:divsChild>
            <w:div w:id="232861281">
              <w:marLeft w:val="0"/>
              <w:marRight w:val="0"/>
              <w:marTop w:val="0"/>
              <w:marBottom w:val="0"/>
              <w:divBdr>
                <w:top w:val="none" w:sz="0" w:space="0" w:color="auto"/>
                <w:left w:val="none" w:sz="0" w:space="0" w:color="auto"/>
                <w:bottom w:val="none" w:sz="0" w:space="0" w:color="auto"/>
                <w:right w:val="none" w:sz="0" w:space="0" w:color="auto"/>
              </w:divBdr>
              <w:divsChild>
                <w:div w:id="531918376">
                  <w:marLeft w:val="0"/>
                  <w:marRight w:val="0"/>
                  <w:marTop w:val="0"/>
                  <w:marBottom w:val="0"/>
                  <w:divBdr>
                    <w:top w:val="none" w:sz="0" w:space="0" w:color="auto"/>
                    <w:left w:val="none" w:sz="0" w:space="0" w:color="auto"/>
                    <w:bottom w:val="none" w:sz="0" w:space="0" w:color="auto"/>
                    <w:right w:val="none" w:sz="0" w:space="0" w:color="auto"/>
                  </w:divBdr>
                  <w:divsChild>
                    <w:div w:id="822698185">
                      <w:marLeft w:val="0"/>
                      <w:marRight w:val="0"/>
                      <w:marTop w:val="0"/>
                      <w:marBottom w:val="0"/>
                      <w:divBdr>
                        <w:top w:val="none" w:sz="0" w:space="0" w:color="auto"/>
                        <w:left w:val="none" w:sz="0" w:space="0" w:color="auto"/>
                        <w:bottom w:val="none" w:sz="0" w:space="0" w:color="auto"/>
                        <w:right w:val="none" w:sz="0" w:space="0" w:color="auto"/>
                      </w:divBdr>
                      <w:divsChild>
                        <w:div w:id="56985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undp.org/evaluation/documents/guidance/UNDP_Guidance_on_Outcome-Level%20_Evaluation_2011.pdf" TargetMode="External"/><Relationship Id="rId13" Type="http://schemas.openxmlformats.org/officeDocument/2006/relationships/hyperlink" Target="http://www.unevaluation.org/papersandpubs/index.jsp?ret=true" TargetMode="External"/><Relationship Id="rId18" Type="http://schemas.openxmlformats.org/officeDocument/2006/relationships/hyperlink" Target="http://www.unwomen.org/about-us/employmen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unevaluation.org/papersandpubs/index.jsp?ret=true" TargetMode="External"/><Relationship Id="rId17" Type="http://schemas.openxmlformats.org/officeDocument/2006/relationships/hyperlink" Target="https://gate.unwomen.org/resources/docs/SiteDocuments/GERAAS%20Guidance%20Note_Aug%202019%20final.pdf" TargetMode="External"/><Relationship Id="rId2" Type="http://schemas.openxmlformats.org/officeDocument/2006/relationships/numbering" Target="numbering.xml"/><Relationship Id="rId16" Type="http://schemas.openxmlformats.org/officeDocument/2006/relationships/hyperlink" Target="https://genderevaluation.unwomen.org/en/evaluation-handbook/tools" TargetMode="External"/><Relationship Id="rId20" Type="http://schemas.openxmlformats.org/officeDocument/2006/relationships/hyperlink" Target="http://www.unevaluation.org/normsandstandards/index.jsp?doc_cat_source_id=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neval.org/normsandstandards/index.jsp" TargetMode="External"/><Relationship Id="rId5" Type="http://schemas.openxmlformats.org/officeDocument/2006/relationships/webSettings" Target="webSettings.xml"/><Relationship Id="rId15" Type="http://schemas.openxmlformats.org/officeDocument/2006/relationships/hyperlink" Target="http://www.unevaluation.org/currentwork/currentworklist.jsp?currentworkid=100&amp;doc_cat_source_id=2&amp;doc_source_id=100" TargetMode="External"/><Relationship Id="rId23" Type="http://schemas.openxmlformats.org/officeDocument/2006/relationships/theme" Target="theme/theme1.xml"/><Relationship Id="rId10" Type="http://schemas.openxmlformats.org/officeDocument/2006/relationships/hyperlink" Target="http://www.uneval.org/normsandstandards/index.jsp" TargetMode="External"/><Relationship Id="rId19" Type="http://schemas.openxmlformats.org/officeDocument/2006/relationships/hyperlink" Target="http://www.unevaluation.org/normsandstandards/index.jsp?doc_cat_source_id=4" TargetMode="External"/><Relationship Id="rId4" Type="http://schemas.openxmlformats.org/officeDocument/2006/relationships/settings" Target="settings.xml"/><Relationship Id="rId9" Type="http://schemas.openxmlformats.org/officeDocument/2006/relationships/hyperlink" Target="http://web.undp.org/evaluation/documents/guidance/UNDP_Guidance_on_Outcome-Level%20_Evaluation_2011.pdf" TargetMode="External"/><Relationship Id="rId14" Type="http://schemas.openxmlformats.org/officeDocument/2006/relationships/hyperlink" Target="http://www.unevaluation.org/currentwork/currentworklist.jsp?currentworkid=100&amp;doc_cat_source_id=2&amp;doc_source_id=100"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neval.org/document/detail/980" TargetMode="External"/><Relationship Id="rId2" Type="http://schemas.openxmlformats.org/officeDocument/2006/relationships/hyperlink" Target="http://www.unevaluation.org/document/detail/102" TargetMode="External"/><Relationship Id="rId1" Type="http://schemas.openxmlformats.org/officeDocument/2006/relationships/hyperlink" Target="http://www.unevaluation.org/document/detail/1914"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2.png@01D757B7.32B67910"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34FAB-B423-482E-A8ED-31D032991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6565</Words>
  <Characters>37426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NourElHouda Senoussi</dc:creator>
  <cp:keywords/>
  <dc:description/>
  <cp:lastModifiedBy>Meryem Nassif</cp:lastModifiedBy>
  <cp:revision>5</cp:revision>
  <dcterms:created xsi:type="dcterms:W3CDTF">2021-09-21T11:04:00Z</dcterms:created>
  <dcterms:modified xsi:type="dcterms:W3CDTF">2021-09-21T11:07:00Z</dcterms:modified>
</cp:coreProperties>
</file>