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F4C98" w:rsidR="00ED72A1" w:rsidP="1AECAA94" w:rsidRDefault="000E3006" w14:paraId="594897A4" w14:noSpellErr="1" w14:textId="230829E4">
      <w:pPr>
        <w:tabs>
          <w:tab w:val="left" w:pos="7566"/>
        </w:tabs>
        <w:rPr>
          <w:rFonts w:ascii="Calibri" w:hAnsi="Calibri" w:cs="Calibri" w:asciiTheme="minorAscii" w:hAnsiTheme="minorAscii" w:cstheme="minorAscii"/>
        </w:rPr>
      </w:pPr>
    </w:p>
    <w:p w:rsidRPr="00BF4C98" w:rsidR="000427DE" w:rsidRDefault="000427DE" w14:paraId="7EA7689C" w14:textId="65F0AFFD">
      <w:pPr>
        <w:rPr>
          <w:rFonts w:asciiTheme="minorHAnsi" w:hAnsiTheme="minorHAnsi" w:cstheme="minorHAnsi"/>
        </w:rPr>
      </w:pPr>
    </w:p>
    <w:p w:rsidR="1AECAA94" w:rsidP="1AECAA94" w:rsidRDefault="1AECAA94" w14:paraId="5D288B98" w14:textId="2CFEA9EA">
      <w:pPr>
        <w:jc w:val="center"/>
        <w:rPr>
          <w:rFonts w:ascii="Calibri" w:hAnsi="Calibri" w:cs="Calibri" w:asciiTheme="minorAscii" w:hAnsiTheme="minorAscii" w:cstheme="minorAscii"/>
          <w:color w:val="E37230" w:themeColor="accent2" w:themeTint="FF" w:themeShade="FF"/>
          <w:sz w:val="56"/>
          <w:szCs w:val="56"/>
        </w:rPr>
      </w:pPr>
    </w:p>
    <w:p w:rsidR="1AECAA94" w:rsidP="1AECAA94" w:rsidRDefault="1AECAA94" w14:paraId="55E914CE" w14:textId="5063DE10">
      <w:pPr>
        <w:jc w:val="center"/>
        <w:rPr>
          <w:rFonts w:ascii="Calibri" w:hAnsi="Calibri" w:cs="Calibri" w:asciiTheme="minorAscii" w:hAnsiTheme="minorAscii" w:cstheme="minorAscii"/>
          <w:color w:val="E37230" w:themeColor="accent2" w:themeTint="FF" w:themeShade="FF"/>
          <w:sz w:val="56"/>
          <w:szCs w:val="56"/>
        </w:rPr>
      </w:pPr>
    </w:p>
    <w:p w:rsidR="1AECAA94" w:rsidP="1AECAA94" w:rsidRDefault="1AECAA94" w14:paraId="1BAFF226" w14:textId="459DA779">
      <w:pPr>
        <w:jc w:val="center"/>
        <w:rPr>
          <w:rFonts w:ascii="Calibri" w:hAnsi="Calibri" w:cs="Calibri" w:asciiTheme="minorAscii" w:hAnsiTheme="minorAscii" w:cstheme="minorAscii"/>
          <w:color w:val="E37230" w:themeColor="accent2" w:themeTint="FF" w:themeShade="FF"/>
          <w:sz w:val="56"/>
          <w:szCs w:val="56"/>
        </w:rPr>
      </w:pPr>
    </w:p>
    <w:p w:rsidR="1AECAA94" w:rsidP="1AECAA94" w:rsidRDefault="1AECAA94" w14:paraId="61F0FC4A" w14:textId="2823E545">
      <w:pPr>
        <w:jc w:val="center"/>
        <w:rPr>
          <w:rFonts w:ascii="Calibri" w:hAnsi="Calibri" w:cs="Calibri" w:asciiTheme="minorAscii" w:hAnsiTheme="minorAscii" w:cstheme="minorAscii"/>
          <w:color w:val="E37230" w:themeColor="accent2" w:themeTint="FF" w:themeShade="FF"/>
          <w:sz w:val="56"/>
          <w:szCs w:val="56"/>
        </w:rPr>
      </w:pPr>
    </w:p>
    <w:p w:rsidRPr="00BF4C98" w:rsidR="00AA2439" w:rsidP="1AECAA94" w:rsidRDefault="00AA2439" w14:paraId="0DDE99F3" w14:textId="4FB3697B">
      <w:pPr>
        <w:jc w:val="center"/>
        <w:rPr>
          <w:rFonts w:ascii="Calibri" w:hAnsi="Calibri" w:cs="Calibri" w:asciiTheme="minorAscii" w:hAnsiTheme="minorAscii" w:cstheme="minorAscii"/>
          <w:color w:val="E37230" w:themeColor="accent2" w:themeTint="FF" w:themeShade="FF"/>
          <w:sz w:val="56"/>
          <w:szCs w:val="56"/>
        </w:rPr>
      </w:pPr>
      <w:r w:rsidRPr="1AECAA94" w:rsidR="65D02D06">
        <w:rPr>
          <w:rFonts w:ascii="Calibri" w:hAnsi="Calibri" w:cs="Calibri" w:asciiTheme="minorAscii" w:hAnsiTheme="minorAscii" w:cstheme="minorAscii"/>
          <w:color w:val="E37230" w:themeColor="accent2" w:themeTint="FF" w:themeShade="FF"/>
          <w:sz w:val="56"/>
          <w:szCs w:val="56"/>
        </w:rPr>
        <w:t xml:space="preserve">CASE STUDY REPORT JORDAN </w:t>
      </w:r>
    </w:p>
    <w:p w:rsidRPr="00BF4C98" w:rsidR="00AA2439" w:rsidP="1AECAA94" w:rsidRDefault="00AA2439" w14:paraId="0EAF439A" w14:textId="0F0CE273">
      <w:pPr>
        <w:rPr>
          <w:rFonts w:ascii="Calibri" w:hAnsi="Calibri" w:cs="Calibri" w:asciiTheme="minorAscii" w:hAnsiTheme="minorAscii" w:cstheme="minorAscii"/>
        </w:rPr>
      </w:pPr>
    </w:p>
    <w:p w:rsidRPr="00BF4C98" w:rsidR="00AA2439" w:rsidP="1AECAA94" w:rsidRDefault="00AA2439" w14:paraId="0AA99A6C" w14:textId="59F3D40A">
      <w:pPr>
        <w:rPr>
          <w:rFonts w:ascii="Calibri" w:hAnsi="Calibri" w:cs="Calibri" w:asciiTheme="minorAscii" w:hAnsiTheme="minorAscii" w:cstheme="minorAscii"/>
          <w:sz w:val="28"/>
          <w:szCs w:val="28"/>
        </w:rPr>
      </w:pPr>
    </w:p>
    <w:p w:rsidRPr="00BF4C98" w:rsidR="00AA2439" w:rsidP="1AECAA94" w:rsidRDefault="00AA2439" w14:paraId="230AFA4C" w14:textId="2EFF206E">
      <w:pPr>
        <w:rPr>
          <w:rFonts w:ascii="Calibri" w:hAnsi="Calibri" w:cs="Calibri" w:asciiTheme="minorAscii" w:hAnsiTheme="minorAscii" w:cstheme="minorAscii"/>
          <w:sz w:val="28"/>
          <w:szCs w:val="28"/>
        </w:rPr>
      </w:pPr>
    </w:p>
    <w:p w:rsidRPr="00BF4C98" w:rsidR="00AA2439" w:rsidP="1AECAA94" w:rsidRDefault="00AA2439" w14:paraId="2EACC7C7" w14:textId="101E133D">
      <w:pPr>
        <w:rPr>
          <w:rFonts w:ascii="Calibri" w:hAnsi="Calibri" w:cs="Calibri" w:asciiTheme="minorAscii" w:hAnsiTheme="minorAscii" w:cstheme="minorAscii"/>
          <w:sz w:val="28"/>
          <w:szCs w:val="28"/>
        </w:rPr>
      </w:pPr>
    </w:p>
    <w:p w:rsidRPr="00BF4C98" w:rsidR="00AA2439" w:rsidP="1AECAA94" w:rsidRDefault="00AA2439" w14:paraId="31FBEC9F" w14:textId="24791366">
      <w:pPr>
        <w:rPr>
          <w:rFonts w:ascii="Calibri" w:hAnsi="Calibri" w:cs="Calibri" w:asciiTheme="minorAscii" w:hAnsiTheme="minorAscii" w:cstheme="minorAscii"/>
          <w:sz w:val="28"/>
          <w:szCs w:val="28"/>
        </w:rPr>
      </w:pPr>
    </w:p>
    <w:p w:rsidRPr="00BF4C98" w:rsidR="00AA2439" w:rsidP="1AECAA94" w:rsidRDefault="00AA2439" w14:paraId="07648E43" w14:textId="6C90BF36">
      <w:pPr>
        <w:rPr>
          <w:rFonts w:ascii="Calibri" w:hAnsi="Calibri" w:cs="Calibri" w:asciiTheme="minorAscii" w:hAnsiTheme="minorAscii" w:cstheme="minorAscii"/>
          <w:sz w:val="28"/>
          <w:szCs w:val="28"/>
        </w:rPr>
      </w:pPr>
    </w:p>
    <w:p w:rsidRPr="00BF4C98" w:rsidR="00AA2439" w:rsidP="1AECAA94" w:rsidRDefault="00AA2439" w14:paraId="7A94FAE1" w14:textId="20BA6E7C">
      <w:pPr>
        <w:rPr>
          <w:rFonts w:ascii="Calibri" w:hAnsi="Calibri" w:cs="Calibri" w:asciiTheme="minorAscii" w:hAnsiTheme="minorAscii" w:cstheme="minorAscii"/>
          <w:sz w:val="28"/>
          <w:szCs w:val="28"/>
        </w:rPr>
      </w:pPr>
    </w:p>
    <w:p w:rsidRPr="00BF4C98" w:rsidR="00AA2439" w:rsidP="1AECAA94" w:rsidRDefault="00AA2439" w14:paraId="38D4B8D4" w14:textId="53673958">
      <w:pPr>
        <w:rPr>
          <w:rFonts w:ascii="Calibri" w:hAnsi="Calibri" w:cs="Calibri" w:asciiTheme="minorAscii" w:hAnsiTheme="minorAscii" w:cstheme="minorAscii"/>
          <w:sz w:val="28"/>
          <w:szCs w:val="28"/>
        </w:rPr>
      </w:pPr>
    </w:p>
    <w:p w:rsidRPr="00BF4C98" w:rsidR="00AA2439" w:rsidP="1AECAA94" w:rsidRDefault="00AA2439" w14:paraId="026701D2" w14:textId="2125A309">
      <w:pPr>
        <w:rPr>
          <w:rFonts w:ascii="Calibri" w:hAnsi="Calibri" w:cs="Calibri" w:asciiTheme="minorAscii" w:hAnsiTheme="minorAscii" w:cstheme="minorAscii"/>
          <w:sz w:val="28"/>
          <w:szCs w:val="28"/>
        </w:rPr>
      </w:pPr>
    </w:p>
    <w:p w:rsidRPr="00BF4C98" w:rsidR="00AA2439" w:rsidP="1AECAA94" w:rsidRDefault="00AA2439" w14:paraId="4A102A15" w14:textId="74D3712D">
      <w:pPr>
        <w:rPr>
          <w:rFonts w:ascii="Calibri" w:hAnsi="Calibri" w:cs="Calibri" w:asciiTheme="minorAscii" w:hAnsiTheme="minorAscii" w:cstheme="minorAscii"/>
          <w:sz w:val="28"/>
          <w:szCs w:val="28"/>
        </w:rPr>
      </w:pPr>
    </w:p>
    <w:p w:rsidRPr="00BF4C98" w:rsidR="00AA2439" w:rsidP="1AECAA94" w:rsidRDefault="00AA2439" w14:paraId="5D9C6B5A" w14:textId="7FCA56E1">
      <w:pPr>
        <w:rPr>
          <w:rFonts w:ascii="Calibri" w:hAnsi="Calibri" w:cs="Calibri" w:asciiTheme="minorAscii" w:hAnsiTheme="minorAscii" w:cstheme="minorAscii"/>
          <w:sz w:val="28"/>
          <w:szCs w:val="28"/>
        </w:rPr>
      </w:pPr>
      <w:r w:rsidRPr="1AECAA94" w:rsidR="65D02D06">
        <w:rPr>
          <w:rFonts w:ascii="Calibri" w:hAnsi="Calibri" w:cs="Calibri" w:asciiTheme="minorAscii" w:hAnsiTheme="minorAscii" w:cstheme="minorAscii"/>
          <w:sz w:val="28"/>
          <w:szCs w:val="28"/>
        </w:rPr>
        <w:t xml:space="preserve">Nadia Saad, </w:t>
      </w:r>
      <w:proofErr w:type="spellStart"/>
      <w:r w:rsidRPr="1AECAA94" w:rsidR="65D02D06">
        <w:rPr>
          <w:rFonts w:ascii="Calibri" w:hAnsi="Calibri" w:cs="Calibri" w:asciiTheme="minorAscii" w:hAnsiTheme="minorAscii" w:cstheme="minorAscii"/>
          <w:sz w:val="28"/>
          <w:szCs w:val="28"/>
        </w:rPr>
        <w:t>Itad</w:t>
      </w:r>
      <w:proofErr w:type="spellEnd"/>
      <w:r w:rsidRPr="1AECAA94" w:rsidR="65D02D06">
        <w:rPr>
          <w:rFonts w:ascii="Calibri" w:hAnsi="Calibri" w:cs="Calibri" w:asciiTheme="minorAscii" w:hAnsiTheme="minorAscii" w:cstheme="minorAscii"/>
          <w:sz w:val="28"/>
          <w:szCs w:val="28"/>
        </w:rPr>
        <w:t xml:space="preserve"> </w:t>
      </w:r>
    </w:p>
    <w:p w:rsidR="1AECAA94" w:rsidP="1AECAA94" w:rsidRDefault="1AECAA94" w14:paraId="334A732C" w14:textId="74E34DF4">
      <w:pPr>
        <w:pStyle w:val="ItadH2"/>
      </w:pPr>
    </w:p>
    <w:p w:rsidR="1AECAA94" w:rsidP="1AECAA94" w:rsidRDefault="1AECAA94" w14:paraId="69512E0C" w14:textId="082E3491">
      <w:pPr>
        <w:pStyle w:val="ItadH2"/>
      </w:pPr>
    </w:p>
    <w:p w:rsidR="1AECAA94" w:rsidP="1AECAA94" w:rsidRDefault="1AECAA94" w14:paraId="05161185" w14:textId="11966F93">
      <w:pPr>
        <w:pStyle w:val="ItadH2"/>
      </w:pPr>
    </w:p>
    <w:p w:rsidR="1AECAA94" w:rsidP="1AECAA94" w:rsidRDefault="1AECAA94" w14:paraId="2A2BB3BB" w14:textId="3E751D6A">
      <w:pPr>
        <w:pStyle w:val="ItadH2"/>
      </w:pPr>
    </w:p>
    <w:p w:rsidR="1AECAA94" w:rsidP="1AECAA94" w:rsidRDefault="1AECAA94" w14:paraId="7636097B" w14:textId="562E7659">
      <w:pPr>
        <w:pStyle w:val="ItadH2"/>
      </w:pPr>
    </w:p>
    <w:p w:rsidR="1AECAA94" w:rsidP="1AECAA94" w:rsidRDefault="1AECAA94" w14:paraId="66C6D99D" w14:textId="31DCEB18">
      <w:pPr>
        <w:pStyle w:val="ItadH2"/>
      </w:pPr>
    </w:p>
    <w:p w:rsidR="1AECAA94" w:rsidP="1AECAA94" w:rsidRDefault="1AECAA94" w14:paraId="4238F3F8" w14:textId="55F84033">
      <w:pPr>
        <w:pStyle w:val="ItadH2"/>
      </w:pPr>
    </w:p>
    <w:p w:rsidR="1AECAA94" w:rsidP="1AECAA94" w:rsidRDefault="1AECAA94" w14:paraId="230C600F" w14:textId="05C48DA8">
      <w:pPr>
        <w:pStyle w:val="ItadH2"/>
      </w:pPr>
    </w:p>
    <w:p w:rsidR="1AECAA94" w:rsidP="1AECAA94" w:rsidRDefault="1AECAA94" w14:paraId="17B94672" w14:textId="322AFBD1">
      <w:pPr>
        <w:pStyle w:val="ItadH2"/>
      </w:pPr>
    </w:p>
    <w:p w:rsidR="1AECAA94" w:rsidP="1AECAA94" w:rsidRDefault="1AECAA94" w14:paraId="61A244DC" w14:textId="397077A8">
      <w:pPr>
        <w:pStyle w:val="ItadH2"/>
      </w:pPr>
    </w:p>
    <w:p w:rsidR="1AECAA94" w:rsidP="1AECAA94" w:rsidRDefault="1AECAA94" w14:paraId="06317A0B" w14:textId="5353126E">
      <w:pPr>
        <w:pStyle w:val="ItadH2"/>
      </w:pPr>
    </w:p>
    <w:p w:rsidR="1AECAA94" w:rsidP="1AECAA94" w:rsidRDefault="1AECAA94" w14:paraId="0B3C658C" w14:textId="70857ACB">
      <w:pPr>
        <w:pStyle w:val="ItadH2"/>
      </w:pPr>
    </w:p>
    <w:p w:rsidR="1AECAA94" w:rsidP="1AECAA94" w:rsidRDefault="1AECAA94" w14:paraId="7B7BCE75" w14:textId="6848AA3D">
      <w:pPr>
        <w:pStyle w:val="ItadH2"/>
      </w:pPr>
    </w:p>
    <w:p w:rsidR="1AECAA94" w:rsidP="1AECAA94" w:rsidRDefault="1AECAA94" w14:paraId="1F4DD72C" w14:textId="7F548ABF">
      <w:pPr>
        <w:pStyle w:val="ItadH2"/>
      </w:pPr>
    </w:p>
    <w:p w:rsidR="1AECAA94" w:rsidP="1AECAA94" w:rsidRDefault="1AECAA94" w14:paraId="589C8418" w14:textId="5DF6FCA8">
      <w:pPr>
        <w:pStyle w:val="ItadH2"/>
      </w:pPr>
    </w:p>
    <w:p w:rsidRPr="00BF4C98" w:rsidR="00AA2439" w:rsidP="001E264A" w:rsidRDefault="00190B7D" w14:paraId="3084298F" w14:textId="783FC521" w14:noSpellErr="1">
      <w:pPr>
        <w:pStyle w:val="ItadH2"/>
        <w:rPr>
          <w:lang w:val="en-GB"/>
        </w:rPr>
      </w:pPr>
      <w:bookmarkStart w:name="_Toc1865228245" w:id="2022752128"/>
      <w:r w:rsidR="00190B7D">
        <w:rPr/>
        <w:t>Contents</w:t>
      </w:r>
      <w:bookmarkEnd w:id="2022752128"/>
    </w:p>
    <w:sdt>
      <w:sdtPr>
        <w:id w:val="813857948"/>
        <w:docPartObj>
          <w:docPartGallery w:val="Table of Contents"/>
          <w:docPartUnique/>
        </w:docPartObj>
      </w:sdtPr>
      <w:sdtContent>
        <w:p w:rsidRPr="00BF4C98" w:rsidR="000F7FDC" w:rsidP="1AECAA94" w:rsidRDefault="000F7FDC" w14:paraId="2BBFA423" w14:textId="5C5DF3D9" w14:noSpellErr="1">
          <w:pPr>
            <w:pStyle w:val="TOCHeading"/>
            <w:numPr>
              <w:numId w:val="0"/>
            </w:numPr>
            <w:rPr>
              <w:rStyle w:val="ItadNormalTextChar"/>
              <w:rFonts w:ascii="Calibri" w:hAnsi="Calibri" w:eastAsia="Yu Gothic Light" w:cs="Calibri" w:asciiTheme="minorAscii" w:hAnsiTheme="minorAscii" w:eastAsiaTheme="majorEastAsia" w:cstheme="minorAscii"/>
              <w:sz w:val="24"/>
              <w:szCs w:val="24"/>
              <w:lang w:val="en-GB"/>
            </w:rPr>
          </w:pPr>
        </w:p>
        <w:p w:rsidRPr="00686C35" w:rsidR="00E749D6" w:rsidP="1AECAA94" w:rsidRDefault="000F7FDC" w14:paraId="594F72EF" w14:textId="18A1DB18">
          <w:pPr>
            <w:pStyle w:val="TOC2"/>
            <w:tabs>
              <w:tab w:val="right" w:leader="dot" w:pos="9510"/>
            </w:tabs>
            <w:rPr>
              <w:rStyle w:val="Hyperlink"/>
              <w:lang w:eastAsia="en-GB"/>
            </w:rPr>
          </w:pPr>
          <w:r>
            <w:fldChar w:fldCharType="begin"/>
          </w:r>
          <w:r>
            <w:instrText xml:space="preserve">TOC \o "1-3" \h \z \u</w:instrText>
          </w:r>
          <w:r>
            <w:fldChar w:fldCharType="separate"/>
          </w:r>
          <w:hyperlink w:anchor="_Toc1865228245">
            <w:r w:rsidRPr="1AECAA94" w:rsidR="1AECAA94">
              <w:rPr>
                <w:rStyle w:val="Hyperlink"/>
              </w:rPr>
              <w:t>Contents</w:t>
            </w:r>
            <w:r>
              <w:tab/>
            </w:r>
            <w:r>
              <w:fldChar w:fldCharType="begin"/>
            </w:r>
            <w:r>
              <w:instrText xml:space="preserve">PAGEREF _Toc1865228245 \h</w:instrText>
            </w:r>
            <w:r>
              <w:fldChar w:fldCharType="separate"/>
            </w:r>
            <w:r w:rsidRPr="1AECAA94" w:rsidR="1AECAA94">
              <w:rPr>
                <w:rStyle w:val="Hyperlink"/>
              </w:rPr>
              <w:t>2</w:t>
            </w:r>
            <w:r>
              <w:fldChar w:fldCharType="end"/>
            </w:r>
          </w:hyperlink>
        </w:p>
        <w:p w:rsidRPr="00686C35" w:rsidR="00E749D6" w:rsidP="1AECAA94" w:rsidRDefault="00E749D6" w14:paraId="57F92885" w14:textId="5D4DD271">
          <w:pPr>
            <w:pStyle w:val="TOC2"/>
            <w:tabs>
              <w:tab w:val="right" w:leader="dot" w:pos="9510"/>
            </w:tabs>
            <w:rPr>
              <w:rStyle w:val="Hyperlink"/>
              <w:lang w:eastAsia="en-GB"/>
            </w:rPr>
          </w:pPr>
          <w:hyperlink w:anchor="_Toc309363468">
            <w:r w:rsidRPr="1AECAA94" w:rsidR="1AECAA94">
              <w:rPr>
                <w:rStyle w:val="Hyperlink"/>
              </w:rPr>
              <w:t>Acronyms</w:t>
            </w:r>
            <w:r>
              <w:tab/>
            </w:r>
            <w:r>
              <w:fldChar w:fldCharType="begin"/>
            </w:r>
            <w:r>
              <w:instrText xml:space="preserve">PAGEREF _Toc309363468 \h</w:instrText>
            </w:r>
            <w:r>
              <w:fldChar w:fldCharType="separate"/>
            </w:r>
            <w:r w:rsidRPr="1AECAA94" w:rsidR="1AECAA94">
              <w:rPr>
                <w:rStyle w:val="Hyperlink"/>
              </w:rPr>
              <w:t>2</w:t>
            </w:r>
            <w:r>
              <w:fldChar w:fldCharType="end"/>
            </w:r>
          </w:hyperlink>
        </w:p>
        <w:p w:rsidRPr="00686C35" w:rsidR="00E749D6" w:rsidP="1AECAA94" w:rsidRDefault="00E749D6" w14:paraId="0C944D29" w14:textId="449DB40B">
          <w:pPr>
            <w:pStyle w:val="TOC1"/>
            <w:tabs>
              <w:tab w:val="right" w:leader="dot" w:pos="9510"/>
            </w:tabs>
            <w:rPr>
              <w:rStyle w:val="Hyperlink"/>
              <w:lang w:val="en-GB"/>
            </w:rPr>
          </w:pPr>
          <w:hyperlink w:anchor="_Toc66172297">
            <w:r w:rsidRPr="1AECAA94" w:rsidR="1AECAA94">
              <w:rPr>
                <w:rStyle w:val="Hyperlink"/>
              </w:rPr>
              <w:t>Background and Context</w:t>
            </w:r>
            <w:r>
              <w:tab/>
            </w:r>
            <w:r>
              <w:fldChar w:fldCharType="begin"/>
            </w:r>
            <w:r>
              <w:instrText xml:space="preserve">PAGEREF _Toc66172297 \h</w:instrText>
            </w:r>
            <w:r>
              <w:fldChar w:fldCharType="separate"/>
            </w:r>
            <w:r w:rsidRPr="1AECAA94" w:rsidR="1AECAA94">
              <w:rPr>
                <w:rStyle w:val="Hyperlink"/>
              </w:rPr>
              <w:t>3</w:t>
            </w:r>
            <w:r>
              <w:fldChar w:fldCharType="end"/>
            </w:r>
          </w:hyperlink>
        </w:p>
        <w:p w:rsidRPr="00686C35" w:rsidR="00E749D6" w:rsidP="1AECAA94" w:rsidRDefault="00E749D6" w14:paraId="3060E561" w14:textId="40BE31BE">
          <w:pPr>
            <w:pStyle w:val="TOC2"/>
            <w:tabs>
              <w:tab w:val="right" w:leader="dot" w:pos="9510"/>
            </w:tabs>
            <w:rPr>
              <w:rStyle w:val="Hyperlink"/>
              <w:lang w:eastAsia="en-GB"/>
            </w:rPr>
          </w:pPr>
          <w:hyperlink w:anchor="_Toc591763587">
            <w:r w:rsidRPr="1AECAA94" w:rsidR="1AECAA94">
              <w:rPr>
                <w:rStyle w:val="Hyperlink"/>
              </w:rPr>
              <w:t>Scope and Purpose</w:t>
            </w:r>
            <w:r>
              <w:tab/>
            </w:r>
            <w:r>
              <w:fldChar w:fldCharType="begin"/>
            </w:r>
            <w:r>
              <w:instrText xml:space="preserve">PAGEREF _Toc591763587 \h</w:instrText>
            </w:r>
            <w:r>
              <w:fldChar w:fldCharType="separate"/>
            </w:r>
            <w:r w:rsidRPr="1AECAA94" w:rsidR="1AECAA94">
              <w:rPr>
                <w:rStyle w:val="Hyperlink"/>
              </w:rPr>
              <w:t>5</w:t>
            </w:r>
            <w:r>
              <w:fldChar w:fldCharType="end"/>
            </w:r>
          </w:hyperlink>
        </w:p>
        <w:p w:rsidRPr="00686C35" w:rsidR="00E749D6" w:rsidP="1AECAA94" w:rsidRDefault="00E749D6" w14:paraId="104C78A8" w14:textId="353A4330">
          <w:pPr>
            <w:pStyle w:val="TOC2"/>
            <w:tabs>
              <w:tab w:val="right" w:leader="dot" w:pos="9510"/>
            </w:tabs>
            <w:rPr>
              <w:rStyle w:val="Hyperlink"/>
              <w:lang w:eastAsia="en-GB"/>
            </w:rPr>
          </w:pPr>
          <w:hyperlink w:anchor="_Toc137417550">
            <w:r w:rsidRPr="1AECAA94" w:rsidR="1AECAA94">
              <w:rPr>
                <w:rStyle w:val="Hyperlink"/>
              </w:rPr>
              <w:t>Research Methodology</w:t>
            </w:r>
            <w:r>
              <w:tab/>
            </w:r>
            <w:r>
              <w:fldChar w:fldCharType="begin"/>
            </w:r>
            <w:r>
              <w:instrText xml:space="preserve">PAGEREF _Toc137417550 \h</w:instrText>
            </w:r>
            <w:r>
              <w:fldChar w:fldCharType="separate"/>
            </w:r>
            <w:r w:rsidRPr="1AECAA94" w:rsidR="1AECAA94">
              <w:rPr>
                <w:rStyle w:val="Hyperlink"/>
              </w:rPr>
              <w:t>5</w:t>
            </w:r>
            <w:r>
              <w:fldChar w:fldCharType="end"/>
            </w:r>
          </w:hyperlink>
        </w:p>
        <w:p w:rsidRPr="00686C35" w:rsidR="00E749D6" w:rsidP="1AECAA94" w:rsidRDefault="00E749D6" w14:paraId="60BD8445" w14:textId="4AF3C44B">
          <w:pPr>
            <w:pStyle w:val="TOC2"/>
            <w:tabs>
              <w:tab w:val="right" w:leader="dot" w:pos="9510"/>
            </w:tabs>
            <w:rPr>
              <w:rStyle w:val="Hyperlink"/>
              <w:lang w:eastAsia="en-GB"/>
            </w:rPr>
          </w:pPr>
          <w:hyperlink w:anchor="_Toc2056137135">
            <w:r w:rsidRPr="1AECAA94" w:rsidR="1AECAA94">
              <w:rPr>
                <w:rStyle w:val="Hyperlink"/>
              </w:rPr>
              <w:t>Limitations</w:t>
            </w:r>
            <w:r>
              <w:tab/>
            </w:r>
            <w:r>
              <w:fldChar w:fldCharType="begin"/>
            </w:r>
            <w:r>
              <w:instrText xml:space="preserve">PAGEREF _Toc2056137135 \h</w:instrText>
            </w:r>
            <w:r>
              <w:fldChar w:fldCharType="separate"/>
            </w:r>
            <w:r w:rsidRPr="1AECAA94" w:rsidR="1AECAA94">
              <w:rPr>
                <w:rStyle w:val="Hyperlink"/>
              </w:rPr>
              <w:t>5</w:t>
            </w:r>
            <w:r>
              <w:fldChar w:fldCharType="end"/>
            </w:r>
          </w:hyperlink>
        </w:p>
        <w:p w:rsidRPr="00686C35" w:rsidR="00E749D6" w:rsidP="1AECAA94" w:rsidRDefault="00E749D6" w14:paraId="61883098" w14:textId="07CC86DA">
          <w:pPr>
            <w:pStyle w:val="TOC2"/>
            <w:tabs>
              <w:tab w:val="right" w:leader="dot" w:pos="9510"/>
            </w:tabs>
            <w:rPr>
              <w:rStyle w:val="Hyperlink"/>
              <w:lang w:eastAsia="en-GB"/>
            </w:rPr>
          </w:pPr>
          <w:hyperlink w:anchor="_Toc1278754120">
            <w:r w:rsidRPr="1AECAA94" w:rsidR="1AECAA94">
              <w:rPr>
                <w:rStyle w:val="Hyperlink"/>
              </w:rPr>
              <w:t>Strength of Data</w:t>
            </w:r>
            <w:r>
              <w:tab/>
            </w:r>
            <w:r>
              <w:fldChar w:fldCharType="begin"/>
            </w:r>
            <w:r>
              <w:instrText xml:space="preserve">PAGEREF _Toc1278754120 \h</w:instrText>
            </w:r>
            <w:r>
              <w:fldChar w:fldCharType="separate"/>
            </w:r>
            <w:r w:rsidRPr="1AECAA94" w:rsidR="1AECAA94">
              <w:rPr>
                <w:rStyle w:val="Hyperlink"/>
              </w:rPr>
              <w:t>5</w:t>
            </w:r>
            <w:r>
              <w:fldChar w:fldCharType="end"/>
            </w:r>
          </w:hyperlink>
        </w:p>
        <w:p w:rsidRPr="00686C35" w:rsidR="00E749D6" w:rsidP="1AECAA94" w:rsidRDefault="00E749D6" w14:paraId="40BD15C7" w14:textId="4533178C">
          <w:pPr>
            <w:pStyle w:val="TOC1"/>
            <w:tabs>
              <w:tab w:val="right" w:leader="dot" w:pos="9510"/>
            </w:tabs>
            <w:rPr>
              <w:rStyle w:val="Hyperlink"/>
              <w:lang w:val="en-GB"/>
            </w:rPr>
          </w:pPr>
          <w:hyperlink w:anchor="_Toc2073245803">
            <w:r w:rsidRPr="1AECAA94" w:rsidR="1AECAA94">
              <w:rPr>
                <w:rStyle w:val="Hyperlink"/>
              </w:rPr>
              <w:t>I: Relevance</w:t>
            </w:r>
            <w:r>
              <w:tab/>
            </w:r>
            <w:r>
              <w:fldChar w:fldCharType="begin"/>
            </w:r>
            <w:r>
              <w:instrText xml:space="preserve">PAGEREF _Toc2073245803 \h</w:instrText>
            </w:r>
            <w:r>
              <w:fldChar w:fldCharType="separate"/>
            </w:r>
            <w:r w:rsidRPr="1AECAA94" w:rsidR="1AECAA94">
              <w:rPr>
                <w:rStyle w:val="Hyperlink"/>
              </w:rPr>
              <w:t>6</w:t>
            </w:r>
            <w:r>
              <w:fldChar w:fldCharType="end"/>
            </w:r>
          </w:hyperlink>
        </w:p>
        <w:p w:rsidRPr="00686C35" w:rsidR="00E749D6" w:rsidP="1AECAA94" w:rsidRDefault="00E749D6" w14:paraId="30F955FA" w14:textId="09B45386">
          <w:pPr>
            <w:pStyle w:val="TOC2"/>
            <w:tabs>
              <w:tab w:val="right" w:leader="dot" w:pos="9510"/>
            </w:tabs>
            <w:rPr>
              <w:rStyle w:val="Hyperlink"/>
              <w:lang w:eastAsia="en-GB"/>
            </w:rPr>
          </w:pPr>
          <w:hyperlink w:anchor="_Toc1305749418">
            <w:r w:rsidRPr="1AECAA94" w:rsidR="1AECAA94">
              <w:rPr>
                <w:rStyle w:val="Hyperlink"/>
              </w:rPr>
              <w:t>EQ 1. To what extent are UN Women’s MWGE interventions aligned with regional and country contexts and addressing the priorities of stakeholders?</w:t>
            </w:r>
            <w:r>
              <w:tab/>
            </w:r>
            <w:r>
              <w:fldChar w:fldCharType="begin"/>
            </w:r>
            <w:r>
              <w:instrText xml:space="preserve">PAGEREF _Toc1305749418 \h</w:instrText>
            </w:r>
            <w:r>
              <w:fldChar w:fldCharType="separate"/>
            </w:r>
            <w:r w:rsidRPr="1AECAA94" w:rsidR="1AECAA94">
              <w:rPr>
                <w:rStyle w:val="Hyperlink"/>
              </w:rPr>
              <w:t>6</w:t>
            </w:r>
            <w:r>
              <w:fldChar w:fldCharType="end"/>
            </w:r>
          </w:hyperlink>
        </w:p>
        <w:p w:rsidRPr="00686C35" w:rsidR="00E749D6" w:rsidP="1AECAA94" w:rsidRDefault="00E749D6" w14:paraId="686413C3" w14:textId="6DA80828">
          <w:pPr>
            <w:pStyle w:val="TOC2"/>
            <w:tabs>
              <w:tab w:val="right" w:leader="dot" w:pos="9510"/>
            </w:tabs>
            <w:rPr>
              <w:rStyle w:val="Hyperlink"/>
              <w:lang w:eastAsia="en-GB"/>
            </w:rPr>
          </w:pPr>
          <w:hyperlink w:anchor="_Toc963013282">
            <w:r w:rsidRPr="1AECAA94" w:rsidR="1AECAA94">
              <w:rPr>
                <w:rStyle w:val="Hyperlink"/>
              </w:rPr>
              <w:t>EQ 2. to what extent did UN Women’s MWGE programme adapt to respond to changing contexts?</w:t>
            </w:r>
            <w:r>
              <w:tab/>
            </w:r>
            <w:r>
              <w:fldChar w:fldCharType="begin"/>
            </w:r>
            <w:r>
              <w:instrText xml:space="preserve">PAGEREF _Toc963013282 \h</w:instrText>
            </w:r>
            <w:r>
              <w:fldChar w:fldCharType="separate"/>
            </w:r>
            <w:r w:rsidRPr="1AECAA94" w:rsidR="1AECAA94">
              <w:rPr>
                <w:rStyle w:val="Hyperlink"/>
              </w:rPr>
              <w:t>8</w:t>
            </w:r>
            <w:r>
              <w:fldChar w:fldCharType="end"/>
            </w:r>
          </w:hyperlink>
        </w:p>
        <w:p w:rsidRPr="00686C35" w:rsidR="00E749D6" w:rsidP="1AECAA94" w:rsidRDefault="00E749D6" w14:paraId="625705AA" w14:textId="1E6C96C6">
          <w:pPr>
            <w:pStyle w:val="TOC2"/>
            <w:tabs>
              <w:tab w:val="right" w:leader="dot" w:pos="9510"/>
            </w:tabs>
            <w:rPr>
              <w:rStyle w:val="Hyperlink"/>
              <w:lang w:eastAsia="en-GB"/>
            </w:rPr>
          </w:pPr>
          <w:hyperlink w:anchor="_Toc1312118239">
            <w:r w:rsidRPr="1AECAA94" w:rsidR="1AECAA94">
              <w:rPr>
                <w:rStyle w:val="Hyperlink"/>
              </w:rPr>
              <w:t>EQ 3. What is the comparative advantage of UN Women in leading the MWGE programme?</w:t>
            </w:r>
            <w:r>
              <w:tab/>
            </w:r>
            <w:r>
              <w:fldChar w:fldCharType="begin"/>
            </w:r>
            <w:r>
              <w:instrText xml:space="preserve">PAGEREF _Toc1312118239 \h</w:instrText>
            </w:r>
            <w:r>
              <w:fldChar w:fldCharType="separate"/>
            </w:r>
            <w:r w:rsidRPr="1AECAA94" w:rsidR="1AECAA94">
              <w:rPr>
                <w:rStyle w:val="Hyperlink"/>
              </w:rPr>
              <w:t>9</w:t>
            </w:r>
            <w:r>
              <w:fldChar w:fldCharType="end"/>
            </w:r>
          </w:hyperlink>
        </w:p>
        <w:p w:rsidRPr="00686C35" w:rsidR="00E749D6" w:rsidP="1AECAA94" w:rsidRDefault="00E749D6" w14:paraId="3F814531" w14:textId="5A4361D8">
          <w:pPr>
            <w:pStyle w:val="TOC2"/>
            <w:tabs>
              <w:tab w:val="right" w:leader="dot" w:pos="9510"/>
            </w:tabs>
            <w:rPr>
              <w:rStyle w:val="Hyperlink"/>
              <w:lang w:eastAsia="en-GB"/>
            </w:rPr>
          </w:pPr>
          <w:hyperlink w:anchor="_Toc476055667">
            <w:r w:rsidRPr="1AECAA94" w:rsidR="1AECAA94">
              <w:rPr>
                <w:rStyle w:val="Hyperlink"/>
              </w:rPr>
              <w:t>EQ 4. How relevant were the programme intervention logic and Theory of Change (ToC)?</w:t>
            </w:r>
            <w:r>
              <w:tab/>
            </w:r>
            <w:r>
              <w:fldChar w:fldCharType="begin"/>
            </w:r>
            <w:r>
              <w:instrText xml:space="preserve">PAGEREF _Toc476055667 \h</w:instrText>
            </w:r>
            <w:r>
              <w:fldChar w:fldCharType="separate"/>
            </w:r>
            <w:r w:rsidRPr="1AECAA94" w:rsidR="1AECAA94">
              <w:rPr>
                <w:rStyle w:val="Hyperlink"/>
              </w:rPr>
              <w:t>10</w:t>
            </w:r>
            <w:r>
              <w:fldChar w:fldCharType="end"/>
            </w:r>
          </w:hyperlink>
        </w:p>
        <w:p w:rsidRPr="00686C35" w:rsidR="00E749D6" w:rsidP="1AECAA94" w:rsidRDefault="00E749D6" w14:paraId="5D483AFF" w14:textId="656541A9">
          <w:pPr>
            <w:pStyle w:val="TOC1"/>
            <w:tabs>
              <w:tab w:val="right" w:leader="dot" w:pos="9510"/>
            </w:tabs>
            <w:rPr>
              <w:rStyle w:val="Hyperlink"/>
              <w:lang w:val="en-GB"/>
            </w:rPr>
          </w:pPr>
          <w:hyperlink w:anchor="_Toc1739473226">
            <w:r w:rsidRPr="1AECAA94" w:rsidR="1AECAA94">
              <w:rPr>
                <w:rStyle w:val="Hyperlink"/>
              </w:rPr>
              <w:t>II: Efficiency</w:t>
            </w:r>
            <w:r>
              <w:tab/>
            </w:r>
            <w:r>
              <w:fldChar w:fldCharType="begin"/>
            </w:r>
            <w:r>
              <w:instrText xml:space="preserve">PAGEREF _Toc1739473226 \h</w:instrText>
            </w:r>
            <w:r>
              <w:fldChar w:fldCharType="separate"/>
            </w:r>
            <w:r w:rsidRPr="1AECAA94" w:rsidR="1AECAA94">
              <w:rPr>
                <w:rStyle w:val="Hyperlink"/>
              </w:rPr>
              <w:t>10</w:t>
            </w:r>
            <w:r>
              <w:fldChar w:fldCharType="end"/>
            </w:r>
          </w:hyperlink>
        </w:p>
        <w:p w:rsidRPr="00686C35" w:rsidR="00E749D6" w:rsidP="1AECAA94" w:rsidRDefault="00E749D6" w14:paraId="370C2C71" w14:textId="1E004DE6">
          <w:pPr>
            <w:pStyle w:val="TOC2"/>
            <w:tabs>
              <w:tab w:val="right" w:leader="dot" w:pos="9510"/>
            </w:tabs>
            <w:rPr>
              <w:rStyle w:val="Hyperlink"/>
              <w:lang w:eastAsia="en-GB"/>
            </w:rPr>
          </w:pPr>
          <w:hyperlink w:anchor="_Toc966711545">
            <w:r w:rsidRPr="1AECAA94" w:rsidR="1AECAA94">
              <w:rPr>
                <w:rStyle w:val="Hyperlink"/>
              </w:rPr>
              <w:t>EQ 5. Has MWGE been efficient, achieving high-impact work in a cost-effective way, while using processes and systems to enable sufficient resources to be made available in a timely manner to achieve planned results?</w:t>
            </w:r>
            <w:r>
              <w:tab/>
            </w:r>
            <w:r>
              <w:fldChar w:fldCharType="begin"/>
            </w:r>
            <w:r>
              <w:instrText xml:space="preserve">PAGEREF _Toc966711545 \h</w:instrText>
            </w:r>
            <w:r>
              <w:fldChar w:fldCharType="separate"/>
            </w:r>
            <w:r w:rsidRPr="1AECAA94" w:rsidR="1AECAA94">
              <w:rPr>
                <w:rStyle w:val="Hyperlink"/>
              </w:rPr>
              <w:t>10</w:t>
            </w:r>
            <w:r>
              <w:fldChar w:fldCharType="end"/>
            </w:r>
          </w:hyperlink>
        </w:p>
        <w:p w:rsidRPr="00686C35" w:rsidR="00E749D6" w:rsidP="1AECAA94" w:rsidRDefault="00E749D6" w14:paraId="6911C2CA" w14:textId="4935CD64">
          <w:pPr>
            <w:pStyle w:val="TOC1"/>
            <w:tabs>
              <w:tab w:val="right" w:leader="dot" w:pos="9510"/>
            </w:tabs>
            <w:rPr>
              <w:rStyle w:val="Hyperlink"/>
              <w:lang w:val="en-GB"/>
            </w:rPr>
          </w:pPr>
          <w:hyperlink w:anchor="_Toc1512437949">
            <w:r w:rsidRPr="1AECAA94" w:rsidR="1AECAA94">
              <w:rPr>
                <w:rStyle w:val="Hyperlink"/>
              </w:rPr>
              <w:t>III: Effectiveness and Impact</w:t>
            </w:r>
            <w:r>
              <w:tab/>
            </w:r>
            <w:r>
              <w:fldChar w:fldCharType="begin"/>
            </w:r>
            <w:r>
              <w:instrText xml:space="preserve">PAGEREF _Toc1512437949 \h</w:instrText>
            </w:r>
            <w:r>
              <w:fldChar w:fldCharType="separate"/>
            </w:r>
            <w:r w:rsidRPr="1AECAA94" w:rsidR="1AECAA94">
              <w:rPr>
                <w:rStyle w:val="Hyperlink"/>
              </w:rPr>
              <w:t>11</w:t>
            </w:r>
            <w:r>
              <w:fldChar w:fldCharType="end"/>
            </w:r>
          </w:hyperlink>
        </w:p>
        <w:p w:rsidRPr="00686C35" w:rsidR="00E749D6" w:rsidP="1AECAA94" w:rsidRDefault="00E749D6" w14:paraId="696AB41E" w14:textId="16347A3A">
          <w:pPr>
            <w:pStyle w:val="TOC2"/>
            <w:tabs>
              <w:tab w:val="right" w:leader="dot" w:pos="9510"/>
            </w:tabs>
            <w:rPr>
              <w:rStyle w:val="Hyperlink"/>
              <w:lang w:eastAsia="en-GB"/>
            </w:rPr>
          </w:pPr>
          <w:hyperlink w:anchor="_Toc524784398">
            <w:r w:rsidRPr="1AECAA94" w:rsidR="1AECAA94">
              <w:rPr>
                <w:rStyle w:val="Hyperlink"/>
              </w:rPr>
              <w:t>EQ 6. To what extent has the MWGE programme contributed to behaviour and policy change, institutional and national capacity development, information and knowledge sharing, to promote gender equality and women’s empowerment (GEWE) across different settings?</w:t>
            </w:r>
            <w:r>
              <w:tab/>
            </w:r>
            <w:r>
              <w:fldChar w:fldCharType="begin"/>
            </w:r>
            <w:r>
              <w:instrText xml:space="preserve">PAGEREF _Toc524784398 \h</w:instrText>
            </w:r>
            <w:r>
              <w:fldChar w:fldCharType="separate"/>
            </w:r>
            <w:r w:rsidRPr="1AECAA94" w:rsidR="1AECAA94">
              <w:rPr>
                <w:rStyle w:val="Hyperlink"/>
              </w:rPr>
              <w:t>11</w:t>
            </w:r>
            <w:r>
              <w:fldChar w:fldCharType="end"/>
            </w:r>
          </w:hyperlink>
        </w:p>
        <w:p w:rsidRPr="00686C35" w:rsidR="00E749D6" w:rsidP="1AECAA94" w:rsidRDefault="00E749D6" w14:paraId="3D8CE2F4" w14:textId="1C8A5185">
          <w:pPr>
            <w:pStyle w:val="TOC1"/>
            <w:tabs>
              <w:tab w:val="right" w:leader="dot" w:pos="9510"/>
            </w:tabs>
            <w:rPr>
              <w:rStyle w:val="Hyperlink"/>
              <w:lang w:val="en-GB"/>
            </w:rPr>
          </w:pPr>
          <w:hyperlink w:anchor="_Toc1276448020">
            <w:r w:rsidRPr="1AECAA94" w:rsidR="1AECAA94">
              <w:rPr>
                <w:rStyle w:val="Hyperlink"/>
              </w:rPr>
              <w:t>IV: Gender and Human Rights</w:t>
            </w:r>
            <w:r>
              <w:tab/>
            </w:r>
            <w:r>
              <w:fldChar w:fldCharType="begin"/>
            </w:r>
            <w:r>
              <w:instrText xml:space="preserve">PAGEREF _Toc1276448020 \h</w:instrText>
            </w:r>
            <w:r>
              <w:fldChar w:fldCharType="separate"/>
            </w:r>
            <w:r w:rsidRPr="1AECAA94" w:rsidR="1AECAA94">
              <w:rPr>
                <w:rStyle w:val="Hyperlink"/>
              </w:rPr>
              <w:t>12</w:t>
            </w:r>
            <w:r>
              <w:fldChar w:fldCharType="end"/>
            </w:r>
          </w:hyperlink>
        </w:p>
        <w:p w:rsidRPr="00686C35" w:rsidR="00E749D6" w:rsidP="1AECAA94" w:rsidRDefault="00E749D6" w14:paraId="60EB6E60" w14:textId="4C7EAE0A">
          <w:pPr>
            <w:pStyle w:val="TOC2"/>
            <w:tabs>
              <w:tab w:val="right" w:leader="dot" w:pos="9510"/>
            </w:tabs>
            <w:rPr>
              <w:rStyle w:val="Hyperlink"/>
              <w:lang w:eastAsia="en-GB"/>
            </w:rPr>
          </w:pPr>
          <w:hyperlink w:anchor="_Toc199880506">
            <w:r w:rsidRPr="1AECAA94" w:rsidR="1AECAA94">
              <w:rPr>
                <w:rStyle w:val="Hyperlink"/>
              </w:rPr>
              <w:t>EQ 7. To what extent was a human rights-based and gender transformative approach incorporated in the design and implementation of the programme?</w:t>
            </w:r>
            <w:r>
              <w:tab/>
            </w:r>
            <w:r>
              <w:fldChar w:fldCharType="begin"/>
            </w:r>
            <w:r>
              <w:instrText xml:space="preserve">PAGEREF _Toc199880506 \h</w:instrText>
            </w:r>
            <w:r>
              <w:fldChar w:fldCharType="separate"/>
            </w:r>
            <w:r w:rsidRPr="1AECAA94" w:rsidR="1AECAA94">
              <w:rPr>
                <w:rStyle w:val="Hyperlink"/>
              </w:rPr>
              <w:t>12</w:t>
            </w:r>
            <w:r>
              <w:fldChar w:fldCharType="end"/>
            </w:r>
          </w:hyperlink>
        </w:p>
        <w:p w:rsidRPr="00686C35" w:rsidR="00E749D6" w:rsidP="1AECAA94" w:rsidRDefault="00E749D6" w14:paraId="42F63A82" w14:textId="027953E7">
          <w:pPr>
            <w:pStyle w:val="TOC1"/>
            <w:tabs>
              <w:tab w:val="right" w:leader="dot" w:pos="9510"/>
            </w:tabs>
            <w:rPr>
              <w:rStyle w:val="Hyperlink"/>
              <w:lang w:val="en-GB"/>
            </w:rPr>
          </w:pPr>
          <w:hyperlink w:anchor="_Toc1224584674">
            <w:r w:rsidRPr="1AECAA94" w:rsidR="1AECAA94">
              <w:rPr>
                <w:rStyle w:val="Hyperlink"/>
              </w:rPr>
              <w:t>V: Sustainability</w:t>
            </w:r>
            <w:r>
              <w:tab/>
            </w:r>
            <w:r>
              <w:fldChar w:fldCharType="begin"/>
            </w:r>
            <w:r>
              <w:instrText xml:space="preserve">PAGEREF _Toc1224584674 \h</w:instrText>
            </w:r>
            <w:r>
              <w:fldChar w:fldCharType="separate"/>
            </w:r>
            <w:r w:rsidRPr="1AECAA94" w:rsidR="1AECAA94">
              <w:rPr>
                <w:rStyle w:val="Hyperlink"/>
              </w:rPr>
              <w:t>12</w:t>
            </w:r>
            <w:r>
              <w:fldChar w:fldCharType="end"/>
            </w:r>
          </w:hyperlink>
        </w:p>
        <w:p w:rsidRPr="00686C35" w:rsidR="00E749D6" w:rsidP="1AECAA94" w:rsidRDefault="00E749D6" w14:paraId="7B2F5AB3" w14:textId="116C6E40">
          <w:pPr>
            <w:pStyle w:val="TOC2"/>
            <w:tabs>
              <w:tab w:val="right" w:leader="dot" w:pos="9510"/>
            </w:tabs>
            <w:rPr>
              <w:rStyle w:val="Hyperlink"/>
              <w:lang w:eastAsia="en-GB"/>
            </w:rPr>
          </w:pPr>
          <w:hyperlink w:anchor="_Toc236398771">
            <w:r w:rsidRPr="1AECAA94" w:rsidR="1AECAA94">
              <w:rPr>
                <w:rStyle w:val="Hyperlink"/>
              </w:rPr>
              <w:t>EQ 8. What are the indications that MWGE’s interventions and approaches will be sustained?</w:t>
            </w:r>
            <w:r>
              <w:tab/>
            </w:r>
            <w:r>
              <w:fldChar w:fldCharType="begin"/>
            </w:r>
            <w:r>
              <w:instrText xml:space="preserve">PAGEREF _Toc236398771 \h</w:instrText>
            </w:r>
            <w:r>
              <w:fldChar w:fldCharType="separate"/>
            </w:r>
            <w:r w:rsidRPr="1AECAA94" w:rsidR="1AECAA94">
              <w:rPr>
                <w:rStyle w:val="Hyperlink"/>
              </w:rPr>
              <w:t>13</w:t>
            </w:r>
            <w:r>
              <w:fldChar w:fldCharType="end"/>
            </w:r>
          </w:hyperlink>
        </w:p>
        <w:p w:rsidRPr="00686C35" w:rsidR="00E749D6" w:rsidP="1AECAA94" w:rsidRDefault="00E749D6" w14:paraId="62B77E2F" w14:textId="2DF234E0">
          <w:pPr>
            <w:pStyle w:val="TOC1"/>
            <w:tabs>
              <w:tab w:val="right" w:leader="dot" w:pos="9510"/>
            </w:tabs>
            <w:rPr>
              <w:rStyle w:val="Hyperlink"/>
              <w:lang w:val="en-GB"/>
            </w:rPr>
          </w:pPr>
          <w:hyperlink w:anchor="_Toc501367599">
            <w:r w:rsidRPr="1AECAA94" w:rsidR="1AECAA94">
              <w:rPr>
                <w:rStyle w:val="Hyperlink"/>
              </w:rPr>
              <w:t>VI: Evidence, Learning and Knowledge Management</w:t>
            </w:r>
            <w:r>
              <w:tab/>
            </w:r>
            <w:r>
              <w:fldChar w:fldCharType="begin"/>
            </w:r>
            <w:r>
              <w:instrText xml:space="preserve">PAGEREF _Toc501367599 \h</w:instrText>
            </w:r>
            <w:r>
              <w:fldChar w:fldCharType="separate"/>
            </w:r>
            <w:r w:rsidRPr="1AECAA94" w:rsidR="1AECAA94">
              <w:rPr>
                <w:rStyle w:val="Hyperlink"/>
              </w:rPr>
              <w:t>13</w:t>
            </w:r>
            <w:r>
              <w:fldChar w:fldCharType="end"/>
            </w:r>
          </w:hyperlink>
        </w:p>
        <w:p w:rsidRPr="00686C35" w:rsidR="00E749D6" w:rsidP="1AECAA94" w:rsidRDefault="00E749D6" w14:paraId="3470C657" w14:textId="1BF73867">
          <w:pPr>
            <w:pStyle w:val="TOC2"/>
            <w:tabs>
              <w:tab w:val="right" w:leader="dot" w:pos="9510"/>
            </w:tabs>
            <w:rPr>
              <w:rStyle w:val="Hyperlink"/>
              <w:lang w:eastAsia="en-GB"/>
            </w:rPr>
          </w:pPr>
          <w:hyperlink w:anchor="_Toc1291175160">
            <w:r w:rsidRPr="1AECAA94" w:rsidR="1AECAA94">
              <w:rPr>
                <w:rStyle w:val="Hyperlink"/>
              </w:rPr>
              <w:t>EQ 9. How is the programme generating, utilising and sharing lessons and knowledge?</w:t>
            </w:r>
            <w:r>
              <w:tab/>
            </w:r>
            <w:r>
              <w:fldChar w:fldCharType="begin"/>
            </w:r>
            <w:r>
              <w:instrText xml:space="preserve">PAGEREF _Toc1291175160 \h</w:instrText>
            </w:r>
            <w:r>
              <w:fldChar w:fldCharType="separate"/>
            </w:r>
            <w:r w:rsidRPr="1AECAA94" w:rsidR="1AECAA94">
              <w:rPr>
                <w:rStyle w:val="Hyperlink"/>
              </w:rPr>
              <w:t>13</w:t>
            </w:r>
            <w:r>
              <w:fldChar w:fldCharType="end"/>
            </w:r>
          </w:hyperlink>
        </w:p>
        <w:p w:rsidRPr="00686C35" w:rsidR="00E749D6" w:rsidP="1AECAA94" w:rsidRDefault="00E749D6" w14:paraId="6575B558" w14:textId="47477F0E">
          <w:pPr>
            <w:pStyle w:val="TOC1"/>
            <w:tabs>
              <w:tab w:val="right" w:leader="dot" w:pos="9510"/>
            </w:tabs>
            <w:rPr>
              <w:rStyle w:val="Hyperlink"/>
              <w:lang w:val="en-GB"/>
            </w:rPr>
          </w:pPr>
          <w:hyperlink w:anchor="_Toc1514047282">
            <w:r w:rsidRPr="1AECAA94" w:rsidR="1AECAA94">
              <w:rPr>
                <w:rStyle w:val="Hyperlink"/>
              </w:rPr>
              <w:t>Lessons Learned</w:t>
            </w:r>
            <w:r>
              <w:tab/>
            </w:r>
            <w:r>
              <w:fldChar w:fldCharType="begin"/>
            </w:r>
            <w:r>
              <w:instrText xml:space="preserve">PAGEREF _Toc1514047282 \h</w:instrText>
            </w:r>
            <w:r>
              <w:fldChar w:fldCharType="separate"/>
            </w:r>
            <w:r w:rsidRPr="1AECAA94" w:rsidR="1AECAA94">
              <w:rPr>
                <w:rStyle w:val="Hyperlink"/>
              </w:rPr>
              <w:t>14</w:t>
            </w:r>
            <w:r>
              <w:fldChar w:fldCharType="end"/>
            </w:r>
          </w:hyperlink>
        </w:p>
        <w:p w:rsidRPr="00686C35" w:rsidR="00E749D6" w:rsidP="1AECAA94" w:rsidRDefault="00E749D6" w14:paraId="6FBAE495" w14:textId="5E27174D">
          <w:pPr>
            <w:pStyle w:val="TOC1"/>
            <w:tabs>
              <w:tab w:val="right" w:leader="dot" w:pos="9510"/>
            </w:tabs>
            <w:rPr>
              <w:rStyle w:val="Hyperlink"/>
              <w:lang w:val="en-GB"/>
            </w:rPr>
          </w:pPr>
          <w:hyperlink w:anchor="_Toc1948954810">
            <w:r w:rsidRPr="1AECAA94" w:rsidR="1AECAA94">
              <w:rPr>
                <w:rStyle w:val="Hyperlink"/>
              </w:rPr>
              <w:t>Conclusions</w:t>
            </w:r>
            <w:r>
              <w:tab/>
            </w:r>
            <w:r>
              <w:fldChar w:fldCharType="begin"/>
            </w:r>
            <w:r>
              <w:instrText xml:space="preserve">PAGEREF _Toc1948954810 \h</w:instrText>
            </w:r>
            <w:r>
              <w:fldChar w:fldCharType="separate"/>
            </w:r>
            <w:r w:rsidRPr="1AECAA94" w:rsidR="1AECAA94">
              <w:rPr>
                <w:rStyle w:val="Hyperlink"/>
              </w:rPr>
              <w:t>15</w:t>
            </w:r>
            <w:r>
              <w:fldChar w:fldCharType="end"/>
            </w:r>
          </w:hyperlink>
        </w:p>
        <w:p w:rsidRPr="00686C35" w:rsidR="00E749D6" w:rsidP="1AECAA94" w:rsidRDefault="00E749D6" w14:paraId="6FE00C61" w14:textId="37800EE6">
          <w:pPr>
            <w:pStyle w:val="TOC1"/>
            <w:tabs>
              <w:tab w:val="right" w:leader="dot" w:pos="9510"/>
            </w:tabs>
            <w:rPr>
              <w:rStyle w:val="Hyperlink"/>
              <w:lang w:val="en-GB"/>
            </w:rPr>
          </w:pPr>
          <w:hyperlink w:anchor="_Toc1526932995">
            <w:r w:rsidRPr="1AECAA94" w:rsidR="1AECAA94">
              <w:rPr>
                <w:rStyle w:val="Hyperlink"/>
              </w:rPr>
              <w:t>Recommendations</w:t>
            </w:r>
            <w:r>
              <w:tab/>
            </w:r>
            <w:r>
              <w:fldChar w:fldCharType="begin"/>
            </w:r>
            <w:r>
              <w:instrText xml:space="preserve">PAGEREF _Toc1526932995 \h</w:instrText>
            </w:r>
            <w:r>
              <w:fldChar w:fldCharType="separate"/>
            </w:r>
            <w:r w:rsidRPr="1AECAA94" w:rsidR="1AECAA94">
              <w:rPr>
                <w:rStyle w:val="Hyperlink"/>
              </w:rPr>
              <w:t>16</w:t>
            </w:r>
            <w:r>
              <w:fldChar w:fldCharType="end"/>
            </w:r>
          </w:hyperlink>
        </w:p>
        <w:p w:rsidR="00E749D6" w:rsidP="1AECAA94" w:rsidRDefault="00E749D6" w14:paraId="0147E6F1" w14:textId="7EE83643">
          <w:pPr>
            <w:pStyle w:val="TOC1"/>
            <w:tabs>
              <w:tab w:val="right" w:leader="dot" w:pos="9510"/>
            </w:tabs>
            <w:rPr>
              <w:rStyle w:val="Hyperlink"/>
              <w:lang w:val="en-GB"/>
            </w:rPr>
          </w:pPr>
          <w:hyperlink w:anchor="_Toc1931017450">
            <w:r w:rsidRPr="1AECAA94" w:rsidR="1AECAA94">
              <w:rPr>
                <w:rStyle w:val="Hyperlink"/>
              </w:rPr>
              <w:t>References</w:t>
            </w:r>
            <w:r>
              <w:tab/>
            </w:r>
            <w:r>
              <w:fldChar w:fldCharType="begin"/>
            </w:r>
            <w:r>
              <w:instrText xml:space="preserve">PAGEREF _Toc1931017450 \h</w:instrText>
            </w:r>
            <w:r>
              <w:fldChar w:fldCharType="separate"/>
            </w:r>
            <w:r w:rsidRPr="1AECAA94" w:rsidR="1AECAA94">
              <w:rPr>
                <w:rStyle w:val="Hyperlink"/>
              </w:rPr>
              <w:t>18</w:t>
            </w:r>
            <w:r>
              <w:fldChar w:fldCharType="end"/>
            </w:r>
          </w:hyperlink>
          <w:r>
            <w:fldChar w:fldCharType="end"/>
          </w:r>
        </w:p>
      </w:sdtContent>
    </w:sdt>
    <w:p w:rsidRPr="00FB165E" w:rsidR="000F7FDC" w:rsidP="1AECAA94" w:rsidRDefault="000F7FDC" w14:paraId="7208A2E3" w14:textId="0A792525" w14:noSpellErr="1">
      <w:pPr>
        <w:rPr>
          <w:rFonts w:ascii="Calibri" w:hAnsi="Calibri" w:cs="Calibri" w:asciiTheme="minorAscii" w:hAnsiTheme="minorAscii" w:cstheme="minorAscii"/>
          <w:sz w:val="22"/>
          <w:szCs w:val="22"/>
        </w:rPr>
      </w:pPr>
    </w:p>
    <w:p w:rsidR="009E3BCA" w:rsidP="009E3BCA" w:rsidRDefault="009E3BCA" w14:paraId="01E92576" w14:textId="2B3B02E2">
      <w:pPr>
        <w:pStyle w:val="ItadNormalText"/>
        <w:rPr>
          <w:lang w:eastAsia="en-GB"/>
        </w:rPr>
      </w:pPr>
      <w:bookmarkStart w:name="_Toc96300221" w:id="1"/>
      <w:r>
        <w:rPr>
          <w:lang w:eastAsia="en-GB"/>
        </w:rPr>
        <w:br w:type="page"/>
      </w:r>
    </w:p>
    <w:p w:rsidRPr="00BF4C98" w:rsidR="00AA2439" w:rsidP="001E264A" w:rsidRDefault="00D04693" w14:paraId="1F9DEB79" w14:textId="5AE51BE6" w14:noSpellErr="1">
      <w:pPr>
        <w:pStyle w:val="ItadH2"/>
        <w:rPr>
          <w:lang w:val="en-GB"/>
        </w:rPr>
      </w:pPr>
      <w:bookmarkStart w:name="_Hlk97812243" w:id="3"/>
      <w:bookmarkStart w:name="_Hlk83283200" w:id="4"/>
      <w:bookmarkEnd w:id="1"/>
      <w:bookmarkStart w:name="_Toc309363468" w:id="1442441598"/>
      <w:r w:rsidR="00D04693">
        <w:rPr/>
        <w:t>Acronyms</w:t>
      </w:r>
      <w:bookmarkEnd w:id="1442441598"/>
    </w:p>
    <w:p w:rsidRPr="00BF4C98" w:rsidR="00645BB1" w:rsidP="00645BB1" w:rsidRDefault="00645BB1" w14:paraId="226C1C20" w14:textId="287FBBBD">
      <w:pPr>
        <w:pStyle w:val="ItadNormalText"/>
        <w:rPr>
          <w:rFonts w:asciiTheme="minorHAnsi" w:hAnsiTheme="minorHAnsi" w:cstheme="minorHAnsi"/>
        </w:rPr>
      </w:pPr>
    </w:p>
    <w:p w:rsidRPr="00BF4C98" w:rsidR="00645BB1" w:rsidP="00645BB1" w:rsidRDefault="00645BB1" w14:paraId="4751F968" w14:textId="77777777">
      <w:pPr>
        <w:pStyle w:val="ItadNormalText"/>
        <w:rPr>
          <w:rFonts w:asciiTheme="minorHAnsi" w:hAnsiTheme="minorHAnsi" w:cstheme="minorHAnsi"/>
        </w:rPr>
      </w:pPr>
    </w:p>
    <w:p w:rsidRPr="00BF4C98" w:rsidR="00F32495" w:rsidP="00F32495" w:rsidRDefault="00F32495" w14:paraId="3B612588" w14:textId="77777777">
      <w:pPr>
        <w:pStyle w:val="ItadNormalText"/>
        <w:rPr>
          <w:rFonts w:asciiTheme="minorHAnsi" w:hAnsiTheme="minorHAnsi" w:cstheme="minorHAnsi"/>
        </w:rPr>
      </w:pPr>
      <w:r w:rsidRPr="00BF4C98">
        <w:rPr>
          <w:rFonts w:asciiTheme="minorHAnsi" w:hAnsiTheme="minorHAnsi" w:cstheme="minorHAnsi"/>
        </w:rPr>
        <w:t>CEDAW</w:t>
      </w:r>
      <w:r w:rsidRPr="00BF4C98">
        <w:rPr>
          <w:rFonts w:asciiTheme="minorHAnsi" w:hAnsiTheme="minorHAnsi" w:cstheme="minorHAnsi"/>
        </w:rPr>
        <w:tab/>
      </w:r>
      <w:r w:rsidRPr="00BF4C98">
        <w:rPr>
          <w:rFonts w:asciiTheme="minorHAnsi" w:hAnsiTheme="minorHAnsi" w:cstheme="minorHAnsi"/>
        </w:rPr>
        <w:t>Committee on the Elimination of Discrimination against Women</w:t>
      </w:r>
    </w:p>
    <w:p w:rsidRPr="00BF4C98" w:rsidR="00F32495" w:rsidP="00F32495" w:rsidRDefault="00F32495" w14:paraId="57428167" w14:textId="72C3CCFF">
      <w:pPr>
        <w:pStyle w:val="ItadNormalText"/>
        <w:rPr>
          <w:rFonts w:asciiTheme="minorHAnsi" w:hAnsiTheme="minorHAnsi" w:cstheme="minorHAnsi"/>
        </w:rPr>
      </w:pPr>
      <w:r w:rsidRPr="00BF4C98">
        <w:rPr>
          <w:rFonts w:asciiTheme="minorHAnsi" w:hAnsiTheme="minorHAnsi" w:cstheme="minorHAnsi"/>
        </w:rPr>
        <w:t>CSO</w:t>
      </w:r>
      <w:r w:rsidRPr="00BF4C98">
        <w:rPr>
          <w:rFonts w:asciiTheme="minorHAnsi" w:hAnsiTheme="minorHAnsi" w:cstheme="minorHAnsi"/>
        </w:rPr>
        <w:tab/>
      </w:r>
      <w:r w:rsidRPr="00BF4C98">
        <w:rPr>
          <w:rFonts w:asciiTheme="minorHAnsi" w:hAnsiTheme="minorHAnsi" w:cstheme="minorHAnsi"/>
        </w:rPr>
        <w:t>Civil Society Organi</w:t>
      </w:r>
      <w:r w:rsidR="0007440B">
        <w:rPr>
          <w:rFonts w:asciiTheme="minorHAnsi" w:hAnsiTheme="minorHAnsi" w:cstheme="minorHAnsi"/>
        </w:rPr>
        <w:t>s</w:t>
      </w:r>
      <w:r w:rsidRPr="00BF4C98">
        <w:rPr>
          <w:rFonts w:asciiTheme="minorHAnsi" w:hAnsiTheme="minorHAnsi" w:cstheme="minorHAnsi"/>
        </w:rPr>
        <w:t>ation</w:t>
      </w:r>
    </w:p>
    <w:p w:rsidRPr="00BF4C98" w:rsidR="006F4B4B" w:rsidP="006F4B4B" w:rsidRDefault="006F4B4B" w14:paraId="6E271A57" w14:textId="708AFD3C">
      <w:pPr>
        <w:pStyle w:val="ItadNormalText"/>
        <w:rPr>
          <w:rFonts w:asciiTheme="minorHAnsi" w:hAnsiTheme="minorHAnsi" w:cstheme="minorHAnsi"/>
        </w:rPr>
      </w:pPr>
      <w:r w:rsidRPr="00BF4C98">
        <w:rPr>
          <w:rFonts w:asciiTheme="minorHAnsi" w:hAnsiTheme="minorHAnsi" w:cstheme="minorHAnsi"/>
        </w:rPr>
        <w:t>CSS</w:t>
      </w:r>
      <w:r w:rsidR="009E3BCA">
        <w:rPr>
          <w:rFonts w:asciiTheme="minorHAnsi" w:hAnsiTheme="minorHAnsi" w:cstheme="minorHAnsi"/>
        </w:rPr>
        <w:tab/>
      </w:r>
      <w:r w:rsidRPr="00BF4C98">
        <w:rPr>
          <w:rFonts w:asciiTheme="minorHAnsi" w:hAnsiTheme="minorHAnsi" w:cstheme="minorHAnsi"/>
        </w:rPr>
        <w:t xml:space="preserve">Centre for Strategic Studies </w:t>
      </w:r>
    </w:p>
    <w:p w:rsidRPr="00BF4C98" w:rsidR="006F4B4B" w:rsidP="006F4B4B" w:rsidRDefault="006F4B4B" w14:paraId="10867544" w14:textId="7009FAF4">
      <w:pPr>
        <w:pStyle w:val="ItadNormalText"/>
        <w:rPr>
          <w:rFonts w:asciiTheme="minorHAnsi" w:hAnsiTheme="minorHAnsi" w:cstheme="minorHAnsi"/>
        </w:rPr>
      </w:pPr>
      <w:r w:rsidRPr="00BF4C98">
        <w:rPr>
          <w:rFonts w:asciiTheme="minorHAnsi" w:hAnsiTheme="minorHAnsi" w:cstheme="minorHAnsi"/>
        </w:rPr>
        <w:t>FGD</w:t>
      </w:r>
      <w:r w:rsidR="009E3BCA">
        <w:rPr>
          <w:rFonts w:asciiTheme="minorHAnsi" w:hAnsiTheme="minorHAnsi" w:cstheme="minorHAnsi"/>
        </w:rPr>
        <w:tab/>
      </w:r>
      <w:r w:rsidRPr="00BF4C98">
        <w:rPr>
          <w:rFonts w:asciiTheme="minorHAnsi" w:hAnsiTheme="minorHAnsi" w:cstheme="minorHAnsi"/>
        </w:rPr>
        <w:t xml:space="preserve">Focus Group </w:t>
      </w:r>
      <w:r w:rsidRPr="00BF4C98" w:rsidR="006A48E3">
        <w:rPr>
          <w:rFonts w:asciiTheme="minorHAnsi" w:hAnsiTheme="minorHAnsi" w:cstheme="minorHAnsi"/>
        </w:rPr>
        <w:t>Discussion</w:t>
      </w:r>
    </w:p>
    <w:p w:rsidRPr="00BF4C98" w:rsidR="00F32495" w:rsidP="00F32495" w:rsidRDefault="00F32495" w14:paraId="2D40807F" w14:textId="49ED4B17">
      <w:pPr>
        <w:pStyle w:val="ItadNormalText"/>
        <w:rPr>
          <w:rFonts w:asciiTheme="minorHAnsi" w:hAnsiTheme="minorHAnsi" w:cstheme="minorHAnsi"/>
        </w:rPr>
      </w:pPr>
      <w:r w:rsidRPr="00BF4C98">
        <w:rPr>
          <w:rFonts w:asciiTheme="minorHAnsi" w:hAnsiTheme="minorHAnsi" w:cstheme="minorHAnsi"/>
        </w:rPr>
        <w:t>GEWE</w:t>
      </w:r>
      <w:r w:rsidRPr="00BF4C98">
        <w:rPr>
          <w:rFonts w:asciiTheme="minorHAnsi" w:hAnsiTheme="minorHAnsi" w:cstheme="minorHAnsi"/>
        </w:rPr>
        <w:tab/>
      </w:r>
      <w:r w:rsidRPr="00BF4C98">
        <w:rPr>
          <w:rFonts w:asciiTheme="minorHAnsi" w:hAnsiTheme="minorHAnsi" w:cstheme="minorHAnsi"/>
        </w:rPr>
        <w:t>Gender Equality and Women’s Empowerment</w:t>
      </w:r>
    </w:p>
    <w:p w:rsidR="00F32495" w:rsidP="00F32495" w:rsidRDefault="00F32495" w14:paraId="28313704" w14:textId="0C022881">
      <w:pPr>
        <w:pStyle w:val="ItadNormalText"/>
        <w:rPr>
          <w:rFonts w:asciiTheme="minorHAnsi" w:hAnsiTheme="minorHAnsi" w:cstheme="minorHAnsi"/>
        </w:rPr>
      </w:pPr>
      <w:r w:rsidRPr="00BF4C98">
        <w:rPr>
          <w:rFonts w:asciiTheme="minorHAnsi" w:hAnsiTheme="minorHAnsi" w:cstheme="minorHAnsi"/>
        </w:rPr>
        <w:t>IMAGES</w:t>
      </w:r>
      <w:r w:rsidRPr="00BF4C98">
        <w:rPr>
          <w:rFonts w:asciiTheme="minorHAnsi" w:hAnsiTheme="minorHAnsi" w:cstheme="minorHAnsi"/>
        </w:rPr>
        <w:tab/>
      </w:r>
      <w:r w:rsidRPr="00BF4C98">
        <w:rPr>
          <w:rFonts w:asciiTheme="minorHAnsi" w:hAnsiTheme="minorHAnsi" w:cstheme="minorHAnsi"/>
        </w:rPr>
        <w:t>International Men and Gender Equality Survey</w:t>
      </w:r>
    </w:p>
    <w:p w:rsidRPr="00BF4C98" w:rsidR="0007440B" w:rsidP="00F32495" w:rsidRDefault="0007440B" w14:paraId="49D88D91" w14:textId="43C937E4">
      <w:pPr>
        <w:pStyle w:val="ItadNormalText"/>
        <w:rPr>
          <w:rFonts w:asciiTheme="minorHAnsi" w:hAnsiTheme="minorHAnsi" w:cstheme="minorHAnsi"/>
        </w:rPr>
      </w:pPr>
      <w:r>
        <w:rPr>
          <w:rFonts w:asciiTheme="minorHAnsi" w:hAnsiTheme="minorHAnsi" w:cstheme="minorHAnsi"/>
        </w:rPr>
        <w:t>MDG</w:t>
      </w:r>
      <w:r>
        <w:rPr>
          <w:rFonts w:asciiTheme="minorHAnsi" w:hAnsiTheme="minorHAnsi" w:cstheme="minorHAnsi"/>
        </w:rPr>
        <w:tab/>
      </w:r>
      <w:r>
        <w:rPr>
          <w:rFonts w:asciiTheme="minorHAnsi" w:hAnsiTheme="minorHAnsi" w:cstheme="minorHAnsi"/>
        </w:rPr>
        <w:t>Millennium Development Goal</w:t>
      </w:r>
    </w:p>
    <w:p w:rsidRPr="00BF4C98" w:rsidR="00F32495" w:rsidP="00F32495" w:rsidRDefault="00F32495" w14:paraId="03184E01" w14:textId="1027EC5F">
      <w:pPr>
        <w:pStyle w:val="ItadNormalText"/>
        <w:rPr>
          <w:rFonts w:asciiTheme="minorHAnsi" w:hAnsiTheme="minorHAnsi" w:cstheme="minorHAnsi"/>
        </w:rPr>
      </w:pPr>
      <w:r w:rsidRPr="00BF4C98">
        <w:rPr>
          <w:rFonts w:asciiTheme="minorHAnsi" w:hAnsiTheme="minorHAnsi" w:cstheme="minorHAnsi"/>
        </w:rPr>
        <w:t>MENA</w:t>
      </w:r>
      <w:r w:rsidRPr="00BF4C98">
        <w:rPr>
          <w:rFonts w:asciiTheme="minorHAnsi" w:hAnsiTheme="minorHAnsi" w:cstheme="minorHAnsi"/>
        </w:rPr>
        <w:tab/>
      </w:r>
      <w:r w:rsidRPr="00BF4C98">
        <w:rPr>
          <w:rFonts w:asciiTheme="minorHAnsi" w:hAnsiTheme="minorHAnsi" w:cstheme="minorHAnsi"/>
        </w:rPr>
        <w:t>Middle East and North Africa</w:t>
      </w:r>
    </w:p>
    <w:p w:rsidRPr="00BF4C98" w:rsidR="006F4B4B" w:rsidP="00F32495" w:rsidRDefault="00F32495" w14:paraId="536C05E0" w14:textId="66A3C430">
      <w:pPr>
        <w:pStyle w:val="ItadNormalText"/>
        <w:rPr>
          <w:rFonts w:asciiTheme="minorHAnsi" w:hAnsiTheme="minorHAnsi" w:cstheme="minorHAnsi"/>
        </w:rPr>
      </w:pPr>
      <w:r w:rsidRPr="00BF4C98">
        <w:rPr>
          <w:rFonts w:asciiTheme="minorHAnsi" w:hAnsiTheme="minorHAnsi" w:cstheme="minorHAnsi"/>
        </w:rPr>
        <w:t>MWGE</w:t>
      </w:r>
      <w:r w:rsidRPr="00BF4C98">
        <w:rPr>
          <w:rFonts w:asciiTheme="minorHAnsi" w:hAnsiTheme="minorHAnsi" w:cstheme="minorHAnsi"/>
        </w:rPr>
        <w:tab/>
      </w:r>
      <w:r w:rsidRPr="00BF4C98">
        <w:rPr>
          <w:rFonts w:asciiTheme="minorHAnsi" w:hAnsiTheme="minorHAnsi" w:cstheme="minorHAnsi"/>
        </w:rPr>
        <w:t xml:space="preserve">Men and Women for Gender </w:t>
      </w:r>
      <w:r w:rsidRPr="00BF4C98" w:rsidR="006F4B4B">
        <w:rPr>
          <w:rFonts w:asciiTheme="minorHAnsi" w:hAnsiTheme="minorHAnsi" w:cstheme="minorHAnsi"/>
        </w:rPr>
        <w:t>Equality</w:t>
      </w:r>
    </w:p>
    <w:p w:rsidRPr="00BF4C98" w:rsidR="00F32495" w:rsidP="00F32495" w:rsidRDefault="006F4B4B" w14:paraId="5A280AAD" w14:textId="27EAFA34">
      <w:pPr>
        <w:pStyle w:val="ItadNormalText"/>
        <w:rPr>
          <w:rFonts w:asciiTheme="minorHAnsi" w:hAnsiTheme="minorHAnsi" w:cstheme="minorHAnsi"/>
        </w:rPr>
      </w:pPr>
      <w:r w:rsidRPr="00BF4C98">
        <w:rPr>
          <w:rFonts w:asciiTheme="minorHAnsi" w:hAnsiTheme="minorHAnsi" w:cstheme="minorHAnsi"/>
        </w:rPr>
        <w:t>JNCW</w:t>
      </w:r>
      <w:r w:rsidR="009E3BCA">
        <w:rPr>
          <w:rFonts w:asciiTheme="minorHAnsi" w:hAnsiTheme="minorHAnsi" w:cstheme="minorHAnsi"/>
        </w:rPr>
        <w:tab/>
      </w:r>
      <w:r w:rsidRPr="00BF4C98">
        <w:rPr>
          <w:rFonts w:asciiTheme="minorHAnsi" w:hAnsiTheme="minorHAnsi" w:cstheme="minorHAnsi"/>
        </w:rPr>
        <w:t xml:space="preserve">Jordanian National Commission for Women </w:t>
      </w:r>
    </w:p>
    <w:p w:rsidR="00F32495" w:rsidP="00F32495" w:rsidRDefault="00F32495" w14:paraId="205E6940" w14:textId="7C8D7108">
      <w:pPr>
        <w:pStyle w:val="ItadNormalText"/>
        <w:rPr>
          <w:rFonts w:asciiTheme="minorHAnsi" w:hAnsiTheme="minorHAnsi" w:cstheme="minorHAnsi"/>
        </w:rPr>
      </w:pPr>
      <w:r w:rsidRPr="00BF4C98">
        <w:rPr>
          <w:rFonts w:asciiTheme="minorHAnsi" w:hAnsiTheme="minorHAnsi" w:cstheme="minorHAnsi"/>
        </w:rPr>
        <w:t>NGO</w:t>
      </w:r>
      <w:r w:rsidRPr="00BF4C98">
        <w:rPr>
          <w:rFonts w:asciiTheme="minorHAnsi" w:hAnsiTheme="minorHAnsi" w:cstheme="minorHAnsi"/>
        </w:rPr>
        <w:tab/>
      </w:r>
      <w:r w:rsidRPr="00BF4C98">
        <w:rPr>
          <w:rFonts w:asciiTheme="minorHAnsi" w:hAnsiTheme="minorHAnsi" w:cstheme="minorHAnsi"/>
        </w:rPr>
        <w:tab/>
      </w:r>
      <w:r w:rsidRPr="00BF4C98">
        <w:rPr>
          <w:rFonts w:asciiTheme="minorHAnsi" w:hAnsiTheme="minorHAnsi" w:cstheme="minorHAnsi"/>
        </w:rPr>
        <w:t>Non-Governmental Organi</w:t>
      </w:r>
      <w:r w:rsidR="0007440B">
        <w:rPr>
          <w:rFonts w:asciiTheme="minorHAnsi" w:hAnsiTheme="minorHAnsi" w:cstheme="minorHAnsi"/>
        </w:rPr>
        <w:t>s</w:t>
      </w:r>
      <w:r w:rsidRPr="00BF4C98">
        <w:rPr>
          <w:rFonts w:asciiTheme="minorHAnsi" w:hAnsiTheme="minorHAnsi" w:cstheme="minorHAnsi"/>
        </w:rPr>
        <w:t>ation</w:t>
      </w:r>
    </w:p>
    <w:p w:rsidRPr="0007440B" w:rsidR="0007440B" w:rsidP="0007440B" w:rsidRDefault="0007440B" w14:paraId="39AE1B97" w14:textId="77777777">
      <w:pPr>
        <w:pStyle w:val="ItadNormalText"/>
        <w:rPr>
          <w:rFonts w:asciiTheme="minorHAnsi" w:hAnsiTheme="minorHAnsi" w:cstheme="minorHAnsi"/>
        </w:rPr>
      </w:pPr>
      <w:r w:rsidRPr="0007440B">
        <w:rPr>
          <w:rFonts w:asciiTheme="minorHAnsi" w:hAnsiTheme="minorHAnsi" w:cstheme="minorHAnsi"/>
        </w:rPr>
        <w:t>NWS</w:t>
      </w:r>
      <w:r w:rsidRPr="0007440B">
        <w:rPr>
          <w:rFonts w:asciiTheme="minorHAnsi" w:hAnsiTheme="minorHAnsi" w:cstheme="minorHAnsi"/>
        </w:rPr>
        <w:tab/>
      </w:r>
      <w:r w:rsidRPr="0007440B">
        <w:rPr>
          <w:rFonts w:asciiTheme="minorHAnsi" w:hAnsiTheme="minorHAnsi" w:cstheme="minorHAnsi"/>
        </w:rPr>
        <w:t>National Women’s Strategy</w:t>
      </w:r>
    </w:p>
    <w:p w:rsidRPr="0007440B" w:rsidR="0007440B" w:rsidP="00FB165E" w:rsidRDefault="0007440B" w14:paraId="67653FBA" w14:textId="77777777">
      <w:pPr>
        <w:pStyle w:val="ItadNormalText"/>
        <w:ind w:left="1418" w:hanging="1418"/>
        <w:rPr>
          <w:rFonts w:asciiTheme="minorHAnsi" w:hAnsiTheme="minorHAnsi" w:cstheme="minorHAnsi"/>
        </w:rPr>
      </w:pPr>
      <w:r w:rsidRPr="0007440B">
        <w:rPr>
          <w:rFonts w:asciiTheme="minorHAnsi" w:hAnsiTheme="minorHAnsi" w:cstheme="minorHAnsi"/>
        </w:rPr>
        <w:t>OECD/DAC</w:t>
      </w:r>
      <w:r w:rsidRPr="0007440B">
        <w:rPr>
          <w:rFonts w:asciiTheme="minorHAnsi" w:hAnsiTheme="minorHAnsi" w:cstheme="minorHAnsi"/>
        </w:rPr>
        <w:tab/>
      </w:r>
      <w:r w:rsidRPr="0007440B">
        <w:rPr>
          <w:rFonts w:asciiTheme="minorHAnsi" w:hAnsiTheme="minorHAnsi" w:cstheme="minorHAnsi"/>
        </w:rPr>
        <w:t>Organisation for Economic Co-operation and Development’s Development Assistance Committee</w:t>
      </w:r>
    </w:p>
    <w:p w:rsidRPr="0007440B" w:rsidR="0007440B" w:rsidP="0007440B" w:rsidRDefault="0007440B" w14:paraId="324AB48A" w14:textId="77777777">
      <w:pPr>
        <w:pStyle w:val="ItadNormalText"/>
        <w:rPr>
          <w:rFonts w:asciiTheme="minorHAnsi" w:hAnsiTheme="minorHAnsi" w:cstheme="minorHAnsi"/>
        </w:rPr>
      </w:pPr>
      <w:proofErr w:type="spellStart"/>
      <w:r w:rsidRPr="0007440B">
        <w:rPr>
          <w:rFonts w:asciiTheme="minorHAnsi" w:hAnsiTheme="minorHAnsi" w:cstheme="minorHAnsi"/>
        </w:rPr>
        <w:t>RfP</w:t>
      </w:r>
      <w:proofErr w:type="spellEnd"/>
      <w:r w:rsidRPr="0007440B">
        <w:rPr>
          <w:rFonts w:asciiTheme="minorHAnsi" w:hAnsiTheme="minorHAnsi" w:cstheme="minorHAnsi"/>
        </w:rPr>
        <w:tab/>
      </w:r>
      <w:r w:rsidRPr="0007440B">
        <w:rPr>
          <w:rFonts w:asciiTheme="minorHAnsi" w:hAnsiTheme="minorHAnsi" w:cstheme="minorHAnsi"/>
        </w:rPr>
        <w:t>Request for Proposal</w:t>
      </w:r>
    </w:p>
    <w:p w:rsidRPr="00BF4C98" w:rsidR="0007440B" w:rsidP="0007440B" w:rsidRDefault="0007440B" w14:paraId="536A559F" w14:textId="76FCD02C">
      <w:pPr>
        <w:pStyle w:val="ItadNormalText"/>
        <w:rPr>
          <w:rFonts w:asciiTheme="minorHAnsi" w:hAnsiTheme="minorHAnsi" w:cstheme="minorHAnsi"/>
        </w:rPr>
      </w:pPr>
      <w:r w:rsidRPr="0007440B">
        <w:rPr>
          <w:rFonts w:asciiTheme="minorHAnsi" w:hAnsiTheme="minorHAnsi" w:cstheme="minorHAnsi"/>
        </w:rPr>
        <w:t>ROAS</w:t>
      </w:r>
      <w:r w:rsidRPr="0007440B">
        <w:rPr>
          <w:rFonts w:asciiTheme="minorHAnsi" w:hAnsiTheme="minorHAnsi" w:cstheme="minorHAnsi"/>
        </w:rPr>
        <w:tab/>
      </w:r>
      <w:r w:rsidRPr="0007440B">
        <w:rPr>
          <w:rFonts w:asciiTheme="minorHAnsi" w:hAnsiTheme="minorHAnsi" w:cstheme="minorHAnsi"/>
        </w:rPr>
        <w:t>Regional Office for the Arab States</w:t>
      </w:r>
    </w:p>
    <w:p w:rsidR="00F32495" w:rsidP="00F32495" w:rsidRDefault="00F32495" w14:paraId="38C5C302" w14:textId="59363F6F">
      <w:pPr>
        <w:pStyle w:val="ItadNormalText"/>
        <w:rPr>
          <w:rFonts w:asciiTheme="minorHAnsi" w:hAnsiTheme="minorHAnsi" w:cstheme="minorHAnsi"/>
        </w:rPr>
      </w:pPr>
      <w:r w:rsidRPr="00BF4C98">
        <w:rPr>
          <w:rFonts w:asciiTheme="minorHAnsi" w:hAnsiTheme="minorHAnsi" w:cstheme="minorHAnsi"/>
        </w:rPr>
        <w:t>SCG</w:t>
      </w:r>
      <w:r w:rsidRPr="00BF4C98">
        <w:rPr>
          <w:rFonts w:asciiTheme="minorHAnsi" w:hAnsiTheme="minorHAnsi" w:cstheme="minorHAnsi"/>
        </w:rPr>
        <w:tab/>
      </w:r>
      <w:r w:rsidRPr="00BF4C98">
        <w:rPr>
          <w:rFonts w:asciiTheme="minorHAnsi" w:hAnsiTheme="minorHAnsi" w:cstheme="minorHAnsi"/>
        </w:rPr>
        <w:t>Strategic Consultative Group</w:t>
      </w:r>
    </w:p>
    <w:p w:rsidRPr="00BF4C98" w:rsidR="0007440B" w:rsidP="00F32495" w:rsidRDefault="0007440B" w14:paraId="2FB7CDB3" w14:textId="7CE88027">
      <w:pPr>
        <w:pStyle w:val="ItadNormalText"/>
        <w:rPr>
          <w:rFonts w:asciiTheme="minorHAnsi" w:hAnsiTheme="minorHAnsi" w:cstheme="minorHAnsi"/>
        </w:rPr>
      </w:pPr>
      <w:r w:rsidRPr="0007440B">
        <w:rPr>
          <w:rFonts w:asciiTheme="minorHAnsi" w:hAnsiTheme="minorHAnsi" w:cstheme="minorHAnsi"/>
        </w:rPr>
        <w:t>SDG</w:t>
      </w:r>
      <w:r w:rsidRPr="0007440B">
        <w:rPr>
          <w:rFonts w:asciiTheme="minorHAnsi" w:hAnsiTheme="minorHAnsi" w:cstheme="minorHAnsi"/>
        </w:rPr>
        <w:tab/>
      </w:r>
      <w:r w:rsidRPr="0007440B">
        <w:rPr>
          <w:rFonts w:asciiTheme="minorHAnsi" w:hAnsiTheme="minorHAnsi" w:cstheme="minorHAnsi"/>
        </w:rPr>
        <w:t>Sustainable Development Goal</w:t>
      </w:r>
    </w:p>
    <w:p w:rsidRPr="00BF4C98" w:rsidR="006F4B4B" w:rsidP="006F4B4B" w:rsidRDefault="006F4B4B" w14:paraId="077424FD" w14:textId="112C6529">
      <w:pPr>
        <w:pStyle w:val="ItadNormalText"/>
        <w:rPr>
          <w:rFonts w:asciiTheme="minorHAnsi" w:hAnsiTheme="minorHAnsi" w:cstheme="minorHAnsi"/>
        </w:rPr>
      </w:pPr>
      <w:r w:rsidRPr="00BF4C98">
        <w:rPr>
          <w:rFonts w:asciiTheme="minorHAnsi" w:hAnsiTheme="minorHAnsi" w:cstheme="minorHAnsi"/>
        </w:rPr>
        <w:t>IRCKHF</w:t>
      </w:r>
      <w:r w:rsidR="009E3BCA">
        <w:rPr>
          <w:rFonts w:asciiTheme="minorHAnsi" w:hAnsiTheme="minorHAnsi" w:cstheme="minorHAnsi"/>
        </w:rPr>
        <w:tab/>
      </w:r>
      <w:r w:rsidRPr="00BF4C98">
        <w:rPr>
          <w:rFonts w:asciiTheme="minorHAnsi" w:hAnsiTheme="minorHAnsi" w:cstheme="minorHAnsi"/>
        </w:rPr>
        <w:t xml:space="preserve">Information and Research Centre King Hussein Foundation </w:t>
      </w:r>
    </w:p>
    <w:p w:rsidR="00F32495" w:rsidP="00F32495" w:rsidRDefault="00F32495" w14:paraId="703B3E57" w14:textId="5C445E1A">
      <w:pPr>
        <w:pStyle w:val="ItadNormalText"/>
        <w:rPr>
          <w:rFonts w:asciiTheme="minorHAnsi" w:hAnsiTheme="minorHAnsi" w:cstheme="minorHAnsi"/>
        </w:rPr>
      </w:pPr>
      <w:r w:rsidRPr="00BF4C98">
        <w:rPr>
          <w:rFonts w:asciiTheme="minorHAnsi" w:hAnsiTheme="minorHAnsi" w:cstheme="minorHAnsi"/>
        </w:rPr>
        <w:t>Sida</w:t>
      </w:r>
      <w:r w:rsidRPr="00BF4C98">
        <w:rPr>
          <w:rFonts w:asciiTheme="minorHAnsi" w:hAnsiTheme="minorHAnsi" w:cstheme="minorHAnsi"/>
        </w:rPr>
        <w:tab/>
      </w:r>
      <w:r w:rsidRPr="00BF4C98">
        <w:rPr>
          <w:rFonts w:asciiTheme="minorHAnsi" w:hAnsiTheme="minorHAnsi" w:cstheme="minorHAnsi"/>
        </w:rPr>
        <w:t>Swedish International Development Cooperation Agency</w:t>
      </w:r>
    </w:p>
    <w:p w:rsidR="00E97101" w:rsidP="00F32495" w:rsidRDefault="00E97101" w14:paraId="1BE39B0A" w14:textId="2077E533">
      <w:pPr>
        <w:pStyle w:val="ItadNormalText"/>
        <w:rPr>
          <w:rFonts w:asciiTheme="minorHAnsi" w:hAnsiTheme="minorHAnsi" w:cstheme="minorHAnsi"/>
        </w:rPr>
      </w:pPr>
      <w:r>
        <w:rPr>
          <w:rFonts w:asciiTheme="minorHAnsi" w:hAnsiTheme="minorHAnsi" w:cstheme="minorHAnsi"/>
        </w:rPr>
        <w:t>UK</w:t>
      </w:r>
      <w:r>
        <w:rPr>
          <w:rFonts w:asciiTheme="minorHAnsi" w:hAnsiTheme="minorHAnsi" w:cstheme="minorHAnsi"/>
        </w:rPr>
        <w:tab/>
      </w:r>
      <w:r>
        <w:rPr>
          <w:rFonts w:asciiTheme="minorHAnsi" w:hAnsiTheme="minorHAnsi" w:cstheme="minorHAnsi"/>
        </w:rPr>
        <w:t>United Kingdom</w:t>
      </w:r>
    </w:p>
    <w:p w:rsidRPr="00BF4C98" w:rsidR="00E97101" w:rsidP="00F32495" w:rsidRDefault="00E97101" w14:paraId="32A093F2" w14:textId="32021097">
      <w:pPr>
        <w:pStyle w:val="ItadNormalText"/>
        <w:rPr>
          <w:rFonts w:asciiTheme="minorHAnsi" w:hAnsiTheme="minorHAnsi" w:cstheme="minorHAnsi"/>
        </w:rPr>
      </w:pPr>
      <w:r>
        <w:rPr>
          <w:rFonts w:asciiTheme="minorHAnsi" w:hAnsiTheme="minorHAnsi" w:cstheme="minorHAnsi"/>
        </w:rPr>
        <w:t>UN</w:t>
      </w:r>
      <w:r>
        <w:rPr>
          <w:rFonts w:asciiTheme="minorHAnsi" w:hAnsiTheme="minorHAnsi" w:cstheme="minorHAnsi"/>
        </w:rPr>
        <w:tab/>
      </w:r>
      <w:r>
        <w:rPr>
          <w:rFonts w:asciiTheme="minorHAnsi" w:hAnsiTheme="minorHAnsi" w:cstheme="minorHAnsi"/>
        </w:rPr>
        <w:t>United Nations</w:t>
      </w:r>
    </w:p>
    <w:p w:rsidRPr="00BF4C98" w:rsidR="00F32495" w:rsidP="00F32495" w:rsidRDefault="00F32495" w14:paraId="2BD39162" w14:textId="45DAF7B7">
      <w:pPr>
        <w:pStyle w:val="ItadNormalText"/>
        <w:rPr>
          <w:rFonts w:asciiTheme="minorHAnsi" w:hAnsiTheme="minorHAnsi" w:cstheme="minorHAnsi"/>
        </w:rPr>
      </w:pPr>
      <w:r w:rsidRPr="00BF4C98">
        <w:rPr>
          <w:rFonts w:asciiTheme="minorHAnsi" w:hAnsiTheme="minorHAnsi" w:cstheme="minorHAnsi"/>
        </w:rPr>
        <w:t>ToC</w:t>
      </w:r>
      <w:r w:rsidRPr="00BF4C98">
        <w:rPr>
          <w:rFonts w:asciiTheme="minorHAnsi" w:hAnsiTheme="minorHAnsi" w:cstheme="minorHAnsi"/>
        </w:rPr>
        <w:tab/>
      </w:r>
      <w:r w:rsidRPr="00BF4C98">
        <w:rPr>
          <w:rFonts w:asciiTheme="minorHAnsi" w:hAnsiTheme="minorHAnsi" w:cstheme="minorHAnsi"/>
        </w:rPr>
        <w:t>Theory of Change</w:t>
      </w:r>
    </w:p>
    <w:p w:rsidRPr="00BF4C98" w:rsidR="00F32495" w:rsidP="00934686" w:rsidRDefault="00F32495" w14:paraId="5253F91B" w14:textId="34357B14">
      <w:pPr>
        <w:pStyle w:val="ItadNormalText"/>
        <w:rPr>
          <w:rFonts w:asciiTheme="minorHAnsi" w:hAnsiTheme="minorHAnsi" w:cstheme="minorHAnsi"/>
        </w:rPr>
      </w:pPr>
      <w:r w:rsidRPr="00BF4C98">
        <w:rPr>
          <w:rFonts w:asciiTheme="minorHAnsi" w:hAnsiTheme="minorHAnsi" w:cstheme="minorHAnsi"/>
        </w:rPr>
        <w:t>UN</w:t>
      </w:r>
      <w:r w:rsidRPr="00BF4C98" w:rsidR="00934686">
        <w:rPr>
          <w:rFonts w:asciiTheme="minorHAnsi" w:hAnsiTheme="minorHAnsi" w:cstheme="minorHAnsi"/>
        </w:rPr>
        <w:t xml:space="preserve"> W</w:t>
      </w:r>
      <w:r w:rsidRPr="00BF4C98">
        <w:rPr>
          <w:rFonts w:asciiTheme="minorHAnsi" w:hAnsiTheme="minorHAnsi" w:cstheme="minorHAnsi"/>
        </w:rPr>
        <w:t>omen</w:t>
      </w:r>
      <w:r w:rsidRPr="00BF4C98">
        <w:rPr>
          <w:rFonts w:asciiTheme="minorHAnsi" w:hAnsiTheme="minorHAnsi" w:cstheme="minorHAnsi"/>
        </w:rPr>
        <w:tab/>
      </w:r>
      <w:r w:rsidRPr="00BF4C98">
        <w:rPr>
          <w:rFonts w:asciiTheme="minorHAnsi" w:hAnsiTheme="minorHAnsi" w:cstheme="minorHAnsi"/>
        </w:rPr>
        <w:t>United Nations Entity for Gender Equality and Empowerment of Women</w:t>
      </w:r>
    </w:p>
    <w:bookmarkEnd w:id="3"/>
    <w:p w:rsidRPr="00BF4C98" w:rsidR="00D04693" w:rsidRDefault="00D04693" w14:paraId="49CC4DDD" w14:textId="3DD3F94B">
      <w:pPr>
        <w:rPr>
          <w:rFonts w:asciiTheme="minorHAnsi" w:hAnsiTheme="minorHAnsi" w:cstheme="minorHAnsi"/>
        </w:rPr>
      </w:pPr>
    </w:p>
    <w:bookmarkEnd w:id="4"/>
    <w:p w:rsidRPr="00BF4C98" w:rsidR="00D04693" w:rsidRDefault="00D04693" w14:paraId="638D913E" w14:textId="77777777">
      <w:pPr>
        <w:rPr>
          <w:rFonts w:asciiTheme="minorHAnsi" w:hAnsiTheme="minorHAnsi" w:cstheme="minorHAnsi"/>
        </w:rPr>
        <w:sectPr w:rsidRPr="00BF4C98" w:rsidR="00D04693" w:rsidSect="00CD2FF1">
          <w:headerReference w:type="default" r:id="rId13"/>
          <w:footerReference w:type="default" r:id="rId14"/>
          <w:pgSz w:w="11906" w:h="16838" w:orient="portrait" w:code="9"/>
          <w:pgMar w:top="1134" w:right="1191" w:bottom="1134" w:left="1191" w:header="720" w:footer="680" w:gutter="0"/>
          <w:pgNumType w:fmt="lowerRoman" w:start="0"/>
          <w:cols w:space="720"/>
          <w:docGrid w:linePitch="360"/>
        </w:sectPr>
      </w:pPr>
    </w:p>
    <w:p w:rsidRPr="00BF4C98" w:rsidR="004417F9" w:rsidP="00FB165E" w:rsidRDefault="00176662" w14:paraId="7CF0B746" w14:textId="43B95F8F" w14:noSpellErr="1">
      <w:pPr>
        <w:pStyle w:val="ItadH1"/>
      </w:pPr>
      <w:bookmarkStart w:name="_Toc83313996" w:id="5"/>
      <w:bookmarkStart w:name="_Toc83314040" w:id="6"/>
      <w:bookmarkStart w:name="_Toc83314085" w:id="7"/>
      <w:bookmarkStart w:name="_Toc83313997" w:id="8"/>
      <w:bookmarkStart w:name="_Toc83314041" w:id="9"/>
      <w:bookmarkStart w:name="_Toc83314086" w:id="10"/>
      <w:bookmarkEnd w:id="5"/>
      <w:bookmarkEnd w:id="6"/>
      <w:bookmarkEnd w:id="7"/>
      <w:bookmarkEnd w:id="8"/>
      <w:bookmarkEnd w:id="9"/>
      <w:bookmarkEnd w:id="10"/>
      <w:bookmarkStart w:name="_Toc66172297" w:id="1641046383"/>
      <w:r w:rsidR="00176662">
        <w:rPr/>
        <w:t xml:space="preserve">Background and </w:t>
      </w:r>
      <w:r w:rsidR="0007440B">
        <w:rPr/>
        <w:t>C</w:t>
      </w:r>
      <w:r w:rsidR="00176662">
        <w:rPr/>
        <w:t xml:space="preserve">ontext   </w:t>
      </w:r>
      <w:bookmarkEnd w:id="1641046383"/>
    </w:p>
    <w:p w:rsidR="004672FB" w:rsidP="1AECAA94" w:rsidRDefault="00F56F5A" w14:paraId="77800C5D" w14:textId="23B386AF" w14:noSpellErr="1">
      <w:pPr>
        <w:pStyle w:val="ItadNormalText"/>
        <w:jc w:val="both"/>
      </w:pPr>
      <w:bookmarkStart w:name="_Toc96299775" w:id="12"/>
      <w:bookmarkStart w:name="_Toc96300224" w:id="13"/>
      <w:bookmarkStart w:name="_Toc97465262" w:id="14"/>
      <w:r w:rsidRPr="00F56F5A" w:rsidR="00F56F5A">
        <w:rPr/>
        <w:t>Jordan is one of the poorest middle-income countries in MENA, with 14.4 percent of Jordanians living below the poverty line</w:t>
      </w:r>
      <w:r>
        <w:rPr>
          <w:rStyle w:val="FootnoteReference"/>
        </w:rPr>
        <w:footnoteReference w:id="2"/>
      </w:r>
      <w:r w:rsidRPr="00F56F5A" w:rsidR="00F56F5A">
        <w:rPr/>
        <w:t xml:space="preserve">. Despite that, Jordan is notably one of the better-performing countries in the region in terms of meeting global goals set by the International Conference on Population and Development and </w:t>
      </w:r>
      <w:r w:rsidR="00D12900">
        <w:rPr/>
        <w:t>Sustainable</w:t>
      </w:r>
      <w:r w:rsidRPr="00F56F5A" w:rsidR="00D12900">
        <w:rPr/>
        <w:t xml:space="preserve"> </w:t>
      </w:r>
      <w:r w:rsidRPr="00F56F5A" w:rsidR="00F56F5A">
        <w:rPr/>
        <w:t>Development Goals (</w:t>
      </w:r>
      <w:r w:rsidR="00D12900">
        <w:rPr/>
        <w:t>S</w:t>
      </w:r>
      <w:r w:rsidRPr="00F56F5A" w:rsidR="00F56F5A">
        <w:rPr/>
        <w:t>DGs) regarding life expectancy (74.53 years old)</w:t>
      </w:r>
      <w:r>
        <w:rPr>
          <w:rStyle w:val="FootnoteReference"/>
        </w:rPr>
        <w:footnoteReference w:id="3"/>
      </w:r>
      <w:r w:rsidRPr="00F56F5A" w:rsidR="00F56F5A">
        <w:rPr/>
        <w:t xml:space="preserve">. </w:t>
      </w:r>
      <w:r w:rsidR="00840C51">
        <w:rPr/>
        <w:t xml:space="preserve">The overall status of women in Jordan remains </w:t>
      </w:r>
      <w:r w:rsidR="004977E4">
        <w:rPr/>
        <w:t>a critical</w:t>
      </w:r>
      <w:r w:rsidR="00840C51">
        <w:rPr/>
        <w:t xml:space="preserve"> concern, particularly in terms of national policies and intra-household gender dynamics. Jordan ranks among the lowest in terms of gender equality, according to the Global Gender Gap Index. It holds reservations to instrumental articles of international human rights treaties and conventions, including the CEDAW.</w:t>
      </w:r>
    </w:p>
    <w:p w:rsidR="00235AC1" w:rsidP="1AECAA94" w:rsidRDefault="00F56F5A" w14:paraId="74213D50" w14:textId="77777777" w14:noSpellErr="1">
      <w:pPr>
        <w:pStyle w:val="ItadNormalText"/>
        <w:jc w:val="both"/>
      </w:pPr>
      <w:r w:rsidRPr="00F56F5A" w:rsidR="00F56F5A">
        <w:rPr/>
        <w:t>In the last 10 years, there has been an increase in women’s representation in decision making and leadership positions in the political arena. In Jordan’s mixed-member proportional electoral system, 108 members are elected from 45 single or multi-member districts, 15 seats are reserved for women (Article 8(B)) from 12 governorates and 3 Bedouin districts (as part of the 2012 electoral law reform) and 27 members are elected through a proportional representation system</w:t>
      </w:r>
      <w:r>
        <w:rPr>
          <w:rStyle w:val="FootnoteReference"/>
        </w:rPr>
        <w:footnoteReference w:id="4"/>
      </w:r>
      <w:r w:rsidRPr="00F56F5A" w:rsidR="00F56F5A">
        <w:rPr/>
        <w:t xml:space="preserve">. In addition, women have been appointed to various leadership positions. </w:t>
      </w:r>
    </w:p>
    <w:p w:rsidR="00032519" w:rsidP="1AECAA94" w:rsidRDefault="00F56F5A" w14:paraId="5F8E8D93" w14:textId="2A455649">
      <w:pPr>
        <w:pStyle w:val="ItadNormalText"/>
        <w:jc w:val="both"/>
      </w:pPr>
      <w:r w:rsidRPr="00F56F5A" w:rsidR="00F56F5A">
        <w:rPr/>
        <w:t xml:space="preserve">However, a government report noted that, in the absence of a gender equality law and strategy, the progress has been uneven and </w:t>
      </w:r>
      <w:proofErr w:type="gramStart"/>
      <w:r w:rsidRPr="00F56F5A" w:rsidR="00F56F5A">
        <w:rPr/>
        <w:t>slow</w:t>
      </w:r>
      <w:proofErr w:type="gramEnd"/>
      <w:r w:rsidRPr="00F56F5A" w:rsidR="00F56F5A">
        <w:rPr/>
        <w:t xml:space="preserve"> and, in some cases, there have been some setbacks. Despite advances in women’s participation in public administration at lower-level positions, representation of women in leadership positions continues to be of concern.  297 of the 970 municipal council seats are reserved for women (amounting to 30% of all municipal council seats)</w:t>
      </w:r>
      <w:r>
        <w:rPr>
          <w:rStyle w:val="FootnoteReference"/>
        </w:rPr>
        <w:footnoteReference w:id="5"/>
      </w:r>
      <w:r w:rsidRPr="00F56F5A" w:rsidR="00F56F5A">
        <w:rPr/>
        <w:t xml:space="preserve">. </w:t>
      </w:r>
    </w:p>
    <w:p w:rsidRPr="00F56F5A" w:rsidR="00032519" w:rsidP="1AECAA94" w:rsidRDefault="00032519" w14:paraId="7B118F24" w14:textId="547D49B0" w14:noSpellErr="1">
      <w:pPr>
        <w:pStyle w:val="ItadNormalText"/>
        <w:jc w:val="both"/>
      </w:pPr>
      <w:r w:rsidR="00032519">
        <w:rPr/>
        <w:t xml:space="preserve">At the household </w:t>
      </w:r>
      <w:r w:rsidR="00C83112">
        <w:rPr/>
        <w:t xml:space="preserve">and community </w:t>
      </w:r>
      <w:r w:rsidR="00032519">
        <w:rPr/>
        <w:t xml:space="preserve">level, </w:t>
      </w:r>
      <w:r w:rsidR="004D53AD">
        <w:rPr/>
        <w:t xml:space="preserve">various forms </w:t>
      </w:r>
      <w:r w:rsidR="00C83112">
        <w:rPr/>
        <w:t xml:space="preserve">of harmful practices and discriminatory behaviours remain evident. </w:t>
      </w:r>
      <w:r w:rsidR="006B08F0">
        <w:rPr/>
        <w:t xml:space="preserve">The </w:t>
      </w:r>
      <w:r w:rsidRPr="1AECAA94" w:rsidR="006B08F0">
        <w:rPr/>
        <w:t>Jordan GBV Information Management System (IMS)</w:t>
      </w:r>
      <w:r w:rsidRPr="1AECAA94" w:rsidR="006B08F0">
        <w:rPr/>
        <w:t xml:space="preserve"> shows that – as of 2019 – 95% of </w:t>
      </w:r>
      <w:r w:rsidRPr="1AECAA94" w:rsidR="00AA1ABE">
        <w:rPr/>
        <w:t>survivors consisted of women and girls</w:t>
      </w:r>
      <w:r w:rsidRPr="1AECAA94" w:rsidR="008F6678">
        <w:rPr/>
        <w:t xml:space="preserve">, while 88% of associated perpetrators were </w:t>
      </w:r>
      <w:r w:rsidRPr="1AECAA94" w:rsidR="00AA76CB">
        <w:rPr/>
        <w:t>husbands</w:t>
      </w:r>
      <w:r w:rsidRPr="1AECAA94" w:rsidR="003A0B24">
        <w:rPr/>
        <w:t xml:space="preserve"> of family members</w:t>
      </w:r>
      <w:r w:rsidRPr="1AECAA94" w:rsidR="00AA76CB">
        <w:rPr>
          <w:rStyle w:val="FootnoteReference"/>
        </w:rPr>
        <w:footnoteReference w:id="6"/>
      </w:r>
      <w:r w:rsidR="00AA1ABE">
        <w:rPr>
          <w:bCs/>
        </w:rPr>
        <w:t>.</w:t>
      </w:r>
      <w:r w:rsidR="006263C0">
        <w:rPr>
          <w:bCs/>
        </w:rPr>
        <w:t xml:space="preserve"> </w:t>
      </w:r>
      <w:r w:rsidRPr="1AECAA94" w:rsidR="002E2661">
        <w:rPr/>
        <w:t xml:space="preserve">Emotional violence is predominant (48% of cases), followed by </w:t>
      </w:r>
      <w:r w:rsidRPr="1AECAA94" w:rsidR="00F32E75">
        <w:rPr/>
        <w:t xml:space="preserve">cases of physical assault (24%). </w:t>
      </w:r>
      <w:r w:rsidR="00AA1ABE">
        <w:rPr>
          <w:bCs/>
        </w:rPr>
        <w:t xml:space="preserve"> </w:t>
      </w:r>
      <w:r w:rsidRPr="1AECAA94" w:rsidR="00F32E75">
        <w:rPr/>
        <w:t>The dominant demographic experiencing these types of violence are Syrian women (</w:t>
      </w:r>
      <w:r w:rsidRPr="1AECAA94" w:rsidR="009269CB">
        <w:rPr/>
        <w:t xml:space="preserve">70%), followed by Jordanians (23%), while </w:t>
      </w:r>
      <w:r w:rsidRPr="1AECAA94" w:rsidR="00820EB8">
        <w:rPr/>
        <w:t>for</w:t>
      </w:r>
      <w:r w:rsidRPr="1AECAA94" w:rsidR="009269CB">
        <w:rPr/>
        <w:t xml:space="preserve"> refugees (</w:t>
      </w:r>
      <w:r w:rsidRPr="1AECAA94" w:rsidR="00820EB8">
        <w:rPr/>
        <w:t>primarily Iraqis and Sudanese) the proportion is 7%.</w:t>
      </w:r>
      <w:r w:rsidRPr="1AECAA94" w:rsidR="003A0B24">
        <w:rPr/>
        <w:t xml:space="preserve"> There is also anecdotal evidence that the covid-19 panic served to exacerbate these </w:t>
      </w:r>
      <w:r w:rsidRPr="1AECAA94" w:rsidR="00AA76CB">
        <w:rPr/>
        <w:t>statistics</w:t>
      </w:r>
      <w:r w:rsidRPr="1AECAA94" w:rsidR="00FC11F3">
        <w:rPr>
          <w:rStyle w:val="FootnoteReference"/>
        </w:rPr>
        <w:footnoteReference w:id="7"/>
      </w:r>
      <w:r w:rsidR="00AA76CB">
        <w:rPr>
          <w:bCs/>
        </w:rPr>
        <w:t xml:space="preserve">. </w:t>
      </w:r>
      <w:r w:rsidRPr="1AECAA94" w:rsidR="00AE4B02">
        <w:rPr/>
        <w:t xml:space="preserve">This was partly as a result of </w:t>
      </w:r>
      <w:r w:rsidRPr="1AECAA94" w:rsidR="00D75ECC">
        <w:rPr/>
        <w:t xml:space="preserve">considerably reduced </w:t>
      </w:r>
      <w:r w:rsidRPr="1AECAA94" w:rsidR="0025437D">
        <w:rPr/>
        <w:t xml:space="preserve">female </w:t>
      </w:r>
      <w:r w:rsidRPr="1AECAA94" w:rsidR="00D75ECC">
        <w:rPr/>
        <w:t>labour participation: down from 17%</w:t>
      </w:r>
      <w:r w:rsidRPr="1AECAA94" w:rsidR="0025437D">
        <w:rPr/>
        <w:t xml:space="preserve"> in 2017 to 13% in 2020</w:t>
      </w:r>
      <w:r w:rsidRPr="1AECAA94" w:rsidR="0039568E">
        <w:rPr/>
        <w:t xml:space="preserve"> (returning to 1990 levels)</w:t>
      </w:r>
      <w:r w:rsidRPr="1AECAA94" w:rsidR="0039568E">
        <w:rPr>
          <w:rStyle w:val="FootnoteReference"/>
        </w:rPr>
        <w:footnoteReference w:id="8"/>
      </w:r>
      <w:r w:rsidR="0039568E">
        <w:rPr>
          <w:bCs/>
        </w:rPr>
        <w:t>.</w:t>
      </w:r>
    </w:p>
    <w:p w:rsidR="004672FB" w:rsidP="1AECAA94" w:rsidRDefault="00F56F5A" w14:paraId="0BFBED0F" w14:textId="55CBF90A" w14:noSpellErr="1">
      <w:pPr>
        <w:pStyle w:val="ItadNormalText"/>
        <w:jc w:val="both"/>
      </w:pPr>
      <w:r w:rsidRPr="00F56F5A" w:rsidR="00F56F5A">
        <w:rPr/>
        <w:t>Jordan has been very responsive to international human rights obligations. In 2006, the government published five international agreements on human rights in the official gazette. Regarding the Convention on the Elimination of All Forms of Discrimination against Women (CEDAW), Jordan has a reservation on three articles of the CEDAW Convention, which are paragraph 2 of Article 9 related to nationality, paragraph 4 of Article 15 related to equality in legal capacity and civil capacity, and paragraphs c, d, and g of Article 16 related to marriage, family relations, mobility, the right to housing and the right to Mobility</w:t>
      </w:r>
      <w:r>
        <w:rPr>
          <w:rStyle w:val="FootnoteReference"/>
        </w:rPr>
        <w:footnoteReference w:id="9"/>
      </w:r>
      <w:r w:rsidRPr="00F56F5A" w:rsidR="00F56F5A">
        <w:rPr/>
        <w:t>.</w:t>
      </w:r>
    </w:p>
    <w:p w:rsidRPr="00BF4C98" w:rsidR="00844143" w:rsidP="1AECAA94" w:rsidRDefault="00F56F5A" w14:paraId="7F268084" w14:textId="73245ACD" w14:noSpellErr="1">
      <w:pPr>
        <w:pStyle w:val="ItadNormalText"/>
        <w:jc w:val="both"/>
      </w:pPr>
      <w:r w:rsidRPr="00F56F5A" w:rsidR="00F56F5A">
        <w:rPr/>
        <w:t xml:space="preserve">In a positive step, Jordan removed its reservation to Article 15 of the Convention, but maintained its reservations to articles 9 and 16, which treat women as first-class citizens equal to men in rights and duties on the public and private levels. By maintaining its reservations to these articles, Jordan continues </w:t>
      </w:r>
      <w:r w:rsidRPr="00F56F5A" w:rsidR="00F56F5A">
        <w:rPr/>
        <w:lastRenderedPageBreak/>
        <w:t>to regard women as inferior and discriminates against them in Jordanian legislation. Non discrimination against women is the heart of the Convention and reservation to these articles indicates Jordan’s lack of compliance with this principle contradicts article 1, violates the article on rejecting any reservation to the Vienna Convention if it contradicts the spirit and the letter of the Convention. Therefore, the CEDAW Committee must determine whether the reservation is acceptable and reconsider Jordan’s reservations to the Convention</w:t>
      </w:r>
      <w:r>
        <w:rPr>
          <w:rStyle w:val="FootnoteReference"/>
        </w:rPr>
        <w:footnoteReference w:id="10"/>
      </w:r>
      <w:r w:rsidRPr="00F56F5A" w:rsidR="00F56F5A">
        <w:rPr/>
        <w:t>.</w:t>
      </w:r>
      <w:bookmarkEnd w:id="12"/>
      <w:bookmarkEnd w:id="13"/>
      <w:bookmarkEnd w:id="14"/>
    </w:p>
    <w:p w:rsidRPr="00BF4C98" w:rsidR="00E86B77" w:rsidP="1AECAA94" w:rsidRDefault="00E86B77" w14:paraId="61F59F56" w14:textId="5C0894D0" w14:noSpellErr="1">
      <w:pPr>
        <w:pStyle w:val="ItadNormalText"/>
        <w:jc w:val="both"/>
      </w:pPr>
      <w:r w:rsidRPr="1AECAA94" w:rsidR="00E86B77">
        <w:rPr>
          <w:rFonts w:eastAsia="Calibri" w:eastAsiaTheme="minorAscii"/>
        </w:rPr>
        <w:t xml:space="preserve">This </w:t>
      </w:r>
      <w:r w:rsidRPr="1AECAA94" w:rsidR="0021124A">
        <w:rPr>
          <w:rFonts w:eastAsia="Calibri" w:eastAsiaTheme="minorAscii"/>
        </w:rPr>
        <w:t xml:space="preserve">Jordan </w:t>
      </w:r>
      <w:r w:rsidRPr="1AECAA94" w:rsidR="00F41271">
        <w:rPr>
          <w:rFonts w:eastAsia="Calibri" w:eastAsiaTheme="minorAscii"/>
        </w:rPr>
        <w:t>c</w:t>
      </w:r>
      <w:r w:rsidRPr="1AECAA94" w:rsidR="00E86B77">
        <w:rPr>
          <w:rFonts w:eastAsia="Calibri" w:eastAsiaTheme="minorAscii"/>
        </w:rPr>
        <w:t xml:space="preserve">ase </w:t>
      </w:r>
      <w:r w:rsidRPr="1AECAA94" w:rsidR="00F41271">
        <w:rPr>
          <w:rFonts w:eastAsia="Calibri" w:eastAsiaTheme="minorAscii"/>
        </w:rPr>
        <w:t>s</w:t>
      </w:r>
      <w:r w:rsidRPr="1AECAA94" w:rsidR="00E86B77">
        <w:rPr>
          <w:rFonts w:eastAsia="Calibri" w:eastAsiaTheme="minorAscii"/>
        </w:rPr>
        <w:t xml:space="preserve">tudy report </w:t>
      </w:r>
      <w:bookmarkStart w:name="_Toc95685334" w:id="15"/>
      <w:r w:rsidRPr="1AECAA94" w:rsidR="0021124A">
        <w:rPr>
          <w:rFonts w:eastAsia="Calibri" w:eastAsiaTheme="minorAscii"/>
        </w:rPr>
        <w:t>evaluates the work done in the country under the programme so far, which consisted of</w:t>
      </w:r>
      <w:r w:rsidRPr="1AECAA94" w:rsidR="002465CE">
        <w:rPr>
          <w:rFonts w:eastAsia="Calibri" w:eastAsiaTheme="minorAscii"/>
        </w:rPr>
        <w:t xml:space="preserve"> the </w:t>
      </w:r>
      <w:r w:rsidR="002465CE">
        <w:rPr/>
        <w:t xml:space="preserve">design and implementation of </w:t>
      </w:r>
      <w:r w:rsidR="0021124A">
        <w:rPr/>
        <w:t xml:space="preserve">the </w:t>
      </w:r>
      <w:r w:rsidR="00F41271">
        <w:rPr/>
        <w:t xml:space="preserve">International Men and Gender Equality Survey </w:t>
      </w:r>
      <w:r w:rsidR="00F41271">
        <w:rPr/>
        <w:t>(</w:t>
      </w:r>
      <w:r w:rsidR="002465CE">
        <w:rPr/>
        <w:t>IMAGES</w:t>
      </w:r>
      <w:r w:rsidR="00F41271">
        <w:rPr/>
        <w:t>)</w:t>
      </w:r>
      <w:r w:rsidR="002465CE">
        <w:rPr/>
        <w:t xml:space="preserve"> research</w:t>
      </w:r>
      <w:r w:rsidR="0021124A">
        <w:rPr/>
        <w:t>.</w:t>
      </w:r>
      <w:r w:rsidR="002465CE">
        <w:rPr/>
        <w:t xml:space="preserve"> </w:t>
      </w:r>
      <w:r w:rsidR="0021124A">
        <w:rPr/>
        <w:t xml:space="preserve">The Jordan </w:t>
      </w:r>
      <w:r w:rsidR="00F41271">
        <w:rPr/>
        <w:t>IMAGES</w:t>
      </w:r>
      <w:r w:rsidR="0021124A">
        <w:rPr/>
        <w:t xml:space="preserve"> study will be published in the second quarter of 2022</w:t>
      </w:r>
      <w:r w:rsidR="002465CE">
        <w:rPr/>
        <w:t xml:space="preserve"> </w:t>
      </w:r>
      <w:proofErr w:type="gramStart"/>
      <w:r w:rsidR="002465CE">
        <w:rPr/>
        <w:t>and</w:t>
      </w:r>
      <w:r w:rsidR="00F3696D">
        <w:rPr/>
        <w:t>,</w:t>
      </w:r>
      <w:proofErr w:type="gramEnd"/>
      <w:r w:rsidR="002465CE">
        <w:rPr/>
        <w:t xml:space="preserve"> based on the results of the research, UN </w:t>
      </w:r>
      <w:r w:rsidR="00BF4C98">
        <w:rPr/>
        <w:t xml:space="preserve">Women </w:t>
      </w:r>
      <w:r w:rsidR="002465CE">
        <w:rPr/>
        <w:t xml:space="preserve">will </w:t>
      </w:r>
      <w:r w:rsidR="0021124A">
        <w:rPr/>
        <w:t xml:space="preserve">develop </w:t>
      </w:r>
      <w:r w:rsidR="002465CE">
        <w:rPr/>
        <w:t>policy paper</w:t>
      </w:r>
      <w:r w:rsidR="0021124A">
        <w:rPr/>
        <w:t>s</w:t>
      </w:r>
      <w:r w:rsidR="002465CE">
        <w:rPr/>
        <w:t xml:space="preserve"> and </w:t>
      </w:r>
      <w:r w:rsidR="0021124A">
        <w:rPr/>
        <w:t xml:space="preserve">an </w:t>
      </w:r>
      <w:r w:rsidR="00364D14">
        <w:rPr/>
        <w:t xml:space="preserve">advocacy </w:t>
      </w:r>
      <w:r w:rsidR="002465CE">
        <w:rPr/>
        <w:t>awareness</w:t>
      </w:r>
      <w:r w:rsidR="00F3696D">
        <w:rPr/>
        <w:t xml:space="preserve"> </w:t>
      </w:r>
      <w:r w:rsidR="0021124A">
        <w:rPr/>
        <w:t>raising</w:t>
      </w:r>
      <w:r w:rsidR="002465CE">
        <w:rPr/>
        <w:t xml:space="preserve"> campaign to address the key</w:t>
      </w:r>
      <w:r w:rsidR="00844143">
        <w:rPr/>
        <w:t xml:space="preserve"> </w:t>
      </w:r>
      <w:r w:rsidR="002465CE">
        <w:rPr/>
        <w:t>findings</w:t>
      </w:r>
      <w:r w:rsidR="00844143">
        <w:rPr/>
        <w:t>.</w:t>
      </w:r>
      <w:bookmarkEnd w:id="15"/>
    </w:p>
    <w:p w:rsidRPr="00BF4C98" w:rsidR="002B5F56" w:rsidP="00FB165E" w:rsidRDefault="002B5F56" w14:paraId="63D95F6C" w14:textId="4576FC52" w14:noSpellErr="1">
      <w:pPr>
        <w:pStyle w:val="ItadH2"/>
        <w:rPr>
          <w:lang w:val="en-GB"/>
        </w:rPr>
      </w:pPr>
      <w:bookmarkStart w:name="_Toc591763587" w:id="234507167"/>
      <w:r w:rsidRPr="1AECAA94" w:rsidR="002B5F56">
        <w:rPr>
          <w:lang w:val="en-GB"/>
        </w:rPr>
        <w:t>Scope and Purpose</w:t>
      </w:r>
      <w:bookmarkEnd w:id="234507167"/>
    </w:p>
    <w:p w:rsidR="00F42E80" w:rsidP="1AECAA94" w:rsidRDefault="00F42E80" w14:paraId="6EC56F34" w14:textId="6B9EC4C5">
      <w:pPr>
        <w:pStyle w:val="ItadNormalText"/>
        <w:jc w:val="both"/>
        <w:rPr>
          <w:rFonts w:eastAsia="Calibri" w:cs="Calibri"/>
        </w:rPr>
      </w:pPr>
      <w:bookmarkStart w:name="_Toc96299778" w:id="17"/>
      <w:bookmarkStart w:name="_Toc96300227" w:id="18"/>
      <w:bookmarkStart w:name="_Toc97465265" w:id="19"/>
      <w:r w:rsidR="00F42E80">
        <w:rPr/>
        <w:t xml:space="preserve">The purpose of this evaluation is to reflect on the performance of the regional (MENA) </w:t>
      </w:r>
      <w:r w:rsidR="00615F3A">
        <w:rPr/>
        <w:t xml:space="preserve">MWGE </w:t>
      </w:r>
      <w:r w:rsidR="00F42E80">
        <w:rPr/>
        <w:t>programme with respect to strategic functions, ongoing accountability, enhance</w:t>
      </w:r>
      <w:r w:rsidR="00F3696D">
        <w:rPr/>
        <w:t>d</w:t>
      </w:r>
      <w:r w:rsidR="00F42E80">
        <w:rPr/>
        <w:t xml:space="preserve"> </w:t>
      </w:r>
      <w:r w:rsidR="00F42E80">
        <w:rPr/>
        <w:t>transparency</w:t>
      </w:r>
      <w:r w:rsidR="00F42E80">
        <w:rPr/>
        <w:t xml:space="preserve"> and broader learning</w:t>
      </w:r>
      <w:r w:rsidR="00964625">
        <w:rPr/>
        <w:t xml:space="preserve"> based on the </w:t>
      </w:r>
      <w:r w:rsidR="00F3696D">
        <w:rPr/>
        <w:t>Organisation for Economic Co-operation and Development’s Development Assistance Committee (</w:t>
      </w:r>
      <w:r w:rsidR="00964625">
        <w:rPr/>
        <w:t>OECD/DAC</w:t>
      </w:r>
      <w:r w:rsidR="00F3696D">
        <w:rPr/>
        <w:t>)</w:t>
      </w:r>
      <w:r w:rsidR="00964625">
        <w:rPr/>
        <w:t xml:space="preserve"> criteria </w:t>
      </w:r>
      <w:bookmarkEnd w:id="17"/>
      <w:bookmarkEnd w:id="18"/>
      <w:bookmarkEnd w:id="19"/>
      <w:r w:rsidRPr="1AECAA94" w:rsidR="52F115EE">
        <w:rPr>
          <w:rFonts w:eastAsia="Calibri" w:cs="Calibri"/>
        </w:rPr>
        <w:t>across 9 evaluation questions (EQs)</w:t>
      </w:r>
      <w:r w:rsidR="00ED1CE4">
        <w:rPr>
          <w:rStyle w:val="FootnoteReference"/>
          <w:rFonts w:eastAsia="Calibri"/>
        </w:rPr>
        <w:footnoteReference w:id="11"/>
      </w:r>
      <w:r w:rsidRPr="1AECAA94" w:rsidR="00ED1CE4">
        <w:rPr>
          <w:rFonts w:eastAsia="Calibri" w:cs="Calibri"/>
        </w:rPr>
        <w:t>.</w:t>
      </w:r>
    </w:p>
    <w:p w:rsidR="52F115EE" w:rsidP="52F115EE" w:rsidRDefault="52F115EE" w14:paraId="18ECFB0F" w14:textId="04ABC0D1">
      <w:pPr>
        <w:pStyle w:val="ItadNormalText"/>
        <w:rPr>
          <w:szCs w:val="22"/>
        </w:rPr>
      </w:pPr>
    </w:p>
    <w:p w:rsidRPr="00BF4C98" w:rsidR="00F42E80" w:rsidP="00FB165E" w:rsidRDefault="00F42E80" w14:paraId="07DBBDE4" w14:textId="44EFB08D">
      <w:pPr>
        <w:pStyle w:val="ItadNormalText"/>
      </w:pPr>
      <w:bookmarkStart w:name="_Toc96299779" w:id="20"/>
      <w:bookmarkStart w:name="_Toc96300228" w:id="21"/>
      <w:bookmarkStart w:name="_Toc97465266" w:id="22"/>
      <w:r>
        <w:t xml:space="preserve">The evaluation period includes all activities planned and/or implemented as of January </w:t>
      </w:r>
      <w:r w:rsidR="004D5911">
        <w:t>2019</w:t>
      </w:r>
      <w:r w:rsidR="00F3696D">
        <w:t xml:space="preserve">–to end of </w:t>
      </w:r>
      <w:r>
        <w:t>2021</w:t>
      </w:r>
      <w:bookmarkEnd w:id="20"/>
      <w:bookmarkEnd w:id="21"/>
      <w:bookmarkEnd w:id="22"/>
      <w:r w:rsidR="00F3696D">
        <w:t>.</w:t>
      </w:r>
    </w:p>
    <w:p w:rsidRPr="00BF4C98" w:rsidR="002B5F56" w:rsidP="00FB165E" w:rsidRDefault="002B5F56" w14:paraId="60D0C168" w14:textId="2377B49A" w14:noSpellErr="1">
      <w:pPr>
        <w:pStyle w:val="ItadH2"/>
        <w:rPr>
          <w:lang w:val="en-GB"/>
        </w:rPr>
      </w:pPr>
      <w:bookmarkStart w:name="_Toc137417550" w:id="626551105"/>
      <w:r w:rsidRPr="1AECAA94" w:rsidR="002B5F56">
        <w:rPr>
          <w:lang w:val="en-GB"/>
        </w:rPr>
        <w:t xml:space="preserve">Research </w:t>
      </w:r>
      <w:r w:rsidR="002B5F56">
        <w:rPr/>
        <w:t>Methodology</w:t>
      </w:r>
      <w:r w:rsidRPr="1AECAA94" w:rsidR="002B5F56">
        <w:rPr>
          <w:lang w:val="en-GB"/>
        </w:rPr>
        <w:t xml:space="preserve"> </w:t>
      </w:r>
      <w:bookmarkEnd w:id="626551105"/>
    </w:p>
    <w:p w:rsidRPr="00BF4C98" w:rsidR="00BB4DDE" w:rsidP="1AECAA94" w:rsidRDefault="00BB4DDE" w14:paraId="4C485B8D" w14:textId="1E5E5C61" w14:noSpellErr="1">
      <w:pPr>
        <w:pStyle w:val="ItadNormalText"/>
        <w:jc w:val="both"/>
      </w:pPr>
      <w:r w:rsidR="00BB4DDE">
        <w:rPr/>
        <w:t xml:space="preserve">The </w:t>
      </w:r>
      <w:r w:rsidR="00F3696D">
        <w:rPr/>
        <w:t>e</w:t>
      </w:r>
      <w:r w:rsidR="00BB4DDE">
        <w:rPr/>
        <w:t xml:space="preserve">valuation </w:t>
      </w:r>
      <w:r w:rsidR="00F3696D">
        <w:rPr/>
        <w:t>t</w:t>
      </w:r>
      <w:r w:rsidR="00BB4DDE">
        <w:rPr/>
        <w:t xml:space="preserve">eam used a variety of methods to allow for </w:t>
      </w:r>
      <w:r w:rsidR="00964625">
        <w:rPr/>
        <w:t xml:space="preserve">a </w:t>
      </w:r>
      <w:r w:rsidR="00BB4DDE">
        <w:rPr/>
        <w:t>triangulation of findings</w:t>
      </w:r>
      <w:r w:rsidR="00F3696D">
        <w:rPr/>
        <w:t>,</w:t>
      </w:r>
      <w:r w:rsidR="00BB4DDE">
        <w:rPr/>
        <w:t xml:space="preserve"> includ</w:t>
      </w:r>
      <w:r w:rsidR="00F3696D">
        <w:rPr/>
        <w:t>ing</w:t>
      </w:r>
      <w:r w:rsidR="00BB4DDE">
        <w:rPr/>
        <w:t xml:space="preserve"> the following:</w:t>
      </w:r>
    </w:p>
    <w:p w:rsidRPr="00BF4C98" w:rsidR="00BB4DDE" w:rsidP="1AECAA94" w:rsidRDefault="00ED5D5F" w14:paraId="0EED0B90" w14:textId="3885BD1D" w14:noSpellErr="1">
      <w:pPr>
        <w:pStyle w:val="ItadNormalText"/>
        <w:numPr>
          <w:ilvl w:val="0"/>
          <w:numId w:val="27"/>
        </w:numPr>
        <w:jc w:val="both"/>
        <w:rPr>
          <w:rFonts w:ascii="Calibri" w:hAnsi="Calibri" w:cs="Arial" w:asciiTheme="minorAscii" w:hAnsiTheme="minorAscii" w:cstheme="minorBidi"/>
        </w:rPr>
      </w:pPr>
      <w:r w:rsidRPr="1AECAA94" w:rsidR="00ED5D5F">
        <w:rPr>
          <w:rFonts w:ascii="Calibri" w:hAnsi="Calibri" w:cs="Arial" w:asciiTheme="minorAscii" w:hAnsiTheme="minorAscii" w:cstheme="minorBidi"/>
        </w:rPr>
        <w:t>D</w:t>
      </w:r>
      <w:r w:rsidRPr="1AECAA94" w:rsidR="00BB4DDE">
        <w:rPr>
          <w:rFonts w:ascii="Calibri" w:hAnsi="Calibri" w:cs="Arial" w:asciiTheme="minorAscii" w:hAnsiTheme="minorAscii" w:cstheme="minorBidi"/>
        </w:rPr>
        <w:t xml:space="preserve">esk </w:t>
      </w:r>
      <w:r w:rsidRPr="1AECAA94" w:rsidR="003923FF">
        <w:rPr>
          <w:rFonts w:ascii="Calibri" w:hAnsi="Calibri" w:cs="Arial" w:asciiTheme="minorAscii" w:hAnsiTheme="minorAscii" w:cstheme="minorBidi"/>
        </w:rPr>
        <w:t>r</w:t>
      </w:r>
      <w:r w:rsidRPr="1AECAA94" w:rsidR="00BB4DDE">
        <w:rPr>
          <w:rFonts w:ascii="Calibri" w:hAnsi="Calibri" w:cs="Arial" w:asciiTheme="minorAscii" w:hAnsiTheme="minorAscii" w:cstheme="minorBidi"/>
        </w:rPr>
        <w:t>eview</w:t>
      </w:r>
      <w:r w:rsidRPr="1AECAA94" w:rsidR="003923FF">
        <w:rPr>
          <w:rFonts w:ascii="Calibri" w:hAnsi="Calibri" w:cs="Arial" w:asciiTheme="minorAscii" w:hAnsiTheme="minorAscii" w:cstheme="minorBidi"/>
        </w:rPr>
        <w:t xml:space="preserve"> –</w:t>
      </w:r>
      <w:r w:rsidRPr="1AECAA94" w:rsidR="00BB4DDE">
        <w:rPr>
          <w:rFonts w:ascii="Calibri" w:hAnsi="Calibri" w:cs="Arial" w:asciiTheme="minorAscii" w:hAnsiTheme="minorAscii" w:cstheme="minorBidi"/>
        </w:rPr>
        <w:t xml:space="preserve"> </w:t>
      </w:r>
      <w:r w:rsidRPr="1AECAA94" w:rsidR="003923FF">
        <w:rPr>
          <w:rFonts w:ascii="Calibri" w:hAnsi="Calibri" w:cs="Arial" w:asciiTheme="minorAscii" w:hAnsiTheme="minorAscii" w:cstheme="minorBidi"/>
        </w:rPr>
        <w:t>this</w:t>
      </w:r>
      <w:r w:rsidRPr="1AECAA94" w:rsidR="004417F9">
        <w:rPr>
          <w:rFonts w:ascii="Calibri" w:hAnsi="Calibri" w:cs="Arial" w:asciiTheme="minorAscii" w:hAnsiTheme="minorAscii" w:cstheme="minorBidi"/>
        </w:rPr>
        <w:t xml:space="preserve"> included a revision and analysis </w:t>
      </w:r>
      <w:proofErr w:type="gramStart"/>
      <w:r w:rsidRPr="1AECAA94" w:rsidR="004417F9">
        <w:rPr>
          <w:rFonts w:ascii="Calibri" w:hAnsi="Calibri" w:cs="Arial" w:asciiTheme="minorAscii" w:hAnsiTheme="minorAscii" w:cstheme="minorBidi"/>
        </w:rPr>
        <w:t>of</w:t>
      </w:r>
      <w:r w:rsidRPr="1AECAA94" w:rsidR="00F3696D">
        <w:rPr>
          <w:rFonts w:ascii="Calibri" w:hAnsi="Calibri" w:cs="Arial" w:asciiTheme="minorAscii" w:hAnsiTheme="minorAscii" w:cstheme="minorBidi"/>
        </w:rPr>
        <w:t>:</w:t>
      </w:r>
      <w:proofErr w:type="gramEnd"/>
      <w:r w:rsidRPr="1AECAA94" w:rsidR="004417F9">
        <w:rPr>
          <w:rFonts w:ascii="Calibri" w:hAnsi="Calibri" w:cs="Arial" w:asciiTheme="minorAscii" w:hAnsiTheme="minorAscii" w:cstheme="minorBidi"/>
        </w:rPr>
        <w:t xml:space="preserve"> a</w:t>
      </w:r>
      <w:r w:rsidRPr="1AECAA94" w:rsidR="00BB4DDE">
        <w:rPr>
          <w:rFonts w:ascii="Calibri" w:hAnsi="Calibri" w:cs="Arial" w:asciiTheme="minorAscii" w:hAnsiTheme="minorAscii" w:cstheme="minorBidi"/>
        </w:rPr>
        <w:t>nnual report</w:t>
      </w:r>
      <w:r w:rsidRPr="1AECAA94" w:rsidR="00F3696D">
        <w:rPr>
          <w:rFonts w:ascii="Calibri" w:hAnsi="Calibri" w:cs="Arial" w:asciiTheme="minorAscii" w:hAnsiTheme="minorAscii" w:cstheme="minorBidi"/>
        </w:rPr>
        <w:t>s</w:t>
      </w:r>
      <w:r w:rsidRPr="1AECAA94" w:rsidR="00BB4DDE">
        <w:rPr>
          <w:rFonts w:ascii="Calibri" w:hAnsi="Calibri" w:cs="Arial" w:asciiTheme="minorAscii" w:hAnsiTheme="minorAscii" w:cstheme="minorBidi"/>
        </w:rPr>
        <w:t xml:space="preserve"> 2015</w:t>
      </w:r>
      <w:r w:rsidRPr="1AECAA94" w:rsidR="00F3696D">
        <w:rPr>
          <w:rFonts w:ascii="Calibri" w:hAnsi="Calibri" w:cs="Arial" w:asciiTheme="minorAscii" w:hAnsiTheme="minorAscii" w:cstheme="minorBidi"/>
        </w:rPr>
        <w:t>–</w:t>
      </w:r>
      <w:r w:rsidRPr="1AECAA94" w:rsidR="00BB4DDE">
        <w:rPr>
          <w:rFonts w:ascii="Calibri" w:hAnsi="Calibri" w:cs="Arial" w:asciiTheme="minorAscii" w:hAnsiTheme="minorAscii" w:cstheme="minorBidi"/>
        </w:rPr>
        <w:t>20</w:t>
      </w:r>
      <w:r w:rsidRPr="1AECAA94" w:rsidR="00B45FAD">
        <w:rPr>
          <w:rFonts w:ascii="Calibri" w:hAnsi="Calibri" w:cs="Arial" w:asciiTheme="minorAscii" w:hAnsiTheme="minorAscii" w:cstheme="minorBidi"/>
        </w:rPr>
        <w:t>21,</w:t>
      </w:r>
      <w:r w:rsidRPr="1AECAA94" w:rsidR="00BB4DDE">
        <w:rPr>
          <w:rFonts w:ascii="Calibri" w:hAnsi="Calibri" w:cs="Arial" w:asciiTheme="minorAscii" w:hAnsiTheme="minorAscii" w:cstheme="minorBidi"/>
        </w:rPr>
        <w:t xml:space="preserve"> annual progress report 2019</w:t>
      </w:r>
      <w:r w:rsidRPr="1AECAA94" w:rsidR="00F3696D">
        <w:rPr>
          <w:rFonts w:ascii="Calibri" w:hAnsi="Calibri" w:cs="Arial" w:asciiTheme="minorAscii" w:hAnsiTheme="minorAscii" w:cstheme="minorBidi"/>
        </w:rPr>
        <w:t>;</w:t>
      </w:r>
      <w:r w:rsidRPr="1AECAA94" w:rsidR="00BB4DDE">
        <w:rPr>
          <w:rFonts w:ascii="Calibri" w:hAnsi="Calibri" w:cs="Arial" w:asciiTheme="minorAscii" w:hAnsiTheme="minorAscii" w:cstheme="minorBidi"/>
        </w:rPr>
        <w:t xml:space="preserve"> annu</w:t>
      </w:r>
      <w:r w:rsidRPr="1AECAA94" w:rsidR="004D5911">
        <w:rPr>
          <w:rFonts w:ascii="Calibri" w:hAnsi="Calibri" w:cs="Arial" w:asciiTheme="minorAscii" w:hAnsiTheme="minorAscii" w:cstheme="minorBidi"/>
        </w:rPr>
        <w:t>a</w:t>
      </w:r>
      <w:r w:rsidRPr="1AECAA94" w:rsidR="00BB4DDE">
        <w:rPr>
          <w:rFonts w:ascii="Calibri" w:hAnsi="Calibri" w:cs="Arial" w:asciiTheme="minorAscii" w:hAnsiTheme="minorAscii" w:cstheme="minorBidi"/>
        </w:rPr>
        <w:t>l report 2020</w:t>
      </w:r>
      <w:r w:rsidRPr="1AECAA94" w:rsidR="00F3696D">
        <w:rPr>
          <w:rFonts w:ascii="Calibri" w:hAnsi="Calibri" w:cs="Arial" w:asciiTheme="minorAscii" w:hAnsiTheme="minorAscii" w:cstheme="minorBidi"/>
        </w:rPr>
        <w:t>;</w:t>
      </w:r>
      <w:r w:rsidRPr="1AECAA94" w:rsidR="00BB4DDE">
        <w:rPr>
          <w:rFonts w:ascii="Calibri" w:hAnsi="Calibri" w:cs="Arial" w:asciiTheme="minorAscii" w:hAnsiTheme="minorAscii" w:cstheme="minorBidi"/>
        </w:rPr>
        <w:t xml:space="preserve"> </w:t>
      </w:r>
      <w:r w:rsidRPr="1AECAA94" w:rsidR="00BF4C98">
        <w:rPr>
          <w:rFonts w:ascii="Calibri" w:hAnsi="Calibri" w:cs="Arial" w:asciiTheme="minorAscii" w:hAnsiTheme="minorAscii" w:cstheme="minorBidi"/>
        </w:rPr>
        <w:t>Centre for Strategic Studies (</w:t>
      </w:r>
      <w:r w:rsidRPr="1AECAA94" w:rsidR="00BB4DDE">
        <w:rPr>
          <w:rFonts w:ascii="Calibri" w:hAnsi="Calibri" w:cs="Arial" w:asciiTheme="minorAscii" w:hAnsiTheme="minorAscii" w:cstheme="minorBidi"/>
        </w:rPr>
        <w:t>CSS</w:t>
      </w:r>
      <w:r w:rsidRPr="1AECAA94" w:rsidR="00BF4C98">
        <w:rPr>
          <w:rFonts w:ascii="Calibri" w:hAnsi="Calibri" w:cs="Arial" w:asciiTheme="minorAscii" w:hAnsiTheme="minorAscii" w:cstheme="minorBidi"/>
        </w:rPr>
        <w:t>)</w:t>
      </w:r>
      <w:r w:rsidRPr="1AECAA94" w:rsidR="00BB4DDE">
        <w:rPr>
          <w:rFonts w:ascii="Calibri" w:hAnsi="Calibri" w:cs="Arial" w:asciiTheme="minorAscii" w:hAnsiTheme="minorAscii" w:cstheme="minorBidi"/>
        </w:rPr>
        <w:t xml:space="preserve"> narrative report</w:t>
      </w:r>
      <w:r w:rsidRPr="1AECAA94" w:rsidR="00F3696D">
        <w:rPr>
          <w:rFonts w:ascii="Calibri" w:hAnsi="Calibri" w:cs="Arial" w:asciiTheme="minorAscii" w:hAnsiTheme="minorAscii" w:cstheme="minorBidi"/>
        </w:rPr>
        <w:t xml:space="preserve"> </w:t>
      </w:r>
      <w:r w:rsidRPr="1AECAA94" w:rsidR="00BB4DDE">
        <w:rPr>
          <w:rFonts w:ascii="Calibri" w:hAnsi="Calibri" w:cs="Arial" w:asciiTheme="minorAscii" w:hAnsiTheme="minorAscii" w:cstheme="minorBidi"/>
        </w:rPr>
        <w:t>Q1 2020</w:t>
      </w:r>
      <w:r w:rsidRPr="1AECAA94" w:rsidR="003923FF">
        <w:rPr>
          <w:rFonts w:ascii="Calibri" w:hAnsi="Calibri" w:cs="Arial" w:asciiTheme="minorAscii" w:hAnsiTheme="minorAscii" w:cstheme="minorBidi"/>
        </w:rPr>
        <w:t>; and</w:t>
      </w:r>
      <w:r w:rsidRPr="1AECAA94" w:rsidR="004D5911">
        <w:rPr>
          <w:rFonts w:ascii="Calibri" w:hAnsi="Calibri" w:cs="Arial" w:asciiTheme="minorAscii" w:hAnsiTheme="minorAscii" w:cstheme="minorBidi"/>
        </w:rPr>
        <w:t xml:space="preserve"> national studies</w:t>
      </w:r>
      <w:r w:rsidRPr="1AECAA94" w:rsidR="003923FF">
        <w:rPr>
          <w:rFonts w:ascii="Calibri" w:hAnsi="Calibri" w:cs="Arial" w:asciiTheme="minorAscii" w:hAnsiTheme="minorAscii" w:cstheme="minorBidi"/>
        </w:rPr>
        <w:t>, e.g.</w:t>
      </w:r>
      <w:r w:rsidRPr="1AECAA94" w:rsidR="00BB4DDE">
        <w:rPr>
          <w:rFonts w:ascii="Calibri" w:hAnsi="Calibri" w:cs="Arial" w:asciiTheme="minorAscii" w:hAnsiTheme="minorAscii" w:cstheme="minorBidi"/>
        </w:rPr>
        <w:t xml:space="preserve"> </w:t>
      </w:r>
      <w:r w:rsidRPr="1AECAA94" w:rsidR="003923FF">
        <w:rPr>
          <w:rFonts w:ascii="Calibri" w:hAnsi="Calibri" w:cs="Arial" w:asciiTheme="minorAscii" w:hAnsiTheme="minorAscii" w:cstheme="minorBidi"/>
        </w:rPr>
        <w:t>g</w:t>
      </w:r>
      <w:r w:rsidRPr="1AECAA94" w:rsidR="00BB4DDE">
        <w:rPr>
          <w:rFonts w:ascii="Calibri" w:hAnsi="Calibri" w:cs="Arial" w:asciiTheme="minorAscii" w:hAnsiTheme="minorAscii" w:cstheme="minorBidi"/>
        </w:rPr>
        <w:t>ender mainstreaming policy in Jordan, National Strategy for Women in Jordan</w:t>
      </w:r>
    </w:p>
    <w:p w:rsidRPr="00BF4C98" w:rsidR="002B5F56" w:rsidP="1AECAA94" w:rsidRDefault="001811C5" w14:paraId="4C1329E7" w14:textId="6A8D0FB7" w14:noSpellErr="1">
      <w:pPr>
        <w:pStyle w:val="ItadNormalText"/>
        <w:numPr>
          <w:ilvl w:val="0"/>
          <w:numId w:val="27"/>
        </w:numPr>
        <w:jc w:val="both"/>
        <w:rPr>
          <w:rFonts w:ascii="Calibri" w:hAnsi="Calibri" w:cs="Arial" w:asciiTheme="minorAscii" w:hAnsiTheme="minorAscii" w:cstheme="minorBidi"/>
        </w:rPr>
      </w:pPr>
      <w:r w:rsidRPr="1AECAA94" w:rsidR="001811C5">
        <w:rPr>
          <w:rFonts w:ascii="Calibri" w:hAnsi="Calibri" w:cs="Arial" w:asciiTheme="minorAscii" w:hAnsiTheme="minorAscii" w:cstheme="minorBidi"/>
        </w:rPr>
        <w:t>P</w:t>
      </w:r>
      <w:r w:rsidRPr="1AECAA94" w:rsidR="00BB4DDE">
        <w:rPr>
          <w:rFonts w:ascii="Calibri" w:hAnsi="Calibri" w:cs="Arial" w:asciiTheme="minorAscii" w:hAnsiTheme="minorAscii" w:cstheme="minorBidi"/>
        </w:rPr>
        <w:t>rimary data collection</w:t>
      </w:r>
      <w:r w:rsidRPr="1AECAA94" w:rsidR="003923FF">
        <w:rPr>
          <w:rFonts w:ascii="Calibri" w:hAnsi="Calibri" w:cs="Arial" w:asciiTheme="minorAscii" w:hAnsiTheme="minorAscii" w:cstheme="minorBidi"/>
        </w:rPr>
        <w:t xml:space="preserve"> –</w:t>
      </w:r>
      <w:r w:rsidRPr="1AECAA94" w:rsidR="00BB4DDE">
        <w:rPr>
          <w:rFonts w:ascii="Calibri" w:hAnsi="Calibri" w:cs="Arial" w:asciiTheme="minorAscii" w:hAnsiTheme="minorAscii" w:cstheme="minorBidi"/>
        </w:rPr>
        <w:t xml:space="preserve"> </w:t>
      </w:r>
      <w:r w:rsidRPr="1AECAA94" w:rsidR="003923FF">
        <w:rPr>
          <w:rFonts w:ascii="Calibri" w:hAnsi="Calibri" w:cs="Arial" w:asciiTheme="minorAscii" w:hAnsiTheme="minorAscii" w:cstheme="minorBidi"/>
        </w:rPr>
        <w:t>five</w:t>
      </w:r>
      <w:r w:rsidRPr="1AECAA94" w:rsidR="00BB4DDE">
        <w:rPr>
          <w:rFonts w:ascii="Calibri" w:hAnsi="Calibri" w:cs="Arial" w:asciiTheme="minorAscii" w:hAnsiTheme="minorAscii" w:cstheme="minorBidi"/>
        </w:rPr>
        <w:t xml:space="preserve"> interviews</w:t>
      </w:r>
      <w:r w:rsidRPr="1AECAA94" w:rsidR="003923FF">
        <w:rPr>
          <w:rFonts w:ascii="Calibri" w:hAnsi="Calibri" w:cs="Arial" w:asciiTheme="minorAscii" w:hAnsiTheme="minorAscii" w:cstheme="minorBidi"/>
        </w:rPr>
        <w:t xml:space="preserve"> were conducted</w:t>
      </w:r>
      <w:r w:rsidRPr="1AECAA94" w:rsidR="00BB4DDE">
        <w:rPr>
          <w:rFonts w:ascii="Calibri" w:hAnsi="Calibri" w:cs="Arial" w:asciiTheme="minorAscii" w:hAnsiTheme="minorAscii" w:cstheme="minorBidi"/>
        </w:rPr>
        <w:t xml:space="preserve"> with </w:t>
      </w:r>
      <w:r w:rsidRPr="1AECAA94" w:rsidR="002C48BB">
        <w:rPr>
          <w:rFonts w:ascii="Calibri" w:hAnsi="Calibri" w:cs="Arial" w:asciiTheme="minorAscii" w:hAnsiTheme="minorAscii" w:cstheme="minorBidi"/>
        </w:rPr>
        <w:t xml:space="preserve">key </w:t>
      </w:r>
      <w:r w:rsidRPr="1AECAA94" w:rsidR="00BB4DDE">
        <w:rPr>
          <w:rFonts w:ascii="Calibri" w:hAnsi="Calibri" w:cs="Arial" w:asciiTheme="minorAscii" w:hAnsiTheme="minorAscii" w:cstheme="minorBidi"/>
        </w:rPr>
        <w:t>stakeholders</w:t>
      </w:r>
      <w:r w:rsidRPr="1AECAA94" w:rsidR="002C48BB">
        <w:rPr>
          <w:rFonts w:ascii="Calibri" w:hAnsi="Calibri" w:cs="Arial" w:asciiTheme="minorAscii" w:hAnsiTheme="minorAscii" w:cstheme="minorBidi"/>
        </w:rPr>
        <w:t xml:space="preserve"> </w:t>
      </w:r>
      <w:r w:rsidRPr="1AECAA94" w:rsidR="0021124A">
        <w:rPr>
          <w:rFonts w:ascii="Calibri" w:hAnsi="Calibri" w:cs="Arial" w:asciiTheme="minorAscii" w:hAnsiTheme="minorAscii" w:cstheme="minorBidi"/>
        </w:rPr>
        <w:t>including</w:t>
      </w:r>
      <w:r w:rsidRPr="1AECAA94" w:rsidR="002C48BB">
        <w:rPr>
          <w:rFonts w:ascii="Calibri" w:hAnsi="Calibri" w:cs="Arial" w:asciiTheme="minorAscii" w:hAnsiTheme="minorAscii" w:cstheme="minorBidi"/>
        </w:rPr>
        <w:t>: U</w:t>
      </w:r>
      <w:r w:rsidRPr="1AECAA94" w:rsidR="00615F3A">
        <w:rPr>
          <w:rFonts w:ascii="Calibri" w:hAnsi="Calibri" w:cs="Arial" w:asciiTheme="minorAscii" w:hAnsiTheme="minorAscii" w:cstheme="minorBidi"/>
        </w:rPr>
        <w:t>N Women</w:t>
      </w:r>
      <w:r w:rsidRPr="1AECAA94" w:rsidR="002C48BB">
        <w:rPr>
          <w:rFonts w:ascii="Calibri" w:hAnsi="Calibri" w:cs="Arial" w:asciiTheme="minorAscii" w:hAnsiTheme="minorAscii" w:cstheme="minorBidi"/>
        </w:rPr>
        <w:t xml:space="preserve"> team</w:t>
      </w:r>
      <w:r w:rsidRPr="1AECAA94" w:rsidR="003923FF">
        <w:rPr>
          <w:rFonts w:ascii="Calibri" w:hAnsi="Calibri" w:cs="Arial" w:asciiTheme="minorAscii" w:hAnsiTheme="minorAscii" w:cstheme="minorBidi"/>
        </w:rPr>
        <w:t>;</w:t>
      </w:r>
      <w:r w:rsidRPr="1AECAA94" w:rsidR="002C48BB">
        <w:rPr>
          <w:rFonts w:ascii="Calibri" w:hAnsi="Calibri" w:cs="Arial" w:asciiTheme="minorAscii" w:hAnsiTheme="minorAscii" w:cstheme="minorBidi"/>
        </w:rPr>
        <w:t xml:space="preserve"> national actor</w:t>
      </w:r>
      <w:r w:rsidRPr="1AECAA94" w:rsidR="0021124A">
        <w:rPr>
          <w:rFonts w:ascii="Calibri" w:hAnsi="Calibri" w:cs="Arial" w:asciiTheme="minorAscii" w:hAnsiTheme="minorAscii" w:cstheme="minorBidi"/>
        </w:rPr>
        <w:t>s</w:t>
      </w:r>
      <w:r w:rsidRPr="1AECAA94" w:rsidR="003923FF">
        <w:rPr>
          <w:rFonts w:ascii="Calibri" w:hAnsi="Calibri" w:cs="Arial" w:asciiTheme="minorAscii" w:hAnsiTheme="minorAscii" w:cstheme="minorBidi"/>
        </w:rPr>
        <w:t>;</w:t>
      </w:r>
      <w:r w:rsidRPr="1AECAA94" w:rsidR="002C48BB">
        <w:rPr>
          <w:rFonts w:ascii="Calibri" w:hAnsi="Calibri" w:cs="Arial" w:asciiTheme="minorAscii" w:hAnsiTheme="minorAscii" w:cstheme="minorBidi"/>
        </w:rPr>
        <w:t xml:space="preserve"> and implementing partners.</w:t>
      </w:r>
    </w:p>
    <w:p w:rsidRPr="00BF4C98" w:rsidR="002B5F56" w:rsidP="00FB165E" w:rsidRDefault="00F23EC6" w14:paraId="5296108C" w14:textId="660AB565" w14:noSpellErr="1">
      <w:pPr>
        <w:pStyle w:val="ItadH2"/>
        <w:rPr>
          <w:lang w:val="en-GB"/>
        </w:rPr>
      </w:pPr>
      <w:bookmarkStart w:name="_Toc2056137135" w:id="312482459"/>
      <w:r w:rsidRPr="1AECAA94" w:rsidR="00F23EC6">
        <w:rPr>
          <w:lang w:val="en-GB"/>
        </w:rPr>
        <w:t xml:space="preserve"> </w:t>
      </w:r>
      <w:r w:rsidR="002B5F56">
        <w:rPr/>
        <w:t>Limitations</w:t>
      </w:r>
      <w:bookmarkEnd w:id="312482459"/>
    </w:p>
    <w:p w:rsidR="002C48BB" w:rsidP="003923FF" w:rsidRDefault="002C48BB" w14:paraId="7BBADAEB" w14:textId="763D2330">
      <w:pPr>
        <w:pStyle w:val="ItadNormalText"/>
      </w:pPr>
      <w:r>
        <w:t xml:space="preserve">The delay in implementing the programme </w:t>
      </w:r>
      <w:r w:rsidR="003923FF">
        <w:t>because of</w:t>
      </w:r>
      <w:r>
        <w:t xml:space="preserve"> C</w:t>
      </w:r>
      <w:r w:rsidR="003923FF">
        <w:t>OVID</w:t>
      </w:r>
      <w:r>
        <w:t xml:space="preserve">-19 affected the evaluation, as the results of the IMAGES research were not available during the evaluation period. Also, no activity </w:t>
      </w:r>
      <w:r w:rsidR="003923FF">
        <w:t>has yet been</w:t>
      </w:r>
      <w:r>
        <w:t xml:space="preserve"> implemented by UN W</w:t>
      </w:r>
      <w:r w:rsidR="003923FF">
        <w:t>omen</w:t>
      </w:r>
      <w:r>
        <w:t xml:space="preserve"> based on the results of the study</w:t>
      </w:r>
      <w:r w:rsidR="0021124A">
        <w:t xml:space="preserve"> as</w:t>
      </w:r>
      <w:r w:rsidR="003923FF">
        <w:t>,</w:t>
      </w:r>
      <w:r w:rsidR="0021124A">
        <w:t xml:space="preserve"> at the time of writing, the analysis was still ongoing</w:t>
      </w:r>
      <w:r w:rsidR="00ED1CE4">
        <w:rPr>
          <w:rStyle w:val="FootnoteReference"/>
        </w:rPr>
        <w:footnoteReference w:id="12"/>
      </w:r>
      <w:r>
        <w:t>.</w:t>
      </w:r>
      <w:r w:rsidR="00ED1CE4">
        <w:t xml:space="preserve"> The IMAGES study will be published in mid to late 2022</w:t>
      </w:r>
      <w:r w:rsidR="00DA73A9">
        <w:t xml:space="preserve"> (a year over-schedule).</w:t>
      </w:r>
    </w:p>
    <w:p w:rsidR="009B0905" w:rsidP="00FB165E" w:rsidRDefault="009B0905" w14:paraId="2E770272" w14:textId="58918509" w14:noSpellErr="1">
      <w:pPr>
        <w:pStyle w:val="ItadH2"/>
        <w:rPr>
          <w:rFonts w:eastAsia="Calibri"/>
        </w:rPr>
      </w:pPr>
      <w:bookmarkStart w:name="_Toc1278754120" w:id="37643194"/>
      <w:r w:rsidRPr="1AECAA94" w:rsidR="009B0905">
        <w:rPr>
          <w:rFonts w:eastAsia="Calibri"/>
        </w:rPr>
        <w:t>Strength of Data</w:t>
      </w:r>
      <w:bookmarkEnd w:id="37643194"/>
    </w:p>
    <w:p w:rsidRPr="005024F2" w:rsidR="005024F2" w:rsidP="1AECAA94" w:rsidRDefault="005024F2" w14:paraId="56311FD9" w14:textId="37139A8E" w14:noSpellErr="1">
      <w:pPr>
        <w:pStyle w:val="ItadNormalText"/>
        <w:jc w:val="both"/>
        <w:rPr>
          <w:rFonts w:eastAsia="Calibri"/>
        </w:rPr>
      </w:pPr>
      <w:r w:rsidRPr="1AECAA94" w:rsidR="005024F2">
        <w:rPr>
          <w:rFonts w:eastAsia="Calibri"/>
        </w:rPr>
        <w:t xml:space="preserve">Findings are colour-coded to indicate strength of evidence; </w:t>
      </w:r>
      <w:r w:rsidRPr="1AECAA94" w:rsidR="009B0905">
        <w:rPr>
          <w:rFonts w:eastAsia="Calibri"/>
        </w:rPr>
        <w:t>this</w:t>
      </w:r>
      <w:r w:rsidRPr="1AECAA94" w:rsidR="005024F2">
        <w:rPr>
          <w:rFonts w:eastAsia="Calibri"/>
        </w:rPr>
        <w:t xml:space="preserve"> is not a judgement of whether a particular objective was met</w:t>
      </w:r>
      <w:r w:rsidRPr="1AECAA94" w:rsidR="009B0905">
        <w:rPr>
          <w:rFonts w:eastAsia="Calibri"/>
        </w:rPr>
        <w:t>, nor is it</w:t>
      </w:r>
      <w:r w:rsidRPr="1AECAA94" w:rsidR="005024F2">
        <w:rPr>
          <w:rFonts w:eastAsia="Calibri"/>
        </w:rPr>
        <w:t xml:space="preserve"> a performance indicator.</w:t>
      </w:r>
    </w:p>
    <w:p w:rsidRPr="005024F2" w:rsidR="005024F2" w:rsidP="1AECAA94" w:rsidRDefault="005024F2" w14:paraId="359FA14C" w14:textId="061D19A6" w14:noSpellErr="1">
      <w:pPr>
        <w:pStyle w:val="ItadNormalText"/>
        <w:numPr>
          <w:ilvl w:val="0"/>
          <w:numId w:val="28"/>
        </w:numPr>
        <w:jc w:val="both"/>
        <w:rPr>
          <w:rFonts w:eastAsia="Calibri"/>
        </w:rPr>
      </w:pPr>
      <w:bookmarkStart w:name="_Hlk97825167" w:id="26"/>
      <w:r w:rsidRPr="1AECAA94" w:rsidR="005024F2">
        <w:rPr>
          <w:rFonts w:eastAsia="Calibri"/>
          <w:b w:val="1"/>
          <w:bCs w:val="1"/>
          <w:color w:val="588B46" w:themeColor="text2" w:themeTint="FF" w:themeShade="FF"/>
        </w:rPr>
        <w:t>Evidence</w:t>
      </w:r>
      <w:r w:rsidRPr="1AECAA94" w:rsidR="005024F2">
        <w:rPr>
          <w:rFonts w:eastAsia="Calibri"/>
        </w:rPr>
        <w:t xml:space="preserve"> is reflecting data gathered from multiple sources such as desk review, </w:t>
      </w:r>
      <w:r w:rsidRPr="1AECAA94" w:rsidR="00AF3357">
        <w:rPr>
          <w:rFonts w:eastAsia="Calibri"/>
        </w:rPr>
        <w:t>focus group discussion (</w:t>
      </w:r>
      <w:r w:rsidRPr="1AECAA94" w:rsidR="005024F2">
        <w:rPr>
          <w:rFonts w:eastAsia="Calibri"/>
        </w:rPr>
        <w:t>FGD</w:t>
      </w:r>
      <w:r w:rsidRPr="1AECAA94" w:rsidR="00AF3357">
        <w:rPr>
          <w:rFonts w:eastAsia="Calibri"/>
        </w:rPr>
        <w:t>)</w:t>
      </w:r>
      <w:r w:rsidRPr="1AECAA94" w:rsidR="005024F2">
        <w:rPr>
          <w:rFonts w:eastAsia="Calibri"/>
        </w:rPr>
        <w:t xml:space="preserve"> and </w:t>
      </w:r>
      <w:r w:rsidRPr="1AECAA94" w:rsidR="00AF3357">
        <w:rPr>
          <w:rFonts w:eastAsia="Calibri"/>
        </w:rPr>
        <w:t>key informant interview (</w:t>
      </w:r>
      <w:r w:rsidRPr="1AECAA94" w:rsidR="005024F2">
        <w:rPr>
          <w:rFonts w:eastAsia="Calibri"/>
        </w:rPr>
        <w:t>KII</w:t>
      </w:r>
      <w:r w:rsidRPr="1AECAA94" w:rsidR="00AF3357">
        <w:rPr>
          <w:rFonts w:eastAsia="Calibri"/>
        </w:rPr>
        <w:t>)</w:t>
      </w:r>
      <w:r w:rsidRPr="1AECAA94" w:rsidR="005024F2">
        <w:rPr>
          <w:rFonts w:eastAsia="Calibri"/>
        </w:rPr>
        <w:t xml:space="preserve"> with key stakeholders engaged in the program</w:t>
      </w:r>
      <w:r w:rsidRPr="1AECAA94" w:rsidR="00AF3357">
        <w:rPr>
          <w:rFonts w:eastAsia="Calibri"/>
        </w:rPr>
        <w:t>me</w:t>
      </w:r>
      <w:r w:rsidRPr="1AECAA94" w:rsidR="005024F2">
        <w:rPr>
          <w:rFonts w:eastAsia="Calibri"/>
        </w:rPr>
        <w:t xml:space="preserve"> </w:t>
      </w:r>
      <w:r w:rsidRPr="1AECAA94" w:rsidR="00AF3357">
        <w:rPr>
          <w:rFonts w:eastAsia="Calibri"/>
        </w:rPr>
        <w:t>(</w:t>
      </w:r>
      <w:r w:rsidRPr="1AECAA94" w:rsidR="005024F2">
        <w:rPr>
          <w:rFonts w:eastAsia="Calibri"/>
        </w:rPr>
        <w:t>good triangulation</w:t>
      </w:r>
      <w:r w:rsidRPr="1AECAA94" w:rsidR="00AF3357">
        <w:rPr>
          <w:rFonts w:eastAsia="Calibri"/>
        </w:rPr>
        <w:t>).</w:t>
      </w:r>
    </w:p>
    <w:p w:rsidRPr="005024F2" w:rsidR="005024F2" w:rsidP="1AECAA94" w:rsidRDefault="005024F2" w14:paraId="47FBB5CD" w14:textId="5C80C58F" w14:noSpellErr="1">
      <w:pPr>
        <w:pStyle w:val="ItadNormalText"/>
        <w:numPr>
          <w:ilvl w:val="0"/>
          <w:numId w:val="28"/>
        </w:numPr>
        <w:jc w:val="both"/>
        <w:rPr>
          <w:rFonts w:eastAsia="Calibri"/>
        </w:rPr>
      </w:pPr>
      <w:r w:rsidRPr="1AECAA94" w:rsidR="005024F2">
        <w:rPr>
          <w:rFonts w:eastAsia="Calibri"/>
          <w:b w:val="1"/>
          <w:bCs w:val="1"/>
          <w:color w:val="ED7230"/>
        </w:rPr>
        <w:t>Evidence</w:t>
      </w:r>
      <w:r w:rsidRPr="1AECAA94" w:rsidR="005024F2">
        <w:rPr>
          <w:rFonts w:eastAsia="Calibri"/>
          <w:b w:val="1"/>
          <w:bCs w:val="1"/>
        </w:rPr>
        <w:t xml:space="preserve"> </w:t>
      </w:r>
      <w:r w:rsidRPr="1AECAA94" w:rsidR="005024F2">
        <w:rPr>
          <w:rFonts w:eastAsia="Calibri"/>
        </w:rPr>
        <w:t xml:space="preserve">comes from multiple data sources (good triangulation) of lesser quality, or the finding is supported by fewer data sources (limited triangulation, </w:t>
      </w:r>
      <w:proofErr w:type="gramStart"/>
      <w:r w:rsidRPr="1AECAA94" w:rsidR="005024F2">
        <w:rPr>
          <w:rFonts w:eastAsia="Calibri"/>
        </w:rPr>
        <w:t>e.g.</w:t>
      </w:r>
      <w:proofErr w:type="gramEnd"/>
      <w:r w:rsidRPr="1AECAA94" w:rsidR="005024F2">
        <w:rPr>
          <w:rFonts w:eastAsia="Calibri"/>
        </w:rPr>
        <w:t xml:space="preserve"> documents</w:t>
      </w:r>
      <w:r w:rsidRPr="1AECAA94" w:rsidR="00AF3357">
        <w:rPr>
          <w:rFonts w:eastAsia="Calibri"/>
        </w:rPr>
        <w:t xml:space="preserve"> from</w:t>
      </w:r>
      <w:r w:rsidRPr="1AECAA94" w:rsidR="005024F2">
        <w:rPr>
          <w:rFonts w:eastAsia="Calibri"/>
        </w:rPr>
        <w:t xml:space="preserve"> or KIIs </w:t>
      </w:r>
      <w:r w:rsidRPr="1AECAA94" w:rsidR="00AF3357">
        <w:rPr>
          <w:rFonts w:eastAsia="Calibri"/>
        </w:rPr>
        <w:t>with only one</w:t>
      </w:r>
      <w:r w:rsidRPr="1AECAA94" w:rsidR="005024F2">
        <w:rPr>
          <w:rFonts w:eastAsia="Calibri"/>
        </w:rPr>
        <w:t xml:space="preserve"> stakeholder category) of decent quality.</w:t>
      </w:r>
    </w:p>
    <w:p w:rsidRPr="005024F2" w:rsidR="005024F2" w:rsidP="1AECAA94" w:rsidRDefault="005024F2" w14:paraId="1E7A6778" w14:textId="77777777" w14:noSpellErr="1">
      <w:pPr>
        <w:pStyle w:val="ItadNormalText"/>
        <w:numPr>
          <w:ilvl w:val="0"/>
          <w:numId w:val="28"/>
        </w:numPr>
        <w:jc w:val="both"/>
        <w:rPr>
          <w:rFonts w:eastAsia="Calibri"/>
        </w:rPr>
      </w:pPr>
      <w:r w:rsidRPr="1AECAA94" w:rsidR="005024F2">
        <w:rPr>
          <w:rFonts w:eastAsia="Calibri"/>
          <w:b w:val="1"/>
          <w:bCs w:val="1"/>
          <w:color w:val="FF0000"/>
        </w:rPr>
        <w:t>Evidence</w:t>
      </w:r>
      <w:r w:rsidRPr="1AECAA94" w:rsidR="005024F2">
        <w:rPr>
          <w:rFonts w:eastAsia="Calibri"/>
        </w:rPr>
        <w:t xml:space="preserve"> comprises few data sources across limited stakeholder groups (limited triangulation) and is perception-based, or generally based on data sources that are viewed as being of lesser quality.</w:t>
      </w:r>
    </w:p>
    <w:p w:rsidR="1AECAA94" w:rsidP="1AECAA94" w:rsidRDefault="1AECAA94" w14:paraId="5548B101" w14:textId="11353EE1">
      <w:pPr>
        <w:pStyle w:val="ItadNormalText"/>
        <w:jc w:val="both"/>
        <w:rPr>
          <w:rFonts w:eastAsia="Calibri"/>
        </w:rPr>
      </w:pPr>
    </w:p>
    <w:p w:rsidR="1AECAA94" w:rsidP="1AECAA94" w:rsidRDefault="1AECAA94" w14:paraId="4209DBE6" w14:textId="64A04D5C">
      <w:pPr>
        <w:pStyle w:val="ItadNormalText"/>
        <w:rPr>
          <w:rFonts w:eastAsia="Calibri"/>
        </w:rPr>
      </w:pPr>
    </w:p>
    <w:p w:rsidR="1AECAA94" w:rsidP="1AECAA94" w:rsidRDefault="1AECAA94" w14:paraId="74EA7307" w14:textId="2FF2F20C">
      <w:pPr>
        <w:pStyle w:val="ItadNormalText"/>
        <w:rPr>
          <w:rFonts w:eastAsia="Calibri"/>
          <w:b w:val="1"/>
          <w:bCs w:val="1"/>
          <w:sz w:val="32"/>
          <w:szCs w:val="32"/>
        </w:rPr>
      </w:pPr>
    </w:p>
    <w:p w:rsidR="424DDCE9" w:rsidP="1AECAA94" w:rsidRDefault="424DDCE9" w14:paraId="77E00DA1" w14:textId="4A2F7ABE">
      <w:pPr>
        <w:pStyle w:val="ItadNormalText"/>
        <w:rPr>
          <w:rFonts w:eastAsia="Calibri"/>
          <w:b w:val="1"/>
          <w:bCs w:val="1"/>
          <w:color w:val="E37230" w:themeColor="accent2" w:themeTint="FF" w:themeShade="FF"/>
          <w:sz w:val="32"/>
          <w:szCs w:val="32"/>
        </w:rPr>
      </w:pPr>
      <w:r w:rsidRPr="1AECAA94" w:rsidR="424DDCE9">
        <w:rPr>
          <w:rFonts w:eastAsia="Calibri"/>
          <w:b w:val="1"/>
          <w:bCs w:val="1"/>
          <w:color w:val="E37230" w:themeColor="accent2" w:themeTint="FF" w:themeShade="FF"/>
          <w:sz w:val="32"/>
          <w:szCs w:val="32"/>
        </w:rPr>
        <w:t xml:space="preserve">FINDINGS </w:t>
      </w:r>
    </w:p>
    <w:p w:rsidRPr="00BF4C98" w:rsidR="002B5F56" w:rsidP="00FB165E" w:rsidRDefault="00AF3357" w14:paraId="4BFF2C05" w14:textId="2BA7A741" w14:noSpellErr="1">
      <w:pPr>
        <w:pStyle w:val="ItadH1"/>
      </w:pPr>
      <w:bookmarkEnd w:id="26"/>
      <w:bookmarkStart w:name="_Toc2073245803" w:id="1654271030"/>
      <w:r w:rsidR="00AF3357">
        <w:rPr/>
        <w:t xml:space="preserve">I: </w:t>
      </w:r>
      <w:r w:rsidR="002B5F56">
        <w:rPr/>
        <w:t>Relevance</w:t>
      </w:r>
      <w:bookmarkEnd w:id="1654271030"/>
    </w:p>
    <w:p w:rsidRPr="00BF4C98" w:rsidR="002B5F56" w:rsidP="1AECAA94" w:rsidRDefault="002B5F56" w14:paraId="7F9E362F" w14:textId="08921DDF" w14:noSpellErr="1">
      <w:pPr>
        <w:pStyle w:val="ItadH2"/>
        <w:jc w:val="both"/>
        <w:rPr>
          <w:sz w:val="24"/>
          <w:szCs w:val="24"/>
          <w:lang w:val="en-GB"/>
        </w:rPr>
      </w:pPr>
      <w:bookmarkStart w:name="_Toc1305749418" w:id="790799454"/>
      <w:r w:rsidRPr="1AECAA94" w:rsidR="002B5F56">
        <w:rPr>
          <w:sz w:val="24"/>
          <w:szCs w:val="24"/>
          <w:lang w:val="en-GB"/>
        </w:rPr>
        <w:t xml:space="preserve">EQ 1. To what extent are UN Women’s MWGE </w:t>
      </w:r>
      <w:r w:rsidRPr="1AECAA94" w:rsidR="002B5F56">
        <w:rPr>
          <w:sz w:val="24"/>
          <w:szCs w:val="24"/>
        </w:rPr>
        <w:t>interventions</w:t>
      </w:r>
      <w:r w:rsidRPr="1AECAA94" w:rsidR="002B5F56">
        <w:rPr>
          <w:sz w:val="24"/>
          <w:szCs w:val="24"/>
          <w:lang w:val="en-GB"/>
        </w:rPr>
        <w:t xml:space="preserve"> aligned with regional and country contexts and addressing the priorities of stakeholders?</w:t>
      </w:r>
      <w:bookmarkEnd w:id="790799454"/>
    </w:p>
    <w:p w:rsidR="00E400C3" w:rsidP="1AECAA94" w:rsidRDefault="00124B0E" w14:paraId="34D55B54" w14:textId="7419B5E3" w14:noSpellErr="1">
      <w:pPr>
        <w:pStyle w:val="ItadNormalText"/>
        <w:jc w:val="both"/>
        <w:rPr>
          <w:b w:val="1"/>
          <w:bCs w:val="1"/>
          <w:color w:val="588B46"/>
        </w:rPr>
      </w:pPr>
      <w:r w:rsidR="00124B0E">
        <w:rPr/>
        <w:t>The alignment of the MWGE programme activities</w:t>
      </w:r>
      <w:r w:rsidR="00124B0E">
        <w:rPr/>
        <w:t xml:space="preserve"> in Jordan are aligned with the </w:t>
      </w:r>
      <w:r w:rsidR="00124B0E">
        <w:rPr/>
        <w:t>National Women’s Strategy (NWS) 2020–2025</w:t>
      </w:r>
      <w:r w:rsidR="00A30AEB">
        <w:rPr/>
        <w:t xml:space="preserve">, </w:t>
      </w:r>
      <w:r w:rsidR="00654BDC">
        <w:rPr/>
        <w:t xml:space="preserve">and wide planning discussions were conducted via </w:t>
      </w:r>
      <w:r w:rsidR="00654BDC">
        <w:rPr/>
        <w:t>the Technical Committee and the Strategic Consultative Group for consultation</w:t>
      </w:r>
      <w:r w:rsidR="00B67CDD">
        <w:rPr/>
        <w:t xml:space="preserve">. </w:t>
      </w:r>
      <w:r w:rsidR="004E7865">
        <w:rPr/>
        <w:t xml:space="preserve">As the IMAGES study is yet to be finalised, there is no </w:t>
      </w:r>
      <w:r w:rsidR="003575E1">
        <w:rPr/>
        <w:t>formal</w:t>
      </w:r>
      <w:r w:rsidR="004E7865">
        <w:rPr/>
        <w:t xml:space="preserve"> </w:t>
      </w:r>
      <w:r w:rsidR="003575E1">
        <w:rPr/>
        <w:t xml:space="preserve">evidence declaring alignment with the interests of stakeholders, although there is clear potential for the </w:t>
      </w:r>
      <w:r w:rsidR="00723657">
        <w:rPr/>
        <w:t xml:space="preserve">study to inform </w:t>
      </w:r>
      <w:r w:rsidRPr="1AECAA94" w:rsidR="00723657">
        <w:rPr>
          <w:rFonts w:eastAsia="Yu Mincho" w:eastAsiaTheme="minorEastAsia"/>
        </w:rPr>
        <w:t>the UN framework for the next five years (2023–2027)</w:t>
      </w:r>
      <w:r w:rsidRPr="1AECAA94" w:rsidR="00AD0266">
        <w:rPr>
          <w:rFonts w:eastAsia="Yu Mincho" w:eastAsiaTheme="minorEastAsia"/>
        </w:rPr>
        <w:t>, as well as emerging policy windows.</w:t>
      </w:r>
    </w:p>
    <w:p w:rsidR="008723F6" w:rsidP="1AECAA94" w:rsidRDefault="009536CD" w14:paraId="6F211EDC" w14:textId="6682E138" w14:noSpellErr="1">
      <w:pPr>
        <w:pStyle w:val="ItadNormalText"/>
        <w:jc w:val="both"/>
      </w:pPr>
      <w:r w:rsidRPr="00FB165E" w:rsidR="009536CD">
        <w:rPr>
          <w:b w:val="1"/>
          <w:bCs w:val="1"/>
          <w:color w:val="588B46"/>
        </w:rPr>
        <w:t>Finding 1</w:t>
      </w:r>
      <w:r w:rsidR="00374588">
        <w:rPr>
          <w:b w:val="1"/>
          <w:bCs w:val="1"/>
          <w:color w:val="588B46"/>
        </w:rPr>
        <w:t>.1</w:t>
      </w:r>
      <w:r w:rsidRPr="00FB165E" w:rsidR="009536CD">
        <w:rPr>
          <w:b w:val="1"/>
          <w:bCs w:val="1"/>
          <w:color w:val="588B46"/>
        </w:rPr>
        <w:t>:</w:t>
      </w:r>
      <w:r w:rsidRPr="00FB165E" w:rsidR="009536CD">
        <w:rPr>
          <w:b w:val="1"/>
          <w:bCs w:val="1"/>
          <w:color w:val="416734" w:themeColor="text2" w:themeShade="BF"/>
        </w:rPr>
        <w:t xml:space="preserve"> </w:t>
      </w:r>
      <w:r w:rsidR="00DA706E">
        <w:rPr>
          <w:b w:val="1"/>
          <w:bCs w:val="1"/>
        </w:rPr>
        <w:t>I</w:t>
      </w:r>
      <w:r w:rsidRPr="00FB165E" w:rsidR="00A415EB">
        <w:rPr>
          <w:b w:val="1"/>
          <w:bCs w:val="1"/>
        </w:rPr>
        <w:t xml:space="preserve">n terms of </w:t>
      </w:r>
      <w:r w:rsidR="005B066D">
        <w:rPr>
          <w:b w:val="1"/>
          <w:bCs w:val="1"/>
        </w:rPr>
        <w:t xml:space="preserve">the </w:t>
      </w:r>
      <w:r w:rsidRPr="00FB165E" w:rsidR="00A415EB">
        <w:rPr>
          <w:b w:val="1"/>
          <w:bCs w:val="1"/>
        </w:rPr>
        <w:t xml:space="preserve">objectives, </w:t>
      </w:r>
      <w:r w:rsidR="005B066D">
        <w:rPr>
          <w:b w:val="1"/>
          <w:bCs w:val="1"/>
        </w:rPr>
        <w:t xml:space="preserve">the </w:t>
      </w:r>
      <w:r w:rsidRPr="00FB165E" w:rsidR="00A415EB">
        <w:rPr>
          <w:b w:val="1"/>
          <w:bCs w:val="1"/>
        </w:rPr>
        <w:t>main</w:t>
      </w:r>
      <w:r w:rsidR="005B066D">
        <w:rPr>
          <w:b w:val="1"/>
          <w:bCs w:val="1"/>
        </w:rPr>
        <w:t xml:space="preserve"> operational</w:t>
      </w:r>
      <w:r w:rsidRPr="00FB165E" w:rsidR="00A415EB">
        <w:rPr>
          <w:b w:val="1"/>
          <w:bCs w:val="1"/>
        </w:rPr>
        <w:t xml:space="preserve"> themes, qualitative and quantitative tools used to collect data</w:t>
      </w:r>
      <w:r w:rsidR="00DA706E">
        <w:rPr>
          <w:b w:val="1"/>
          <w:bCs w:val="1"/>
        </w:rPr>
        <w:t>,</w:t>
      </w:r>
      <w:r w:rsidR="005B066D">
        <w:rPr>
          <w:b w:val="1"/>
          <w:bCs w:val="1"/>
        </w:rPr>
        <w:t xml:space="preserve"> and</w:t>
      </w:r>
      <w:r w:rsidR="00DA706E">
        <w:rPr>
          <w:b w:val="1"/>
          <w:bCs w:val="1"/>
        </w:rPr>
        <w:t xml:space="preserve"> the design of the IMAGES research document</w:t>
      </w:r>
      <w:r w:rsidR="005B066D">
        <w:rPr>
          <w:b w:val="1"/>
          <w:bCs w:val="1"/>
        </w:rPr>
        <w:t>, there is strong</w:t>
      </w:r>
      <w:r w:rsidRPr="00FB165E" w:rsidR="00A415EB">
        <w:rPr>
          <w:b w:val="1"/>
          <w:bCs w:val="1"/>
        </w:rPr>
        <w:t xml:space="preserve"> align</w:t>
      </w:r>
      <w:r w:rsidR="005B066D">
        <w:rPr>
          <w:b w:val="1"/>
          <w:bCs w:val="1"/>
        </w:rPr>
        <w:t>ment</w:t>
      </w:r>
      <w:r w:rsidRPr="00FB165E" w:rsidR="00A415EB">
        <w:rPr>
          <w:b w:val="1"/>
          <w:bCs w:val="1"/>
        </w:rPr>
        <w:t xml:space="preserve"> with the </w:t>
      </w:r>
      <w:bookmarkStart w:name="_Hlk97814793" w:id="29"/>
      <w:r w:rsidRPr="00FB165E" w:rsidR="00A415EB">
        <w:rPr>
          <w:b w:val="1"/>
          <w:bCs w:val="1"/>
        </w:rPr>
        <w:t>National Women</w:t>
      </w:r>
      <w:r w:rsidR="00DA706E">
        <w:rPr>
          <w:b w:val="1"/>
          <w:bCs w:val="1"/>
        </w:rPr>
        <w:t>’</w:t>
      </w:r>
      <w:r w:rsidRPr="00FB165E" w:rsidR="00A415EB">
        <w:rPr>
          <w:b w:val="1"/>
          <w:bCs w:val="1"/>
        </w:rPr>
        <w:t xml:space="preserve">s Strategy </w:t>
      </w:r>
      <w:bookmarkEnd w:id="29"/>
      <w:r w:rsidRPr="00FB165E" w:rsidR="00A415EB">
        <w:rPr>
          <w:b w:val="1"/>
          <w:bCs w:val="1"/>
        </w:rPr>
        <w:t>(NWS) 2020</w:t>
      </w:r>
      <w:r w:rsidR="00DA706E">
        <w:rPr>
          <w:b w:val="1"/>
          <w:bCs w:val="1"/>
        </w:rPr>
        <w:t>–</w:t>
      </w:r>
      <w:r w:rsidRPr="00FB165E" w:rsidR="00A415EB">
        <w:rPr>
          <w:b w:val="1"/>
          <w:bCs w:val="1"/>
        </w:rPr>
        <w:t>2025</w:t>
      </w:r>
      <w:r w:rsidRPr="00686C35" w:rsidR="00DA706E">
        <w:rPr>
          <w:b w:val="1"/>
          <w:bCs w:val="1"/>
        </w:rPr>
        <w:t>,</w:t>
      </w:r>
      <w:r w:rsidRPr="1AECAA94" w:rsidR="0043710D">
        <w:rPr>
          <w:rStyle w:val="FootnoteReference"/>
          <w:rFonts w:cs="Arial" w:cstheme="minorBidi"/>
          <w:b w:val="1"/>
          <w:bCs w:val="1"/>
          <w:color w:val="002060"/>
          <w:sz w:val="22"/>
          <w:szCs w:val="22"/>
        </w:rPr>
        <w:footnoteReference w:id="13"/>
      </w:r>
      <w:r w:rsidRPr="00686C35" w:rsidR="00C16443">
        <w:rPr>
          <w:b w:val="1"/>
          <w:bCs w:val="1"/>
        </w:rPr>
        <w:t xml:space="preserve"> - and to a lesser extent with </w:t>
      </w:r>
      <w:r w:rsidRPr="00686C35" w:rsidR="008723F6">
        <w:rPr>
          <w:b w:val="1"/>
          <w:bCs w:val="1"/>
        </w:rPr>
        <w:t>UN Women’s own guidance.</w:t>
      </w:r>
      <w:r w:rsidR="008723F6">
        <w:rPr/>
        <w:t xml:space="preserve"> </w:t>
      </w:r>
    </w:p>
    <w:p w:rsidR="00825590" w:rsidP="1AECAA94" w:rsidRDefault="008723F6" w14:paraId="2FAE9BB6" w14:textId="17C1CA83" w14:noSpellErr="1">
      <w:pPr>
        <w:pStyle w:val="ItadNormalText"/>
        <w:jc w:val="both"/>
      </w:pPr>
      <w:r w:rsidR="008723F6">
        <w:rPr/>
        <w:t>The NWS</w:t>
      </w:r>
      <w:r w:rsidR="009536CD">
        <w:rPr/>
        <w:t xml:space="preserve"> </w:t>
      </w:r>
      <w:r w:rsidR="0024112D">
        <w:rPr/>
        <w:t xml:space="preserve">states that its vision is ‘a society free of discrimination and gender-based violence, where women and girls enjoy full human rights and equal opportunities towards an inclusive sustainable development’.  The strategy identifies key approaches to enhance inadequate institutional frameworks and address discriminatory norms and attitudes that have been identified as key drivers of inequality. The strategy aims to achieve goals for GEWE in areas of the realisation of women’s rights, preventing and addressing VAWG, fostering positive social norms, and sustaining policies and services that support GEWE in alignment with Jordan’s national and international commitments.  </w:t>
      </w:r>
    </w:p>
    <w:p w:rsidR="0024112D" w:rsidP="1AECAA94" w:rsidRDefault="0024112D" w14:paraId="7C5E3580" w14:textId="33E65FA1">
      <w:pPr>
        <w:pStyle w:val="ItadNormalText"/>
        <w:jc w:val="both"/>
      </w:pPr>
      <w:r w:rsidR="0024112D">
        <w:rPr/>
        <w:t xml:space="preserve">However, it is interesting to note </w:t>
      </w:r>
      <w:proofErr w:type="gramStart"/>
      <w:r w:rsidR="0024112D">
        <w:rPr/>
        <w:t xml:space="preserve">that </w:t>
      </w:r>
      <w:r w:rsidR="00825590">
        <w:rPr/>
        <w:t xml:space="preserve"> t</w:t>
      </w:r>
      <w:r w:rsidR="002E73D5">
        <w:rPr/>
        <w:t>he</w:t>
      </w:r>
      <w:proofErr w:type="gramEnd"/>
      <w:r w:rsidR="002E73D5">
        <w:rPr/>
        <w:t xml:space="preserve"> </w:t>
      </w:r>
      <w:r w:rsidR="0024112D">
        <w:rPr/>
        <w:t>current strategy of UN Women Jordan CO does not provide granular detail on engaging men and boys</w:t>
      </w:r>
      <w:r w:rsidR="00825590">
        <w:rPr/>
        <w:t>. This is despite a UN Women evaluation of the previous (2015-2020) strategy, which recommended that ‘the inclusion of men is paramount in order to advance women’s equality’ and that ‘a future strategy should aim to specify how men will provide support to achieve the goals and objectives’</w:t>
      </w:r>
      <w:r w:rsidR="00BD2608">
        <w:rPr>
          <w:rStyle w:val="FootnoteReference"/>
        </w:rPr>
        <w:footnoteReference w:id="14"/>
      </w:r>
      <w:r w:rsidR="00825590">
        <w:rPr/>
        <w:t>. Nevertheless, the Jord</w:t>
      </w:r>
      <w:r w:rsidR="006C177D">
        <w:rPr/>
        <w:t xml:space="preserve">an </w:t>
      </w:r>
      <w:r w:rsidR="00825590">
        <w:rPr/>
        <w:t xml:space="preserve">CO office strategy is closely aligned with other elements of </w:t>
      </w:r>
      <w:r w:rsidR="00E229A6">
        <w:rPr/>
        <w:t>National Women’s Strategy</w:t>
      </w:r>
      <w:r w:rsidR="008C2387">
        <w:rPr/>
        <w:t>. F</w:t>
      </w:r>
      <w:r w:rsidR="006C177D">
        <w:rPr/>
        <w:t>or example,</w:t>
      </w:r>
      <w:r w:rsidR="00857FD0">
        <w:rPr/>
        <w:t xml:space="preserve"> United Nations Strategic development framework Jordan 2018-2022</w:t>
      </w:r>
      <w:r w:rsidR="006C177D">
        <w:rPr/>
        <w:t xml:space="preserve"> </w:t>
      </w:r>
      <w:r w:rsidR="008C2387">
        <w:rPr/>
        <w:t>target</w:t>
      </w:r>
      <w:r w:rsidR="00857FD0">
        <w:rPr/>
        <w:t>s</w:t>
      </w:r>
      <w:r w:rsidR="008C2387">
        <w:rPr/>
        <w:t xml:space="preserve"> change in equitable gender norms, attitudes and behaviours at individual and community levels</w:t>
      </w:r>
      <w:r w:rsidR="00860806">
        <w:rPr/>
        <w:t>, and has results focused on the elimination of VAWG, which is a key focus of the MWGE programme</w:t>
      </w:r>
      <w:r w:rsidR="00596792">
        <w:rPr>
          <w:rStyle w:val="FootnoteReference"/>
        </w:rPr>
        <w:footnoteReference w:id="15"/>
      </w:r>
      <w:r w:rsidR="00860806">
        <w:rPr/>
        <w:t>.</w:t>
      </w:r>
    </w:p>
    <w:p w:rsidRPr="00FB165E" w:rsidR="00726AE5" w:rsidP="1AECAA94" w:rsidRDefault="00726AE5" w14:paraId="6EC4866A" w14:textId="7FA5037B" w14:noSpellErr="1">
      <w:pPr>
        <w:pStyle w:val="ItadNormalText"/>
        <w:jc w:val="both"/>
        <w:rPr>
          <w:b w:val="1"/>
          <w:bCs w:val="1"/>
        </w:rPr>
      </w:pPr>
      <w:r w:rsidRPr="1AECAA94" w:rsidR="00726AE5">
        <w:rPr>
          <w:b w:val="1"/>
          <w:bCs w:val="1"/>
          <w:color w:val="588B46" w:themeColor="text2" w:themeTint="FF" w:themeShade="FF"/>
        </w:rPr>
        <w:t xml:space="preserve">Finding </w:t>
      </w:r>
      <w:r w:rsidRPr="1AECAA94" w:rsidR="00374588">
        <w:rPr>
          <w:b w:val="1"/>
          <w:bCs w:val="1"/>
          <w:color w:val="588B46" w:themeColor="text2" w:themeTint="FF" w:themeShade="FF"/>
        </w:rPr>
        <w:t>1.2</w:t>
      </w:r>
      <w:r w:rsidRPr="1AECAA94" w:rsidR="00726AE5">
        <w:rPr>
          <w:b w:val="1"/>
          <w:bCs w:val="1"/>
          <w:color w:val="588B46" w:themeColor="text2" w:themeTint="FF" w:themeShade="FF"/>
        </w:rPr>
        <w:t xml:space="preserve">: </w:t>
      </w:r>
      <w:r w:rsidRPr="1AECAA94" w:rsidR="00862554">
        <w:rPr>
          <w:b w:val="1"/>
          <w:bCs w:val="1"/>
        </w:rPr>
        <w:t>To a good extent, many</w:t>
      </w:r>
      <w:r w:rsidRPr="1AECAA94" w:rsidR="00862554">
        <w:rPr>
          <w:b w:val="1"/>
          <w:bCs w:val="1"/>
          <w:color w:val="416734" w:themeColor="text2" w:themeTint="FF" w:themeShade="BF"/>
        </w:rPr>
        <w:t xml:space="preserve"> c</w:t>
      </w:r>
      <w:r w:rsidRPr="1AECAA94" w:rsidR="00726AE5">
        <w:rPr>
          <w:b w:val="1"/>
          <w:bCs w:val="1"/>
        </w:rPr>
        <w:t xml:space="preserve">onsultation meetings were held </w:t>
      </w:r>
      <w:r w:rsidRPr="1AECAA94" w:rsidR="00862554">
        <w:rPr>
          <w:b w:val="1"/>
          <w:bCs w:val="1"/>
        </w:rPr>
        <w:t xml:space="preserve">with national stakeholders </w:t>
      </w:r>
      <w:r w:rsidRPr="1AECAA94" w:rsidR="00726AE5">
        <w:rPr>
          <w:b w:val="1"/>
          <w:bCs w:val="1"/>
        </w:rPr>
        <w:t xml:space="preserve">to discuss the concept, objectives, </w:t>
      </w:r>
      <w:r w:rsidRPr="1AECAA94" w:rsidR="00726AE5">
        <w:rPr>
          <w:b w:val="1"/>
          <w:bCs w:val="1"/>
        </w:rPr>
        <w:t>pillars</w:t>
      </w:r>
      <w:r w:rsidRPr="1AECAA94" w:rsidR="00726AE5">
        <w:rPr>
          <w:b w:val="1"/>
          <w:bCs w:val="1"/>
        </w:rPr>
        <w:t xml:space="preserve"> and tools of IMAGES research</w:t>
      </w:r>
      <w:r w:rsidRPr="1AECAA94" w:rsidR="00CA2F50">
        <w:rPr>
          <w:b w:val="1"/>
          <w:bCs w:val="1"/>
        </w:rPr>
        <w:t xml:space="preserve"> in order</w:t>
      </w:r>
      <w:r w:rsidRPr="1AECAA94" w:rsidR="00726AE5">
        <w:rPr>
          <w:b w:val="1"/>
          <w:bCs w:val="1"/>
        </w:rPr>
        <w:t xml:space="preserve"> to adapt them to suit the national context</w:t>
      </w:r>
      <w:r w:rsidRPr="1AECAA94" w:rsidR="00821CF2">
        <w:rPr>
          <w:b w:val="1"/>
          <w:bCs w:val="1"/>
        </w:rPr>
        <w:t xml:space="preserve"> in Jordan</w:t>
      </w:r>
      <w:r w:rsidRPr="1AECAA94" w:rsidR="00726AE5">
        <w:rPr>
          <w:b w:val="1"/>
          <w:bCs w:val="1"/>
        </w:rPr>
        <w:t>.</w:t>
      </w:r>
    </w:p>
    <w:p w:rsidRPr="00686C35" w:rsidR="00871EC7" w:rsidP="1AECAA94" w:rsidRDefault="00FC7691" w14:paraId="373C916C" w14:textId="594F0F13">
      <w:pPr>
        <w:pStyle w:val="ItadNormalText"/>
        <w:jc w:val="both"/>
        <w:rPr>
          <w:color w:val="auto"/>
        </w:rPr>
      </w:pPr>
      <w:r w:rsidRPr="00686C35" w:rsidR="00FC7691">
        <w:rPr>
          <w:color w:val="auto"/>
        </w:rPr>
        <w:lastRenderedPageBreak/>
        <w:t>The programme held consultation</w:t>
      </w:r>
      <w:r w:rsidRPr="00686C35" w:rsidR="00CA2F50">
        <w:rPr>
          <w:color w:val="auto"/>
        </w:rPr>
        <w:t>s</w:t>
      </w:r>
      <w:r w:rsidRPr="00686C35" w:rsidR="00FC7691">
        <w:rPr>
          <w:color w:val="auto"/>
        </w:rPr>
        <w:t xml:space="preserve"> with </w:t>
      </w:r>
      <w:r w:rsidRPr="00686C35" w:rsidR="00A13EB0">
        <w:rPr>
          <w:color w:val="auto"/>
        </w:rPr>
        <w:t xml:space="preserve">national </w:t>
      </w:r>
      <w:r w:rsidRPr="00686C35" w:rsidR="00FC7691">
        <w:rPr>
          <w:color w:val="auto"/>
        </w:rPr>
        <w:t>key stakeholders, research partners and technical experts to identify key priorities and guide the intervention design.</w:t>
      </w:r>
      <w:r w:rsidRPr="00686C35" w:rsidR="003F04A4">
        <w:rPr>
          <w:color w:val="auto"/>
        </w:rPr>
        <w:t xml:space="preserve"> The team conducted knowledge exchange meetings with the Tunisian colleagues to inform IMAGES design and household questionnaire</w:t>
      </w:r>
      <w:r w:rsidRPr="00686C35" w:rsidR="00CA2F50">
        <w:rPr>
          <w:color w:val="auto"/>
        </w:rPr>
        <w:t>s</w:t>
      </w:r>
      <w:r w:rsidRPr="00686C35" w:rsidR="003F04A4">
        <w:rPr>
          <w:color w:val="auto"/>
        </w:rPr>
        <w:t>.</w:t>
      </w:r>
      <w:r w:rsidRPr="1AECAA94">
        <w:rPr>
          <w:rStyle w:val="FootnoteReference"/>
          <w:rFonts w:cs="Arial" w:cstheme="minorBidi"/>
          <w:color w:val="auto"/>
          <w:sz w:val="22"/>
          <w:szCs w:val="22"/>
        </w:rPr>
        <w:footnoteReference w:id="16"/>
      </w:r>
      <w:r w:rsidRPr="00686C35" w:rsidR="00C81573">
        <w:rPr>
          <w:color w:val="auto"/>
        </w:rPr>
        <w:t xml:space="preserve"> </w:t>
      </w:r>
      <w:r w:rsidRPr="00686C35" w:rsidR="00EA6406">
        <w:rPr>
          <w:color w:val="auto"/>
        </w:rPr>
        <w:t xml:space="preserve">For example, technical and consultative committees have been formed to review and advise on adapting the survey to the local context, including stakeholders from academia, </w:t>
      </w:r>
      <w:r w:rsidRPr="00686C35" w:rsidR="00EA6406">
        <w:rPr>
          <w:color w:val="auto"/>
        </w:rPr>
        <w:t>government</w:t>
      </w:r>
      <w:r w:rsidRPr="00686C35" w:rsidR="00EA6406">
        <w:rPr>
          <w:color w:val="auto"/>
        </w:rPr>
        <w:t xml:space="preserve"> and civil society. The CO works closely with the national partners implementing the IMAGES research, and the findings will contribute to the framework of the larger UN agency collaboration; the framework for 2023–2027 which is currently in the design phase</w:t>
      </w:r>
      <w:r w:rsidRPr="00686C35" w:rsidR="00EA6406">
        <w:rPr>
          <w:rStyle w:val="FootnoteReference"/>
          <w:color w:val="auto"/>
        </w:rPr>
        <w:footnoteReference w:id="17"/>
      </w:r>
      <w:r w:rsidRPr="00686C35" w:rsidR="00EA6406">
        <w:rPr>
          <w:color w:val="auto"/>
        </w:rPr>
        <w:t>.</w:t>
      </w:r>
      <w:r w:rsidRPr="00686C35" w:rsidR="003613F4">
        <w:rPr>
          <w:color w:val="auto"/>
        </w:rPr>
        <w:t>This is to avoid any misunderstanding</w:t>
      </w:r>
      <w:r w:rsidRPr="00686C35" w:rsidR="00CA2F50">
        <w:rPr>
          <w:color w:val="auto"/>
        </w:rPr>
        <w:t xml:space="preserve"> and</w:t>
      </w:r>
      <w:r w:rsidRPr="00686C35" w:rsidR="003613F4">
        <w:rPr>
          <w:color w:val="auto"/>
        </w:rPr>
        <w:t xml:space="preserve"> any misinterpretation of gender equality, by making sure that the topics and questions used in the research are consistent with the Jordanian context, and thus</w:t>
      </w:r>
      <w:r w:rsidRPr="00686C35" w:rsidR="00CA2F50">
        <w:rPr>
          <w:color w:val="auto"/>
        </w:rPr>
        <w:t xml:space="preserve"> that they</w:t>
      </w:r>
      <w:r w:rsidRPr="00686C35" w:rsidR="003613F4">
        <w:rPr>
          <w:color w:val="auto"/>
        </w:rPr>
        <w:t xml:space="preserve"> </w:t>
      </w:r>
      <w:r w:rsidRPr="00686C35" w:rsidR="00CA2F50">
        <w:rPr>
          <w:color w:val="auto"/>
        </w:rPr>
        <w:t>are acceptable to</w:t>
      </w:r>
      <w:r w:rsidRPr="00686C35" w:rsidR="003613F4">
        <w:rPr>
          <w:color w:val="auto"/>
        </w:rPr>
        <w:t xml:space="preserve"> the interviewees.</w:t>
      </w:r>
    </w:p>
    <w:p w:rsidRPr="00686C35" w:rsidR="00FC7691" w:rsidP="1AECAA94" w:rsidRDefault="00FC7691" w14:paraId="34D55E08" w14:textId="6F73346A" w14:noSpellErr="1">
      <w:pPr>
        <w:pStyle w:val="ItadNormalText"/>
        <w:jc w:val="both"/>
        <w:rPr>
          <w:color w:val="auto"/>
        </w:rPr>
      </w:pPr>
      <w:r w:rsidRPr="00686C35" w:rsidR="00FC7691">
        <w:rPr>
          <w:color w:val="auto"/>
        </w:rPr>
        <w:t>The UN Wom</w:t>
      </w:r>
      <w:r w:rsidRPr="00686C35" w:rsidR="00BF4C98">
        <w:rPr>
          <w:color w:val="auto"/>
        </w:rPr>
        <w:t>e</w:t>
      </w:r>
      <w:r w:rsidRPr="00686C35" w:rsidR="00FC7691">
        <w:rPr>
          <w:color w:val="auto"/>
        </w:rPr>
        <w:t xml:space="preserve">n </w:t>
      </w:r>
      <w:r w:rsidRPr="00686C35" w:rsidR="00E97101">
        <w:rPr>
          <w:color w:val="auto"/>
        </w:rPr>
        <w:t>c</w:t>
      </w:r>
      <w:r w:rsidRPr="00686C35" w:rsidR="00FC7691">
        <w:rPr>
          <w:color w:val="auto"/>
        </w:rPr>
        <w:t xml:space="preserve">ountry </w:t>
      </w:r>
      <w:r w:rsidRPr="00686C35" w:rsidR="00E97101">
        <w:rPr>
          <w:color w:val="auto"/>
        </w:rPr>
        <w:t>o</w:t>
      </w:r>
      <w:r w:rsidRPr="00686C35" w:rsidR="00FC7691">
        <w:rPr>
          <w:color w:val="auto"/>
        </w:rPr>
        <w:t>ffice in Jordan confirmed that the programme formed the Technical Committee and the Strategic Consultative Group</w:t>
      </w:r>
      <w:r w:rsidRPr="00686C35" w:rsidR="00937F44">
        <w:rPr>
          <w:color w:val="auto"/>
        </w:rPr>
        <w:t xml:space="preserve"> for consultation</w:t>
      </w:r>
      <w:r w:rsidRPr="00686C35" w:rsidR="00FC7691">
        <w:rPr>
          <w:color w:val="auto"/>
        </w:rPr>
        <w:t>. The Technical Committee comprised academics and specialists researching and advocating for gender equality and women</w:t>
      </w:r>
      <w:r w:rsidRPr="00686C35" w:rsidR="00CA2F50">
        <w:rPr>
          <w:color w:val="auto"/>
        </w:rPr>
        <w:t>’s</w:t>
      </w:r>
      <w:r w:rsidRPr="00686C35" w:rsidR="00FC7691">
        <w:rPr>
          <w:color w:val="auto"/>
        </w:rPr>
        <w:t xml:space="preserve"> empowerment. The Strategic Consultative Group comprised </w:t>
      </w:r>
      <w:r w:rsidRPr="00686C35" w:rsidR="00896E15">
        <w:rPr>
          <w:color w:val="auto"/>
        </w:rPr>
        <w:t>key stakeholders that aimed to review the study from early development to launch, thereby providing key insights and promoting engagement with the study process and uptake of the results, namely: the Jordanian National Commission for Women, the Jordanian Women’s Union, the Economic Social Council, the Government Coordinator for Human Rights, the Government’s Legislative and Opinion’s Bureau, the Legal Parliamentary Committee, the Swedish Development Cooperation in the MENA region, and the Embassy of the United Kingdom of Great Britain and Northern Ireland in Jordan</w:t>
      </w:r>
      <w:r w:rsidRPr="00686C35" w:rsidR="00C56956">
        <w:rPr>
          <w:rStyle w:val="FootnoteReference"/>
          <w:color w:val="auto"/>
        </w:rPr>
        <w:footnoteReference w:id="18"/>
      </w:r>
      <w:r w:rsidRPr="00686C35" w:rsidR="00FC7691">
        <w:rPr>
          <w:color w:val="auto"/>
        </w:rPr>
        <w:t>.</w:t>
      </w:r>
      <w:r w:rsidRPr="00686C35" w:rsidR="005715A4">
        <w:rPr>
          <w:color w:val="auto"/>
        </w:rPr>
        <w:t xml:space="preserve"> </w:t>
      </w:r>
      <w:r w:rsidRPr="00686C35" w:rsidR="00FC7691">
        <w:rPr>
          <w:color w:val="auto"/>
        </w:rPr>
        <w:t xml:space="preserve">Both </w:t>
      </w:r>
      <w:r w:rsidRPr="00686C35" w:rsidR="005715A4">
        <w:rPr>
          <w:color w:val="auto"/>
        </w:rPr>
        <w:t xml:space="preserve">Steering and technical </w:t>
      </w:r>
      <w:r w:rsidRPr="00686C35" w:rsidR="00FC7691">
        <w:rPr>
          <w:color w:val="auto"/>
        </w:rPr>
        <w:t>committees reviewed questions and their feedback was incorporated into the study. The programme will also consult the committees before presenting the final findings.</w:t>
      </w:r>
      <w:r w:rsidRPr="1AECAA94" w:rsidR="008A1632">
        <w:rPr>
          <w:rStyle w:val="FootnoteReference"/>
          <w:rFonts w:cs="Arial" w:cstheme="minorBidi"/>
          <w:color w:val="auto"/>
          <w:sz w:val="22"/>
          <w:szCs w:val="22"/>
        </w:rPr>
        <w:footnoteReference w:id="19"/>
      </w:r>
    </w:p>
    <w:p w:rsidRPr="00686C35" w:rsidR="001D3C63" w:rsidP="1AECAA94" w:rsidRDefault="001D3C63" w14:paraId="0943DE65" w14:textId="2D589D60">
      <w:pPr>
        <w:pStyle w:val="ItadNormalText"/>
        <w:jc w:val="both"/>
        <w:rPr>
          <w:color w:val="auto"/>
        </w:rPr>
      </w:pPr>
      <w:r w:rsidRPr="00686C35" w:rsidR="001D3C63">
        <w:rPr>
          <w:color w:val="auto"/>
        </w:rPr>
        <w:t>Moreover,</w:t>
      </w:r>
      <w:r w:rsidRPr="00686C35" w:rsidR="00ED5C61">
        <w:rPr>
          <w:color w:val="auto"/>
        </w:rPr>
        <w:t xml:space="preserve"> </w:t>
      </w:r>
      <w:r w:rsidRPr="00686C35" w:rsidR="00937F44">
        <w:rPr>
          <w:color w:val="auto"/>
        </w:rPr>
        <w:t>t</w:t>
      </w:r>
      <w:r w:rsidRPr="00686C35" w:rsidR="00ED5C61">
        <w:rPr>
          <w:color w:val="auto"/>
        </w:rPr>
        <w:t>he Jordanian National Commission for Women</w:t>
      </w:r>
      <w:r w:rsidRPr="00686C35" w:rsidR="001D3C63">
        <w:rPr>
          <w:color w:val="auto"/>
        </w:rPr>
        <w:t xml:space="preserve"> </w:t>
      </w:r>
      <w:r w:rsidRPr="00686C35" w:rsidR="00ED5C61">
        <w:rPr>
          <w:color w:val="auto"/>
        </w:rPr>
        <w:t>(</w:t>
      </w:r>
      <w:r w:rsidRPr="00686C35" w:rsidR="001D3C63">
        <w:rPr>
          <w:color w:val="auto"/>
        </w:rPr>
        <w:t>JNCW</w:t>
      </w:r>
      <w:r w:rsidRPr="00686C35" w:rsidR="00ED5C61">
        <w:rPr>
          <w:color w:val="auto"/>
        </w:rPr>
        <w:t>)</w:t>
      </w:r>
      <w:r w:rsidRPr="00686C35" w:rsidR="001D3C63">
        <w:rPr>
          <w:color w:val="auto"/>
        </w:rPr>
        <w:t xml:space="preserve">, a semi-government entity, confirmed </w:t>
      </w:r>
      <w:r w:rsidRPr="00686C35" w:rsidR="00937F44">
        <w:rPr>
          <w:color w:val="auto"/>
        </w:rPr>
        <w:t xml:space="preserve">its involvement </w:t>
      </w:r>
      <w:r w:rsidRPr="00686C35" w:rsidR="001D3C63">
        <w:rPr>
          <w:color w:val="auto"/>
        </w:rPr>
        <w:t xml:space="preserve">throughout the research design process, which included identifying tools, objectives, geographic </w:t>
      </w:r>
      <w:r w:rsidRPr="00686C35" w:rsidR="001D3C63">
        <w:rPr>
          <w:color w:val="auto"/>
        </w:rPr>
        <w:t>scope</w:t>
      </w:r>
      <w:r w:rsidRPr="00686C35" w:rsidR="001D3C63">
        <w:rPr>
          <w:color w:val="auto"/>
        </w:rPr>
        <w:t xml:space="preserve"> and partner organisations.</w:t>
      </w:r>
      <w:r w:rsidRPr="1AECAA94" w:rsidR="00ED5C61">
        <w:rPr>
          <w:rStyle w:val="FootnoteReference"/>
          <w:rFonts w:cs="Arial" w:cstheme="minorBidi"/>
          <w:color w:val="auto"/>
          <w:sz w:val="22"/>
          <w:szCs w:val="22"/>
        </w:rPr>
        <w:footnoteReference w:id="20"/>
      </w:r>
    </w:p>
    <w:p w:rsidRPr="00686C35" w:rsidR="003F04A4" w:rsidP="1AECAA94" w:rsidRDefault="003F04A4" w14:paraId="6B5830D3" w14:textId="4C30A526" w14:noSpellErr="1">
      <w:pPr>
        <w:pStyle w:val="ItadNormalText"/>
        <w:jc w:val="both"/>
        <w:rPr>
          <w:color w:val="auto"/>
        </w:rPr>
      </w:pPr>
      <w:r w:rsidRPr="00686C35" w:rsidR="003F04A4">
        <w:rPr>
          <w:color w:val="auto"/>
        </w:rPr>
        <w:t>CSS</w:t>
      </w:r>
      <w:r w:rsidRPr="00686C35" w:rsidR="003701B9">
        <w:rPr>
          <w:rStyle w:val="FootnoteReference"/>
          <w:color w:val="auto"/>
          <w:sz w:val="22"/>
          <w:szCs w:val="22"/>
        </w:rPr>
        <w:footnoteReference w:id="21"/>
      </w:r>
      <w:r w:rsidRPr="00686C35" w:rsidR="004A1320">
        <w:rPr>
          <w:color w:val="auto"/>
        </w:rPr>
        <w:t xml:space="preserve"> </w:t>
      </w:r>
      <w:r w:rsidRPr="00686C35" w:rsidR="003F04A4">
        <w:rPr>
          <w:color w:val="auto"/>
        </w:rPr>
        <w:t xml:space="preserve">also confirmed designing the research tools in collaboration with Promundo. Promundo also provided CSS with guidance during the implementation, data analysis and report development. CSS conducted several meetings with Promundo to review the questions used in the quantitative survey to fit the Jordanian context. Promundo also </w:t>
      </w:r>
      <w:r w:rsidRPr="00686C35" w:rsidR="003701B9">
        <w:rPr>
          <w:color w:val="auto"/>
        </w:rPr>
        <w:t xml:space="preserve">will provide </w:t>
      </w:r>
      <w:r w:rsidRPr="00686C35" w:rsidR="003F04A4">
        <w:rPr>
          <w:color w:val="auto"/>
        </w:rPr>
        <w:t xml:space="preserve">CSS with constructive feedback on </w:t>
      </w:r>
      <w:r w:rsidRPr="00686C35" w:rsidR="003701B9">
        <w:rPr>
          <w:color w:val="auto"/>
        </w:rPr>
        <w:t>the IMAGES</w:t>
      </w:r>
      <w:r w:rsidRPr="00686C35" w:rsidR="003F04A4">
        <w:rPr>
          <w:color w:val="auto"/>
        </w:rPr>
        <w:t xml:space="preserve"> study</w:t>
      </w:r>
      <w:r w:rsidRPr="00686C35" w:rsidR="003701B9">
        <w:rPr>
          <w:color w:val="auto"/>
        </w:rPr>
        <w:t>’s findings</w:t>
      </w:r>
      <w:r w:rsidRPr="00686C35" w:rsidR="003F04A4">
        <w:rPr>
          <w:color w:val="auto"/>
        </w:rPr>
        <w:t>.</w:t>
      </w:r>
      <w:r w:rsidRPr="1AECAA94">
        <w:rPr>
          <w:rStyle w:val="FootnoteReference"/>
          <w:rFonts w:cs="Arial" w:cstheme="minorBidi"/>
          <w:color w:val="auto"/>
          <w:sz w:val="22"/>
          <w:szCs w:val="22"/>
        </w:rPr>
        <w:footnoteReference w:id="22"/>
      </w:r>
    </w:p>
    <w:p w:rsidRPr="00686C35" w:rsidR="003F04A4" w:rsidP="1AECAA94" w:rsidRDefault="003F04A4" w14:paraId="153F9BB2" w14:textId="7E9DCDF7" w14:noSpellErr="1">
      <w:pPr>
        <w:pStyle w:val="ItadNormalText"/>
        <w:jc w:val="both"/>
        <w:rPr>
          <w:rFonts w:eastAsia="Calibri" w:eastAsiaTheme="minorAscii"/>
          <w:color w:val="auto"/>
        </w:rPr>
      </w:pPr>
      <w:r w:rsidRPr="1AECAA94" w:rsidR="003F04A4">
        <w:rPr>
          <w:rFonts w:eastAsia="Yu Mincho" w:eastAsiaTheme="minorEastAsia"/>
          <w:color w:val="auto"/>
        </w:rPr>
        <w:t xml:space="preserve">Furthermore, </w:t>
      </w:r>
      <w:r w:rsidRPr="1AECAA94" w:rsidR="004A1320">
        <w:rPr>
          <w:rFonts w:eastAsia="Yu Mincho" w:eastAsiaTheme="minorEastAsia"/>
          <w:color w:val="auto"/>
        </w:rPr>
        <w:t>the Information and Research Centre King Hussein Foundation (</w:t>
      </w:r>
      <w:r w:rsidRPr="1AECAA94" w:rsidR="003F04A4">
        <w:rPr>
          <w:rFonts w:eastAsia="Yu Mincho" w:eastAsiaTheme="minorEastAsia"/>
          <w:color w:val="auto"/>
        </w:rPr>
        <w:t>IRCKHF</w:t>
      </w:r>
      <w:r w:rsidRPr="1AECAA94" w:rsidR="004A1320">
        <w:rPr>
          <w:rFonts w:eastAsia="Yu Mincho" w:eastAsiaTheme="minorEastAsia"/>
          <w:color w:val="auto"/>
        </w:rPr>
        <w:t>)</w:t>
      </w:r>
      <w:r w:rsidRPr="1AECAA94" w:rsidR="003F04A4">
        <w:rPr>
          <w:rFonts w:eastAsia="Yu Mincho" w:eastAsiaTheme="minorEastAsia"/>
          <w:color w:val="auto"/>
        </w:rPr>
        <w:t xml:space="preserve"> conducted coordination meetings with the Technical Committee and Steering Committee to design the online research tools</w:t>
      </w:r>
      <w:r w:rsidRPr="1AECAA94" w:rsidR="003701B9">
        <w:rPr>
          <w:rFonts w:eastAsia="Yu Mincho" w:eastAsiaTheme="minorEastAsia"/>
          <w:color w:val="auto"/>
        </w:rPr>
        <w:t xml:space="preserve"> and training for researchers</w:t>
      </w:r>
      <w:r w:rsidRPr="1AECAA94" w:rsidR="003F04A4">
        <w:rPr>
          <w:rFonts w:eastAsia="Yu Mincho" w:eastAsiaTheme="minorEastAsia"/>
          <w:color w:val="auto"/>
        </w:rPr>
        <w:t xml:space="preserve">. During the technical meeting, the participants reviewed the research tools </w:t>
      </w:r>
      <w:r w:rsidRPr="1AECAA94" w:rsidR="00096CD9">
        <w:rPr>
          <w:rFonts w:eastAsia="Yu Mincho" w:eastAsiaTheme="minorEastAsia"/>
          <w:color w:val="auto"/>
        </w:rPr>
        <w:t xml:space="preserve">and </w:t>
      </w:r>
      <w:r w:rsidRPr="1AECAA94" w:rsidR="003F04A4">
        <w:rPr>
          <w:rFonts w:eastAsia="Yu Mincho" w:eastAsiaTheme="minorEastAsia"/>
          <w:color w:val="auto"/>
        </w:rPr>
        <w:t>Promundo provided and adapted them to the local context.</w:t>
      </w:r>
      <w:r w:rsidRPr="1AECAA94">
        <w:rPr>
          <w:rFonts w:eastAsia="Yu Mincho" w:eastAsiaTheme="minorEastAsia"/>
          <w:color w:val="auto"/>
          <w:vertAlign w:val="superscript"/>
        </w:rPr>
        <w:footnoteReference w:id="23"/>
      </w:r>
    </w:p>
    <w:p w:rsidRPr="00FB165E" w:rsidR="00934A9E" w:rsidP="1AECAA94" w:rsidRDefault="00934A9E" w14:paraId="43639F93" w14:textId="3DED3FB1" w14:noSpellErr="1">
      <w:pPr>
        <w:pStyle w:val="ItadNormalText"/>
        <w:jc w:val="both"/>
        <w:rPr>
          <w:b w:val="1"/>
          <w:bCs w:val="1"/>
        </w:rPr>
      </w:pPr>
      <w:r w:rsidRPr="1AECAA94" w:rsidR="00934A9E">
        <w:rPr>
          <w:rFonts w:eastAsia="Calibri" w:cs="Calibri"/>
          <w:b w:val="1"/>
          <w:bCs w:val="1"/>
          <w:color w:val="ED7230"/>
        </w:rPr>
        <w:t xml:space="preserve">Finding </w:t>
      </w:r>
      <w:r w:rsidRPr="1AECAA94" w:rsidR="00374588">
        <w:rPr>
          <w:rFonts w:eastAsia="Calibri" w:cs="Calibri"/>
          <w:b w:val="1"/>
          <w:bCs w:val="1"/>
          <w:color w:val="ED7230"/>
        </w:rPr>
        <w:t>1.3</w:t>
      </w:r>
      <w:r w:rsidRPr="1AECAA94" w:rsidR="00934A9E">
        <w:rPr>
          <w:rFonts w:eastAsia="Calibri" w:cs="Calibri"/>
          <w:b w:val="1"/>
          <w:bCs w:val="1"/>
          <w:color w:val="ED7230"/>
        </w:rPr>
        <w:t>:</w:t>
      </w:r>
      <w:r w:rsidRPr="1AECAA94" w:rsidR="00934A9E">
        <w:rPr>
          <w:b w:val="1"/>
          <w:bCs w:val="1"/>
        </w:rPr>
        <w:t xml:space="preserve"> Evidence and data from the IMAGES research will contribute to the framework of the larger UN agency collaboration that is in the design phase for the next five years (2023</w:t>
      </w:r>
      <w:r w:rsidRPr="1AECAA94" w:rsidR="004A1320">
        <w:rPr>
          <w:b w:val="1"/>
          <w:bCs w:val="1"/>
        </w:rPr>
        <w:t>–</w:t>
      </w:r>
      <w:r w:rsidRPr="1AECAA94" w:rsidR="00934A9E">
        <w:rPr>
          <w:b w:val="1"/>
          <w:bCs w:val="1"/>
        </w:rPr>
        <w:t>2027).</w:t>
      </w:r>
    </w:p>
    <w:p w:rsidRPr="00BF4C98" w:rsidR="00934A9E" w:rsidP="1AECAA94" w:rsidRDefault="005A5A6C" w14:paraId="59E72975" w14:textId="331B301A">
      <w:pPr>
        <w:pStyle w:val="ItadNormalText"/>
        <w:jc w:val="both"/>
        <w:rPr>
          <w:rFonts w:eastAsia="Calibri" w:eastAsiaTheme="minorAscii"/>
        </w:rPr>
      </w:pPr>
      <w:r w:rsidRPr="1AECAA94" w:rsidR="005A5A6C">
        <w:rPr>
          <w:rFonts w:eastAsia="Yu Mincho" w:eastAsiaTheme="minorEastAsia"/>
          <w:lang w:val="en-US"/>
        </w:rPr>
        <w:t>T</w:t>
      </w:r>
      <w:r w:rsidRPr="1AECAA94" w:rsidR="00934A9E">
        <w:rPr>
          <w:rFonts w:eastAsia="Yu Mincho" w:eastAsiaTheme="minorEastAsia"/>
        </w:rPr>
        <w:t>he issues IMAGES focus</w:t>
      </w:r>
      <w:r w:rsidRPr="1AECAA94" w:rsidR="002F0310">
        <w:rPr>
          <w:rFonts w:eastAsia="Yu Mincho" w:eastAsiaTheme="minorEastAsia"/>
        </w:rPr>
        <w:t>es</w:t>
      </w:r>
      <w:r w:rsidRPr="1AECAA94" w:rsidR="00934A9E">
        <w:rPr>
          <w:rFonts w:eastAsia="Yu Mincho" w:eastAsiaTheme="minorEastAsia"/>
        </w:rPr>
        <w:t xml:space="preserve"> on are integrated across UN Women</w:t>
      </w:r>
      <w:r w:rsidRPr="1AECAA94" w:rsidR="002F0310">
        <w:rPr>
          <w:rFonts w:eastAsia="Yu Mincho" w:eastAsiaTheme="minorEastAsia"/>
        </w:rPr>
        <w:t>’s</w:t>
      </w:r>
      <w:r w:rsidRPr="1AECAA94" w:rsidR="00934A9E">
        <w:rPr>
          <w:rFonts w:eastAsia="Yu Mincho" w:eastAsiaTheme="minorEastAsia"/>
        </w:rPr>
        <w:t xml:space="preserve"> current </w:t>
      </w:r>
      <w:r w:rsidRPr="1AECAA94" w:rsidR="002F5888">
        <w:rPr>
          <w:rFonts w:eastAsia="Yu Mincho" w:eastAsiaTheme="minorEastAsia"/>
        </w:rPr>
        <w:t>five-year</w:t>
      </w:r>
      <w:r w:rsidRPr="1AECAA94" w:rsidR="00934A9E">
        <w:rPr>
          <w:rFonts w:eastAsia="Yu Mincho" w:eastAsiaTheme="minorEastAsia"/>
        </w:rPr>
        <w:t xml:space="preserve"> country programme</w:t>
      </w:r>
      <w:r w:rsidRPr="1AECAA94" w:rsidR="002F0310">
        <w:rPr>
          <w:rFonts w:eastAsia="Yu Mincho" w:eastAsiaTheme="minorEastAsia"/>
        </w:rPr>
        <w:t>,</w:t>
      </w:r>
      <w:r w:rsidRPr="1AECAA94" w:rsidR="00934A9E">
        <w:rPr>
          <w:rFonts w:eastAsia="Yu Mincho" w:eastAsiaTheme="minorEastAsia"/>
        </w:rPr>
        <w:t xml:space="preserve"> which ends in 2022</w:t>
      </w:r>
      <w:r w:rsidRPr="1AECAA94" w:rsidR="002F0310">
        <w:rPr>
          <w:rFonts w:eastAsia="Yu Mincho" w:eastAsiaTheme="minorEastAsia"/>
        </w:rPr>
        <w:t xml:space="preserve">, </w:t>
      </w:r>
      <w:r w:rsidRPr="1AECAA94" w:rsidR="004C44D5">
        <w:rPr>
          <w:rFonts w:eastAsia="Yu Mincho" w:eastAsiaTheme="minorEastAsia"/>
        </w:rPr>
        <w:t>specifically</w:t>
      </w:r>
      <w:r w:rsidRPr="1AECAA94" w:rsidR="002F0310">
        <w:rPr>
          <w:rFonts w:eastAsia="Yu Mincho" w:eastAsiaTheme="minorEastAsia"/>
        </w:rPr>
        <w:t>:</w:t>
      </w:r>
      <w:r w:rsidRPr="1AECAA94" w:rsidR="00C81573">
        <w:rPr>
          <w:rFonts w:eastAsia="Yu Mincho" w:eastAsiaTheme="minorEastAsia"/>
        </w:rPr>
        <w:t xml:space="preserve"> women in political participation</w:t>
      </w:r>
      <w:r w:rsidRPr="1AECAA94" w:rsidR="002F0310">
        <w:rPr>
          <w:rFonts w:eastAsia="Yu Mincho" w:eastAsiaTheme="minorEastAsia"/>
        </w:rPr>
        <w:t>;</w:t>
      </w:r>
      <w:r w:rsidRPr="1AECAA94" w:rsidR="00C81573">
        <w:rPr>
          <w:rFonts w:eastAsia="Yu Mincho" w:eastAsiaTheme="minorEastAsia"/>
        </w:rPr>
        <w:t xml:space="preserve"> economic empowerment</w:t>
      </w:r>
      <w:r w:rsidRPr="1AECAA94" w:rsidR="002F0310">
        <w:rPr>
          <w:rFonts w:eastAsia="Yu Mincho" w:eastAsiaTheme="minorEastAsia"/>
        </w:rPr>
        <w:t>;</w:t>
      </w:r>
      <w:r w:rsidRPr="1AECAA94" w:rsidR="00C81573">
        <w:rPr>
          <w:rFonts w:eastAsia="Yu Mincho" w:eastAsiaTheme="minorEastAsia"/>
        </w:rPr>
        <w:t xml:space="preserve"> eliminat</w:t>
      </w:r>
      <w:r w:rsidRPr="1AECAA94" w:rsidR="002F0310">
        <w:rPr>
          <w:rFonts w:eastAsia="Yu Mincho" w:eastAsiaTheme="minorEastAsia"/>
        </w:rPr>
        <w:t>ing</w:t>
      </w:r>
      <w:r w:rsidRPr="1AECAA94" w:rsidR="00C81573">
        <w:rPr>
          <w:rFonts w:eastAsia="Yu Mincho" w:eastAsiaTheme="minorEastAsia"/>
        </w:rPr>
        <w:t xml:space="preserve"> </w:t>
      </w:r>
      <w:r w:rsidRPr="1AECAA94" w:rsidR="002F0310">
        <w:rPr>
          <w:rFonts w:eastAsia="Yu Mincho" w:eastAsiaTheme="minorEastAsia"/>
        </w:rPr>
        <w:t>violence</w:t>
      </w:r>
      <w:r w:rsidRPr="1AECAA94" w:rsidR="00C81573">
        <w:rPr>
          <w:rFonts w:eastAsia="Yu Mincho" w:eastAsiaTheme="minorEastAsia"/>
        </w:rPr>
        <w:t xml:space="preserve"> against women</w:t>
      </w:r>
      <w:r w:rsidRPr="1AECAA94" w:rsidR="002F0310">
        <w:rPr>
          <w:rFonts w:eastAsia="Yu Mincho" w:eastAsiaTheme="minorEastAsia"/>
        </w:rPr>
        <w:t>;</w:t>
      </w:r>
      <w:r w:rsidRPr="1AECAA94" w:rsidR="00C81573">
        <w:rPr>
          <w:rFonts w:eastAsia="Yu Mincho" w:eastAsiaTheme="minorEastAsia"/>
        </w:rPr>
        <w:t xml:space="preserve"> and </w:t>
      </w:r>
      <w:r w:rsidRPr="1AECAA94" w:rsidR="004C44D5">
        <w:rPr>
          <w:rFonts w:eastAsia="Yu Mincho" w:eastAsiaTheme="minorEastAsia"/>
        </w:rPr>
        <w:t>women in peace and security</w:t>
      </w:r>
      <w:r w:rsidRPr="1AECAA94" w:rsidR="00934A9E">
        <w:rPr>
          <w:rFonts w:eastAsia="Yu Mincho" w:eastAsiaTheme="minorEastAsia"/>
        </w:rPr>
        <w:t>. </w:t>
      </w:r>
      <w:r w:rsidRPr="1AECAA94" w:rsidR="00840662">
        <w:rPr>
          <w:rFonts w:eastAsia="Yu Mincho" w:eastAsiaTheme="minorEastAsia"/>
        </w:rPr>
        <w:t xml:space="preserve">Moreover, </w:t>
      </w:r>
      <w:r w:rsidRPr="1AECAA94" w:rsidR="00934A9E">
        <w:rPr>
          <w:rFonts w:eastAsia="Yu Mincho" w:eastAsiaTheme="minorEastAsia"/>
        </w:rPr>
        <w:t xml:space="preserve">UN Women is discussing with national partners how to use IMAGES findings. The findings will be informative for designing UN Women Jordan interventions in the next five years. </w:t>
      </w:r>
      <w:r w:rsidRPr="1AECAA94" w:rsidR="002F0310">
        <w:rPr>
          <w:rFonts w:eastAsia="Yu Mincho" w:eastAsiaTheme="minorEastAsia"/>
        </w:rPr>
        <w:t>In addition</w:t>
      </w:r>
      <w:r w:rsidRPr="1AECAA94" w:rsidR="00934A9E">
        <w:rPr>
          <w:rFonts w:eastAsia="Yu Mincho" w:eastAsiaTheme="minorEastAsia"/>
        </w:rPr>
        <w:t xml:space="preserve">, other UN </w:t>
      </w:r>
      <w:r w:rsidRPr="1AECAA94" w:rsidR="00994EB7">
        <w:rPr>
          <w:rFonts w:eastAsia="Yu Mincho" w:eastAsiaTheme="minorEastAsia"/>
        </w:rPr>
        <w:t>programmes</w:t>
      </w:r>
      <w:r w:rsidRPr="1AECAA94" w:rsidR="00934A9E">
        <w:rPr>
          <w:rFonts w:eastAsia="Yu Mincho" w:eastAsiaTheme="minorEastAsia"/>
        </w:rPr>
        <w:t xml:space="preserve"> can use those findings for their work, including equality in childcare, economic </w:t>
      </w:r>
      <w:r w:rsidRPr="1AECAA94" w:rsidR="00934A9E">
        <w:rPr>
          <w:rFonts w:eastAsia="Yu Mincho" w:eastAsiaTheme="minorEastAsia"/>
        </w:rPr>
        <w:t>empowerment</w:t>
      </w:r>
      <w:r w:rsidRPr="1AECAA94" w:rsidR="00934A9E">
        <w:rPr>
          <w:rFonts w:eastAsia="Yu Mincho" w:eastAsiaTheme="minorEastAsia"/>
        </w:rPr>
        <w:t xml:space="preserve"> and women</w:t>
      </w:r>
      <w:r w:rsidRPr="1AECAA94" w:rsidR="002F0310">
        <w:rPr>
          <w:rFonts w:eastAsia="Yu Mincho" w:eastAsiaTheme="minorEastAsia"/>
        </w:rPr>
        <w:t>’s</w:t>
      </w:r>
      <w:r w:rsidRPr="1AECAA94" w:rsidR="00934A9E">
        <w:rPr>
          <w:rFonts w:eastAsia="Yu Mincho" w:eastAsiaTheme="minorEastAsia"/>
        </w:rPr>
        <w:t xml:space="preserve"> social security</w:t>
      </w:r>
      <w:r w:rsidRPr="1AECAA94" w:rsidR="00096CD9">
        <w:rPr>
          <w:rFonts w:eastAsia="Yu Mincho" w:eastAsiaTheme="minorEastAsia"/>
        </w:rPr>
        <w:t xml:space="preserve"> and for </w:t>
      </w:r>
      <w:r w:rsidRPr="1AECAA94" w:rsidR="00994EB7">
        <w:rPr>
          <w:rFonts w:eastAsia="Yu Mincho" w:eastAsiaTheme="minorEastAsia"/>
        </w:rPr>
        <w:t xml:space="preserve">the </w:t>
      </w:r>
      <w:r w:rsidRPr="1AECAA94" w:rsidR="00096CD9">
        <w:rPr>
          <w:rFonts w:eastAsia="Yu Mincho" w:eastAsiaTheme="minorEastAsia"/>
        </w:rPr>
        <w:t xml:space="preserve">design </w:t>
      </w:r>
      <w:r w:rsidRPr="1AECAA94" w:rsidR="002F0310">
        <w:rPr>
          <w:rFonts w:eastAsia="Yu Mincho" w:eastAsiaTheme="minorEastAsia"/>
        </w:rPr>
        <w:t xml:space="preserve">of </w:t>
      </w:r>
      <w:r w:rsidRPr="1AECAA94" w:rsidR="00096CD9">
        <w:rPr>
          <w:rFonts w:eastAsia="Yu Mincho" w:eastAsiaTheme="minorEastAsia"/>
        </w:rPr>
        <w:t xml:space="preserve">the UN framework for the next five years </w:t>
      </w:r>
      <w:r w:rsidRPr="1AECAA94" w:rsidR="002F0310">
        <w:rPr>
          <w:rFonts w:eastAsia="Yu Mincho" w:eastAsiaTheme="minorEastAsia"/>
        </w:rPr>
        <w:t>(</w:t>
      </w:r>
      <w:r w:rsidRPr="1AECAA94" w:rsidR="00096CD9">
        <w:rPr>
          <w:rFonts w:eastAsia="Yu Mincho" w:eastAsiaTheme="minorEastAsia"/>
        </w:rPr>
        <w:t>2023</w:t>
      </w:r>
      <w:r w:rsidRPr="1AECAA94" w:rsidR="002F0310">
        <w:rPr>
          <w:rFonts w:eastAsia="Yu Mincho" w:eastAsiaTheme="minorEastAsia"/>
        </w:rPr>
        <w:t>–</w:t>
      </w:r>
      <w:r w:rsidRPr="1AECAA94" w:rsidR="00096CD9">
        <w:rPr>
          <w:rFonts w:eastAsia="Yu Mincho" w:eastAsiaTheme="minorEastAsia"/>
        </w:rPr>
        <w:t>2027</w:t>
      </w:r>
      <w:r w:rsidRPr="1AECAA94" w:rsidR="002F0310">
        <w:rPr>
          <w:rFonts w:eastAsia="Yu Mincho" w:eastAsiaTheme="minorEastAsia"/>
        </w:rPr>
        <w:t>)</w:t>
      </w:r>
      <w:r w:rsidRPr="1AECAA94" w:rsidR="00934A9E">
        <w:rPr>
          <w:rFonts w:eastAsia="Yu Mincho" w:eastAsiaTheme="minorEastAsia"/>
        </w:rPr>
        <w:t xml:space="preserve">. For example, countries </w:t>
      </w:r>
      <w:r w:rsidRPr="1AECAA94" w:rsidR="002F0310">
        <w:rPr>
          <w:rFonts w:eastAsia="Yu Mincho" w:eastAsiaTheme="minorEastAsia"/>
        </w:rPr>
        <w:t>such as</w:t>
      </w:r>
      <w:r w:rsidRPr="1AECAA94" w:rsidR="00934A9E">
        <w:rPr>
          <w:rFonts w:eastAsia="Yu Mincho" w:eastAsiaTheme="minorEastAsia"/>
        </w:rPr>
        <w:t xml:space="preserve"> Lebanon and Egypt have been using the findings on masculinity to </w:t>
      </w:r>
      <w:r w:rsidRPr="1AECAA94" w:rsidR="002F0310">
        <w:rPr>
          <w:rFonts w:eastAsia="Yu Mincho" w:eastAsiaTheme="minorEastAsia"/>
        </w:rPr>
        <w:t xml:space="preserve">work </w:t>
      </w:r>
      <w:r w:rsidRPr="1AECAA94" w:rsidR="00934A9E">
        <w:rPr>
          <w:rFonts w:eastAsia="Yu Mincho" w:eastAsiaTheme="minorEastAsia"/>
        </w:rPr>
        <w:t xml:space="preserve">further on gender dynamics </w:t>
      </w:r>
      <w:r w:rsidRPr="1AECAA94" w:rsidR="00934A9E">
        <w:rPr>
          <w:rFonts w:eastAsia="Yu Mincho" w:eastAsiaTheme="minorEastAsia"/>
        </w:rPr>
        <w:lastRenderedPageBreak/>
        <w:t>within the social security framework.</w:t>
      </w:r>
      <w:r w:rsidRPr="1AECAA94" w:rsidR="00840662">
        <w:rPr>
          <w:rFonts w:eastAsia="Yu Mincho" w:eastAsiaTheme="minorEastAsia"/>
          <w:vertAlign w:val="superscript"/>
        </w:rPr>
        <w:footnoteReference w:id="24"/>
      </w:r>
      <w:r w:rsidRPr="1AECAA94" w:rsidR="00D842E1">
        <w:rPr>
          <w:rFonts w:eastAsia="Yu Mincho" w:eastAsiaTheme="minorEastAsia"/>
        </w:rPr>
        <w:t xml:space="preserve"> T</w:t>
      </w:r>
      <w:r w:rsidRPr="1AECAA94" w:rsidR="00D842E1">
        <w:rPr>
          <w:rFonts w:eastAsia="Yu Mincho" w:eastAsiaTheme="minorEastAsia"/>
          <w:color w:val="auto"/>
        </w:rPr>
        <w:t xml:space="preserve">he IMAGES research findings will also contribute to the </w:t>
      </w:r>
      <w:r w:rsidRPr="1AECAA94" w:rsidR="007B2928">
        <w:rPr>
          <w:rFonts w:eastAsia="Yu Mincho" w:eastAsiaTheme="minorEastAsia"/>
          <w:color w:val="auto"/>
        </w:rPr>
        <w:t>broader</w:t>
      </w:r>
      <w:r w:rsidRPr="1AECAA94" w:rsidR="00D842E1">
        <w:rPr>
          <w:rFonts w:eastAsia="Yu Mincho" w:eastAsiaTheme="minorEastAsia"/>
          <w:color w:val="auto"/>
        </w:rPr>
        <w:t xml:space="preserve"> UN agency</w:t>
      </w:r>
      <w:r w:rsidRPr="1AECAA94" w:rsidR="007B2928">
        <w:rPr>
          <w:rFonts w:eastAsia="Yu Mincho" w:eastAsiaTheme="minorEastAsia"/>
          <w:color w:val="auto"/>
        </w:rPr>
        <w:t xml:space="preserve"> strategic fram</w:t>
      </w:r>
      <w:r w:rsidRPr="1AECAA94" w:rsidR="00226070">
        <w:rPr>
          <w:rFonts w:eastAsia="Yu Mincho" w:eastAsiaTheme="minorEastAsia"/>
          <w:color w:val="auto"/>
        </w:rPr>
        <w:t>e</w:t>
      </w:r>
      <w:r w:rsidRPr="1AECAA94" w:rsidR="007B2928">
        <w:rPr>
          <w:rFonts w:eastAsia="Yu Mincho" w:eastAsiaTheme="minorEastAsia"/>
          <w:color w:val="auto"/>
        </w:rPr>
        <w:t>work</w:t>
      </w:r>
      <w:r w:rsidRPr="1AECAA94" w:rsidR="00D842E1">
        <w:rPr>
          <w:rFonts w:eastAsia="Yu Mincho" w:eastAsiaTheme="minorEastAsia"/>
          <w:color w:val="auto"/>
        </w:rPr>
        <w:t xml:space="preserve"> </w:t>
      </w:r>
      <w:r w:rsidRPr="1AECAA94" w:rsidR="00226070">
        <w:rPr>
          <w:rFonts w:eastAsia="Yu Mincho" w:eastAsiaTheme="minorEastAsia"/>
          <w:color w:val="auto"/>
        </w:rPr>
        <w:t>(</w:t>
      </w:r>
      <w:r w:rsidRPr="1AECAA94" w:rsidR="00D842E1">
        <w:rPr>
          <w:rFonts w:eastAsia="Yu Mincho" w:eastAsiaTheme="minorEastAsia"/>
          <w:color w:val="auto"/>
        </w:rPr>
        <w:t>2023–2027</w:t>
      </w:r>
      <w:r w:rsidRPr="1AECAA94" w:rsidR="00226070">
        <w:rPr>
          <w:rFonts w:eastAsia="Yu Mincho" w:eastAsiaTheme="minorEastAsia"/>
          <w:color w:val="auto"/>
        </w:rPr>
        <w:t>) - which</w:t>
      </w:r>
      <w:r w:rsidRPr="1AECAA94" w:rsidR="00D842E1">
        <w:rPr>
          <w:rFonts w:eastAsia="Yu Mincho" w:eastAsiaTheme="minorEastAsia"/>
          <w:color w:val="auto"/>
        </w:rPr>
        <w:t xml:space="preserve"> is currently in the design phase.</w:t>
      </w:r>
      <w:r w:rsidRPr="1AECAA94" w:rsidR="00D842E1">
        <w:rPr>
          <w:rFonts w:eastAsia="Yu Mincho" w:cs="Arial" w:eastAsiaTheme="minorEastAsia" w:cstheme="minorBidi"/>
          <w:color w:val="auto"/>
          <w:sz w:val="20"/>
          <w:szCs w:val="20"/>
          <w:vertAlign w:val="superscript"/>
        </w:rPr>
        <w:footnoteReference w:id="25"/>
      </w:r>
    </w:p>
    <w:p w:rsidRPr="00BF4C98" w:rsidR="003C41A6" w:rsidP="1AECAA94" w:rsidRDefault="002B5F56" w14:paraId="4A39B554" w14:textId="47A212EE" w14:noSpellErr="1">
      <w:pPr>
        <w:pStyle w:val="ItadH2"/>
        <w:rPr>
          <w:sz w:val="22"/>
          <w:szCs w:val="22"/>
          <w:lang w:val="en-GB"/>
        </w:rPr>
      </w:pPr>
      <w:bookmarkStart w:name="_Toc963013282" w:id="418823454"/>
      <w:r w:rsidRPr="1AECAA94" w:rsidR="002B5F56">
        <w:rPr>
          <w:sz w:val="22"/>
          <w:szCs w:val="22"/>
          <w:lang w:val="en-GB"/>
        </w:rPr>
        <w:t xml:space="preserve">EQ 2. to what extent did UN Women’s MWGE </w:t>
      </w:r>
      <w:r w:rsidRPr="1AECAA94" w:rsidR="002B5F56">
        <w:rPr>
          <w:sz w:val="22"/>
          <w:szCs w:val="22"/>
        </w:rPr>
        <w:t>programme</w:t>
      </w:r>
      <w:r w:rsidRPr="1AECAA94" w:rsidR="002B5F56">
        <w:rPr>
          <w:sz w:val="22"/>
          <w:szCs w:val="22"/>
          <w:lang w:val="en-GB"/>
        </w:rPr>
        <w:t xml:space="preserve"> adapt to respond to changing contexts?</w:t>
      </w:r>
      <w:bookmarkEnd w:id="418823454"/>
    </w:p>
    <w:p w:rsidRPr="00686C35" w:rsidR="00806F92" w:rsidP="1AECAA94" w:rsidRDefault="00E14DA4" w14:paraId="4086B2BD" w14:textId="0BAE882D" w14:noSpellErr="1">
      <w:pPr>
        <w:pStyle w:val="ItadNormalText"/>
        <w:jc w:val="both"/>
      </w:pPr>
      <w:r w:rsidR="00E14DA4">
        <w:rPr/>
        <w:t xml:space="preserve">The IMAGES study has </w:t>
      </w:r>
      <w:r w:rsidR="00024E37">
        <w:rPr/>
        <w:t xml:space="preserve">been broadly adapted to the Jordanian context with via </w:t>
      </w:r>
      <w:r w:rsidR="00B21008">
        <w:rPr/>
        <w:t xml:space="preserve">emergent lessons from Phase I&amp;II countries, with </w:t>
      </w:r>
      <w:r w:rsidR="00205D55">
        <w:rPr/>
        <w:t>significant</w:t>
      </w:r>
      <w:r w:rsidR="00B21008">
        <w:rPr/>
        <w:t xml:space="preserve"> coordination </w:t>
      </w:r>
      <w:r w:rsidR="00205D55">
        <w:rPr/>
        <w:t xml:space="preserve">from ROAS and learning exchanges with the Tunisia office. </w:t>
      </w:r>
      <w:r w:rsidR="00E528DB">
        <w:rPr/>
        <w:t xml:space="preserve">However, the programme has experienced </w:t>
      </w:r>
      <w:r w:rsidR="00480C46">
        <w:rPr/>
        <w:t>delays as a result of adapting to the covid-19 operational context</w:t>
      </w:r>
      <w:r w:rsidR="00F7098B">
        <w:rPr/>
        <w:t xml:space="preserve"> – particularly as Phase I is an intensive period for data collection.</w:t>
      </w:r>
    </w:p>
    <w:p w:rsidRPr="00FB165E" w:rsidR="00840662" w:rsidP="1AECAA94" w:rsidRDefault="00840662" w14:paraId="1A1733EF" w14:textId="27EF7EE7" w14:noSpellErr="1">
      <w:pPr>
        <w:pStyle w:val="ItadNormalText"/>
        <w:jc w:val="both"/>
        <w:rPr>
          <w:b w:val="1"/>
          <w:bCs w:val="1"/>
          <w:rtl w:val="1"/>
        </w:rPr>
      </w:pPr>
      <w:r w:rsidRPr="1AECAA94" w:rsidR="00840662">
        <w:rPr>
          <w:b w:val="1"/>
          <w:bCs w:val="1"/>
          <w:color w:val="416734" w:themeColor="text2" w:themeTint="FF" w:themeShade="BF"/>
        </w:rPr>
        <w:t xml:space="preserve">Finding </w:t>
      </w:r>
      <w:r w:rsidRPr="1AECAA94" w:rsidR="00374588">
        <w:rPr>
          <w:b w:val="1"/>
          <w:bCs w:val="1"/>
          <w:color w:val="416734" w:themeColor="text2" w:themeTint="FF" w:themeShade="BF"/>
        </w:rPr>
        <w:t>2.1</w:t>
      </w:r>
      <w:r w:rsidRPr="1AECAA94" w:rsidR="00840662">
        <w:rPr>
          <w:b w:val="1"/>
          <w:bCs w:val="1"/>
        </w:rPr>
        <w:t xml:space="preserve">: </w:t>
      </w:r>
      <w:r w:rsidRPr="1AECAA94" w:rsidR="003F5439">
        <w:rPr>
          <w:b w:val="1"/>
          <w:bCs w:val="1"/>
        </w:rPr>
        <w:t>The programme adapted</w:t>
      </w:r>
      <w:r w:rsidRPr="1AECAA94" w:rsidR="00BD6FA4">
        <w:rPr>
          <w:b w:val="1"/>
          <w:bCs w:val="1"/>
        </w:rPr>
        <w:t xml:space="preserve"> well</w:t>
      </w:r>
      <w:r w:rsidRPr="1AECAA94" w:rsidR="003F5439">
        <w:rPr>
          <w:b w:val="1"/>
          <w:bCs w:val="1"/>
        </w:rPr>
        <w:t xml:space="preserve"> </w:t>
      </w:r>
      <w:r w:rsidRPr="1AECAA94" w:rsidR="004977E4">
        <w:rPr>
          <w:b w:val="1"/>
          <w:bCs w:val="1"/>
        </w:rPr>
        <w:t xml:space="preserve">in terms of its </w:t>
      </w:r>
      <w:r w:rsidRPr="1AECAA94" w:rsidR="003F5439">
        <w:rPr>
          <w:b w:val="1"/>
          <w:bCs w:val="1"/>
        </w:rPr>
        <w:t>response</w:t>
      </w:r>
      <w:r w:rsidRPr="1AECAA94" w:rsidR="00840662">
        <w:rPr>
          <w:b w:val="1"/>
          <w:bCs w:val="1"/>
        </w:rPr>
        <w:t xml:space="preserve"> to </w:t>
      </w:r>
      <w:r w:rsidRPr="1AECAA94" w:rsidR="004977E4">
        <w:rPr>
          <w:b w:val="1"/>
          <w:bCs w:val="1"/>
        </w:rPr>
        <w:t xml:space="preserve">a rapidly </w:t>
      </w:r>
      <w:r w:rsidRPr="1AECAA94" w:rsidR="003F5439">
        <w:rPr>
          <w:b w:val="1"/>
          <w:bCs w:val="1"/>
        </w:rPr>
        <w:t xml:space="preserve">changing </w:t>
      </w:r>
      <w:r w:rsidRPr="1AECAA94" w:rsidR="00840662">
        <w:rPr>
          <w:b w:val="1"/>
          <w:bCs w:val="1"/>
        </w:rPr>
        <w:t>country context</w:t>
      </w:r>
      <w:r w:rsidRPr="1AECAA94" w:rsidR="00526578">
        <w:rPr>
          <w:b w:val="1"/>
          <w:bCs w:val="1"/>
        </w:rPr>
        <w:t xml:space="preserve"> – particularly </w:t>
      </w:r>
      <w:r w:rsidRPr="1AECAA94" w:rsidR="006E68ED">
        <w:rPr>
          <w:b w:val="1"/>
          <w:bCs w:val="1"/>
        </w:rPr>
        <w:t>in response to the needs and interests of refugees</w:t>
      </w:r>
      <w:r w:rsidRPr="1AECAA94" w:rsidR="003F5439">
        <w:rPr>
          <w:b w:val="1"/>
          <w:bCs w:val="1"/>
        </w:rPr>
        <w:t>.</w:t>
      </w:r>
    </w:p>
    <w:p w:rsidR="005B0CC2" w:rsidP="1AECAA94" w:rsidRDefault="00286738" w14:paraId="15BCD1F0" w14:textId="11E45699" w14:noSpellErr="1">
      <w:pPr>
        <w:pStyle w:val="ItadNormalText"/>
        <w:jc w:val="both"/>
        <w:rPr>
          <w:rtl w:val="1"/>
        </w:rPr>
      </w:pPr>
      <w:r w:rsidR="00286738">
        <w:rPr/>
        <w:t xml:space="preserve">The programme addresses a critical issue in Jordanian society. </w:t>
      </w:r>
      <w:r w:rsidR="005B0CC2">
        <w:rPr/>
        <w:t>All program</w:t>
      </w:r>
      <w:r w:rsidR="00862554">
        <w:rPr/>
        <w:t>me</w:t>
      </w:r>
      <w:r w:rsidR="005B0CC2">
        <w:rPr/>
        <w:t xml:space="preserve"> partners confirmed that the research design was adapted to the Jordanian context in terms of selection of topics, research tools and questions, as it was revised to include aspects of gender inequality, the sensitivity of Jordanian culture to some questions related to sexual violence</w:t>
      </w:r>
      <w:r w:rsidR="000D69A5">
        <w:rPr/>
        <w:t>,</w:t>
      </w:r>
      <w:r w:rsidR="005B0CC2">
        <w:rPr/>
        <w:t xml:space="preserve"> and the status </w:t>
      </w:r>
      <w:r w:rsidR="006D7EBF">
        <w:rPr/>
        <w:t xml:space="preserve">of minorities groups – such as the LGBTQ community. </w:t>
      </w:r>
    </w:p>
    <w:p w:rsidR="00286738" w:rsidP="1AECAA94" w:rsidRDefault="005B0CC2" w14:paraId="5F151B28" w14:textId="72D52F97" w14:noSpellErr="1">
      <w:pPr>
        <w:pStyle w:val="ItadNormalText"/>
        <w:jc w:val="both"/>
      </w:pPr>
      <w:r w:rsidR="005B0CC2">
        <w:rPr/>
        <w:t xml:space="preserve">During the design of the project, many documents were reviewed that </w:t>
      </w:r>
      <w:proofErr w:type="gramStart"/>
      <w:r w:rsidR="005B0CC2">
        <w:rPr/>
        <w:t>took into account</w:t>
      </w:r>
      <w:proofErr w:type="gramEnd"/>
      <w:r w:rsidR="005B0CC2">
        <w:rPr/>
        <w:t xml:space="preserve"> the interests, gender gaps and inequality between women and men among the refugee communities residing on Jordanian lands</w:t>
      </w:r>
      <w:r w:rsidR="001D2323">
        <w:rPr/>
        <w:t xml:space="preserve">: </w:t>
      </w:r>
      <w:r w:rsidR="00286738">
        <w:rPr/>
        <w:t>Palestinians, Syrians and Iraqis. Consequently, questions were put in place for them</w:t>
      </w:r>
      <w:r w:rsidR="000D69A5">
        <w:rPr/>
        <w:t xml:space="preserve"> in order</w:t>
      </w:r>
      <w:r w:rsidR="00286738">
        <w:rPr/>
        <w:t xml:space="preserve"> to find out </w:t>
      </w:r>
      <w:r w:rsidR="00234C7A">
        <w:rPr/>
        <w:t xml:space="preserve">differences in </w:t>
      </w:r>
      <w:r w:rsidR="0095781D">
        <w:rPr/>
        <w:t xml:space="preserve">knowledge, </w:t>
      </w:r>
      <w:r w:rsidR="0095781D">
        <w:rPr/>
        <w:t>attitudes</w:t>
      </w:r>
      <w:r w:rsidR="0095781D">
        <w:rPr/>
        <w:t xml:space="preserve"> and practices</w:t>
      </w:r>
      <w:r w:rsidR="00286738">
        <w:rPr/>
        <w:t xml:space="preserve"> </w:t>
      </w:r>
      <w:r w:rsidR="0095781D">
        <w:rPr/>
        <w:t>in relation to Jordanian citizens.</w:t>
      </w:r>
    </w:p>
    <w:p w:rsidRPr="00FB165E" w:rsidR="00885975" w:rsidP="1AECAA94" w:rsidRDefault="00885975" w14:paraId="0324B4CD" w14:textId="106545A6" w14:noSpellErr="1">
      <w:pPr>
        <w:pStyle w:val="ItadNormalText"/>
        <w:jc w:val="both"/>
        <w:rPr>
          <w:lang w:val="en-US"/>
        </w:rPr>
      </w:pPr>
      <w:r w:rsidR="00885975">
        <w:rPr/>
        <w:t xml:space="preserve">In general, the design of the IMAGES research, in terms of scope, tools, sample and locations, </w:t>
      </w:r>
      <w:proofErr w:type="gramStart"/>
      <w:r w:rsidR="00885975">
        <w:rPr/>
        <w:t>took into account</w:t>
      </w:r>
      <w:proofErr w:type="gramEnd"/>
      <w:r w:rsidR="00885975">
        <w:rPr/>
        <w:t xml:space="preserve"> changes in the country context</w:t>
      </w:r>
      <w:r w:rsidR="000D69A5">
        <w:rPr/>
        <w:t>,</w:t>
      </w:r>
      <w:r w:rsidR="00885975">
        <w:rPr/>
        <w:t xml:space="preserve"> such as targeting Jordanians and refugees for differences in attitudes towards social norms and masculinity.</w:t>
      </w:r>
    </w:p>
    <w:p w:rsidRPr="00FB165E" w:rsidR="003F5439" w:rsidP="1AECAA94" w:rsidRDefault="00885975" w14:paraId="6E9F8929" w14:textId="181380A8" w14:noSpellErr="1">
      <w:pPr>
        <w:pStyle w:val="ItadNormalText"/>
        <w:jc w:val="both"/>
        <w:rPr>
          <w:b w:val="1"/>
          <w:bCs w:val="1"/>
        </w:rPr>
      </w:pPr>
      <w:r w:rsidRPr="1AECAA94" w:rsidR="00885975">
        <w:rPr>
          <w:b w:val="1"/>
          <w:bCs w:val="1"/>
          <w:color w:val="588B46" w:themeColor="text2" w:themeTint="FF" w:themeShade="FF"/>
        </w:rPr>
        <w:t xml:space="preserve">Finding </w:t>
      </w:r>
      <w:r w:rsidRPr="1AECAA94" w:rsidR="00374588">
        <w:rPr>
          <w:b w:val="1"/>
          <w:bCs w:val="1"/>
          <w:color w:val="588B46" w:themeColor="text2" w:themeTint="FF" w:themeShade="FF"/>
        </w:rPr>
        <w:t>2.2</w:t>
      </w:r>
      <w:r w:rsidRPr="1AECAA94" w:rsidR="003F5439">
        <w:rPr>
          <w:b w:val="1"/>
          <w:bCs w:val="1"/>
          <w:color w:val="588B46" w:themeColor="text2" w:themeTint="FF" w:themeShade="FF"/>
        </w:rPr>
        <w:t>:</w:t>
      </w:r>
      <w:r w:rsidRPr="1AECAA94" w:rsidR="003F5439">
        <w:rPr>
          <w:b w:val="1"/>
          <w:bCs w:val="1"/>
          <w:color w:val="416734" w:themeColor="text2" w:themeTint="FF" w:themeShade="BF"/>
        </w:rPr>
        <w:t xml:space="preserve"> </w:t>
      </w:r>
      <w:r w:rsidRPr="1AECAA94" w:rsidR="003F5439">
        <w:rPr>
          <w:b w:val="1"/>
          <w:bCs w:val="1"/>
        </w:rPr>
        <w:t>The programme adapted</w:t>
      </w:r>
      <w:r w:rsidRPr="1AECAA94" w:rsidR="003B1024">
        <w:rPr>
          <w:b w:val="1"/>
          <w:bCs w:val="1"/>
        </w:rPr>
        <w:t xml:space="preserve"> well</w:t>
      </w:r>
      <w:r w:rsidRPr="1AECAA94" w:rsidR="003F5439">
        <w:rPr>
          <w:b w:val="1"/>
          <w:bCs w:val="1"/>
        </w:rPr>
        <w:t xml:space="preserve"> in </w:t>
      </w:r>
      <w:r w:rsidRPr="1AECAA94" w:rsidR="00BC5E55">
        <w:rPr>
          <w:b w:val="1"/>
          <w:bCs w:val="1"/>
        </w:rPr>
        <w:t>response</w:t>
      </w:r>
      <w:r w:rsidRPr="1AECAA94" w:rsidR="003F5439">
        <w:rPr>
          <w:b w:val="1"/>
          <w:bCs w:val="1"/>
        </w:rPr>
        <w:t xml:space="preserve"> to C</w:t>
      </w:r>
      <w:r w:rsidRPr="1AECAA94" w:rsidR="000D69A5">
        <w:rPr>
          <w:b w:val="1"/>
          <w:bCs w:val="1"/>
        </w:rPr>
        <w:t>OVID</w:t>
      </w:r>
      <w:r w:rsidRPr="1AECAA94" w:rsidR="003F5439">
        <w:rPr>
          <w:b w:val="1"/>
          <w:bCs w:val="1"/>
        </w:rPr>
        <w:t>-19</w:t>
      </w:r>
      <w:r w:rsidRPr="1AECAA94" w:rsidR="00873B98">
        <w:rPr>
          <w:b w:val="1"/>
          <w:bCs w:val="1"/>
        </w:rPr>
        <w:t xml:space="preserve"> – with minor but understandable delays</w:t>
      </w:r>
      <w:r w:rsidRPr="1AECAA94" w:rsidR="00B213E5">
        <w:rPr>
          <w:b w:val="1"/>
          <w:bCs w:val="1"/>
        </w:rPr>
        <w:t xml:space="preserve"> given the need to </w:t>
      </w:r>
      <w:r w:rsidRPr="1AECAA94" w:rsidR="00581AE8">
        <w:rPr>
          <w:b w:val="1"/>
          <w:bCs w:val="1"/>
        </w:rPr>
        <w:t>work on more sensitive data collection components from a face-to-face perspective</w:t>
      </w:r>
      <w:r w:rsidRPr="1AECAA94" w:rsidR="000D69A5">
        <w:rPr>
          <w:b w:val="1"/>
          <w:bCs w:val="1"/>
        </w:rPr>
        <w:t>.</w:t>
      </w:r>
    </w:p>
    <w:p w:rsidRPr="00BF4C98" w:rsidR="003F5439" w:rsidP="1AECAA94" w:rsidRDefault="003F5439" w14:paraId="0A6F0F09" w14:textId="1590580F" w14:noSpellErr="1">
      <w:pPr>
        <w:pStyle w:val="ItadNormalText"/>
        <w:jc w:val="both"/>
      </w:pPr>
      <w:r w:rsidRPr="00BF4C98" w:rsidR="003F5439">
        <w:rPr/>
        <w:t>The C</w:t>
      </w:r>
      <w:r w:rsidR="000D69A5">
        <w:rPr/>
        <w:t>OVID</w:t>
      </w:r>
      <w:r w:rsidRPr="00BF4C98" w:rsidR="003F5439">
        <w:rPr/>
        <w:t>-19 outbreak inflicted further challenges in the implementation of IMAGES in Jordan. Due to movement and travel restrictions, the questionnaire workshops initially planned to be face</w:t>
      </w:r>
      <w:r w:rsidR="00AB11C1">
        <w:rPr/>
        <w:t>-</w:t>
      </w:r>
      <w:r w:rsidRPr="00BF4C98" w:rsidR="003F5439">
        <w:rPr/>
        <w:t>to</w:t>
      </w:r>
      <w:r w:rsidR="00AB11C1">
        <w:rPr/>
        <w:t>-</w:t>
      </w:r>
      <w:r w:rsidRPr="00BF4C98" w:rsidR="003F5439">
        <w:rPr/>
        <w:t xml:space="preserve">face had to be </w:t>
      </w:r>
      <w:r w:rsidRPr="00FB165E" w:rsidR="003F5439">
        <w:rPr/>
        <w:t>switched</w:t>
      </w:r>
      <w:r w:rsidRPr="00BF4C98" w:rsidR="003F5439">
        <w:rPr/>
        <w:t xml:space="preserve"> to online </w:t>
      </w:r>
      <w:r w:rsidRPr="00BF4C98" w:rsidR="0078483F">
        <w:rPr/>
        <w:t xml:space="preserve">training </w:t>
      </w:r>
      <w:r w:rsidRPr="00BF4C98" w:rsidR="003F5439">
        <w:rPr/>
        <w:t>sessions</w:t>
      </w:r>
      <w:r w:rsidR="004C44D5">
        <w:rPr/>
        <w:t xml:space="preserve">. </w:t>
      </w:r>
      <w:r w:rsidR="000D69A5">
        <w:rPr>
          <w:color w:val="3B3B3C"/>
        </w:rPr>
        <w:t>I</w:t>
      </w:r>
      <w:r w:rsidRPr="00FB165E" w:rsidR="009142CE">
        <w:rPr>
          <w:color w:val="3B3B3C"/>
        </w:rPr>
        <w:t>mplementing partners</w:t>
      </w:r>
      <w:r w:rsidR="000D69A5">
        <w:rPr>
          <w:color w:val="3B3B3C"/>
        </w:rPr>
        <w:t>’ research teams attended training courses</w:t>
      </w:r>
      <w:r w:rsidRPr="00FB165E" w:rsidR="009142CE">
        <w:rPr>
          <w:color w:val="3B3B3C"/>
        </w:rPr>
        <w:t xml:space="preserve"> on the implementation of qualitative and quantitative research tools</w:t>
      </w:r>
      <w:r w:rsidRPr="00FB165E" w:rsidR="003F5439">
        <w:rPr>
          <w:color w:val="3B3B3C"/>
        </w:rPr>
        <w:t>.</w:t>
      </w:r>
      <w:r w:rsidRPr="009142CE" w:rsidR="003F5439">
        <w:rPr>
          <w:color w:val="auto"/>
        </w:rPr>
        <w:t xml:space="preserve"> </w:t>
      </w:r>
      <w:r w:rsidRPr="00BF4C98" w:rsidR="003F5439">
        <w:rPr/>
        <w:t>The programme</w:t>
      </w:r>
      <w:r w:rsidR="000D69A5">
        <w:rPr/>
        <w:t xml:space="preserve"> therefore</w:t>
      </w:r>
      <w:r w:rsidRPr="00BF4C98" w:rsidR="003F5439">
        <w:rPr/>
        <w:t xml:space="preserve"> had to do more sessions to finalise both the household survey and qualitative questionnaire</w:t>
      </w:r>
      <w:r w:rsidR="000D69A5">
        <w:rPr/>
        <w:t>,</w:t>
      </w:r>
      <w:r w:rsidRPr="00BF4C98" w:rsidR="003F5439">
        <w:rPr/>
        <w:t xml:space="preserve"> and</w:t>
      </w:r>
      <w:r w:rsidR="000D69A5">
        <w:rPr/>
        <w:t xml:space="preserve"> this</w:t>
      </w:r>
      <w:r w:rsidRPr="00BF4C98" w:rsidR="003F5439">
        <w:rPr/>
        <w:t xml:space="preserve"> delayed the implementation of the </w:t>
      </w:r>
      <w:r w:rsidR="00B12855">
        <w:rPr/>
        <w:t>data collection</w:t>
      </w:r>
      <w:r w:rsidRPr="00BF4C98" w:rsidR="003F5439">
        <w:rPr/>
        <w:t>.</w:t>
      </w:r>
      <w:r w:rsidRPr="1AECAA94">
        <w:rPr>
          <w:rStyle w:val="FootnoteReference"/>
          <w:rFonts w:cs="Arial" w:cstheme="minorBidi"/>
          <w:sz w:val="22"/>
          <w:szCs w:val="22"/>
        </w:rPr>
        <w:footnoteReference w:id="26"/>
      </w:r>
    </w:p>
    <w:p w:rsidRPr="007919F9" w:rsidR="007919F9" w:rsidP="1AECAA94" w:rsidRDefault="007919F9" w14:paraId="18E4D93A" w14:textId="44882238" w14:noSpellErr="1">
      <w:pPr>
        <w:pStyle w:val="ItadNormalText"/>
        <w:jc w:val="both"/>
        <w:rPr>
          <w:rFonts w:eastAsia="Calibri"/>
          <w:lang w:val="en-US"/>
        </w:rPr>
      </w:pPr>
      <w:r w:rsidRPr="1AECAA94" w:rsidR="007919F9">
        <w:rPr>
          <w:rFonts w:ascii="Calibri" w:hAnsi="Calibri" w:cs="Calibri" w:asciiTheme="minorAscii" w:hAnsiTheme="minorAscii" w:cstheme="minorAscii"/>
        </w:rPr>
        <w:t xml:space="preserve">All programme partners </w:t>
      </w:r>
      <w:r w:rsidRPr="1AECAA94" w:rsidR="002A3482">
        <w:rPr>
          <w:rFonts w:ascii="Calibri" w:hAnsi="Calibri" w:eastAsia="Calibri" w:cs="Calibri" w:asciiTheme="minorAscii" w:hAnsiTheme="minorAscii" w:eastAsiaTheme="minorAscii" w:cstheme="minorAscii"/>
        </w:rPr>
        <w:t>in Jordan</w:t>
      </w:r>
      <w:r w:rsidRPr="1AECAA94" w:rsidR="002A3482">
        <w:rPr>
          <w:rFonts w:ascii="Calibri" w:hAnsi="Calibri" w:cs="Calibri" w:asciiTheme="minorAscii" w:hAnsiTheme="minorAscii" w:cstheme="minorAscii"/>
        </w:rPr>
        <w:t xml:space="preserve"> also confirmed that</w:t>
      </w:r>
      <w:r w:rsidRPr="1AECAA94" w:rsidR="002A3482">
        <w:rPr>
          <w:rFonts w:ascii="Calibri" w:hAnsi="Calibri" w:eastAsia="Calibri" w:cs="Calibri" w:asciiTheme="minorAscii" w:hAnsiTheme="minorAscii" w:eastAsiaTheme="minorAscii" w:cstheme="minorAscii"/>
        </w:rPr>
        <w:t xml:space="preserve"> the C</w:t>
      </w:r>
      <w:r w:rsidRPr="1AECAA94" w:rsidR="000D69A5">
        <w:rPr>
          <w:rFonts w:ascii="Calibri" w:hAnsi="Calibri" w:eastAsia="Calibri" w:cs="Calibri" w:asciiTheme="minorAscii" w:hAnsiTheme="minorAscii" w:eastAsiaTheme="minorAscii" w:cstheme="minorAscii"/>
        </w:rPr>
        <w:t>OVID</w:t>
      </w:r>
      <w:r w:rsidRPr="1AECAA94" w:rsidR="002A3482">
        <w:rPr>
          <w:rFonts w:ascii="Calibri" w:hAnsi="Calibri" w:eastAsia="Calibri" w:cs="Calibri" w:asciiTheme="minorAscii" w:hAnsiTheme="minorAscii" w:eastAsiaTheme="minorAscii" w:cstheme="minorAscii"/>
        </w:rPr>
        <w:t xml:space="preserve">-19 pandemic </w:t>
      </w:r>
      <w:r w:rsidRPr="1AECAA94" w:rsidR="002A3482">
        <w:rPr>
          <w:rFonts w:ascii="Calibri" w:hAnsi="Calibri" w:cs="Calibri" w:asciiTheme="minorAscii" w:hAnsiTheme="minorAscii" w:cstheme="minorAscii"/>
        </w:rPr>
        <w:t>affected</w:t>
      </w:r>
      <w:r w:rsidRPr="1AECAA94" w:rsidR="002A3482">
        <w:rPr>
          <w:rFonts w:ascii="Calibri" w:hAnsi="Calibri" w:eastAsia="Calibri" w:cs="Calibri" w:asciiTheme="minorAscii" w:hAnsiTheme="minorAscii" w:eastAsiaTheme="minorAscii" w:cstheme="minorAscii"/>
        </w:rPr>
        <w:t xml:space="preserve"> the </w:t>
      </w:r>
      <w:r w:rsidRPr="1AECAA94" w:rsidR="002A3482">
        <w:rPr>
          <w:rFonts w:ascii="Calibri" w:hAnsi="Calibri" w:cs="Calibri" w:asciiTheme="minorAscii" w:hAnsiTheme="minorAscii" w:cstheme="minorAscii"/>
        </w:rPr>
        <w:t xml:space="preserve">programme </w:t>
      </w:r>
      <w:r w:rsidRPr="1AECAA94" w:rsidR="002A3482">
        <w:rPr>
          <w:rFonts w:ascii="Calibri" w:hAnsi="Calibri" w:eastAsia="Calibri" w:cs="Calibri" w:asciiTheme="minorAscii" w:hAnsiTheme="minorAscii" w:eastAsiaTheme="minorAscii" w:cstheme="minorAscii"/>
        </w:rPr>
        <w:t xml:space="preserve">implementation. </w:t>
      </w:r>
      <w:r w:rsidRPr="1AECAA94" w:rsidR="007919F9">
        <w:rPr>
          <w:rFonts w:eastAsia="Calibri"/>
          <w:lang w:val="en-US"/>
        </w:rPr>
        <w:t>According to the time</w:t>
      </w:r>
      <w:r w:rsidRPr="1AECAA94" w:rsidR="000D69A5">
        <w:rPr>
          <w:rFonts w:eastAsia="Calibri"/>
          <w:lang w:val="en-US"/>
        </w:rPr>
        <w:t xml:space="preserve"> </w:t>
      </w:r>
      <w:r w:rsidRPr="1AECAA94" w:rsidR="007919F9">
        <w:rPr>
          <w:rFonts w:eastAsia="Calibri"/>
          <w:lang w:val="en-US"/>
        </w:rPr>
        <w:t xml:space="preserve">frame, it was expected to start work at the beginning of 2020, but </w:t>
      </w:r>
      <w:r w:rsidRPr="1AECAA94" w:rsidR="000D69A5">
        <w:rPr>
          <w:rFonts w:eastAsia="Calibri"/>
          <w:lang w:val="en-US"/>
        </w:rPr>
        <w:t>owing</w:t>
      </w:r>
      <w:r w:rsidRPr="1AECAA94" w:rsidR="007919F9">
        <w:rPr>
          <w:rFonts w:eastAsia="Calibri"/>
          <w:lang w:val="en-US"/>
        </w:rPr>
        <w:t xml:space="preserve"> to C</w:t>
      </w:r>
      <w:r w:rsidRPr="1AECAA94" w:rsidR="000D69A5">
        <w:rPr>
          <w:rFonts w:eastAsia="Calibri"/>
          <w:lang w:val="en-US"/>
        </w:rPr>
        <w:t>OVID</w:t>
      </w:r>
      <w:r w:rsidRPr="1AECAA94" w:rsidR="007919F9">
        <w:rPr>
          <w:rFonts w:eastAsia="Calibri"/>
          <w:lang w:val="en-US"/>
        </w:rPr>
        <w:t>-19, online consultative meetings with the steering and technical committees were</w:t>
      </w:r>
      <w:r w:rsidRPr="1AECAA94" w:rsidR="00087E4F">
        <w:rPr>
          <w:rFonts w:eastAsia="Calibri"/>
          <w:lang w:val="en-US"/>
        </w:rPr>
        <w:t xml:space="preserve"> not</w:t>
      </w:r>
      <w:r w:rsidRPr="1AECAA94" w:rsidR="007919F9">
        <w:rPr>
          <w:rFonts w:eastAsia="Calibri"/>
          <w:lang w:val="en-US"/>
        </w:rPr>
        <w:t xml:space="preserve"> started </w:t>
      </w:r>
      <w:r w:rsidRPr="1AECAA94" w:rsidR="00087E4F">
        <w:rPr>
          <w:rFonts w:eastAsia="Calibri"/>
          <w:lang w:val="en-US"/>
        </w:rPr>
        <w:t>until</w:t>
      </w:r>
      <w:r w:rsidRPr="1AECAA94" w:rsidR="007919F9">
        <w:rPr>
          <w:rFonts w:eastAsia="Calibri"/>
          <w:lang w:val="en-US"/>
        </w:rPr>
        <w:t xml:space="preserve"> June 2020. Accordingly, the period of consultations and discussions was extended to the end of the year 2020. During this period, the field research team was also selected. With the beginning of the third wave of </w:t>
      </w:r>
      <w:r w:rsidRPr="1AECAA94" w:rsidR="00087E4F">
        <w:rPr>
          <w:rFonts w:eastAsia="Calibri"/>
          <w:lang w:val="en-US"/>
        </w:rPr>
        <w:t>COVID-19</w:t>
      </w:r>
      <w:r w:rsidRPr="1AECAA94" w:rsidR="007919F9">
        <w:rPr>
          <w:rFonts w:eastAsia="Calibri"/>
          <w:lang w:val="en-US"/>
        </w:rPr>
        <w:t xml:space="preserve"> in Jordan, the face-to-face training contract was postponed. Because of the length of time, all parties decided to hold online training for researchers.</w:t>
      </w:r>
    </w:p>
    <w:p w:rsidRPr="00BF4C98" w:rsidR="002A3482" w:rsidP="1AECAA94" w:rsidRDefault="007919F9" w14:paraId="7C6F0925" w14:textId="36CEF97F" w14:noSpellErr="1">
      <w:pPr>
        <w:pStyle w:val="ItadNormalText"/>
        <w:jc w:val="both"/>
        <w:rPr>
          <w:rFonts w:ascii="Calibri" w:hAnsi="Calibri" w:cs="Calibri" w:asciiTheme="minorAscii" w:hAnsiTheme="minorAscii" w:cstheme="minorAscii"/>
        </w:rPr>
      </w:pPr>
      <w:r w:rsidRPr="007919F9" w:rsidR="007919F9">
        <w:rPr>
          <w:rFonts w:eastAsia="Calibri"/>
          <w:lang w:val="en-US"/>
        </w:rPr>
        <w:t xml:space="preserve">This delay in the implementation of the training affected the start of the process of collecting </w:t>
      </w:r>
      <w:r w:rsidR="007919F9">
        <w:rPr>
          <w:rFonts w:eastAsia="Calibri"/>
          <w:lang w:val="en-US"/>
        </w:rPr>
        <w:t xml:space="preserve">data and </w:t>
      </w:r>
      <w:r w:rsidRPr="007919F9" w:rsidR="007919F9">
        <w:rPr>
          <w:rFonts w:eastAsia="Calibri"/>
          <w:lang w:val="en-US"/>
        </w:rPr>
        <w:t>information</w:t>
      </w:r>
      <w:r w:rsidR="00087E4F">
        <w:rPr>
          <w:rFonts w:eastAsia="Calibri"/>
          <w:lang w:val="en-US"/>
        </w:rPr>
        <w:t>, which</w:t>
      </w:r>
      <w:r w:rsidRPr="007919F9" w:rsidR="007919F9">
        <w:rPr>
          <w:rFonts w:eastAsia="Calibri"/>
          <w:lang w:val="en-US"/>
        </w:rPr>
        <w:t xml:space="preserve"> needs presence in the field for the field survey and the holding of focus groups. This is </w:t>
      </w:r>
      <w:r w:rsidR="00087E4F">
        <w:rPr>
          <w:rFonts w:eastAsia="Calibri"/>
          <w:lang w:val="en-US"/>
        </w:rPr>
        <w:t>because of</w:t>
      </w:r>
      <w:r w:rsidRPr="007919F9" w:rsidR="007919F9">
        <w:rPr>
          <w:rFonts w:eastAsia="Calibri"/>
          <w:lang w:val="en-US"/>
        </w:rPr>
        <w:t xml:space="preserve"> the length of the questions and the sensitivity of the topics, which could not be </w:t>
      </w:r>
      <w:r w:rsidR="00087E4F">
        <w:rPr>
          <w:rFonts w:eastAsia="Calibri"/>
          <w:lang w:val="en-US"/>
        </w:rPr>
        <w:t>dealt with satisfactorily</w:t>
      </w:r>
      <w:r w:rsidRPr="007919F9" w:rsidR="007919F9">
        <w:rPr>
          <w:rFonts w:eastAsia="Calibri"/>
          <w:lang w:val="en-US"/>
        </w:rPr>
        <w:t xml:space="preserve"> using online tools.</w:t>
      </w:r>
      <w:r w:rsidRPr="1AECAA94" w:rsidR="002A3482">
        <w:rPr>
          <w:rStyle w:val="FootnoteReference"/>
          <w:rFonts w:cs="Arial" w:cstheme="minorBidi"/>
          <w:sz w:val="22"/>
          <w:szCs w:val="22"/>
        </w:rPr>
        <w:footnoteReference w:id="27"/>
      </w:r>
    </w:p>
    <w:p w:rsidRPr="00BF4C98" w:rsidR="002A3482" w:rsidP="1AECAA94" w:rsidRDefault="002A3482" w14:paraId="6A2492DA" w14:textId="0A17950C" w14:noSpellErr="1">
      <w:pPr>
        <w:pStyle w:val="ItadNormalText"/>
        <w:jc w:val="both"/>
        <w:rPr>
          <w:rFonts w:eastAsia="Calibri" w:eastAsiaTheme="minorAscii"/>
        </w:rPr>
      </w:pPr>
      <w:r w:rsidRPr="00BF4C98" w:rsidR="002A3482">
        <w:rPr/>
        <w:lastRenderedPageBreak/>
        <w:t xml:space="preserve">Furthermore, the programme’s partners also reported that </w:t>
      </w:r>
      <w:r w:rsidRPr="1AECAA94" w:rsidR="002A3482">
        <w:rPr>
          <w:rFonts w:eastAsia="Yu Mincho" w:eastAsiaTheme="minorEastAsia"/>
        </w:rPr>
        <w:t>C</w:t>
      </w:r>
      <w:r w:rsidRPr="1AECAA94" w:rsidR="00087E4F">
        <w:rPr>
          <w:rFonts w:eastAsia="Yu Mincho" w:eastAsiaTheme="minorEastAsia"/>
        </w:rPr>
        <w:t>OVID</w:t>
      </w:r>
      <w:r w:rsidRPr="1AECAA94" w:rsidR="002A3482">
        <w:rPr>
          <w:rFonts w:eastAsia="Yu Mincho" w:eastAsiaTheme="minorEastAsia"/>
        </w:rPr>
        <w:t>-19 caused delays in</w:t>
      </w:r>
      <w:r w:rsidRPr="00BF4C98" w:rsidR="00736978">
        <w:rPr/>
        <w:t xml:space="preserve"> the overall programme implementation.</w:t>
      </w:r>
      <w:r w:rsidRPr="1AECAA94" w:rsidR="002A3482">
        <w:rPr>
          <w:rFonts w:eastAsia="Yu Mincho" w:eastAsiaTheme="minorEastAsia"/>
        </w:rPr>
        <w:t xml:space="preserve"> </w:t>
      </w:r>
      <w:r w:rsidRPr="00FB165E" w:rsidR="00736978">
        <w:rPr/>
        <w:t>CSS</w:t>
      </w:r>
      <w:r w:rsidRPr="00BF4C98" w:rsidR="00736978">
        <w:rPr/>
        <w:t xml:space="preserve"> had to delay </w:t>
      </w:r>
      <w:r w:rsidRPr="1AECAA94" w:rsidR="002A3482">
        <w:rPr>
          <w:rFonts w:eastAsia="Yu Mincho" w:eastAsiaTheme="minorEastAsia"/>
        </w:rPr>
        <w:t>implementing the field study</w:t>
      </w:r>
      <w:r w:rsidRPr="00BF4C98" w:rsidR="00736978">
        <w:rPr/>
        <w:t xml:space="preserve"> and data collection,</w:t>
      </w:r>
      <w:r w:rsidRPr="00FB165E" w:rsidR="00736978">
        <w:rPr>
          <w:vertAlign w:val="superscript"/>
        </w:rPr>
        <w:footnoteReference w:id="28"/>
      </w:r>
      <w:r w:rsidRPr="1AECAA94" w:rsidR="002A3482">
        <w:rPr>
          <w:rFonts w:eastAsia="Yu Mincho" w:eastAsiaTheme="minorEastAsia"/>
        </w:rPr>
        <w:t xml:space="preserve"> </w:t>
      </w:r>
      <w:r w:rsidRPr="00BF4C98" w:rsidR="00736978">
        <w:rPr/>
        <w:t xml:space="preserve">while </w:t>
      </w:r>
      <w:r w:rsidRPr="1AECAA94" w:rsidR="002A3482">
        <w:rPr>
          <w:rFonts w:eastAsia="Yu Mincho" w:eastAsiaTheme="minorEastAsia"/>
        </w:rPr>
        <w:t xml:space="preserve">IRCKHF </w:t>
      </w:r>
      <w:r w:rsidRPr="1AECAA94" w:rsidR="00736978">
        <w:rPr>
          <w:rFonts w:eastAsia="Yu Mincho" w:eastAsiaTheme="minorEastAsia"/>
        </w:rPr>
        <w:t>had to</w:t>
      </w:r>
      <w:r w:rsidRPr="1AECAA94" w:rsidR="002A3482">
        <w:rPr>
          <w:rFonts w:eastAsia="Yu Mincho" w:eastAsiaTheme="minorEastAsia"/>
        </w:rPr>
        <w:t xml:space="preserve"> put off the field</w:t>
      </w:r>
      <w:r w:rsidRPr="1AECAA94" w:rsidR="0078483F">
        <w:rPr>
          <w:rFonts w:eastAsia="Yu Mincho" w:eastAsiaTheme="minorEastAsia"/>
        </w:rPr>
        <w:t>work</w:t>
      </w:r>
      <w:r w:rsidRPr="1AECAA94" w:rsidR="002A3482">
        <w:rPr>
          <w:rFonts w:eastAsia="Yu Mincho" w:eastAsiaTheme="minorEastAsia"/>
        </w:rPr>
        <w:t xml:space="preserve"> to carry out the qualitative study.</w:t>
      </w:r>
      <w:r w:rsidRPr="1AECAA94" w:rsidR="00516AAF">
        <w:rPr>
          <w:rFonts w:eastAsia="Yu Mincho" w:eastAsiaTheme="minorEastAsia"/>
        </w:rPr>
        <w:t xml:space="preserve"> The C</w:t>
      </w:r>
      <w:r w:rsidRPr="1AECAA94" w:rsidR="00087E4F">
        <w:rPr>
          <w:rFonts w:eastAsia="Yu Mincho" w:eastAsiaTheme="minorEastAsia"/>
        </w:rPr>
        <w:t>OVID</w:t>
      </w:r>
      <w:r w:rsidRPr="1AECAA94" w:rsidR="00516AAF">
        <w:rPr>
          <w:rFonts w:eastAsia="Yu Mincho" w:eastAsiaTheme="minorEastAsia"/>
        </w:rPr>
        <w:t xml:space="preserve">-19 pandemic also delayed the conduct of </w:t>
      </w:r>
      <w:r w:rsidRPr="1AECAA94" w:rsidR="00087E4F">
        <w:rPr>
          <w:rFonts w:eastAsia="Yu Mincho" w:eastAsiaTheme="minorEastAsia"/>
        </w:rPr>
        <w:t>FGDs</w:t>
      </w:r>
      <w:r w:rsidRPr="1AECAA94" w:rsidR="00516AAF">
        <w:rPr>
          <w:rFonts w:eastAsia="Yu Mincho" w:eastAsiaTheme="minorEastAsia"/>
        </w:rPr>
        <w:t>, as IRCKHF was unable to collect sensitive information without face-to-face meetings. However, the partners adapted to the situation and conducted the focus group when government procedures allowed the meetings to take place, which was in September and October 2021</w:t>
      </w:r>
      <w:r w:rsidRPr="1AECAA94" w:rsidR="002A3482">
        <w:rPr>
          <w:rFonts w:eastAsia="Yu Mincho" w:eastAsiaTheme="minorEastAsia"/>
        </w:rPr>
        <w:t>.</w:t>
      </w:r>
      <w:r w:rsidRPr="1AECAA94" w:rsidR="00736978">
        <w:rPr>
          <w:rFonts w:eastAsia="Yu Mincho" w:eastAsiaTheme="minorEastAsia"/>
          <w:vertAlign w:val="superscript"/>
        </w:rPr>
        <w:footnoteReference w:id="29"/>
      </w:r>
    </w:p>
    <w:p w:rsidR="002B5F56" w:rsidP="1AECAA94" w:rsidRDefault="002B5F56" w14:paraId="0665D4D4" w14:textId="0032E03B" w14:noSpellErr="1">
      <w:pPr>
        <w:pStyle w:val="ItadH2"/>
        <w:rPr>
          <w:sz w:val="22"/>
          <w:szCs w:val="22"/>
          <w:rtl w:val="1"/>
          <w:lang w:val="en-GB"/>
        </w:rPr>
      </w:pPr>
      <w:bookmarkStart w:name="_Toc1312118239" w:id="1796714363"/>
      <w:r w:rsidRPr="1AECAA94" w:rsidR="002B5F56">
        <w:rPr>
          <w:sz w:val="22"/>
          <w:szCs w:val="22"/>
          <w:lang w:val="en-GB"/>
        </w:rPr>
        <w:t xml:space="preserve">EQ 3. What is the comparative advantage of UN </w:t>
      </w:r>
      <w:r w:rsidRPr="1AECAA94" w:rsidR="002B5F56">
        <w:rPr>
          <w:sz w:val="22"/>
          <w:szCs w:val="22"/>
        </w:rPr>
        <w:t>Women</w:t>
      </w:r>
      <w:r w:rsidRPr="1AECAA94" w:rsidR="002B5F56">
        <w:rPr>
          <w:sz w:val="22"/>
          <w:szCs w:val="22"/>
          <w:lang w:val="en-GB"/>
        </w:rPr>
        <w:t xml:space="preserve"> in leading the MWGE programme?</w:t>
      </w:r>
      <w:r w:rsidRPr="1AECAA94" w:rsidR="002B5F56">
        <w:rPr>
          <w:sz w:val="22"/>
          <w:szCs w:val="22"/>
          <w:lang w:val="en-GB"/>
        </w:rPr>
        <w:t xml:space="preserve"> </w:t>
      </w:r>
      <w:bookmarkEnd w:id="1796714363"/>
    </w:p>
    <w:p w:rsidRPr="00686C35" w:rsidR="00E852E0" w:rsidP="1AECAA94" w:rsidRDefault="006D463A" w14:paraId="1A121B5C" w14:textId="524790C6" w14:noSpellErr="1">
      <w:pPr>
        <w:pStyle w:val="ItadNormalText"/>
        <w:jc w:val="both"/>
      </w:pPr>
      <w:r w:rsidR="006D463A">
        <w:rPr/>
        <w:t>UN Women has taken advantage of a relatively well-capacit</w:t>
      </w:r>
      <w:r w:rsidR="004237B7">
        <w:rPr/>
        <w:t xml:space="preserve">ated enabling environment to convene engagements and planning for the IMAGES study and preliminary planning for </w:t>
      </w:r>
      <w:r w:rsidR="002C03A4">
        <w:rPr/>
        <w:t xml:space="preserve">the operational stage in Phase II. </w:t>
      </w:r>
      <w:r w:rsidR="00F1024B">
        <w:rPr/>
        <w:t xml:space="preserve">Underpinning this, </w:t>
      </w:r>
      <w:r w:rsidR="00DC587D">
        <w:rPr/>
        <w:t xml:space="preserve">UN Women took advantage of long-standing partnerships with key national research institutions to </w:t>
      </w:r>
      <w:r w:rsidR="002B24A7">
        <w:rPr/>
        <w:t>leverage productive discussions around the adaptation of the MWGE approach to the Jordanian context.</w:t>
      </w:r>
    </w:p>
    <w:p w:rsidRPr="00FB165E" w:rsidR="004E4619" w:rsidP="1AECAA94" w:rsidRDefault="00BC5E55" w14:paraId="3675E9A2" w14:textId="02BCA4FC" w14:noSpellErr="1">
      <w:pPr>
        <w:pStyle w:val="ItadNormalText"/>
        <w:jc w:val="both"/>
        <w:rPr>
          <w:b w:val="1"/>
          <w:bCs w:val="1"/>
        </w:rPr>
      </w:pPr>
      <w:r w:rsidRPr="1AECAA94" w:rsidR="00BC5E55">
        <w:rPr>
          <w:b w:val="1"/>
          <w:bCs w:val="1"/>
          <w:color w:val="588B46" w:themeColor="text2" w:themeTint="FF" w:themeShade="FF"/>
        </w:rPr>
        <w:t xml:space="preserve">Finding </w:t>
      </w:r>
      <w:r w:rsidRPr="1AECAA94" w:rsidR="00266666">
        <w:rPr>
          <w:b w:val="1"/>
          <w:bCs w:val="1"/>
          <w:color w:val="588B46" w:themeColor="text2" w:themeTint="FF" w:themeShade="FF"/>
        </w:rPr>
        <w:t>3.1</w:t>
      </w:r>
      <w:r w:rsidRPr="1AECAA94" w:rsidR="00BC5E55">
        <w:rPr>
          <w:b w:val="1"/>
          <w:bCs w:val="1"/>
          <w:color w:val="588B46" w:themeColor="text2" w:themeTint="FF" w:themeShade="FF"/>
        </w:rPr>
        <w:t xml:space="preserve">: </w:t>
      </w:r>
      <w:r w:rsidRPr="1AECAA94" w:rsidR="004E4619">
        <w:rPr>
          <w:b w:val="1"/>
          <w:bCs w:val="1"/>
        </w:rPr>
        <w:t xml:space="preserve">UN Women has sufficient and relevant experience in </w:t>
      </w:r>
      <w:proofErr w:type="gramStart"/>
      <w:r w:rsidRPr="1AECAA94" w:rsidR="004E4619">
        <w:rPr>
          <w:b w:val="1"/>
          <w:bCs w:val="1"/>
        </w:rPr>
        <w:t>Jordan</w:t>
      </w:r>
      <w:r w:rsidRPr="1AECAA94" w:rsidR="00ED2BCD">
        <w:rPr>
          <w:b w:val="1"/>
          <w:bCs w:val="1"/>
        </w:rPr>
        <w:t xml:space="preserve">  -</w:t>
      </w:r>
      <w:proofErr w:type="gramEnd"/>
      <w:r w:rsidRPr="1AECAA94" w:rsidR="00ED2BCD">
        <w:rPr>
          <w:b w:val="1"/>
          <w:bCs w:val="1"/>
        </w:rPr>
        <w:t xml:space="preserve">as demonstrated by </w:t>
      </w:r>
      <w:r w:rsidRPr="1AECAA94" w:rsidR="007C5BDB">
        <w:rPr>
          <w:b w:val="1"/>
          <w:bCs w:val="1"/>
        </w:rPr>
        <w:t>previous knowledge products and its convening power with key stakeholders</w:t>
      </w:r>
      <w:r w:rsidRPr="1AECAA94" w:rsidR="004165D4">
        <w:rPr>
          <w:b w:val="1"/>
          <w:bCs w:val="1"/>
        </w:rPr>
        <w:t xml:space="preserve"> for technical and coordination meetings</w:t>
      </w:r>
      <w:r w:rsidRPr="1AECAA94" w:rsidR="004E4619">
        <w:rPr>
          <w:b w:val="1"/>
          <w:bCs w:val="1"/>
        </w:rPr>
        <w:t xml:space="preserve">. </w:t>
      </w:r>
    </w:p>
    <w:p w:rsidR="00FA5A15" w:rsidP="1AECAA94" w:rsidRDefault="00FA5A15" w14:paraId="77A35084" w14:textId="79955F9D" w14:noSpellErr="1">
      <w:pPr>
        <w:pStyle w:val="ItadNormalText"/>
        <w:jc w:val="both"/>
        <w:rPr>
          <w:rFonts w:eastAsia="Calibri" w:eastAsiaTheme="minorAscii"/>
        </w:rPr>
      </w:pPr>
      <w:r w:rsidRPr="00F344BE" w:rsidR="00FA5A15">
        <w:rPr>
          <w:lang w:val="en-US"/>
        </w:rPr>
        <w:t xml:space="preserve">There are many advantages to </w:t>
      </w:r>
      <w:r w:rsidR="00FA5A15">
        <w:rPr>
          <w:lang w:val="en-US"/>
        </w:rPr>
        <w:t xml:space="preserve">UN Women in leading MWGE </w:t>
      </w:r>
      <w:r w:rsidRPr="00F344BE" w:rsidR="00FA5A15">
        <w:rPr>
          <w:lang w:val="en-US"/>
        </w:rPr>
        <w:t>in terms of its experience in women</w:t>
      </w:r>
      <w:r w:rsidR="00FA5A15">
        <w:rPr>
          <w:lang w:val="en-US"/>
        </w:rPr>
        <w:t>’</w:t>
      </w:r>
      <w:r w:rsidRPr="00F344BE" w:rsidR="00FA5A15">
        <w:rPr>
          <w:lang w:val="en-US"/>
        </w:rPr>
        <w:t xml:space="preserve">s studies and research, its professional reputation </w:t>
      </w:r>
      <w:r w:rsidR="00FA5A15">
        <w:rPr>
          <w:lang w:val="en-US"/>
        </w:rPr>
        <w:t>among</w:t>
      </w:r>
      <w:r w:rsidRPr="00F344BE" w:rsidR="00FA5A15">
        <w:rPr>
          <w:lang w:val="en-US"/>
        </w:rPr>
        <w:t xml:space="preserve"> Jordanian institutions, and its knowledge of Jordan's reality and its challenges.</w:t>
      </w:r>
      <w:r w:rsidRPr="1AECAA94" w:rsidR="00FA5A15">
        <w:rPr>
          <w:sz w:val="24"/>
          <w:szCs w:val="24"/>
          <w:lang w:val="en-US"/>
        </w:rPr>
        <w:t xml:space="preserve"> </w:t>
      </w:r>
      <w:r w:rsidRPr="1AECAA94" w:rsidR="005E32D1">
        <w:rPr>
          <w:rFonts w:eastAsia="Yu Mincho" w:eastAsiaTheme="minorEastAsia"/>
        </w:rPr>
        <w:t>UN Women has sufficient experience</w:t>
      </w:r>
      <w:r w:rsidRPr="1AECAA94" w:rsidR="00A94615">
        <w:rPr>
          <w:rFonts w:eastAsia="Yu Mincho" w:eastAsiaTheme="minorEastAsia"/>
        </w:rPr>
        <w:t xml:space="preserve"> </w:t>
      </w:r>
      <w:r w:rsidRPr="1AECAA94" w:rsidR="005E32D1">
        <w:rPr>
          <w:rFonts w:eastAsia="Yu Mincho" w:eastAsiaTheme="minorEastAsia"/>
        </w:rPr>
        <w:t>and a respected reputation</w:t>
      </w:r>
      <w:r w:rsidRPr="00BF4C98" w:rsidR="005E32D1">
        <w:rPr/>
        <w:t xml:space="preserve"> in</w:t>
      </w:r>
      <w:r w:rsidR="00A94615">
        <w:rPr/>
        <w:t xml:space="preserve"> advancing gender equality</w:t>
      </w:r>
      <w:r w:rsidRPr="00BF4C98" w:rsidR="005E32D1">
        <w:rPr/>
        <w:t xml:space="preserve"> </w:t>
      </w:r>
      <w:r w:rsidR="0054336B">
        <w:rPr/>
        <w:t xml:space="preserve">in </w:t>
      </w:r>
      <w:r w:rsidRPr="00BF4C98" w:rsidR="005E32D1">
        <w:rPr/>
        <w:t>Jordan</w:t>
      </w:r>
      <w:r w:rsidR="00ED5DCA">
        <w:rPr/>
        <w:t>,</w:t>
      </w:r>
      <w:r w:rsidRPr="1AECAA94" w:rsidR="005E32D1">
        <w:rPr>
          <w:rFonts w:eastAsia="Yu Mincho" w:eastAsiaTheme="minorEastAsia"/>
        </w:rPr>
        <w:t xml:space="preserve"> </w:t>
      </w:r>
      <w:r w:rsidRPr="1AECAA94" w:rsidR="00ED5DCA">
        <w:rPr>
          <w:rFonts w:eastAsia="Yu Mincho" w:eastAsiaTheme="minorEastAsia"/>
        </w:rPr>
        <w:t>owing</w:t>
      </w:r>
      <w:r w:rsidRPr="1AECAA94" w:rsidR="005E32D1">
        <w:rPr>
          <w:rFonts w:eastAsia="Yu Mincho" w:eastAsiaTheme="minorEastAsia"/>
        </w:rPr>
        <w:t xml:space="preserve"> to its ability to develop and take forward partnerships to ensure that the work is sustainable and has space to continue. </w:t>
      </w:r>
      <w:r w:rsidRPr="1AECAA94" w:rsidR="00AB02E7">
        <w:rPr>
          <w:rFonts w:eastAsia="Yu Mincho" w:eastAsiaTheme="minorEastAsia"/>
        </w:rPr>
        <w:t>For example, UNW Jordan convened the first technical meeting with experts to seek their advice and inputs on the IMAGES study. The meeting counted with technical experts from academia, non-governmental organisations, and governmental bodies, more specifically: the University of Jordan, the Institute for Family Health King Hussein Foundation, Jordanian National Commission for Women, and the Jordan Conflict, Stability and Security Fund (CSSF) from the British Embassy</w:t>
      </w:r>
      <w:r w:rsidRPr="1AECAA94" w:rsidR="00FB73FD">
        <w:rPr>
          <w:rStyle w:val="FootnoteReference"/>
          <w:rFonts w:eastAsia="Yu Mincho" w:eastAsiaTheme="minorEastAsia"/>
        </w:rPr>
        <w:footnoteReference w:id="30"/>
      </w:r>
      <w:r w:rsidRPr="1AECAA94" w:rsidR="00FB73FD">
        <w:rPr>
          <w:rFonts w:eastAsia="Yu Mincho" w:eastAsiaTheme="minorEastAsia"/>
        </w:rPr>
        <w:t>.</w:t>
      </w:r>
    </w:p>
    <w:p w:rsidRPr="00845763" w:rsidR="009142CE" w:rsidP="1AECAA94" w:rsidRDefault="006F5BEB" w14:paraId="6F6B6C8C" w14:textId="4D2DF881" w14:noSpellErr="1">
      <w:pPr>
        <w:pStyle w:val="ItadNormalText"/>
        <w:jc w:val="both"/>
        <w:rPr>
          <w:sz w:val="24"/>
          <w:szCs w:val="24"/>
          <w:lang w:val="en-US"/>
        </w:rPr>
      </w:pPr>
      <w:r w:rsidRPr="00845763" w:rsidR="006F5BEB">
        <w:rPr/>
        <w:t xml:space="preserve">Moreover, it is working </w:t>
      </w:r>
      <w:r w:rsidRPr="00845763" w:rsidR="00ED5DCA">
        <w:rPr/>
        <w:t xml:space="preserve">not only </w:t>
      </w:r>
      <w:r w:rsidRPr="00845763" w:rsidR="006F5BEB">
        <w:rPr/>
        <w:t>in the field of gender equality but also</w:t>
      </w:r>
      <w:r w:rsidRPr="00845763" w:rsidR="00ED5DCA">
        <w:rPr/>
        <w:t xml:space="preserve"> in</w:t>
      </w:r>
      <w:r w:rsidRPr="00845763" w:rsidR="006F5BEB">
        <w:rPr/>
        <w:t xml:space="preserve"> the most sensitive and even contentious issues of the border agenda</w:t>
      </w:r>
      <w:r w:rsidRPr="00845763" w:rsidR="005E32D1">
        <w:rPr/>
        <w:t xml:space="preserve">. Furthermore, the different UN offices ensure knowledge exchange </w:t>
      </w:r>
      <w:r w:rsidRPr="00845763" w:rsidR="00EB6489">
        <w:rPr/>
        <w:t>with one another to inform each other’s interventions</w:t>
      </w:r>
      <w:r w:rsidRPr="00845763" w:rsidR="005E32D1">
        <w:rPr/>
        <w:t>.</w:t>
      </w:r>
      <w:r w:rsidRPr="1AECAA94" w:rsidR="005E32D1">
        <w:rPr>
          <w:rStyle w:val="FootnoteReference"/>
          <w:rFonts w:cs="Arial" w:cstheme="minorBidi"/>
          <w:sz w:val="22"/>
          <w:szCs w:val="22"/>
        </w:rPr>
        <w:footnoteReference w:id="31"/>
      </w:r>
      <w:r w:rsidRPr="00845763" w:rsidR="005E32D1">
        <w:rPr/>
        <w:t xml:space="preserve"> </w:t>
      </w:r>
      <w:r w:rsidRPr="00845763" w:rsidR="009142CE">
        <w:rPr/>
        <w:t xml:space="preserve">UN Women is distinguished by its support of research and studies that clarify areas of inequality between men and women and thus help the concerned parties, whether governmental or governmental, </w:t>
      </w:r>
      <w:r w:rsidRPr="00845763" w:rsidR="00ED5DCA">
        <w:rPr/>
        <w:t>UN</w:t>
      </w:r>
      <w:r w:rsidRPr="00845763" w:rsidR="009142CE">
        <w:rPr/>
        <w:t xml:space="preserve"> agencies or </w:t>
      </w:r>
      <w:r w:rsidRPr="00845763" w:rsidR="00ED5DCA">
        <w:rPr/>
        <w:t>CSOs</w:t>
      </w:r>
      <w:r w:rsidRPr="00845763" w:rsidR="009142CE">
        <w:rPr/>
        <w:t>, in developing policies and programmes to support women. However, the delay in presenting the results of the study did not enable the evaluation team to know how UN Women and programme partners are using these results of the research in their programmes.</w:t>
      </w:r>
      <w:r w:rsidRPr="52F115EE" w:rsidR="00A30041">
        <w:rPr>
          <w:rStyle w:val="FootnoteReference"/>
          <w:sz w:val="22"/>
          <w:szCs w:val="22"/>
        </w:rPr>
        <w:footnoteReference w:id="32"/>
      </w:r>
    </w:p>
    <w:p w:rsidRPr="00FB165E" w:rsidR="00F064C1" w:rsidP="1AECAA94" w:rsidRDefault="00BC5E55" w14:paraId="0CD4762A" w14:textId="1D276817" w14:noSpellErr="1">
      <w:pPr>
        <w:pStyle w:val="ItadNormalText"/>
        <w:jc w:val="both"/>
        <w:rPr>
          <w:b w:val="1"/>
          <w:bCs w:val="1"/>
        </w:rPr>
      </w:pPr>
      <w:r w:rsidRPr="1AECAA94" w:rsidR="00BC5E55">
        <w:rPr>
          <w:rFonts w:eastAsia="Calibri" w:cs="Calibri"/>
          <w:b w:val="1"/>
          <w:bCs w:val="1"/>
          <w:color w:val="ED7230"/>
        </w:rPr>
        <w:t xml:space="preserve">Finding </w:t>
      </w:r>
      <w:r w:rsidRPr="1AECAA94" w:rsidR="00266666">
        <w:rPr>
          <w:rFonts w:eastAsia="Calibri" w:cs="Calibri"/>
          <w:b w:val="1"/>
          <w:bCs w:val="1"/>
          <w:color w:val="ED7230"/>
        </w:rPr>
        <w:t>3.2</w:t>
      </w:r>
      <w:r w:rsidRPr="1AECAA94" w:rsidR="00BC5E55">
        <w:rPr>
          <w:rFonts w:eastAsia="Calibri" w:cs="Calibri"/>
          <w:b w:val="1"/>
          <w:bCs w:val="1"/>
          <w:color w:val="ED7230"/>
        </w:rPr>
        <w:t>:</w:t>
      </w:r>
      <w:r w:rsidRPr="1AECAA94" w:rsidR="00BC5E55">
        <w:rPr>
          <w:b w:val="1"/>
          <w:bCs w:val="1"/>
          <w:color w:val="416734" w:themeColor="text2" w:themeTint="FF" w:themeShade="BF"/>
        </w:rPr>
        <w:t xml:space="preserve"> </w:t>
      </w:r>
      <w:r w:rsidRPr="1AECAA94" w:rsidR="00F064C1">
        <w:rPr>
          <w:b w:val="1"/>
          <w:bCs w:val="1"/>
        </w:rPr>
        <w:t>UN Women acknowledges that local partners must lead the implementation as they</w:t>
      </w:r>
      <w:r w:rsidRPr="1AECAA94" w:rsidR="00F064C1">
        <w:rPr>
          <w:b w:val="1"/>
          <w:bCs w:val="1"/>
          <w:color w:val="FF0000"/>
        </w:rPr>
        <w:t xml:space="preserve"> </w:t>
      </w:r>
      <w:r w:rsidRPr="1AECAA94" w:rsidR="00F064C1">
        <w:rPr>
          <w:b w:val="1"/>
          <w:bCs w:val="1"/>
        </w:rPr>
        <w:t xml:space="preserve">have a better understanding of the local context. </w:t>
      </w:r>
    </w:p>
    <w:p w:rsidRPr="00BF4C98" w:rsidR="006F7997" w:rsidP="1AECAA94" w:rsidRDefault="00EB6489" w14:paraId="37CC0504" w14:textId="27651830">
      <w:pPr>
        <w:pStyle w:val="ItadNormalText"/>
        <w:jc w:val="both"/>
      </w:pPr>
      <w:r w:rsidRPr="1AECAA94" w:rsidR="00EB6489">
        <w:rPr>
          <w:rFonts w:eastAsia="Yu Mincho" w:eastAsiaTheme="minorEastAsia"/>
        </w:rPr>
        <w:t xml:space="preserve">The UN Women </w:t>
      </w:r>
      <w:r w:rsidR="00ED5DCA">
        <w:rPr/>
        <w:t>c</w:t>
      </w:r>
      <w:r w:rsidRPr="00BF4C98" w:rsidR="006F7997">
        <w:rPr/>
        <w:t>ountry</w:t>
      </w:r>
      <w:r w:rsidRPr="1AECAA94" w:rsidR="00EB6489">
        <w:rPr>
          <w:rFonts w:eastAsia="Yu Mincho" w:eastAsiaTheme="minorEastAsia"/>
        </w:rPr>
        <w:t xml:space="preserve"> </w:t>
      </w:r>
      <w:r w:rsidRPr="00FB165E" w:rsidR="00ED5DCA">
        <w:rPr/>
        <w:t>o</w:t>
      </w:r>
      <w:r w:rsidRPr="00FB165E" w:rsidR="006F7997">
        <w:rPr/>
        <w:t>ffice</w:t>
      </w:r>
      <w:r w:rsidRPr="00BF4C98" w:rsidR="006F7997">
        <w:rPr/>
        <w:t xml:space="preserve"> in Jordan reported </w:t>
      </w:r>
      <w:r w:rsidR="00A94615">
        <w:rPr/>
        <w:t>consulting</w:t>
      </w:r>
      <w:r w:rsidRPr="00BF4C98" w:rsidR="00A94615">
        <w:rPr/>
        <w:t xml:space="preserve"> </w:t>
      </w:r>
      <w:r w:rsidRPr="00BF4C98" w:rsidR="006F7997">
        <w:rPr/>
        <w:t>local stakeholders</w:t>
      </w:r>
      <w:r w:rsidR="00ED5DCA">
        <w:rPr/>
        <w:t xml:space="preserve"> </w:t>
      </w:r>
      <w:r w:rsidR="007D1796">
        <w:rPr/>
        <w:t>(government organi</w:t>
      </w:r>
      <w:r w:rsidR="00ED5DCA">
        <w:rPr/>
        <w:t>s</w:t>
      </w:r>
      <w:r w:rsidR="007D1796">
        <w:rPr/>
        <w:t xml:space="preserve">ations, </w:t>
      </w:r>
      <w:r w:rsidR="00ED5DCA">
        <w:rPr/>
        <w:t>CSOs</w:t>
      </w:r>
      <w:r w:rsidR="007D1796">
        <w:rPr/>
        <w:t>, research cent</w:t>
      </w:r>
      <w:r w:rsidR="00ED5DCA">
        <w:rPr/>
        <w:t>r</w:t>
      </w:r>
      <w:r w:rsidR="007D1796">
        <w:rPr/>
        <w:t>es and academia)</w:t>
      </w:r>
      <w:r w:rsidRPr="00BF4C98" w:rsidR="006F7997">
        <w:rPr/>
        <w:t xml:space="preserve"> to design the research and make sure it is relevant to the local context. </w:t>
      </w:r>
      <w:r w:rsidR="00A846F5">
        <w:rPr/>
        <w:t xml:space="preserve">In particular, </w:t>
      </w:r>
      <w:r w:rsidRPr="004A1179" w:rsidR="00A846F5">
        <w:rPr/>
        <w:t xml:space="preserve">UN Women Jordan Country Office identified national research partners to conduct the IMAGES survey through a competitive and transparent process. Agreements were signed with the </w:t>
      </w:r>
      <w:r w:rsidRPr="004A1179" w:rsidR="00A846F5">
        <w:rPr/>
        <w:t>Center</w:t>
      </w:r>
      <w:r w:rsidRPr="004A1179" w:rsidR="00A846F5">
        <w:rPr/>
        <w:t xml:space="preserve"> for Strategic Studies (CSS) in August 2020 and the Information and Research </w:t>
      </w:r>
      <w:r w:rsidRPr="004A1179" w:rsidR="00AA21FA">
        <w:rPr/>
        <w:t>Centre</w:t>
      </w:r>
      <w:r w:rsidRPr="004A1179" w:rsidR="00A846F5">
        <w:rPr/>
        <w:t xml:space="preserve"> King Hussein Foundation (IRCKHF) who will conduct the quantitative and qualitative research components specifically. IMAGES Jordan is planned to be published in 2022.</w:t>
      </w:r>
      <w:r w:rsidR="00950A0E">
        <w:rPr>
          <w:rStyle w:val="FootnoteReference"/>
        </w:rPr>
        <w:footnoteReference w:id="33"/>
      </w:r>
      <w:r w:rsidR="00B50C2B">
        <w:rPr/>
        <w:t xml:space="preserve"> </w:t>
      </w:r>
      <w:r w:rsidR="00950A0E">
        <w:rPr>
          <w:rStyle w:val="FootnoteReference"/>
        </w:rPr>
        <w:footnoteReference w:id="34"/>
      </w:r>
      <w:r w:rsidR="00641D83">
        <w:rPr/>
        <w:t xml:space="preserve"> These engagements were possible as </w:t>
      </w:r>
      <w:r w:rsidR="00641D83">
        <w:rPr/>
        <w:lastRenderedPageBreak/>
        <w:t>the result of</w:t>
      </w:r>
      <w:r w:rsidRPr="00641D83" w:rsidR="00641D83">
        <w:rPr/>
        <w:t xml:space="preserve"> a long-standing relationship with national women's advocates.</w:t>
      </w:r>
      <w:r w:rsidR="00F4624D">
        <w:rPr/>
        <w:t xml:space="preserve"> For example, </w:t>
      </w:r>
      <w:r w:rsidRPr="1AECAA94" w:rsidR="00F4624D">
        <w:rPr>
          <w:rFonts w:eastAsia="Yu Mincho" w:eastAsiaTheme="minorEastAsia"/>
        </w:rPr>
        <w:t xml:space="preserve">JNCW </w:t>
      </w:r>
      <w:r w:rsidRPr="00BF4C98" w:rsidR="00F4624D">
        <w:rPr/>
        <w:t xml:space="preserve">stated that it </w:t>
      </w:r>
      <w:r w:rsidRPr="1AECAA94" w:rsidR="00F4624D">
        <w:rPr>
          <w:rFonts w:eastAsia="Yu Mincho" w:eastAsiaTheme="minorEastAsia"/>
        </w:rPr>
        <w:t>has always partnered with UN</w:t>
      </w:r>
      <w:r w:rsidRPr="00BF4C98" w:rsidR="00F4624D">
        <w:rPr/>
        <w:t xml:space="preserve"> </w:t>
      </w:r>
      <w:r w:rsidRPr="1AECAA94" w:rsidR="00F4624D">
        <w:rPr>
          <w:rFonts w:eastAsia="Yu Mincho" w:eastAsiaTheme="minorEastAsia"/>
        </w:rPr>
        <w:t>W</w:t>
      </w:r>
      <w:r w:rsidRPr="00BF4C98" w:rsidR="00F4624D">
        <w:rPr/>
        <w:t>omen</w:t>
      </w:r>
      <w:r w:rsidRPr="1AECAA94" w:rsidR="00F4624D">
        <w:rPr>
          <w:rFonts w:eastAsia="Yu Mincho" w:eastAsiaTheme="minorEastAsia"/>
        </w:rPr>
        <w:t xml:space="preserve"> </w:t>
      </w:r>
      <w:r w:rsidRPr="00BF4C98" w:rsidR="00F4624D">
        <w:rPr/>
        <w:t>in</w:t>
      </w:r>
      <w:r w:rsidRPr="1AECAA94" w:rsidR="00F4624D">
        <w:rPr>
          <w:rFonts w:eastAsia="Yu Mincho" w:eastAsiaTheme="minorEastAsia"/>
        </w:rPr>
        <w:t xml:space="preserve"> gender equality and women empowerment.</w:t>
      </w:r>
      <w:r w:rsidRPr="1AECAA94" w:rsidR="00F4624D">
        <w:rPr>
          <w:rStyle w:val="FootnoteReference"/>
          <w:rFonts w:cs="Arial" w:cstheme="minorBidi"/>
          <w:sz w:val="22"/>
          <w:szCs w:val="22"/>
        </w:rPr>
        <w:footnoteReference w:id="35"/>
      </w:r>
    </w:p>
    <w:p w:rsidR="00E05845" w:rsidP="1AECAA94" w:rsidRDefault="00B50C2B" w14:paraId="6FB85EF1" w14:textId="2B32635A" w14:noSpellErr="1">
      <w:pPr>
        <w:pStyle w:val="ItadNormalText"/>
        <w:jc w:val="both"/>
      </w:pPr>
      <w:r w:rsidR="00B50C2B">
        <w:rPr/>
        <w:t xml:space="preserve">In addition, </w:t>
      </w:r>
      <w:r w:rsidRPr="00BF4C98" w:rsidR="00EB6489">
        <w:rPr/>
        <w:t xml:space="preserve">JNCW </w:t>
      </w:r>
      <w:r w:rsidRPr="00FB165E" w:rsidR="00EB6489">
        <w:rPr/>
        <w:t>confirmed</w:t>
      </w:r>
      <w:r w:rsidRPr="00BF4C98" w:rsidR="00EB6489">
        <w:rPr/>
        <w:t xml:space="preserve"> </w:t>
      </w:r>
      <w:r w:rsidR="00ED5DCA">
        <w:rPr/>
        <w:t xml:space="preserve">that </w:t>
      </w:r>
      <w:r w:rsidRPr="00BF4C98" w:rsidR="00EB6489">
        <w:rPr/>
        <w:t>UN Women consulted it throughout the research design process, which included identifying tools, objectives, geographic scope and partner organisations.</w:t>
      </w:r>
      <w:r w:rsidRPr="00BF4C98" w:rsidR="00EB6489">
        <w:rPr>
          <w:vertAlign w:val="superscript"/>
        </w:rPr>
        <w:footnoteReference w:id="36"/>
      </w:r>
      <w:r w:rsidRPr="000C6FE6" w:rsidR="00E57C41">
        <w:rPr/>
        <w:t xml:space="preserve">CSS also </w:t>
      </w:r>
      <w:r w:rsidRPr="000C6FE6" w:rsidR="0077036B">
        <w:rPr/>
        <w:t>stated that it conducted several meetings with Promundo to make sure</w:t>
      </w:r>
      <w:r w:rsidR="00ED5DCA">
        <w:rPr/>
        <w:t xml:space="preserve"> that</w:t>
      </w:r>
      <w:r w:rsidRPr="000C6FE6" w:rsidR="0077036B">
        <w:rPr/>
        <w:t xml:space="preserve"> the survey questions fit</w:t>
      </w:r>
      <w:r w:rsidR="00ED5DCA">
        <w:rPr/>
        <w:t>ted</w:t>
      </w:r>
      <w:r w:rsidRPr="000C6FE6" w:rsidR="0077036B">
        <w:rPr/>
        <w:t xml:space="preserve"> the local context.</w:t>
      </w:r>
      <w:r w:rsidRPr="00FB165E" w:rsidR="0077036B">
        <w:rPr>
          <w:vertAlign w:val="superscript"/>
        </w:rPr>
        <w:footnoteReference w:id="37"/>
      </w:r>
      <w:r w:rsidRPr="000C6FE6" w:rsidR="0077036B">
        <w:rPr/>
        <w:t xml:space="preserve"> Similarly, </w:t>
      </w:r>
      <w:r w:rsidRPr="00FB165E" w:rsidR="0077036B">
        <w:rPr/>
        <w:t>IRCKHF</w:t>
      </w:r>
      <w:r w:rsidRPr="000C6FE6" w:rsidR="0077036B">
        <w:rPr/>
        <w:t xml:space="preserve"> reviewed the research tools Promundo provided and</w:t>
      </w:r>
      <w:r w:rsidR="00ED5DCA">
        <w:rPr/>
        <w:t>,</w:t>
      </w:r>
      <w:r w:rsidRPr="000C6FE6" w:rsidR="0077036B">
        <w:rPr/>
        <w:t xml:space="preserve"> </w:t>
      </w:r>
      <w:r w:rsidRPr="000C6FE6" w:rsidR="00ED5DCA">
        <w:rPr/>
        <w:t>in collaboration with other stakeholders</w:t>
      </w:r>
      <w:r w:rsidR="00ED5DCA">
        <w:rPr/>
        <w:t>,</w:t>
      </w:r>
      <w:r w:rsidRPr="000C6FE6" w:rsidR="00ED5DCA">
        <w:rPr/>
        <w:t xml:space="preserve"> </w:t>
      </w:r>
      <w:r w:rsidRPr="000C6FE6" w:rsidR="0077036B">
        <w:rPr/>
        <w:t>adapted them to the local context.</w:t>
      </w:r>
      <w:r w:rsidRPr="52F115EE" w:rsidR="00A30041">
        <w:rPr>
          <w:rStyle w:val="FootnoteReference"/>
          <w:sz w:val="22"/>
          <w:szCs w:val="22"/>
        </w:rPr>
        <w:footnoteReference w:id="38"/>
      </w:r>
    </w:p>
    <w:p w:rsidRPr="00541F09" w:rsidR="00541F09" w:rsidP="1AECAA94" w:rsidRDefault="00541F09" w14:paraId="5E939BFD" w14:textId="77777777" w14:noSpellErr="1">
      <w:pPr>
        <w:spacing w:before="360" w:after="120"/>
        <w:outlineLvl w:val="1"/>
        <w:rPr>
          <w:rFonts w:ascii="CubeOT" w:hAnsi="CubeOT" w:eastAsia="Calibri" w:cs="CubeOT"/>
          <w:b w:val="1"/>
          <w:bCs w:val="1"/>
          <w:color w:val="588B46"/>
          <w:sz w:val="22"/>
          <w:szCs w:val="22"/>
        </w:rPr>
      </w:pPr>
      <w:bookmarkStart w:name="_Toc98343546" w:id="32"/>
      <w:bookmarkStart w:name="_Toc476055667" w:id="1590983763"/>
      <w:r w:rsidRPr="1AECAA94" w:rsidR="00541F09">
        <w:rPr>
          <w:rFonts w:ascii="CubeOT" w:hAnsi="CubeOT" w:eastAsia="Calibri" w:cs="CubeOT"/>
          <w:b w:val="1"/>
          <w:bCs w:val="1"/>
          <w:color w:val="588B46" w:themeColor="text2" w:themeTint="FF" w:themeShade="FF"/>
          <w:sz w:val="22"/>
          <w:szCs w:val="22"/>
        </w:rPr>
        <w:t>EQ 4. How relevant were the programme intervention logic and Theory of Change (ToC)?</w:t>
      </w:r>
      <w:bookmarkEnd w:id="32"/>
      <w:bookmarkEnd w:id="1590983763"/>
    </w:p>
    <w:p w:rsidRPr="00440801" w:rsidR="00440801" w:rsidP="1AECAA94" w:rsidRDefault="00A024AB" w14:paraId="362FB57E" w14:textId="00E6BD8B" w14:noSpellErr="1">
      <w:pPr>
        <w:pStyle w:val="ItadNormalText"/>
        <w:jc w:val="both"/>
      </w:pPr>
      <w:r w:rsidR="00A024AB">
        <w:rPr/>
        <w:t>There</w:t>
      </w:r>
      <w:r w:rsidR="00A024AB">
        <w:rPr/>
        <w:t xml:space="preserve"> is </w:t>
      </w:r>
      <w:r w:rsidR="00A024AB">
        <w:rPr/>
        <w:t xml:space="preserve">currently </w:t>
      </w:r>
      <w:r w:rsidR="00A024AB">
        <w:rPr/>
        <w:t>limited evidence to confirm alignment with the Theory of Change (</w:t>
      </w:r>
      <w:r w:rsidR="00615B2D">
        <w:rPr/>
        <w:t xml:space="preserve">the </w:t>
      </w:r>
      <w:r w:rsidR="00A024AB">
        <w:rPr/>
        <w:t xml:space="preserve">IMAGES report </w:t>
      </w:r>
      <w:r w:rsidR="00615B2D">
        <w:rPr/>
        <w:t xml:space="preserve">is </w:t>
      </w:r>
      <w:r w:rsidR="00A024AB">
        <w:rPr/>
        <w:t>not available yet, and preliminary findings (2021) are also not available</w:t>
      </w:r>
      <w:r w:rsidR="00615B2D">
        <w:rPr/>
        <w:t xml:space="preserve">). </w:t>
      </w:r>
      <w:r w:rsidR="00A024AB">
        <w:rPr/>
        <w:t>As a result, s</w:t>
      </w:r>
      <w:r w:rsidR="00440801">
        <w:rPr/>
        <w:t xml:space="preserve">everal pathways and assumptions cannot be verified at this stage - due </w:t>
      </w:r>
      <w:r w:rsidR="006233BA">
        <w:rPr/>
        <w:t xml:space="preserve">to the fact that Jordan remains in Phase I status. </w:t>
      </w:r>
      <w:r w:rsidR="00615B2D">
        <w:rPr/>
        <w:t>Nevertheless</w:t>
      </w:r>
      <w:r w:rsidR="002D17FF">
        <w:rPr/>
        <w:t xml:space="preserve">, there is good evidence to suggest that </w:t>
      </w:r>
      <w:r w:rsidR="00406814">
        <w:rPr/>
        <w:t xml:space="preserve">country office and ROAS </w:t>
      </w:r>
      <w:r w:rsidR="002D17FF">
        <w:rPr/>
        <w:t xml:space="preserve">engagement and consulting </w:t>
      </w:r>
      <w:r w:rsidR="00AC29EC">
        <w:rPr/>
        <w:t xml:space="preserve">process </w:t>
      </w:r>
      <w:r w:rsidR="002D17FF">
        <w:rPr/>
        <w:t>with stakeholders – particularly research partners</w:t>
      </w:r>
      <w:r w:rsidR="00406814">
        <w:rPr/>
        <w:t xml:space="preserve"> – has been </w:t>
      </w:r>
      <w:proofErr w:type="gramStart"/>
      <w:r w:rsidR="00406814">
        <w:rPr/>
        <w:t>productive,  if</w:t>
      </w:r>
      <w:proofErr w:type="gramEnd"/>
      <w:r w:rsidR="00406814">
        <w:rPr/>
        <w:t xml:space="preserve"> not exemplary</w:t>
      </w:r>
      <w:r w:rsidR="007811EA">
        <w:rPr/>
        <w:t>. These engagements have demonstrated promising results</w:t>
      </w:r>
      <w:r w:rsidR="00406814">
        <w:rPr/>
        <w:t xml:space="preserve"> in terms of </w:t>
      </w:r>
      <w:r w:rsidR="002713B1">
        <w:rPr/>
        <w:t>learning and adapting research hypotheses and methods (see finding</w:t>
      </w:r>
      <w:r w:rsidR="00280543">
        <w:rPr/>
        <w:t xml:space="preserve">s 1.2, 8,3, 9.1 and 9.2). This suggests that assumption 3 from the Theory of change is holding true for the </w:t>
      </w:r>
      <w:r w:rsidR="00DD10D0">
        <w:rPr/>
        <w:t xml:space="preserve">Jordanian context. </w:t>
      </w:r>
    </w:p>
    <w:p w:rsidRPr="00BF4C98" w:rsidR="00F23EC6" w:rsidP="00FB165E" w:rsidRDefault="002D2051" w14:paraId="1D63673F" w14:textId="7381B34F" w14:noSpellErr="1">
      <w:pPr>
        <w:pStyle w:val="ItadH1"/>
      </w:pPr>
      <w:bookmarkStart w:name="_Toc1739473226" w:id="576934454"/>
      <w:r w:rsidR="002D2051">
        <w:rPr/>
        <w:t xml:space="preserve">II: </w:t>
      </w:r>
      <w:r w:rsidR="00F23EC6">
        <w:rPr/>
        <w:t>Efficiency</w:t>
      </w:r>
      <w:bookmarkEnd w:id="576934454"/>
    </w:p>
    <w:p w:rsidRPr="00BF4C98" w:rsidR="002B5F56" w:rsidP="1AECAA94" w:rsidRDefault="002B5F56" w14:paraId="5F71D8F8" w14:textId="223215E0" w14:noSpellErr="1">
      <w:pPr>
        <w:pStyle w:val="ItadH2"/>
        <w:jc w:val="both"/>
        <w:rPr>
          <w:sz w:val="22"/>
          <w:szCs w:val="22"/>
          <w:lang w:val="en-GB"/>
        </w:rPr>
      </w:pPr>
      <w:bookmarkStart w:name="_Toc966711545" w:id="1036077388"/>
      <w:r w:rsidRPr="1AECAA94" w:rsidR="002B5F56">
        <w:rPr>
          <w:sz w:val="22"/>
          <w:szCs w:val="22"/>
          <w:lang w:val="en-GB"/>
        </w:rPr>
        <w:t xml:space="preserve">EQ </w:t>
      </w:r>
      <w:r w:rsidRPr="1AECAA94" w:rsidR="00FF3D46">
        <w:rPr>
          <w:sz w:val="22"/>
          <w:szCs w:val="22"/>
          <w:lang w:val="en-GB"/>
        </w:rPr>
        <w:t>5</w:t>
      </w:r>
      <w:r w:rsidRPr="1AECAA94" w:rsidR="002B5F56">
        <w:rPr>
          <w:sz w:val="22"/>
          <w:szCs w:val="22"/>
          <w:lang w:val="en-GB"/>
        </w:rPr>
        <w:t xml:space="preserve">. Has MWGE been </w:t>
      </w:r>
      <w:r w:rsidRPr="1AECAA94" w:rsidR="002B5F56">
        <w:rPr>
          <w:sz w:val="22"/>
          <w:szCs w:val="22"/>
        </w:rPr>
        <w:t>efficient</w:t>
      </w:r>
      <w:r w:rsidRPr="1AECAA94" w:rsidR="002B5F56">
        <w:rPr>
          <w:sz w:val="22"/>
          <w:szCs w:val="22"/>
          <w:lang w:val="en-GB"/>
        </w:rPr>
        <w:t>, achieving high</w:t>
      </w:r>
      <w:r w:rsidRPr="1AECAA94" w:rsidR="00AF7B21">
        <w:rPr>
          <w:sz w:val="22"/>
          <w:szCs w:val="22"/>
          <w:lang w:val="en-GB"/>
        </w:rPr>
        <w:t>-</w:t>
      </w:r>
      <w:r w:rsidRPr="1AECAA94" w:rsidR="002B5F56">
        <w:rPr>
          <w:sz w:val="22"/>
          <w:szCs w:val="22"/>
          <w:lang w:val="en-GB"/>
        </w:rPr>
        <w:t xml:space="preserve">impact work in a cost-effective way, while using processes and systems to enable sufficient resources </w:t>
      </w:r>
      <w:r w:rsidRPr="1AECAA94" w:rsidR="007F4561">
        <w:rPr>
          <w:sz w:val="22"/>
          <w:szCs w:val="22"/>
          <w:lang w:val="en-GB"/>
        </w:rPr>
        <w:t>to be</w:t>
      </w:r>
      <w:r w:rsidRPr="1AECAA94" w:rsidR="007F4561">
        <w:rPr>
          <w:sz w:val="22"/>
          <w:szCs w:val="22"/>
          <w:lang w:val="en-GB"/>
        </w:rPr>
        <w:t xml:space="preserve"> </w:t>
      </w:r>
      <w:r w:rsidRPr="1AECAA94" w:rsidR="002B5F56">
        <w:rPr>
          <w:sz w:val="22"/>
          <w:szCs w:val="22"/>
          <w:lang w:val="en-GB"/>
        </w:rPr>
        <w:t>made available in a timely manner to achieve planned results?</w:t>
      </w:r>
      <w:bookmarkEnd w:id="1036077388"/>
    </w:p>
    <w:p w:rsidRPr="00686C35" w:rsidR="007C3525" w:rsidP="1AECAA94" w:rsidRDefault="00F3283D" w14:paraId="13C11976" w14:textId="255A4556" w14:noSpellErr="1">
      <w:pPr>
        <w:pStyle w:val="ItadNormalText"/>
        <w:jc w:val="both"/>
      </w:pPr>
      <w:r w:rsidR="00F3283D">
        <w:rPr/>
        <w:t xml:space="preserve">The Lebanon </w:t>
      </w:r>
      <w:r w:rsidR="00E744E3">
        <w:rPr/>
        <w:t>CO has done well with relatively limited Phase I resources to onboard highly</w:t>
      </w:r>
      <w:r w:rsidR="001752D9">
        <w:rPr/>
        <w:t xml:space="preserve"> respected research institutions</w:t>
      </w:r>
      <w:r w:rsidR="00235F5A">
        <w:rPr/>
        <w:t xml:space="preserve">, and to facilitate </w:t>
      </w:r>
      <w:r w:rsidR="00A97B5C">
        <w:rPr/>
        <w:t xml:space="preserve">a timely adaptation process to a changing operational context. </w:t>
      </w:r>
      <w:r w:rsidR="002B3420">
        <w:rPr/>
        <w:t>The enhanced cap</w:t>
      </w:r>
      <w:r w:rsidR="00C87500">
        <w:rPr/>
        <w:t xml:space="preserve">acities of the research partners </w:t>
      </w:r>
      <w:proofErr w:type="gramStart"/>
      <w:r w:rsidR="00C87500">
        <w:rPr/>
        <w:t>reduces</w:t>
      </w:r>
      <w:proofErr w:type="gramEnd"/>
      <w:r w:rsidR="00C87500">
        <w:rPr/>
        <w:t xml:space="preserve"> the opportunity costs of ongoing capacity building support, and also increases mutual learning opportunities </w:t>
      </w:r>
      <w:r w:rsidR="00B96397">
        <w:rPr/>
        <w:t xml:space="preserve">that reduces costs in the longer-term. However, </w:t>
      </w:r>
      <w:r w:rsidR="00A6396A">
        <w:rPr/>
        <w:t xml:space="preserve">with respect to human resources in particular, a lack of clarity is evident with respect to lines of accountability of funded staff </w:t>
      </w:r>
      <w:r w:rsidR="00786719">
        <w:rPr/>
        <w:t>to both ROAS and CO management.</w:t>
      </w:r>
    </w:p>
    <w:p w:rsidRPr="00FB165E" w:rsidR="000C1E9A" w:rsidP="1AECAA94" w:rsidRDefault="000C1E9A" w14:paraId="4D1D97B7" w14:textId="2B0993A7" w14:noSpellErr="1">
      <w:pPr>
        <w:pStyle w:val="ItadNormalText"/>
        <w:jc w:val="both"/>
        <w:rPr>
          <w:b w:val="1"/>
          <w:bCs w:val="1"/>
        </w:rPr>
      </w:pPr>
      <w:r w:rsidRPr="1AECAA94" w:rsidR="000C1E9A">
        <w:rPr>
          <w:b w:val="1"/>
          <w:bCs w:val="1"/>
          <w:color w:val="588B46" w:themeColor="text2" w:themeTint="FF" w:themeShade="FF"/>
        </w:rPr>
        <w:t xml:space="preserve">Finding </w:t>
      </w:r>
      <w:r w:rsidRPr="1AECAA94" w:rsidR="00266666">
        <w:rPr>
          <w:b w:val="1"/>
          <w:bCs w:val="1"/>
          <w:color w:val="588B46" w:themeColor="text2" w:themeTint="FF" w:themeShade="FF"/>
        </w:rPr>
        <w:t>5.1</w:t>
      </w:r>
      <w:r w:rsidRPr="1AECAA94" w:rsidR="000C1E9A">
        <w:rPr>
          <w:b w:val="1"/>
          <w:bCs w:val="1"/>
          <w:color w:val="588B46" w:themeColor="text2" w:themeTint="FF" w:themeShade="FF"/>
        </w:rPr>
        <w:t xml:space="preserve">: </w:t>
      </w:r>
      <w:r w:rsidRPr="1AECAA94" w:rsidR="00D763C5">
        <w:rPr>
          <w:b w:val="1"/>
          <w:bCs w:val="1"/>
        </w:rPr>
        <w:t xml:space="preserve">The </w:t>
      </w:r>
      <w:r w:rsidRPr="1AECAA94" w:rsidR="00F46982">
        <w:rPr>
          <w:b w:val="1"/>
          <w:bCs w:val="1"/>
        </w:rPr>
        <w:t xml:space="preserve">MWGE </w:t>
      </w:r>
      <w:r w:rsidRPr="1AECAA94" w:rsidR="009B29C1">
        <w:rPr>
          <w:b w:val="1"/>
          <w:bCs w:val="1"/>
        </w:rPr>
        <w:t xml:space="preserve">programme </w:t>
      </w:r>
      <w:r w:rsidRPr="1AECAA94" w:rsidR="00F46982">
        <w:rPr>
          <w:b w:val="1"/>
          <w:bCs w:val="1"/>
        </w:rPr>
        <w:t xml:space="preserve">provided a </w:t>
      </w:r>
      <w:r w:rsidRPr="1AECAA94" w:rsidR="009B29C1">
        <w:rPr>
          <w:b w:val="1"/>
          <w:bCs w:val="1"/>
        </w:rPr>
        <w:t xml:space="preserve">comprehensive </w:t>
      </w:r>
      <w:r w:rsidRPr="1AECAA94" w:rsidR="00ED146D">
        <w:rPr>
          <w:b w:val="1"/>
          <w:bCs w:val="1"/>
        </w:rPr>
        <w:t xml:space="preserve">and transparent </w:t>
      </w:r>
      <w:r w:rsidRPr="1AECAA94" w:rsidR="00716D35">
        <w:rPr>
          <w:b w:val="1"/>
          <w:bCs w:val="1"/>
        </w:rPr>
        <w:t>outline</w:t>
      </w:r>
      <w:r w:rsidRPr="1AECAA94" w:rsidR="00F46982">
        <w:rPr>
          <w:b w:val="1"/>
          <w:bCs w:val="1"/>
        </w:rPr>
        <w:t xml:space="preserve"> </w:t>
      </w:r>
      <w:r w:rsidRPr="1AECAA94" w:rsidR="009B29C1">
        <w:rPr>
          <w:b w:val="1"/>
          <w:bCs w:val="1"/>
        </w:rPr>
        <w:t>of the intervention context</w:t>
      </w:r>
      <w:r w:rsidRPr="1AECAA94" w:rsidR="00716D35">
        <w:rPr>
          <w:b w:val="1"/>
          <w:bCs w:val="1"/>
        </w:rPr>
        <w:t xml:space="preserve">, methodology and </w:t>
      </w:r>
      <w:r w:rsidRPr="1AECAA94" w:rsidR="00ED146D">
        <w:rPr>
          <w:b w:val="1"/>
          <w:bCs w:val="1"/>
        </w:rPr>
        <w:t>approach in on-boarding partners for the IMAGES research</w:t>
      </w:r>
    </w:p>
    <w:p w:rsidRPr="00BF4C98" w:rsidR="000C1E9A" w:rsidP="1AECAA94" w:rsidRDefault="000C1E9A" w14:paraId="035236C1" w14:textId="79BA4682">
      <w:pPr>
        <w:pStyle w:val="ItadNormalText"/>
        <w:jc w:val="both"/>
      </w:pPr>
      <w:r w:rsidRPr="00BF4C98" w:rsidR="000C1E9A">
        <w:rPr/>
        <w:t xml:space="preserve">UN Women used the </w:t>
      </w:r>
      <w:bookmarkStart w:name="_Hlk97818922" w:id="36"/>
      <w:r w:rsidRPr="00BF4C98" w:rsidR="000C1E9A">
        <w:rPr/>
        <w:t xml:space="preserve">Request for Proposal </w:t>
      </w:r>
      <w:bookmarkEnd w:id="36"/>
      <w:r w:rsidRPr="00BF4C98" w:rsidR="000C1E9A">
        <w:rPr/>
        <w:t>(</w:t>
      </w:r>
      <w:proofErr w:type="spellStart"/>
      <w:r w:rsidRPr="00BF4C98" w:rsidR="000C1E9A">
        <w:rPr/>
        <w:t>RfP</w:t>
      </w:r>
      <w:proofErr w:type="spellEnd"/>
      <w:r w:rsidRPr="00BF4C98" w:rsidR="000C1E9A">
        <w:rPr/>
        <w:t xml:space="preserve">) transparent approach to select qualified implementing partners to </w:t>
      </w:r>
      <w:r w:rsidRPr="00FB165E" w:rsidR="000C1E9A">
        <w:rPr/>
        <w:t>participate</w:t>
      </w:r>
      <w:r w:rsidRPr="00BF4C98" w:rsidR="000C1E9A">
        <w:rPr/>
        <w:t xml:space="preserve"> in the project. This approach was appreciated by the programme stakeholders.</w:t>
      </w:r>
      <w:r w:rsidRPr="52F115EE" w:rsidR="00565AC1">
        <w:rPr>
          <w:rStyle w:val="FootnoteReference"/>
          <w:sz w:val="22"/>
          <w:szCs w:val="22"/>
        </w:rPr>
        <w:footnoteReference w:id="39"/>
      </w:r>
      <w:r w:rsidRPr="003E24C8" w:rsidR="003E24C8">
        <w:rPr/>
        <w:t xml:space="preserve"> </w:t>
      </w:r>
      <w:r w:rsidR="009577A4">
        <w:rPr/>
        <w:t>Calls</w:t>
      </w:r>
      <w:r w:rsidR="00090090">
        <w:rPr/>
        <w:t xml:space="preserve"> for Proposals (</w:t>
      </w:r>
      <w:r w:rsidR="009577A4">
        <w:rPr/>
        <w:t>C</w:t>
      </w:r>
      <w:r w:rsidR="00090090">
        <w:rPr/>
        <w:t>FPs)</w:t>
      </w:r>
      <w:r w:rsidRPr="003E24C8" w:rsidR="003E24C8">
        <w:rPr/>
        <w:t xml:space="preserve"> document</w:t>
      </w:r>
      <w:r w:rsidR="00090090">
        <w:rPr/>
        <w:t>ation</w:t>
      </w:r>
      <w:r w:rsidRPr="003E24C8" w:rsidR="003E24C8">
        <w:rPr/>
        <w:t xml:space="preserve"> was prepared by </w:t>
      </w:r>
      <w:r w:rsidR="003E24C8">
        <w:rPr>
          <w:lang w:val="en-US"/>
        </w:rPr>
        <w:t>UN Women</w:t>
      </w:r>
      <w:r w:rsidRPr="003E24C8" w:rsidR="003E24C8">
        <w:rPr/>
        <w:t xml:space="preserve"> in which the research </w:t>
      </w:r>
      <w:r w:rsidR="00182BA5">
        <w:rPr/>
        <w:t>concept</w:t>
      </w:r>
      <w:r w:rsidR="007F4561">
        <w:rPr/>
        <w:t xml:space="preserve"> </w:t>
      </w:r>
      <w:r w:rsidR="00182BA5">
        <w:rPr/>
        <w:t xml:space="preserve">and context </w:t>
      </w:r>
      <w:r w:rsidR="007F4561">
        <w:rPr/>
        <w:t xml:space="preserve">was </w:t>
      </w:r>
      <w:r w:rsidR="00182BA5">
        <w:rPr/>
        <w:t xml:space="preserve">extensively </w:t>
      </w:r>
      <w:r w:rsidR="007F4561">
        <w:rPr/>
        <w:t>clarified</w:t>
      </w:r>
      <w:r w:rsidRPr="003E24C8" w:rsidR="003E24C8">
        <w:rPr/>
        <w:t>,</w:t>
      </w:r>
      <w:r w:rsidR="007F4561">
        <w:rPr/>
        <w:t xml:space="preserve"> along with</w:t>
      </w:r>
      <w:r w:rsidRPr="003E24C8" w:rsidR="003E24C8">
        <w:rPr/>
        <w:t xml:space="preserve"> its objectives, </w:t>
      </w:r>
      <w:r w:rsidR="003E24C8">
        <w:rPr/>
        <w:t xml:space="preserve">target group </w:t>
      </w:r>
      <w:r w:rsidRPr="003E24C8" w:rsidR="003E24C8">
        <w:rPr/>
        <w:t xml:space="preserve">and geographical areas. </w:t>
      </w:r>
      <w:r w:rsidR="00482BEF">
        <w:rPr/>
        <w:t xml:space="preserve">This RFPs drew on previous experience regarding the implementation of the IMAGES </w:t>
      </w:r>
      <w:r w:rsidR="00954DAC">
        <w:rPr/>
        <w:t>approach undertaken in Phase I &amp; II countries</w:t>
      </w:r>
      <w:r w:rsidR="00AF4FCD">
        <w:rPr/>
        <w:t xml:space="preserve"> and included guidance on using an advanced mixed-methods approach</w:t>
      </w:r>
      <w:r w:rsidR="00AF4FCD">
        <w:rPr>
          <w:rStyle w:val="FootnoteReference"/>
        </w:rPr>
        <w:footnoteReference w:id="40"/>
      </w:r>
      <w:r w:rsidR="00AF4FCD">
        <w:rPr/>
        <w:t>.</w:t>
      </w:r>
    </w:p>
    <w:p w:rsidRPr="00FB165E" w:rsidR="000C1E9A" w:rsidP="1AECAA94" w:rsidRDefault="000C1E9A" w14:paraId="3CC28CFD" w14:textId="5C1318C8" w14:noSpellErr="1">
      <w:pPr>
        <w:pStyle w:val="ItadNormalText"/>
        <w:jc w:val="both"/>
        <w:rPr>
          <w:b w:val="1"/>
          <w:bCs w:val="1"/>
          <w:lang w:val="en-US"/>
        </w:rPr>
      </w:pPr>
      <w:r w:rsidRPr="1AECAA94" w:rsidR="000C1E9A">
        <w:rPr>
          <w:b w:val="1"/>
          <w:bCs w:val="1"/>
          <w:color w:val="588B46" w:themeColor="text2" w:themeTint="FF" w:themeShade="FF"/>
        </w:rPr>
        <w:t xml:space="preserve">Finding </w:t>
      </w:r>
      <w:r w:rsidRPr="1AECAA94" w:rsidR="00266666">
        <w:rPr>
          <w:b w:val="1"/>
          <w:bCs w:val="1"/>
          <w:color w:val="588B46" w:themeColor="text2" w:themeTint="FF" w:themeShade="FF"/>
        </w:rPr>
        <w:t>5.2</w:t>
      </w:r>
      <w:r w:rsidRPr="1AECAA94" w:rsidR="000C1E9A">
        <w:rPr>
          <w:b w:val="1"/>
          <w:bCs w:val="1"/>
          <w:color w:val="588B46" w:themeColor="text2" w:themeTint="FF" w:themeShade="FF"/>
        </w:rPr>
        <w:t xml:space="preserve">: </w:t>
      </w:r>
      <w:r w:rsidRPr="1AECAA94" w:rsidR="0062692C">
        <w:rPr>
          <w:b w:val="1"/>
          <w:bCs w:val="1"/>
        </w:rPr>
        <w:t>Although</w:t>
      </w:r>
      <w:r w:rsidRPr="1AECAA94" w:rsidR="007F4561">
        <w:rPr>
          <w:b w:val="1"/>
          <w:bCs w:val="1"/>
        </w:rPr>
        <w:t xml:space="preserve"> the</w:t>
      </w:r>
      <w:r w:rsidRPr="1AECAA94" w:rsidR="0062692C">
        <w:rPr>
          <w:b w:val="1"/>
          <w:bCs w:val="1"/>
        </w:rPr>
        <w:t xml:space="preserve"> initial time and budget were amended, the programme remains efficient in utilising </w:t>
      </w:r>
      <w:r w:rsidRPr="1AECAA94" w:rsidR="00B474BE">
        <w:rPr>
          <w:b w:val="1"/>
          <w:bCs w:val="1"/>
        </w:rPr>
        <w:t>the project</w:t>
      </w:r>
      <w:r w:rsidRPr="1AECAA94" w:rsidR="0062692C">
        <w:rPr>
          <w:b w:val="1"/>
          <w:bCs w:val="1"/>
        </w:rPr>
        <w:t xml:space="preserve"> resources</w:t>
      </w:r>
      <w:r w:rsidRPr="1AECAA94" w:rsidR="00B474BE">
        <w:rPr>
          <w:b w:val="1"/>
          <w:bCs w:val="1"/>
        </w:rPr>
        <w:t xml:space="preserve"> to carry out the study</w:t>
      </w:r>
      <w:r w:rsidRPr="1AECAA94" w:rsidR="0062692C">
        <w:rPr>
          <w:b w:val="1"/>
          <w:bCs w:val="1"/>
        </w:rPr>
        <w:t>.</w:t>
      </w:r>
    </w:p>
    <w:p w:rsidRPr="00686C35" w:rsidR="00824459" w:rsidP="1AECAA94" w:rsidRDefault="00824459" w14:paraId="31D84871" w14:textId="70C7E0C2" w14:noSpellErr="1">
      <w:pPr>
        <w:pStyle w:val="ItadNormalText"/>
        <w:jc w:val="both"/>
        <w:rPr>
          <w:color w:val="auto"/>
        </w:rPr>
      </w:pPr>
      <w:r w:rsidRPr="1AECAA94" w:rsidR="00824459">
        <w:rPr>
          <w:color w:val="auto"/>
        </w:rPr>
        <w:t xml:space="preserve">The </w:t>
      </w:r>
      <w:r w:rsidRPr="1AECAA94" w:rsidR="00662DFE">
        <w:rPr>
          <w:color w:val="auto"/>
        </w:rPr>
        <w:t>Jordan</w:t>
      </w:r>
      <w:r w:rsidRPr="1AECAA94" w:rsidR="00824459">
        <w:rPr>
          <w:color w:val="auto"/>
        </w:rPr>
        <w:t xml:space="preserve"> country office received </w:t>
      </w:r>
      <w:r w:rsidRPr="1AECAA94" w:rsidR="000701FB">
        <w:rPr>
          <w:color w:val="auto"/>
        </w:rPr>
        <w:t>6</w:t>
      </w:r>
      <w:r w:rsidRPr="1AECAA94" w:rsidR="00824459">
        <w:rPr>
          <w:color w:val="auto"/>
        </w:rPr>
        <w:t>% (1.13M USD) of the total Phase II budget (7.18M USD)</w:t>
      </w:r>
      <w:r w:rsidRPr="1AECAA94" w:rsidR="007C3525">
        <w:rPr>
          <w:color w:val="auto"/>
        </w:rPr>
        <w:t xml:space="preserve"> – less provision </w:t>
      </w:r>
      <w:r w:rsidRPr="1AECAA94" w:rsidR="008C696B">
        <w:rPr>
          <w:color w:val="auto"/>
        </w:rPr>
        <w:t xml:space="preserve">than </w:t>
      </w:r>
      <w:r w:rsidRPr="1AECAA94" w:rsidR="00F3283D">
        <w:rPr>
          <w:color w:val="auto"/>
        </w:rPr>
        <w:t xml:space="preserve">that </w:t>
      </w:r>
      <w:r w:rsidRPr="1AECAA94" w:rsidR="008C696B">
        <w:rPr>
          <w:color w:val="auto"/>
        </w:rPr>
        <w:t>afforded to the original Phase I countries</w:t>
      </w:r>
      <w:r w:rsidRPr="1AECAA94" w:rsidR="00F3283D">
        <w:rPr>
          <w:color w:val="auto"/>
        </w:rPr>
        <w:t>, which received 13-15% of the total budget</w:t>
      </w:r>
      <w:r w:rsidRPr="1AECAA94" w:rsidR="00824459">
        <w:rPr>
          <w:color w:val="auto"/>
        </w:rPr>
        <w:t xml:space="preserve">. </w:t>
      </w:r>
      <w:r w:rsidRPr="1AECAA94" w:rsidR="00276ABD">
        <w:rPr>
          <w:color w:val="auto"/>
        </w:rPr>
        <w:t xml:space="preserve">This budget was split equally between VAWG prevention, </w:t>
      </w:r>
      <w:r w:rsidRPr="1AECAA94" w:rsidR="004C72DC">
        <w:rPr>
          <w:color w:val="auto"/>
        </w:rPr>
        <w:t>Men’s caregiving and fatherhood engagements, and work with youth to challenge gender-inequitable social norms</w:t>
      </w:r>
      <w:r w:rsidRPr="1AECAA94" w:rsidR="000B28F3">
        <w:rPr>
          <w:color w:val="auto"/>
        </w:rPr>
        <w:t xml:space="preserve"> – all of which have been contained under </w:t>
      </w:r>
      <w:r w:rsidRPr="1AECAA94" w:rsidR="00F1442B">
        <w:rPr>
          <w:color w:val="auto"/>
        </w:rPr>
        <w:t xml:space="preserve">the research and evidence focus area (given that Jordan is currently in ‘Phase I’). </w:t>
      </w:r>
    </w:p>
    <w:p w:rsidRPr="00686C35" w:rsidR="00B80500" w:rsidP="1AECAA94" w:rsidRDefault="0016723D" w14:paraId="2E95BEFA" w14:textId="297233A7" w14:noSpellErr="1">
      <w:pPr>
        <w:pStyle w:val="ItadNormalText"/>
        <w:jc w:val="both"/>
        <w:rPr>
          <w:color w:val="auto"/>
        </w:rPr>
      </w:pPr>
      <w:r w:rsidRPr="00686C35" w:rsidR="0016723D">
        <w:rPr>
          <w:color w:val="auto"/>
        </w:rPr>
        <w:t>More broadly, b</w:t>
      </w:r>
      <w:r w:rsidRPr="00686C35" w:rsidR="000C1E9A">
        <w:rPr>
          <w:color w:val="auto"/>
        </w:rPr>
        <w:t xml:space="preserve">oth </w:t>
      </w:r>
      <w:r w:rsidRPr="00686C35" w:rsidR="0016723D">
        <w:rPr>
          <w:color w:val="auto"/>
        </w:rPr>
        <w:t xml:space="preserve">research </w:t>
      </w:r>
      <w:r w:rsidRPr="00686C35" w:rsidR="000C1E9A">
        <w:rPr>
          <w:color w:val="auto"/>
        </w:rPr>
        <w:t>partners confirmed that UN Women extended time and budget for CSS to prepare the qualitative and qualitative research in English</w:t>
      </w:r>
      <w:r w:rsidRPr="1AECAA94" w:rsidR="00D763C5">
        <w:rPr>
          <w:rStyle w:val="FootnoteReference"/>
          <w:rFonts w:cs="Arial" w:cstheme="minorBidi"/>
          <w:color w:val="auto"/>
          <w:sz w:val="22"/>
          <w:szCs w:val="22"/>
        </w:rPr>
        <w:footnoteReference w:id="41"/>
      </w:r>
      <w:r w:rsidRPr="00686C35" w:rsidR="000C1E9A">
        <w:rPr>
          <w:color w:val="auto"/>
        </w:rPr>
        <w:t xml:space="preserve"> and for IRCKHF to prepare police brief and advocacy campaigns.</w:t>
      </w:r>
      <w:r w:rsidRPr="1AECAA94" w:rsidR="00D763C5">
        <w:rPr>
          <w:rStyle w:val="FootnoteReference"/>
          <w:rFonts w:cs="Arial" w:cstheme="minorBidi"/>
          <w:color w:val="auto"/>
          <w:sz w:val="22"/>
          <w:szCs w:val="22"/>
        </w:rPr>
        <w:footnoteReference w:id="42"/>
      </w:r>
      <w:r w:rsidRPr="00686C35" w:rsidR="00D763C5">
        <w:rPr>
          <w:color w:val="auto"/>
        </w:rPr>
        <w:t xml:space="preserve"> </w:t>
      </w:r>
      <w:r w:rsidRPr="00686C35" w:rsidR="000C1E9A">
        <w:rPr>
          <w:color w:val="auto"/>
        </w:rPr>
        <w:t xml:space="preserve">Both CSS and IRCKHF research teams </w:t>
      </w:r>
      <w:r w:rsidRPr="00686C35" w:rsidR="007F4561">
        <w:rPr>
          <w:color w:val="auto"/>
        </w:rPr>
        <w:t xml:space="preserve">were </w:t>
      </w:r>
      <w:r w:rsidRPr="00686C35" w:rsidR="000C1E9A">
        <w:rPr>
          <w:color w:val="auto"/>
        </w:rPr>
        <w:t>trained on gender equality and gender dynamic</w:t>
      </w:r>
      <w:r w:rsidRPr="00686C35" w:rsidR="007F4561">
        <w:rPr>
          <w:color w:val="auto"/>
        </w:rPr>
        <w:t>s</w:t>
      </w:r>
      <w:r w:rsidRPr="00686C35" w:rsidR="000C1E9A">
        <w:rPr>
          <w:color w:val="auto"/>
        </w:rPr>
        <w:t xml:space="preserve"> </w:t>
      </w:r>
      <w:r w:rsidRPr="00686C35" w:rsidR="007F4561">
        <w:rPr>
          <w:color w:val="auto"/>
        </w:rPr>
        <w:t>in</w:t>
      </w:r>
      <w:r w:rsidRPr="00686C35" w:rsidR="00AA1980">
        <w:rPr>
          <w:color w:val="auto"/>
        </w:rPr>
        <w:t xml:space="preserve"> </w:t>
      </w:r>
      <w:r w:rsidRPr="00686C35" w:rsidR="000C1E9A">
        <w:rPr>
          <w:color w:val="auto"/>
        </w:rPr>
        <w:t>qualitative and quantitative researching tools. Both teams attended each other’s trainings to exchange information and ensure consistency in the research process.</w:t>
      </w:r>
      <w:r w:rsidRPr="1AECAA94" w:rsidR="00D763C5">
        <w:rPr>
          <w:rStyle w:val="FootnoteReference"/>
          <w:rFonts w:cs="Arial" w:cstheme="minorBidi"/>
          <w:color w:val="auto"/>
          <w:sz w:val="22"/>
          <w:szCs w:val="22"/>
        </w:rPr>
        <w:footnoteReference w:id="43"/>
      </w:r>
      <w:r w:rsidRPr="00686C35" w:rsidR="000C1E9A">
        <w:rPr>
          <w:color w:val="auto"/>
        </w:rPr>
        <w:t xml:space="preserve"> </w:t>
      </w:r>
      <w:r w:rsidRPr="00686C35" w:rsidR="0062692C">
        <w:rPr>
          <w:color w:val="auto"/>
        </w:rPr>
        <w:t>Hence the programme has remained efficient</w:t>
      </w:r>
      <w:r w:rsidRPr="00686C35" w:rsidR="00AA1980">
        <w:rPr>
          <w:color w:val="auto"/>
        </w:rPr>
        <w:t xml:space="preserve">, especially </w:t>
      </w:r>
      <w:r w:rsidRPr="00686C35" w:rsidR="007F4561">
        <w:rPr>
          <w:color w:val="auto"/>
        </w:rPr>
        <w:t xml:space="preserve">in </w:t>
      </w:r>
      <w:r w:rsidRPr="00686C35" w:rsidR="00AA1980">
        <w:rPr>
          <w:color w:val="auto"/>
        </w:rPr>
        <w:t>that the two research organisations exchanged expertise and skills.</w:t>
      </w:r>
      <w:r w:rsidRPr="00686C35" w:rsidR="00B474BE">
        <w:rPr>
          <w:color w:val="auto"/>
        </w:rPr>
        <w:t xml:space="preserve"> </w:t>
      </w:r>
      <w:r w:rsidRPr="00786719" w:rsidR="00B80500">
        <w:rPr>
          <w:color w:val="auto"/>
        </w:rPr>
        <w:t xml:space="preserve">With regard to adjusting the </w:t>
      </w:r>
      <w:r w:rsidRPr="00786719" w:rsidR="00B80500">
        <w:rPr>
          <w:color w:val="auto"/>
          <w:lang w:val="en-US"/>
        </w:rPr>
        <w:t>timeline</w:t>
      </w:r>
      <w:r w:rsidRPr="00786719" w:rsidR="00B80500">
        <w:rPr>
          <w:color w:val="auto"/>
        </w:rPr>
        <w:t>, it affected this evaluation task, as the research results were not presented and were not used to design policy papers and awareness campaigns, and therefore we were unable to monitor the impact of this programme</w:t>
      </w:r>
      <w:r w:rsidRPr="00686C35" w:rsidR="00B80500">
        <w:rPr>
          <w:color w:val="auto"/>
        </w:rPr>
        <w:t>.</w:t>
      </w:r>
    </w:p>
    <w:p w:rsidRPr="00686C35" w:rsidR="00E65AA4" w:rsidP="1AECAA94" w:rsidRDefault="00E65AA4" w14:paraId="285A9474" w14:textId="5D4FB012" w14:noSpellErr="1">
      <w:pPr>
        <w:pStyle w:val="ItadNormalText"/>
        <w:jc w:val="both"/>
        <w:rPr>
          <w:color w:val="auto"/>
        </w:rPr>
      </w:pPr>
      <w:r w:rsidRPr="00686C35" w:rsidR="00E65AA4">
        <w:rPr>
          <w:color w:val="auto"/>
        </w:rPr>
        <w:t>In terms of human resources</w:t>
      </w:r>
      <w:r w:rsidRPr="00786719" w:rsidR="00164C64">
        <w:rPr>
          <w:color w:val="auto"/>
        </w:rPr>
        <w:t xml:space="preserve">, it is important to note that </w:t>
      </w:r>
      <w:r w:rsidRPr="00786719" w:rsidR="00FF7945">
        <w:rPr>
          <w:color w:val="auto"/>
        </w:rPr>
        <w:t xml:space="preserve">while the Jordan National Coordinator is </w:t>
      </w:r>
      <w:r w:rsidRPr="00786719" w:rsidR="00164C64">
        <w:rPr>
          <w:color w:val="auto"/>
        </w:rPr>
        <w:t xml:space="preserve">being </w:t>
      </w:r>
      <w:r w:rsidRPr="00786719" w:rsidR="00FF7945">
        <w:rPr>
          <w:color w:val="auto"/>
        </w:rPr>
        <w:t xml:space="preserve">fully </w:t>
      </w:r>
      <w:r w:rsidRPr="00786719" w:rsidR="00164C64">
        <w:rPr>
          <w:color w:val="auto"/>
        </w:rPr>
        <w:t>funded by the regional programme</w:t>
      </w:r>
      <w:r w:rsidRPr="00786719" w:rsidR="00FF7945">
        <w:rPr>
          <w:color w:val="auto"/>
        </w:rPr>
        <w:t xml:space="preserve">, </w:t>
      </w:r>
      <w:r w:rsidRPr="00786719" w:rsidR="00164C64">
        <w:rPr>
          <w:color w:val="auto"/>
        </w:rPr>
        <w:t xml:space="preserve">their official reporting and supervisory line is </w:t>
      </w:r>
      <w:r w:rsidRPr="00786719" w:rsidR="00FF7945">
        <w:rPr>
          <w:color w:val="auto"/>
        </w:rPr>
        <w:t xml:space="preserve">maintained at country office level – via the country representative. </w:t>
      </w:r>
      <w:r w:rsidRPr="00786719" w:rsidR="00D70340">
        <w:rPr>
          <w:color w:val="auto"/>
        </w:rPr>
        <w:t xml:space="preserve">This arrangement provides challenges in terms of accountability and feedback </w:t>
      </w:r>
      <w:r w:rsidRPr="00786719" w:rsidR="00B37669">
        <w:rPr>
          <w:color w:val="auto"/>
        </w:rPr>
        <w:t xml:space="preserve">via ROAS (specifically the MWGE Programme Manager) </w:t>
      </w:r>
      <w:r w:rsidRPr="00786719" w:rsidR="00D70340">
        <w:rPr>
          <w:color w:val="auto"/>
        </w:rPr>
        <w:t>into individual performance management discussions</w:t>
      </w:r>
      <w:r w:rsidRPr="00786719" w:rsidR="00F0564C">
        <w:rPr>
          <w:rStyle w:val="FootnoteReference"/>
          <w:color w:val="auto"/>
        </w:rPr>
        <w:footnoteReference w:id="44"/>
      </w:r>
      <w:r w:rsidRPr="00786719" w:rsidR="00D70340">
        <w:rPr>
          <w:color w:val="auto"/>
        </w:rPr>
        <w:t xml:space="preserve">. </w:t>
      </w:r>
    </w:p>
    <w:p w:rsidRPr="00BF4C98" w:rsidR="002B5F56" w:rsidP="00FB165E" w:rsidRDefault="007F4561" w14:paraId="6B4DC5B1" w14:textId="5674A08E" w14:noSpellErr="1">
      <w:pPr>
        <w:pStyle w:val="ItadH1"/>
      </w:pPr>
      <w:bookmarkStart w:name="_Toc1512437949" w:id="1136876872"/>
      <w:r w:rsidR="007F4561">
        <w:rPr/>
        <w:t xml:space="preserve">III: </w:t>
      </w:r>
      <w:r w:rsidR="002B5F56">
        <w:rPr/>
        <w:t xml:space="preserve">Effectiveness and </w:t>
      </w:r>
      <w:r w:rsidR="00805A5E">
        <w:rPr/>
        <w:t>I</w:t>
      </w:r>
      <w:r w:rsidR="002B5F56">
        <w:rPr/>
        <w:t>mpact</w:t>
      </w:r>
      <w:bookmarkEnd w:id="1136876872"/>
    </w:p>
    <w:p w:rsidRPr="00BF4C98" w:rsidR="002B5F56" w:rsidP="1AECAA94" w:rsidRDefault="002B5F56" w14:paraId="61E6F2CC" w14:textId="56252C8C" w14:noSpellErr="1">
      <w:pPr>
        <w:pStyle w:val="ItadH2"/>
        <w:jc w:val="both"/>
        <w:rPr>
          <w:sz w:val="22"/>
          <w:szCs w:val="22"/>
          <w:lang w:val="en-GB"/>
        </w:rPr>
      </w:pPr>
      <w:bookmarkStart w:name="_Toc524784398" w:id="1521022732"/>
      <w:r w:rsidRPr="1AECAA94" w:rsidR="002B5F56">
        <w:rPr>
          <w:sz w:val="22"/>
          <w:szCs w:val="22"/>
          <w:lang w:val="en-GB"/>
        </w:rPr>
        <w:t xml:space="preserve">EQ </w:t>
      </w:r>
      <w:r w:rsidRPr="1AECAA94" w:rsidR="00FF3D46">
        <w:rPr>
          <w:sz w:val="22"/>
          <w:szCs w:val="22"/>
          <w:lang w:val="en-GB"/>
        </w:rPr>
        <w:t>6</w:t>
      </w:r>
      <w:r w:rsidRPr="1AECAA94" w:rsidR="002B5F56">
        <w:rPr>
          <w:sz w:val="22"/>
          <w:szCs w:val="22"/>
          <w:lang w:val="en-GB"/>
        </w:rPr>
        <w:t xml:space="preserve">. To what extent has the MWGE programme contributed to behaviour and policy change, institutional and national </w:t>
      </w:r>
      <w:r w:rsidRPr="1AECAA94" w:rsidR="002B5F56">
        <w:rPr>
          <w:sz w:val="22"/>
          <w:szCs w:val="22"/>
        </w:rPr>
        <w:t>capacity</w:t>
      </w:r>
      <w:r w:rsidRPr="1AECAA94" w:rsidR="002B5F56">
        <w:rPr>
          <w:sz w:val="22"/>
          <w:szCs w:val="22"/>
          <w:lang w:val="en-GB"/>
        </w:rPr>
        <w:t xml:space="preserve"> development, </w:t>
      </w:r>
      <w:r w:rsidRPr="1AECAA94" w:rsidR="002B5F56">
        <w:rPr>
          <w:sz w:val="22"/>
          <w:szCs w:val="22"/>
          <w:lang w:val="en-GB"/>
        </w:rPr>
        <w:t>information</w:t>
      </w:r>
      <w:r w:rsidRPr="1AECAA94" w:rsidR="002B5F56">
        <w:rPr>
          <w:sz w:val="22"/>
          <w:szCs w:val="22"/>
          <w:lang w:val="en-GB"/>
        </w:rPr>
        <w:t xml:space="preserve"> and knowledge sharing, to promote </w:t>
      </w:r>
      <w:r w:rsidRPr="1AECAA94" w:rsidR="007F4561">
        <w:rPr>
          <w:sz w:val="22"/>
          <w:szCs w:val="22"/>
          <w:lang w:val="en-GB"/>
        </w:rPr>
        <w:t xml:space="preserve">gender equality and women’s empowerment </w:t>
      </w:r>
      <w:r w:rsidRPr="1AECAA94" w:rsidR="007F4561">
        <w:rPr>
          <w:sz w:val="22"/>
          <w:szCs w:val="22"/>
          <w:lang w:val="en-GB"/>
        </w:rPr>
        <w:t>(</w:t>
      </w:r>
      <w:r w:rsidRPr="1AECAA94" w:rsidR="002B5F56">
        <w:rPr>
          <w:sz w:val="22"/>
          <w:szCs w:val="22"/>
          <w:lang w:val="en-GB"/>
        </w:rPr>
        <w:t>GEWE</w:t>
      </w:r>
      <w:r w:rsidRPr="1AECAA94" w:rsidR="007F4561">
        <w:rPr>
          <w:sz w:val="22"/>
          <w:szCs w:val="22"/>
          <w:lang w:val="en-GB"/>
        </w:rPr>
        <w:t>)</w:t>
      </w:r>
      <w:r w:rsidRPr="1AECAA94" w:rsidR="002B5F56">
        <w:rPr>
          <w:sz w:val="22"/>
          <w:szCs w:val="22"/>
          <w:lang w:val="en-GB"/>
        </w:rPr>
        <w:t xml:space="preserve"> across different settings?</w:t>
      </w:r>
      <w:bookmarkEnd w:id="1521022732"/>
    </w:p>
    <w:p w:rsidRPr="00686C35" w:rsidR="00786719" w:rsidP="1AECAA94" w:rsidRDefault="00093B02" w14:paraId="06EF3495" w14:textId="39372BC2" w14:noSpellErr="1">
      <w:pPr>
        <w:pStyle w:val="ItadNormalText"/>
        <w:jc w:val="both"/>
      </w:pPr>
      <w:r w:rsidR="00093B02">
        <w:rPr/>
        <w:t xml:space="preserve">Given that the Jordan CO is still </w:t>
      </w:r>
      <w:r w:rsidR="00B928EB">
        <w:rPr/>
        <w:t xml:space="preserve">in the planning stage of Phase I, with the impending delivery of the IMAGES study, detail on the effectiveness of the programme is limited. </w:t>
      </w:r>
      <w:r w:rsidR="00084B7B">
        <w:rPr/>
        <w:t xml:space="preserve">However, there is promise </w:t>
      </w:r>
      <w:r w:rsidR="00AA40E2">
        <w:rPr/>
        <w:t xml:space="preserve">for effective results given the significant capacity of the research partners </w:t>
      </w:r>
      <w:r w:rsidR="007240F7">
        <w:rPr/>
        <w:t xml:space="preserve">– </w:t>
      </w:r>
      <w:r w:rsidR="00FF4E57">
        <w:rPr/>
        <w:t xml:space="preserve">which was enhanced through the </w:t>
      </w:r>
      <w:r w:rsidR="0069082C">
        <w:rPr/>
        <w:t>handover</w:t>
      </w:r>
      <w:r w:rsidR="009942C7">
        <w:rPr/>
        <w:t xml:space="preserve"> of tools</w:t>
      </w:r>
      <w:r w:rsidR="0069082C">
        <w:rPr/>
        <w:t xml:space="preserve">, </w:t>
      </w:r>
      <w:r w:rsidR="009942C7">
        <w:rPr/>
        <w:t>guidelines</w:t>
      </w:r>
      <w:r w:rsidR="0069082C">
        <w:rPr/>
        <w:t xml:space="preserve"> and quality assurance/feedback</w:t>
      </w:r>
      <w:r w:rsidR="009942C7">
        <w:rPr/>
        <w:t xml:space="preserve"> from Promundo. T</w:t>
      </w:r>
      <w:r w:rsidR="00AA40E2">
        <w:rPr/>
        <w:t xml:space="preserve">he strength of dialogue </w:t>
      </w:r>
      <w:r w:rsidR="007240F7">
        <w:rPr/>
        <w:t>between</w:t>
      </w:r>
      <w:r w:rsidR="00AA40E2">
        <w:rPr/>
        <w:t xml:space="preserve"> the CO</w:t>
      </w:r>
      <w:r w:rsidR="007240F7">
        <w:rPr/>
        <w:t xml:space="preserve"> and ROAS</w:t>
      </w:r>
      <w:r w:rsidR="0069082C">
        <w:rPr/>
        <w:t xml:space="preserve"> also suggests significant potential for downstream change</w:t>
      </w:r>
      <w:r w:rsidR="007240F7">
        <w:rPr/>
        <w:t xml:space="preserve">. </w:t>
      </w:r>
    </w:p>
    <w:p w:rsidR="00786719" w:rsidP="00FB165E" w:rsidRDefault="00786719" w14:paraId="01D362B5" w14:textId="77777777">
      <w:pPr>
        <w:pStyle w:val="ItadNormalText"/>
        <w:rPr>
          <w:b/>
          <w:bCs/>
          <w:color w:val="588B46" w:themeColor="text2"/>
        </w:rPr>
      </w:pPr>
    </w:p>
    <w:p w:rsidRPr="00FB165E" w:rsidR="00F912FD" w:rsidP="00FB165E" w:rsidRDefault="00F912FD" w14:paraId="191DCA97" w14:textId="13D5FDEE">
      <w:pPr>
        <w:pStyle w:val="ItadNormalText"/>
        <w:rPr>
          <w:b/>
          <w:bCs/>
        </w:rPr>
      </w:pPr>
      <w:r w:rsidRPr="52F115EE">
        <w:rPr>
          <w:b/>
          <w:bCs/>
          <w:color w:val="588B46" w:themeColor="text2"/>
        </w:rPr>
        <w:t xml:space="preserve">Finding </w:t>
      </w:r>
      <w:r w:rsidRPr="52F115EE" w:rsidR="00266666">
        <w:rPr>
          <w:b/>
          <w:bCs/>
          <w:color w:val="588B46" w:themeColor="text2"/>
        </w:rPr>
        <w:t>6.1</w:t>
      </w:r>
      <w:r w:rsidRPr="52F115EE">
        <w:rPr>
          <w:b/>
          <w:bCs/>
          <w:color w:val="588B46" w:themeColor="text2"/>
        </w:rPr>
        <w:t xml:space="preserve">: </w:t>
      </w:r>
      <w:r w:rsidRPr="52F115EE">
        <w:rPr>
          <w:b/>
          <w:bCs/>
        </w:rPr>
        <w:t xml:space="preserve">The programme has only conducted the IMAGES </w:t>
      </w:r>
      <w:r w:rsidRPr="52F115EE" w:rsidR="007F4561">
        <w:rPr>
          <w:b/>
          <w:bCs/>
        </w:rPr>
        <w:t>r</w:t>
      </w:r>
      <w:r w:rsidRPr="52F115EE">
        <w:rPr>
          <w:b/>
          <w:bCs/>
        </w:rPr>
        <w:t>esearch and has not shared the findings with stakeholders yet. It has not identified practical activities to bridge the gaps the findings</w:t>
      </w:r>
      <w:r w:rsidRPr="52F115EE">
        <w:rPr>
          <w:rFonts w:eastAsiaTheme="minorEastAsia"/>
          <w:b/>
          <w:bCs/>
        </w:rPr>
        <w:t xml:space="preserve"> </w:t>
      </w:r>
      <w:r w:rsidRPr="52F115EE">
        <w:rPr>
          <w:b/>
          <w:bCs/>
        </w:rPr>
        <w:t>revealed. Hence the evaluation was not able to assess if the programme has contributed to behaviours and policy change.</w:t>
      </w:r>
    </w:p>
    <w:p w:rsidRPr="00E60A63" w:rsidR="00AA06EE" w:rsidP="1AECAA94" w:rsidRDefault="007F4561" w14:paraId="3578570D" w14:textId="67AD9102" w14:noSpellErr="1">
      <w:pPr>
        <w:pStyle w:val="ItadNormalText"/>
        <w:jc w:val="both"/>
        <w:rPr>
          <w:rFonts w:eastAsia="Calibri" w:eastAsiaTheme="minorAscii"/>
        </w:rPr>
      </w:pPr>
      <w:r w:rsidR="007F4561">
        <w:rPr/>
        <w:t xml:space="preserve">The </w:t>
      </w:r>
      <w:r w:rsidRPr="000C6FE6" w:rsidR="00434F11">
        <w:rPr/>
        <w:t xml:space="preserve">UN </w:t>
      </w:r>
      <w:r w:rsidRPr="00FB165E" w:rsidR="00434F11">
        <w:rPr/>
        <w:t>Women</w:t>
      </w:r>
      <w:r w:rsidRPr="000C6FE6" w:rsidR="00434F11">
        <w:rPr/>
        <w:t xml:space="preserve"> </w:t>
      </w:r>
      <w:r w:rsidR="007F4561">
        <w:rPr/>
        <w:t>c</w:t>
      </w:r>
      <w:r w:rsidRPr="000C6FE6" w:rsidR="00434F11">
        <w:rPr/>
        <w:t xml:space="preserve">ountry </w:t>
      </w:r>
      <w:r w:rsidR="007F4561">
        <w:rPr/>
        <w:t>o</w:t>
      </w:r>
      <w:r w:rsidRPr="000C6FE6" w:rsidR="00434F11">
        <w:rPr/>
        <w:t xml:space="preserve">ffice in Jordan confirmed that the </w:t>
      </w:r>
      <w:r w:rsidRPr="000C6FE6" w:rsidR="00F912FD">
        <w:rPr/>
        <w:t>programme is</w:t>
      </w:r>
      <w:r w:rsidRPr="000C6FE6" w:rsidR="00434F11">
        <w:rPr/>
        <w:t xml:space="preserve"> currently</w:t>
      </w:r>
      <w:r w:rsidRPr="000C6FE6" w:rsidR="00F912FD">
        <w:rPr/>
        <w:t xml:space="preserve"> in the writing phase. UN Women also met with partners to discuss the preliminary findings and the final report outline. The programme aims to produce the final draft by the end of March 2022. It will also present the draft to the key stakeholders that are being consulted throughout the programme. The final version will be ready around May or June 2022.</w:t>
      </w:r>
      <w:r w:rsidRPr="1AECAA94" w:rsidR="00434F11">
        <w:rPr>
          <w:rStyle w:val="FootnoteReference"/>
          <w:rFonts w:cs="Arial" w:cstheme="minorBidi"/>
          <w:sz w:val="22"/>
          <w:szCs w:val="22"/>
        </w:rPr>
        <w:footnoteReference w:id="45"/>
      </w:r>
      <w:r w:rsidRPr="1AECAA94" w:rsidR="00E60A63">
        <w:rPr>
          <w:rFonts w:eastAsia="Yu Mincho" w:eastAsiaTheme="minorEastAsia"/>
        </w:rPr>
        <w:t xml:space="preserve"> </w:t>
      </w:r>
      <w:r w:rsidRPr="00BF4C98" w:rsidR="00434F11">
        <w:rPr/>
        <w:t xml:space="preserve">CSS </w:t>
      </w:r>
      <w:r w:rsidRPr="000C6FE6" w:rsidR="00434F11">
        <w:rPr/>
        <w:t xml:space="preserve">also stated that it </w:t>
      </w:r>
      <w:r w:rsidRPr="00BF4C98" w:rsidR="00434F11">
        <w:rPr/>
        <w:t>is analysing the results</w:t>
      </w:r>
      <w:r w:rsidRPr="000C6FE6" w:rsidR="00434F11">
        <w:rPr/>
        <w:t xml:space="preserve"> and</w:t>
      </w:r>
      <w:r w:rsidR="007F4561">
        <w:rPr/>
        <w:t xml:space="preserve"> that</w:t>
      </w:r>
      <w:r w:rsidRPr="000C6FE6" w:rsidR="00434F11">
        <w:rPr/>
        <w:t xml:space="preserve"> t</w:t>
      </w:r>
      <w:r w:rsidRPr="00BF4C98" w:rsidR="00434F11">
        <w:rPr/>
        <w:t xml:space="preserve">he final version of the quantitative and qualitative report will be submitted </w:t>
      </w:r>
      <w:r w:rsidRPr="00BF4C98" w:rsidR="00292D40">
        <w:rPr/>
        <w:t>in March</w:t>
      </w:r>
      <w:r w:rsidR="007F4561">
        <w:rPr/>
        <w:t xml:space="preserve"> 2022</w:t>
      </w:r>
      <w:r w:rsidRPr="00BF4C98" w:rsidR="00434F11">
        <w:rPr/>
        <w:t>.</w:t>
      </w:r>
      <w:r w:rsidRPr="1AECAA94" w:rsidR="00434F11">
        <w:rPr>
          <w:rStyle w:val="FootnoteReference"/>
          <w:rFonts w:cs="Arial" w:cstheme="minorBidi"/>
          <w:sz w:val="22"/>
          <w:szCs w:val="22"/>
        </w:rPr>
        <w:footnoteReference w:id="46"/>
      </w:r>
      <w:r w:rsidR="00E60A63">
        <w:rPr/>
        <w:t xml:space="preserve"> </w:t>
      </w:r>
      <w:r w:rsidR="00AA06EE">
        <w:rPr/>
        <w:t xml:space="preserve">The programme </w:t>
      </w:r>
      <w:r w:rsidRPr="00FB165E" w:rsidR="00AA06EE">
        <w:rPr/>
        <w:t>ensured</w:t>
      </w:r>
      <w:r w:rsidR="00AA06EE">
        <w:rPr/>
        <w:t xml:space="preserve"> an </w:t>
      </w:r>
      <w:r w:rsidR="00AA06EE">
        <w:rPr/>
        <w:lastRenderedPageBreak/>
        <w:t xml:space="preserve">effective collaborative research process involving local organisations. Although the research </w:t>
      </w:r>
      <w:r w:rsidR="00E60A63">
        <w:rPr/>
        <w:t>outputs are yet to be finalised</w:t>
      </w:r>
      <w:r w:rsidR="00AA06EE">
        <w:rPr/>
        <w:t>,</w:t>
      </w:r>
      <w:r w:rsidR="0062692C">
        <w:rPr/>
        <w:t xml:space="preserve"> local organisations’ capacities have been built, which will potentially advance their advocacy for gender equality.</w:t>
      </w:r>
    </w:p>
    <w:p w:rsidRPr="00FB165E" w:rsidR="00F912FD" w:rsidP="00FB165E" w:rsidRDefault="00F912FD" w14:paraId="617F7B4B" w14:textId="22D111CB">
      <w:pPr>
        <w:pStyle w:val="ItadNormalText"/>
        <w:rPr>
          <w:b/>
          <w:bCs/>
        </w:rPr>
      </w:pPr>
      <w:r w:rsidRPr="00FB165E">
        <w:rPr>
          <w:b/>
          <w:bCs/>
          <w:color w:val="588B46"/>
        </w:rPr>
        <w:t xml:space="preserve">Finding </w:t>
      </w:r>
      <w:r w:rsidR="00266666">
        <w:rPr>
          <w:b/>
          <w:bCs/>
          <w:color w:val="588B46"/>
        </w:rPr>
        <w:t>6.2</w:t>
      </w:r>
      <w:r w:rsidRPr="00FB165E">
        <w:rPr>
          <w:b/>
          <w:bCs/>
          <w:color w:val="588B46"/>
        </w:rPr>
        <w:t xml:space="preserve">: </w:t>
      </w:r>
      <w:r w:rsidRPr="00FB165E">
        <w:rPr>
          <w:b/>
          <w:bCs/>
        </w:rPr>
        <w:t>The programme built the capacity of local partners to conduct</w:t>
      </w:r>
      <w:r w:rsidRPr="00FB165E">
        <w:rPr>
          <w:b/>
          <w:bCs/>
          <w:rtl/>
        </w:rPr>
        <w:t xml:space="preserve"> </w:t>
      </w:r>
      <w:r w:rsidRPr="00FB165E">
        <w:rPr>
          <w:b/>
          <w:bCs/>
        </w:rPr>
        <w:t xml:space="preserve">quantitative and qualitative research. By the end of this phase, Jordan has qualified professional </w:t>
      </w:r>
      <w:r w:rsidRPr="00FB165E" w:rsidR="00434F11">
        <w:rPr>
          <w:b/>
          <w:bCs/>
        </w:rPr>
        <w:t>implementing partners</w:t>
      </w:r>
      <w:r w:rsidRPr="00FB165E">
        <w:rPr>
          <w:b/>
          <w:bCs/>
        </w:rPr>
        <w:t xml:space="preserve"> and research teams.</w:t>
      </w:r>
    </w:p>
    <w:p w:rsidRPr="000C6FE6" w:rsidR="003C41A6" w:rsidP="1AECAA94" w:rsidRDefault="00827FD2" w14:paraId="1448B999" w14:textId="0934DB36" w14:noSpellErr="1">
      <w:pPr>
        <w:pStyle w:val="ItadNormalText"/>
        <w:jc w:val="both"/>
      </w:pPr>
      <w:r w:rsidRPr="000C6FE6" w:rsidR="00827FD2">
        <w:rPr/>
        <w:t>The programme effectively built the capacity of local partners to support women’s rights activists.</w:t>
      </w:r>
      <w:r w:rsidRPr="000C6FE6" w:rsidR="009E4C16">
        <w:rPr/>
        <w:t xml:space="preserve"> </w:t>
      </w:r>
      <w:r w:rsidRPr="000C6FE6" w:rsidR="00827FD2">
        <w:rPr/>
        <w:t xml:space="preserve">As reported by CSS, Promundo </w:t>
      </w:r>
      <w:r w:rsidRPr="00FB165E" w:rsidR="00827FD2">
        <w:rPr/>
        <w:t>assisted</w:t>
      </w:r>
      <w:r w:rsidRPr="000C6FE6" w:rsidR="00827FD2">
        <w:rPr/>
        <w:t xml:space="preserve"> it </w:t>
      </w:r>
      <w:r w:rsidR="007F4561">
        <w:rPr/>
        <w:t xml:space="preserve">with </w:t>
      </w:r>
      <w:r w:rsidRPr="000C6FE6" w:rsidR="00827FD2">
        <w:rPr/>
        <w:t>design research tools and provided guidance during the implementation, data analysis and report development. CSS conducted several meetings with Promundo to review the questions used in the quantitative survey to fit the Jordanian context. Promundo also provided CSS with constructive feedback on a study.</w:t>
      </w:r>
      <w:r w:rsidRPr="1AECAA94">
        <w:rPr>
          <w:rStyle w:val="FootnoteReference"/>
          <w:rFonts w:cs="Arial" w:cstheme="minorBidi"/>
          <w:sz w:val="22"/>
          <w:szCs w:val="22"/>
        </w:rPr>
        <w:footnoteReference w:id="47"/>
      </w:r>
      <w:r w:rsidRPr="000C6FE6" w:rsidR="00827FD2">
        <w:rPr/>
        <w:t xml:space="preserve"> Moreover, </w:t>
      </w:r>
      <w:r w:rsidRPr="000C6FE6" w:rsidR="000C1E9A">
        <w:rPr/>
        <w:t>Promundo provided IRCKHF with research tools and technical support during the implementation of the study. It worked with IRCKHF step by step to design and modify the research to fit the Jordanian context.</w:t>
      </w:r>
      <w:r w:rsidRPr="1AECAA94" w:rsidR="000C1E9A">
        <w:rPr>
          <w:rStyle w:val="FootnoteReference"/>
          <w:rFonts w:cs="Arial" w:cstheme="minorBidi"/>
          <w:sz w:val="22"/>
          <w:szCs w:val="22"/>
        </w:rPr>
        <w:footnoteReference w:id="48"/>
      </w:r>
    </w:p>
    <w:p w:rsidRPr="00BF4C98" w:rsidR="002B5F56" w:rsidP="007F4561" w:rsidRDefault="007F4561" w14:paraId="793AD3B4" w14:textId="488E9860" w14:noSpellErr="1">
      <w:pPr>
        <w:pStyle w:val="ItadH1"/>
      </w:pPr>
      <w:bookmarkStart w:name="_Toc1276448020" w:id="1527363739"/>
      <w:r w:rsidR="007F4561">
        <w:rPr/>
        <w:t xml:space="preserve">IV: </w:t>
      </w:r>
      <w:r w:rsidR="002B5F56">
        <w:rPr/>
        <w:t>Gender and Human Rights</w:t>
      </w:r>
      <w:bookmarkEnd w:id="1527363739"/>
    </w:p>
    <w:p w:rsidRPr="00BF4C98" w:rsidR="002B5F56" w:rsidP="1AECAA94" w:rsidRDefault="002B5F56" w14:paraId="36587ABF" w14:textId="1247E3B3" w14:noSpellErr="1">
      <w:pPr>
        <w:pStyle w:val="ItadH2"/>
        <w:jc w:val="both"/>
        <w:rPr>
          <w:sz w:val="22"/>
          <w:szCs w:val="22"/>
          <w:lang w:val="en-GB"/>
        </w:rPr>
      </w:pPr>
      <w:bookmarkStart w:name="_Toc199880506" w:id="868241094"/>
      <w:r w:rsidRPr="1AECAA94" w:rsidR="002B5F56">
        <w:rPr>
          <w:sz w:val="22"/>
          <w:szCs w:val="22"/>
          <w:lang w:val="en-GB"/>
        </w:rPr>
        <w:t xml:space="preserve">EQ 7. To what extent was a human rights-based </w:t>
      </w:r>
      <w:r w:rsidRPr="1AECAA94" w:rsidR="002B5F56">
        <w:rPr>
          <w:sz w:val="22"/>
          <w:szCs w:val="22"/>
        </w:rPr>
        <w:t>and</w:t>
      </w:r>
      <w:r w:rsidRPr="1AECAA94" w:rsidR="002B5F56">
        <w:rPr>
          <w:sz w:val="22"/>
          <w:szCs w:val="22"/>
          <w:lang w:val="en-GB"/>
        </w:rPr>
        <w:t xml:space="preserve"> gender transformative approach incorporated in the design and implementation of the programme?</w:t>
      </w:r>
      <w:bookmarkEnd w:id="868241094"/>
    </w:p>
    <w:p w:rsidRPr="00686C35" w:rsidR="000A0225" w:rsidP="1AECAA94" w:rsidRDefault="00E564D7" w14:paraId="05633556" w14:textId="7F1894F1" w14:noSpellErr="1">
      <w:pPr>
        <w:pStyle w:val="ItadNormalText"/>
        <w:jc w:val="both"/>
        <w:rPr>
          <w:rFonts w:eastAsia="Calibri"/>
        </w:rPr>
      </w:pPr>
      <w:r w:rsidRPr="1AECAA94" w:rsidR="00E564D7">
        <w:rPr>
          <w:rFonts w:eastAsia="Calibri"/>
        </w:rPr>
        <w:t xml:space="preserve">A human </w:t>
      </w:r>
      <w:r w:rsidRPr="1AECAA94" w:rsidR="00FA35F6">
        <w:rPr>
          <w:rFonts w:eastAsia="Calibri"/>
        </w:rPr>
        <w:t>rights</w:t>
      </w:r>
      <w:r w:rsidRPr="1AECAA94" w:rsidR="00E564D7">
        <w:rPr>
          <w:rFonts w:eastAsia="Calibri"/>
        </w:rPr>
        <w:t xml:space="preserve">-based approach is evident </w:t>
      </w:r>
      <w:r w:rsidRPr="1AECAA94" w:rsidR="00C000C2">
        <w:rPr>
          <w:rFonts w:eastAsia="Calibri"/>
        </w:rPr>
        <w:t xml:space="preserve">in key documentation generated by research partners. </w:t>
      </w:r>
      <w:r w:rsidRPr="1AECAA94" w:rsidR="00106ABE">
        <w:rPr>
          <w:rFonts w:eastAsia="Calibri"/>
        </w:rPr>
        <w:t>From</w:t>
      </w:r>
      <w:r w:rsidRPr="1AECAA94" w:rsidR="00C000C2">
        <w:rPr>
          <w:rFonts w:eastAsia="Calibri"/>
        </w:rPr>
        <w:t xml:space="preserve"> a LNOB perspective</w:t>
      </w:r>
      <w:r w:rsidRPr="1AECAA94" w:rsidR="009B55DB">
        <w:rPr>
          <w:rFonts w:eastAsia="Calibri"/>
        </w:rPr>
        <w:t xml:space="preserve">, </w:t>
      </w:r>
      <w:r w:rsidRPr="1AECAA94" w:rsidR="0028276B">
        <w:rPr>
          <w:rFonts w:eastAsia="Calibri"/>
        </w:rPr>
        <w:t>the broad geographical coverage and inclusion of multiple marginalised demographics</w:t>
      </w:r>
      <w:r w:rsidRPr="1AECAA94" w:rsidR="00106ABE">
        <w:rPr>
          <w:rFonts w:eastAsia="Calibri"/>
        </w:rPr>
        <w:t xml:space="preserve"> and identities in the IMAGES formative research plan </w:t>
      </w:r>
      <w:r w:rsidRPr="1AECAA94" w:rsidR="00D136E9">
        <w:rPr>
          <w:rFonts w:eastAsia="Calibri"/>
        </w:rPr>
        <w:t xml:space="preserve">holds significant potential. Further evidence regarding the interpretation </w:t>
      </w:r>
      <w:r w:rsidRPr="1AECAA94" w:rsidR="000A458B">
        <w:rPr>
          <w:rFonts w:eastAsia="Calibri"/>
        </w:rPr>
        <w:t>of a rights-based approach, or the tailoring of instruments and weighting of analysis toward marginalised pop</w:t>
      </w:r>
      <w:r w:rsidRPr="1AECAA94" w:rsidR="00475E25">
        <w:rPr>
          <w:rFonts w:eastAsia="Calibri"/>
        </w:rPr>
        <w:t xml:space="preserve">ulations and identities is currently </w:t>
      </w:r>
      <w:r w:rsidRPr="1AECAA94" w:rsidR="00726286">
        <w:rPr>
          <w:rFonts w:eastAsia="Calibri"/>
        </w:rPr>
        <w:t>unavailable</w:t>
      </w:r>
      <w:r w:rsidRPr="1AECAA94" w:rsidR="00475E25">
        <w:rPr>
          <w:rFonts w:eastAsia="Calibri"/>
        </w:rPr>
        <w:t xml:space="preserve"> given the status of</w:t>
      </w:r>
      <w:r w:rsidRPr="1AECAA94" w:rsidR="00726286">
        <w:rPr>
          <w:rFonts w:eastAsia="Calibri"/>
        </w:rPr>
        <w:t xml:space="preserve"> the MWGE imitative.</w:t>
      </w:r>
    </w:p>
    <w:p w:rsidRPr="00FB165E" w:rsidR="00D763C5" w:rsidP="1AECAA94" w:rsidRDefault="00D763C5" w14:paraId="0D296903" w14:textId="137B3C9A">
      <w:pPr>
        <w:pStyle w:val="ItadNormalText"/>
        <w:jc w:val="both"/>
        <w:rPr>
          <w:b w:val="1"/>
          <w:bCs w:val="1"/>
        </w:rPr>
      </w:pPr>
      <w:r w:rsidRPr="1AECAA94" w:rsidR="00D763C5">
        <w:rPr>
          <w:rFonts w:eastAsia="Calibri" w:cs="Calibri"/>
          <w:b w:val="1"/>
          <w:bCs w:val="1"/>
          <w:color w:val="ED7230"/>
        </w:rPr>
        <w:t xml:space="preserve">Finding </w:t>
      </w:r>
      <w:r w:rsidRPr="1AECAA94" w:rsidR="00266666">
        <w:rPr>
          <w:rFonts w:eastAsia="Calibri" w:cs="Calibri"/>
          <w:b w:val="1"/>
          <w:bCs w:val="1"/>
          <w:color w:val="ED7230"/>
        </w:rPr>
        <w:t>7.1</w:t>
      </w:r>
      <w:r w:rsidRPr="1AECAA94" w:rsidR="00D763C5">
        <w:rPr>
          <w:rFonts w:eastAsia="Calibri" w:cs="Calibri"/>
          <w:b w:val="1"/>
          <w:bCs w:val="1"/>
          <w:color w:val="ED7230"/>
        </w:rPr>
        <w:t>:</w:t>
      </w:r>
      <w:r w:rsidRPr="1AECAA94" w:rsidR="00D763C5">
        <w:rPr>
          <w:b w:val="1"/>
          <w:bCs w:val="1"/>
        </w:rPr>
        <w:t xml:space="preserve"> </w:t>
      </w:r>
      <w:r w:rsidRPr="1AECAA94" w:rsidR="00CB6142">
        <w:rPr>
          <w:b w:val="1"/>
          <w:bCs w:val="1"/>
        </w:rPr>
        <w:t>T</w:t>
      </w:r>
      <w:r w:rsidRPr="1AECAA94" w:rsidR="00D763C5">
        <w:rPr>
          <w:b w:val="1"/>
          <w:bCs w:val="1"/>
        </w:rPr>
        <w:t>he</w:t>
      </w:r>
      <w:r w:rsidRPr="1AECAA94" w:rsidR="00BD1603">
        <w:rPr>
          <w:b w:val="1"/>
          <w:bCs w:val="1"/>
        </w:rPr>
        <w:t xml:space="preserve"> IMAGES</w:t>
      </w:r>
      <w:r w:rsidRPr="1AECAA94" w:rsidR="00D763C5">
        <w:rPr>
          <w:b w:val="1"/>
          <w:bCs w:val="1"/>
        </w:rPr>
        <w:t xml:space="preserve"> research </w:t>
      </w:r>
      <w:r w:rsidRPr="1AECAA94" w:rsidR="00BD1603">
        <w:rPr>
          <w:b w:val="1"/>
          <w:bCs w:val="1"/>
        </w:rPr>
        <w:t>and</w:t>
      </w:r>
      <w:r w:rsidRPr="1AECAA94" w:rsidR="00052B43">
        <w:rPr>
          <w:b w:val="1"/>
          <w:bCs w:val="1"/>
        </w:rPr>
        <w:t xml:space="preserve"> associated engagements with implementation partners were </w:t>
      </w:r>
      <w:proofErr w:type="spellStart"/>
      <w:r w:rsidRPr="1AECAA94" w:rsidR="00052B43">
        <w:rPr>
          <w:b w:val="1"/>
          <w:bCs w:val="1"/>
        </w:rPr>
        <w:t>unperpinned</w:t>
      </w:r>
      <w:proofErr w:type="spellEnd"/>
      <w:r w:rsidRPr="1AECAA94" w:rsidR="00052B43">
        <w:rPr>
          <w:b w:val="1"/>
          <w:bCs w:val="1"/>
        </w:rPr>
        <w:t xml:space="preserve"> by a human </w:t>
      </w:r>
      <w:r w:rsidRPr="1AECAA94" w:rsidR="007042BB">
        <w:rPr>
          <w:b w:val="1"/>
          <w:bCs w:val="1"/>
        </w:rPr>
        <w:t>rights-based</w:t>
      </w:r>
      <w:r w:rsidRPr="1AECAA94" w:rsidR="00052B43">
        <w:rPr>
          <w:b w:val="1"/>
          <w:bCs w:val="1"/>
        </w:rPr>
        <w:t xml:space="preserve"> approach</w:t>
      </w:r>
      <w:r w:rsidRPr="1AECAA94" w:rsidR="00B85F27">
        <w:rPr>
          <w:b w:val="1"/>
          <w:bCs w:val="1"/>
        </w:rPr>
        <w:t xml:space="preserve"> (HRBA)</w:t>
      </w:r>
      <w:r w:rsidRPr="1AECAA94" w:rsidR="00052B43">
        <w:rPr>
          <w:b w:val="1"/>
          <w:bCs w:val="1"/>
        </w:rPr>
        <w:t>, although detail</w:t>
      </w:r>
      <w:r w:rsidRPr="1AECAA94" w:rsidR="00B85F27">
        <w:rPr>
          <w:b w:val="1"/>
          <w:bCs w:val="1"/>
        </w:rPr>
        <w:t xml:space="preserve">ed definitions on a HRBA was lacking in the documentation.  </w:t>
      </w:r>
    </w:p>
    <w:p w:rsidRPr="00BF4C98" w:rsidR="00D763C5" w:rsidP="1AECAA94" w:rsidRDefault="00BD1603" w14:paraId="7E9DB0C4" w14:textId="50195A66">
      <w:pPr>
        <w:pStyle w:val="ItadNormalText"/>
        <w:jc w:val="both"/>
      </w:pPr>
      <w:bookmarkStart w:name="_Toc96274917" w:id="41"/>
      <w:bookmarkStart w:name="_Toc96299793" w:id="42"/>
      <w:bookmarkStart w:name="_Toc96300242" w:id="43"/>
      <w:bookmarkStart w:name="_Toc97465279" w:id="44"/>
      <w:r w:rsidRPr="00BD1603" w:rsidR="00BD1603">
        <w:rPr/>
        <w:t xml:space="preserve">The IMAGES questionnaire focused on sustainable development goal (SDG) 5 by covering all fields related to women’s rights and gender equality in Jordan. </w:t>
      </w:r>
      <w:r w:rsidR="00DB3A78">
        <w:rPr/>
        <w:t>A</w:t>
      </w:r>
      <w:r w:rsidR="00C82BAC">
        <w:rPr/>
        <w:t>s a result, a</w:t>
      </w:r>
      <w:r w:rsidR="00DB3A78">
        <w:rPr/>
        <w:t xml:space="preserve"> h</w:t>
      </w:r>
      <w:r w:rsidRPr="00BF4C98" w:rsidR="00D763C5">
        <w:rPr/>
        <w:t>uman rights</w:t>
      </w:r>
      <w:r w:rsidR="00DB3A78">
        <w:rPr/>
        <w:t>-based</w:t>
      </w:r>
      <w:r w:rsidRPr="00BF4C98" w:rsidR="00D763C5">
        <w:rPr/>
        <w:t xml:space="preserve"> approach was taken into consideration in the design, data collection, </w:t>
      </w:r>
      <w:r w:rsidRPr="00BF4C98" w:rsidR="00D763C5">
        <w:rPr/>
        <w:t>analysis</w:t>
      </w:r>
      <w:r w:rsidRPr="00BF4C98" w:rsidR="00D763C5">
        <w:rPr/>
        <w:t xml:space="preserve"> and reporting phases</w:t>
      </w:r>
      <w:r w:rsidR="00C82BAC">
        <w:rPr/>
        <w:t xml:space="preserve"> – </w:t>
      </w:r>
      <w:r w:rsidR="00E400D6">
        <w:rPr/>
        <w:t xml:space="preserve">with </w:t>
      </w:r>
      <w:r w:rsidR="00C82BAC">
        <w:rPr/>
        <w:t>detailed definitions of the implications of a HRBA elaborated upon in key documentation</w:t>
      </w:r>
      <w:r w:rsidRPr="00BF4C98" w:rsidR="0098054F">
        <w:rPr/>
        <w:t xml:space="preserve">. The implementing partner, IRCKHF, confirmed </w:t>
      </w:r>
      <w:r w:rsidR="00DB3A78">
        <w:rPr/>
        <w:t>that it has used</w:t>
      </w:r>
      <w:r w:rsidRPr="00BF4C98" w:rsidR="0098054F">
        <w:rPr/>
        <w:t xml:space="preserve"> </w:t>
      </w:r>
      <w:r w:rsidR="00DB3A78">
        <w:rPr/>
        <w:t>a</w:t>
      </w:r>
      <w:r w:rsidRPr="00BF4C98" w:rsidR="0098054F">
        <w:rPr/>
        <w:t xml:space="preserve"> human rights-based approach during the analysis phase.</w:t>
      </w:r>
      <w:r w:rsidRPr="1AECAA94" w:rsidR="0098054F">
        <w:rPr>
          <w:rStyle w:val="FootnoteReference"/>
          <w:rFonts w:cs="Arial" w:cstheme="minorBidi"/>
          <w:sz w:val="22"/>
          <w:szCs w:val="22"/>
        </w:rPr>
        <w:footnoteReference w:id="49"/>
      </w:r>
      <w:bookmarkEnd w:id="41"/>
      <w:bookmarkEnd w:id="42"/>
      <w:bookmarkEnd w:id="43"/>
      <w:bookmarkEnd w:id="44"/>
    </w:p>
    <w:p w:rsidRPr="00FB165E" w:rsidR="008846F5" w:rsidP="1AECAA94" w:rsidRDefault="00D763C5" w14:paraId="7FB76ACA" w14:textId="78AA2D88" w14:noSpellErr="1">
      <w:pPr>
        <w:pStyle w:val="ItadNormalText"/>
        <w:jc w:val="both"/>
        <w:rPr>
          <w:b w:val="1"/>
          <w:bCs w:val="1"/>
        </w:rPr>
      </w:pPr>
      <w:r w:rsidRPr="1AECAA94" w:rsidR="00D763C5">
        <w:rPr>
          <w:b w:val="1"/>
          <w:bCs w:val="1"/>
          <w:color w:val="588B46" w:themeColor="text2" w:themeTint="FF" w:themeShade="FF"/>
        </w:rPr>
        <w:t xml:space="preserve">Finding </w:t>
      </w:r>
      <w:r w:rsidRPr="1AECAA94" w:rsidR="00266666">
        <w:rPr>
          <w:b w:val="1"/>
          <w:bCs w:val="1"/>
          <w:color w:val="588B46" w:themeColor="text2" w:themeTint="FF" w:themeShade="FF"/>
        </w:rPr>
        <w:t>7.2</w:t>
      </w:r>
      <w:r w:rsidRPr="1AECAA94" w:rsidR="00D763C5">
        <w:rPr>
          <w:b w:val="1"/>
          <w:bCs w:val="1"/>
          <w:color w:val="588B46" w:themeColor="text2" w:themeTint="FF" w:themeShade="FF"/>
        </w:rPr>
        <w:t xml:space="preserve">: </w:t>
      </w:r>
      <w:r w:rsidRPr="1AECAA94" w:rsidR="00687BCB">
        <w:rPr>
          <w:b w:val="1"/>
          <w:bCs w:val="1"/>
        </w:rPr>
        <w:t>T</w:t>
      </w:r>
      <w:r w:rsidRPr="1AECAA94" w:rsidR="00D763C5">
        <w:rPr>
          <w:b w:val="1"/>
          <w:bCs w:val="1"/>
        </w:rPr>
        <w:t xml:space="preserve">he programme incorporated the principle of Leave No One Behind in the research process. </w:t>
      </w:r>
    </w:p>
    <w:p w:rsidRPr="00BF4C98" w:rsidR="0098054F" w:rsidP="1AECAA94" w:rsidRDefault="00DB3A78" w14:paraId="2FB533D1" w14:textId="1CD1AF26" w14:noSpellErr="1">
      <w:pPr>
        <w:pStyle w:val="ItadNormalText"/>
        <w:jc w:val="both"/>
      </w:pPr>
      <w:bookmarkStart w:name="_Toc96274918" w:id="45"/>
      <w:bookmarkStart w:name="_Toc96299794" w:id="46"/>
      <w:bookmarkStart w:name="_Toc96300243" w:id="47"/>
      <w:bookmarkStart w:name="_Toc97465280" w:id="48"/>
      <w:r w:rsidR="00DB3A78">
        <w:rPr/>
        <w:t xml:space="preserve">The </w:t>
      </w:r>
      <w:r w:rsidRPr="00BF4C98" w:rsidR="0098054F">
        <w:rPr/>
        <w:t xml:space="preserve">UN Women Jordan </w:t>
      </w:r>
      <w:r w:rsidR="00DB3A78">
        <w:rPr/>
        <w:t>o</w:t>
      </w:r>
      <w:r w:rsidRPr="00BF4C98" w:rsidR="0098054F">
        <w:rPr/>
        <w:t xml:space="preserve">ffice confirmed that the IMAGES </w:t>
      </w:r>
      <w:r w:rsidR="00DB3A78">
        <w:rPr/>
        <w:t>r</w:t>
      </w:r>
      <w:r w:rsidRPr="00BF4C98" w:rsidR="0098054F">
        <w:rPr/>
        <w:t>esearch was twofold</w:t>
      </w:r>
      <w:r w:rsidR="00DB3A78">
        <w:rPr/>
        <w:t>:</w:t>
      </w:r>
      <w:r w:rsidRPr="00BF4C98" w:rsidR="0098054F">
        <w:rPr/>
        <w:t xml:space="preserve"> quantitative and qualitative. Designing the quantitative study geographically covered the whole country. Moreover, the qualitative study </w:t>
      </w:r>
      <w:r w:rsidRPr="00BF4C98" w:rsidR="00292D40">
        <w:rPr/>
        <w:t>addresses</w:t>
      </w:r>
      <w:r w:rsidRPr="00BF4C98" w:rsidR="0098054F">
        <w:rPr/>
        <w:t xml:space="preserve"> </w:t>
      </w:r>
      <w:r w:rsidRPr="00BF4C98" w:rsidR="00292D40">
        <w:rPr/>
        <w:t xml:space="preserve">the </w:t>
      </w:r>
      <w:r w:rsidRPr="00BF4C98" w:rsidR="0098054F">
        <w:rPr/>
        <w:t>issue</w:t>
      </w:r>
      <w:r w:rsidRPr="00BF4C98" w:rsidR="00292D40">
        <w:rPr/>
        <w:t xml:space="preserve"> facing the</w:t>
      </w:r>
      <w:r w:rsidRPr="00BF4C98" w:rsidR="0098054F">
        <w:rPr/>
        <w:t xml:space="preserve"> marginalised groups</w:t>
      </w:r>
      <w:r w:rsidRPr="00BF4C98" w:rsidR="00292D40">
        <w:rPr/>
        <w:t xml:space="preserve"> i</w:t>
      </w:r>
      <w:r w:rsidRPr="00BF4C98" w:rsidR="0098054F">
        <w:rPr/>
        <w:t>n more detail.</w:t>
      </w:r>
      <w:r w:rsidRPr="1AECAA94" w:rsidR="0098054F">
        <w:rPr>
          <w:rStyle w:val="FootnoteReference"/>
          <w:rFonts w:cs="Arial" w:cstheme="minorBidi"/>
          <w:sz w:val="22"/>
          <w:szCs w:val="22"/>
        </w:rPr>
        <w:footnoteReference w:id="50"/>
      </w:r>
      <w:bookmarkEnd w:id="45"/>
      <w:bookmarkEnd w:id="46"/>
      <w:bookmarkEnd w:id="47"/>
      <w:bookmarkEnd w:id="48"/>
    </w:p>
    <w:p w:rsidRPr="00BF4C98" w:rsidR="00D763C5" w:rsidP="1AECAA94" w:rsidRDefault="00687BCB" w14:paraId="201A5C6C" w14:textId="0B7BC237">
      <w:pPr>
        <w:pStyle w:val="ItadNormalText"/>
        <w:jc w:val="both"/>
      </w:pPr>
      <w:bookmarkStart w:name="_Toc96274919" w:id="49"/>
      <w:bookmarkStart w:name="_Toc96299795" w:id="50"/>
      <w:bookmarkStart w:name="_Toc96300244" w:id="51"/>
      <w:bookmarkStart w:name="_Toc97465281" w:id="52"/>
      <w:r w:rsidRPr="00BF4C98" w:rsidR="00687BCB">
        <w:rPr/>
        <w:t>As confirmed by the implementing partners, t</w:t>
      </w:r>
      <w:r w:rsidRPr="00BF4C98" w:rsidR="00D763C5">
        <w:rPr/>
        <w:t xml:space="preserve">he study target group included women, men, persons with disabilities, older people, youth, </w:t>
      </w:r>
      <w:r w:rsidR="00DB3A78">
        <w:rPr/>
        <w:t xml:space="preserve">and </w:t>
      </w:r>
      <w:r w:rsidRPr="00BF4C98" w:rsidR="00D763C5">
        <w:rPr/>
        <w:t>people from different nationalities aged 18</w:t>
      </w:r>
      <w:r w:rsidR="00DB3A78">
        <w:rPr/>
        <w:t>–</w:t>
      </w:r>
      <w:r w:rsidRPr="00BF4C98" w:rsidR="00D763C5">
        <w:rPr/>
        <w:t>65</w:t>
      </w:r>
      <w:r w:rsidR="00DB3A78">
        <w:rPr/>
        <w:t>,</w:t>
      </w:r>
      <w:r w:rsidRPr="00BF4C98" w:rsidR="00D763C5">
        <w:rPr/>
        <w:t xml:space="preserve"> including Syrian, </w:t>
      </w:r>
      <w:r w:rsidRPr="00BF4C98" w:rsidR="00D763C5">
        <w:rPr/>
        <w:t>Iraqi</w:t>
      </w:r>
      <w:r w:rsidRPr="00BF4C98" w:rsidR="00D763C5">
        <w:rPr/>
        <w:t xml:space="preserve"> and Palestinian refugees and Jordanians. LGBTQ</w:t>
      </w:r>
      <w:r w:rsidRPr="00BF4C98" w:rsidR="00687BCB">
        <w:rPr/>
        <w:t>+</w:t>
      </w:r>
      <w:r w:rsidRPr="00BF4C98" w:rsidR="00D763C5">
        <w:rPr/>
        <w:t xml:space="preserve"> identities were also considered</w:t>
      </w:r>
      <w:r w:rsidRPr="00BF4C98" w:rsidR="00687BCB">
        <w:rPr/>
        <w:t xml:space="preserve"> throughout the process</w:t>
      </w:r>
      <w:r w:rsidR="001730C0">
        <w:rPr/>
        <w:t xml:space="preserve"> – partly due to the inclusion of an LGBTQ expert in the IMAGES technical reference group</w:t>
      </w:r>
      <w:r w:rsidRPr="00BF4C98" w:rsidR="00D763C5">
        <w:rPr/>
        <w:t>.</w:t>
      </w:r>
      <w:r w:rsidRPr="1AECAA94">
        <w:rPr>
          <w:rStyle w:val="FootnoteReference"/>
          <w:rFonts w:cs="Arial" w:cstheme="minorBidi"/>
          <w:sz w:val="22"/>
          <w:szCs w:val="22"/>
        </w:rPr>
        <w:footnoteReference w:id="51"/>
      </w:r>
      <w:r w:rsidRPr="00BF4C98" w:rsidR="0098054F">
        <w:rPr/>
        <w:t xml:space="preserve"> </w:t>
      </w:r>
      <w:r w:rsidRPr="00BF4C98" w:rsidR="00687BCB">
        <w:rPr/>
        <w:t>Moreover, t</w:t>
      </w:r>
      <w:r w:rsidRPr="00BF4C98" w:rsidR="00D763C5">
        <w:rPr/>
        <w:t xml:space="preserve">he IMAGES </w:t>
      </w:r>
      <w:r w:rsidR="00DB3A78">
        <w:rPr/>
        <w:t>r</w:t>
      </w:r>
      <w:r w:rsidRPr="00BF4C98" w:rsidR="00D763C5">
        <w:rPr/>
        <w:t>esearch covered the whole country</w:t>
      </w:r>
      <w:r w:rsidRPr="00BF4C98" w:rsidR="00687BCB">
        <w:rPr/>
        <w:t xml:space="preserve"> </w:t>
      </w:r>
      <w:r w:rsidRPr="00BF4C98" w:rsidR="00D763C5">
        <w:rPr/>
        <w:t>(12 governorates).</w:t>
      </w:r>
      <w:r w:rsidRPr="1AECAA94">
        <w:rPr>
          <w:rStyle w:val="FootnoteReference"/>
          <w:rFonts w:cs="Arial" w:cstheme="minorBidi"/>
          <w:sz w:val="22"/>
          <w:szCs w:val="22"/>
        </w:rPr>
        <w:footnoteReference w:id="52"/>
      </w:r>
      <w:bookmarkEnd w:id="49"/>
      <w:bookmarkEnd w:id="50"/>
      <w:bookmarkEnd w:id="51"/>
      <w:bookmarkEnd w:id="52"/>
      <w:r w:rsidRPr="00BF4C98" w:rsidR="00D763C5">
        <w:rPr/>
        <w:t xml:space="preserve"> </w:t>
      </w:r>
      <w:r w:rsidRPr="00BA7A84" w:rsidR="00BA7A84">
        <w:rPr/>
        <w:t xml:space="preserve">  </w:t>
      </w:r>
    </w:p>
    <w:p w:rsidRPr="00BF4C98" w:rsidR="002B5F56" w:rsidP="00DB3A78" w:rsidRDefault="00DB3A78" w14:paraId="3D5DF24A" w14:textId="77A24AA0" w14:noSpellErr="1">
      <w:pPr>
        <w:pStyle w:val="ItadH1"/>
        <w:rPr>
          <w:color w:val="588B46" w:themeColor="text2"/>
        </w:rPr>
      </w:pPr>
      <w:bookmarkStart w:name="_Toc1224584674" w:id="530645193"/>
      <w:r w:rsidR="00DB3A78">
        <w:rPr/>
        <w:t>V</w:t>
      </w:r>
      <w:r w:rsidR="00DB3A78">
        <w:rPr/>
        <w:t>:</w:t>
      </w:r>
      <w:r w:rsidR="00F23EC6">
        <w:rPr/>
        <w:t xml:space="preserve"> </w:t>
      </w:r>
      <w:r w:rsidR="002B5F56">
        <w:rPr/>
        <w:t>Sustainability</w:t>
      </w:r>
      <w:r w:rsidRPr="1AECAA94" w:rsidR="002B5F56">
        <w:rPr>
          <w:color w:val="588B46" w:themeColor="text2" w:themeTint="FF" w:themeShade="FF"/>
        </w:rPr>
        <w:t xml:space="preserve"> </w:t>
      </w:r>
      <w:bookmarkEnd w:id="530645193"/>
    </w:p>
    <w:p w:rsidRPr="00686C35" w:rsidR="00726286" w:rsidP="1AECAA94" w:rsidRDefault="002B5F56" w14:paraId="2429E07B" w14:textId="08287361" w14:noSpellErr="1">
      <w:pPr>
        <w:pStyle w:val="ItadH2"/>
        <w:jc w:val="both"/>
        <w:rPr>
          <w:b w:val="0"/>
          <w:bCs w:val="0"/>
          <w:sz w:val="22"/>
          <w:szCs w:val="22"/>
        </w:rPr>
      </w:pPr>
      <w:bookmarkStart w:name="_Toc236398771" w:id="79404331"/>
      <w:r w:rsidRPr="1AECAA94" w:rsidR="002B5F56">
        <w:rPr>
          <w:sz w:val="22"/>
          <w:szCs w:val="22"/>
          <w:lang w:val="en-GB"/>
        </w:rPr>
        <w:t xml:space="preserve">EQ 8. What are the indications that </w:t>
      </w:r>
      <w:r w:rsidRPr="1AECAA94" w:rsidR="002B5F56">
        <w:rPr>
          <w:sz w:val="22"/>
          <w:szCs w:val="22"/>
        </w:rPr>
        <w:t>MWGE’s</w:t>
      </w:r>
      <w:r w:rsidRPr="1AECAA94" w:rsidR="002B5F56">
        <w:rPr>
          <w:sz w:val="22"/>
          <w:szCs w:val="22"/>
          <w:lang w:val="en-GB"/>
        </w:rPr>
        <w:t xml:space="preserve"> interventions and approaches will be sustained?</w:t>
      </w:r>
      <w:bookmarkEnd w:id="79404331"/>
    </w:p>
    <w:p w:rsidRPr="00686C35" w:rsidR="00F43B29" w:rsidP="1AECAA94" w:rsidRDefault="00D254B1" w14:paraId="34B2BB91" w14:textId="48599EB2" w14:noSpellErr="1">
      <w:pPr>
        <w:pStyle w:val="ItadNormalText"/>
        <w:jc w:val="both"/>
      </w:pPr>
      <w:r w:rsidRPr="00686C35" w:rsidR="00D254B1">
        <w:rPr>
          <w:rFonts w:eastAsia="Calibri"/>
        </w:rPr>
        <w:t>The Jordan CO</w:t>
      </w:r>
      <w:r w:rsidR="00F21788">
        <w:rPr>
          <w:rFonts w:eastAsia="Calibri"/>
        </w:rPr>
        <w:t xml:space="preserve"> is </w:t>
      </w:r>
      <w:r w:rsidR="00345349">
        <w:rPr>
          <w:rFonts w:eastAsia="Calibri"/>
        </w:rPr>
        <w:t>currently</w:t>
      </w:r>
      <w:r w:rsidR="00F21788">
        <w:rPr>
          <w:rFonts w:eastAsia="Calibri"/>
        </w:rPr>
        <w:t xml:space="preserve"> engaging on matters of resource m</w:t>
      </w:r>
      <w:r w:rsidR="002B2AB6">
        <w:rPr>
          <w:rFonts w:eastAsia="Calibri"/>
        </w:rPr>
        <w:t>obilisation</w:t>
      </w:r>
      <w:r w:rsidR="00947D20">
        <w:rPr>
          <w:rFonts w:eastAsia="Calibri"/>
        </w:rPr>
        <w:t xml:space="preserve"> with </w:t>
      </w:r>
      <w:r w:rsidR="00345349">
        <w:rPr>
          <w:rFonts w:eastAsia="Calibri"/>
        </w:rPr>
        <w:t xml:space="preserve">the </w:t>
      </w:r>
      <w:r w:rsidR="00947D20">
        <w:rPr>
          <w:rFonts w:eastAsia="Calibri"/>
        </w:rPr>
        <w:t>FCDO</w:t>
      </w:r>
      <w:r w:rsidR="002B2AB6">
        <w:rPr>
          <w:rFonts w:eastAsia="Calibri"/>
        </w:rPr>
        <w:t xml:space="preserve"> – primarily under the banner of Phase I</w:t>
      </w:r>
      <w:r w:rsidR="006E658F">
        <w:rPr>
          <w:rFonts w:eastAsia="Calibri"/>
        </w:rPr>
        <w:t xml:space="preserve"> – and has also </w:t>
      </w:r>
      <w:r w:rsidRPr="00686C35" w:rsidR="00287E67">
        <w:rPr/>
        <w:t xml:space="preserve">confirmed </w:t>
      </w:r>
      <w:r w:rsidR="006E658F">
        <w:rPr/>
        <w:t>that</w:t>
      </w:r>
      <w:r w:rsidRPr="00686C35" w:rsidR="00287E67">
        <w:rPr/>
        <w:t xml:space="preserve"> staff</w:t>
      </w:r>
      <w:r w:rsidRPr="00686C35" w:rsidR="0098054F">
        <w:rPr/>
        <w:t xml:space="preserve"> will</w:t>
      </w:r>
      <w:r w:rsidRPr="00686C35" w:rsidR="00B228E6">
        <w:rPr/>
        <w:t xml:space="preserve"> </w:t>
      </w:r>
      <w:r w:rsidR="006E658F">
        <w:rPr/>
        <w:t>almost certainly</w:t>
      </w:r>
      <w:r w:rsidRPr="00686C35" w:rsidR="006E658F">
        <w:rPr/>
        <w:t xml:space="preserve"> </w:t>
      </w:r>
      <w:r w:rsidRPr="00686C35" w:rsidR="002F5888">
        <w:rPr/>
        <w:t>inform other UN interventions and help</w:t>
      </w:r>
      <w:r w:rsidRPr="00686C35" w:rsidR="0098054F">
        <w:rPr/>
        <w:t xml:space="preserve"> national actors and </w:t>
      </w:r>
      <w:r w:rsidRPr="00686C35" w:rsidR="00DB3A78">
        <w:rPr/>
        <w:t>CSOs</w:t>
      </w:r>
      <w:r w:rsidRPr="00686C35" w:rsidR="0098054F">
        <w:rPr/>
        <w:t xml:space="preserve"> to urge the government to adapt policies and </w:t>
      </w:r>
      <w:r w:rsidRPr="00686C35" w:rsidR="00B228E6">
        <w:rPr/>
        <w:t xml:space="preserve">continue </w:t>
      </w:r>
      <w:r w:rsidRPr="00686C35" w:rsidR="0098054F">
        <w:rPr/>
        <w:t>interventions promot</w:t>
      </w:r>
      <w:r w:rsidRPr="00686C35" w:rsidR="00B228E6">
        <w:rPr/>
        <w:t>ing</w:t>
      </w:r>
      <w:r w:rsidRPr="00686C35" w:rsidR="0098054F">
        <w:rPr/>
        <w:t xml:space="preserve"> </w:t>
      </w:r>
      <w:r w:rsidR="006D248F">
        <w:rPr/>
        <w:t xml:space="preserve">the promotion of men and boys to leverage </w:t>
      </w:r>
      <w:r w:rsidRPr="00686C35" w:rsidR="0098054F">
        <w:rPr/>
        <w:t>gender equality</w:t>
      </w:r>
      <w:r w:rsidR="006D248F">
        <w:rPr/>
        <w:t xml:space="preserve"> outcomes</w:t>
      </w:r>
      <w:r w:rsidR="00504034">
        <w:rPr>
          <w:rStyle w:val="FootnoteReference"/>
        </w:rPr>
        <w:footnoteReference w:id="53"/>
      </w:r>
      <w:r w:rsidRPr="00686C35" w:rsidR="0098054F">
        <w:rPr/>
        <w:t>.</w:t>
      </w:r>
      <w:r w:rsidRPr="00686C35" w:rsidR="002F5888">
        <w:rPr/>
        <w:t xml:space="preserve"> </w:t>
      </w:r>
      <w:r w:rsidR="006D248F">
        <w:rPr/>
        <w:t xml:space="preserve">Meanwhile, </w:t>
      </w:r>
      <w:r w:rsidR="00277FB5">
        <w:rPr/>
        <w:t xml:space="preserve">research partners have taken advantage of knowledge exchange activities </w:t>
      </w:r>
      <w:r w:rsidR="00E15482">
        <w:rPr/>
        <w:t>to enhance the</w:t>
      </w:r>
      <w:r w:rsidR="009535F8">
        <w:rPr/>
        <w:t xml:space="preserve">ir approaches to the IMAGES methodology – thereby increasing the likelihood of </w:t>
      </w:r>
      <w:r w:rsidR="00832086">
        <w:rPr/>
        <w:t xml:space="preserve">research uptake and sustainability. </w:t>
      </w:r>
    </w:p>
    <w:p w:rsidRPr="00FB165E" w:rsidR="0098054F" w:rsidP="1AECAA94" w:rsidRDefault="00B228E6" w14:paraId="4625CD82" w14:textId="4660CDE1" w14:noSpellErr="1">
      <w:pPr>
        <w:pStyle w:val="ItadNormalText"/>
        <w:jc w:val="both"/>
        <w:rPr>
          <w:b w:val="1"/>
          <w:bCs w:val="1"/>
        </w:rPr>
      </w:pPr>
      <w:r w:rsidRPr="1AECAA94" w:rsidR="00B228E6">
        <w:rPr>
          <w:b w:val="1"/>
          <w:bCs w:val="1"/>
          <w:color w:val="588B46" w:themeColor="text2" w:themeTint="FF" w:themeShade="FF"/>
        </w:rPr>
        <w:t xml:space="preserve">Finding </w:t>
      </w:r>
      <w:r w:rsidRPr="1AECAA94" w:rsidR="00266666">
        <w:rPr>
          <w:b w:val="1"/>
          <w:bCs w:val="1"/>
          <w:color w:val="588B46" w:themeColor="text2" w:themeTint="FF" w:themeShade="FF"/>
        </w:rPr>
        <w:t>8.</w:t>
      </w:r>
      <w:r w:rsidRPr="1AECAA94" w:rsidR="00F43B29">
        <w:rPr>
          <w:b w:val="1"/>
          <w:bCs w:val="1"/>
          <w:color w:val="588B46" w:themeColor="text2" w:themeTint="FF" w:themeShade="FF"/>
        </w:rPr>
        <w:t>1</w:t>
      </w:r>
      <w:r w:rsidRPr="1AECAA94" w:rsidR="00B228E6">
        <w:rPr>
          <w:b w:val="1"/>
          <w:bCs w:val="1"/>
          <w:color w:val="588B46" w:themeColor="text2" w:themeTint="FF" w:themeShade="FF"/>
        </w:rPr>
        <w:t xml:space="preserve">: </w:t>
      </w:r>
      <w:r w:rsidRPr="1AECAA94" w:rsidR="00960686">
        <w:rPr>
          <w:b w:val="1"/>
          <w:bCs w:val="1"/>
        </w:rPr>
        <w:t xml:space="preserve">As regards financial </w:t>
      </w:r>
      <w:r w:rsidRPr="1AECAA94" w:rsidR="0041595B">
        <w:rPr>
          <w:b w:val="1"/>
          <w:bCs w:val="1"/>
        </w:rPr>
        <w:t xml:space="preserve">sustainability, </w:t>
      </w:r>
      <w:r w:rsidRPr="1AECAA94" w:rsidR="002F5888">
        <w:rPr>
          <w:b w:val="1"/>
          <w:bCs w:val="1"/>
        </w:rPr>
        <w:t xml:space="preserve">UN Women is </w:t>
      </w:r>
      <w:r w:rsidRPr="1AECAA94" w:rsidR="0098054F">
        <w:rPr>
          <w:b w:val="1"/>
          <w:bCs w:val="1"/>
        </w:rPr>
        <w:t>currently looking into potential donors</w:t>
      </w:r>
      <w:r w:rsidRPr="1AECAA94" w:rsidR="00960686">
        <w:rPr>
          <w:b w:val="1"/>
          <w:bCs w:val="1"/>
        </w:rPr>
        <w:t>,</w:t>
      </w:r>
      <w:r w:rsidRPr="1AECAA94" w:rsidR="0098054F">
        <w:rPr>
          <w:b w:val="1"/>
          <w:bCs w:val="1"/>
        </w:rPr>
        <w:t xml:space="preserve"> </w:t>
      </w:r>
      <w:r w:rsidRPr="1AECAA94" w:rsidR="00960686">
        <w:rPr>
          <w:b w:val="1"/>
          <w:bCs w:val="1"/>
        </w:rPr>
        <w:t>such as</w:t>
      </w:r>
      <w:r w:rsidRPr="1AECAA94" w:rsidR="0098054F">
        <w:rPr>
          <w:b w:val="1"/>
          <w:bCs w:val="1"/>
        </w:rPr>
        <w:t xml:space="preserve"> the </w:t>
      </w:r>
      <w:r w:rsidRPr="1AECAA94" w:rsidR="00960686">
        <w:rPr>
          <w:b w:val="1"/>
          <w:bCs w:val="1"/>
        </w:rPr>
        <w:t>United Kingdom (</w:t>
      </w:r>
      <w:r w:rsidRPr="1AECAA94" w:rsidR="0098054F">
        <w:rPr>
          <w:b w:val="1"/>
          <w:bCs w:val="1"/>
        </w:rPr>
        <w:t>UK)</w:t>
      </w:r>
      <w:r w:rsidRPr="1AECAA94" w:rsidR="00960686">
        <w:rPr>
          <w:b w:val="1"/>
          <w:bCs w:val="1"/>
        </w:rPr>
        <w:t>,</w:t>
      </w:r>
      <w:r w:rsidRPr="1AECAA94" w:rsidR="0098054F">
        <w:rPr>
          <w:b w:val="1"/>
          <w:bCs w:val="1"/>
        </w:rPr>
        <w:t xml:space="preserve"> for Phase </w:t>
      </w:r>
      <w:r w:rsidRPr="1AECAA94" w:rsidR="00B228E6">
        <w:rPr>
          <w:b w:val="1"/>
          <w:bCs w:val="1"/>
        </w:rPr>
        <w:t>II to sustain MWGE interventions.</w:t>
      </w:r>
    </w:p>
    <w:p w:rsidR="001C6D5E" w:rsidP="1AECAA94" w:rsidRDefault="0098054F" w14:paraId="00F3503E" w14:textId="1F8A1BD2" w14:noSpellErr="1">
      <w:pPr>
        <w:pStyle w:val="ItadNormalText"/>
        <w:jc w:val="both"/>
      </w:pPr>
      <w:r w:rsidRPr="00BF4C98" w:rsidR="0098054F">
        <w:rPr/>
        <w:t>UN Women</w:t>
      </w:r>
      <w:r w:rsidRPr="00BF4C98" w:rsidR="002F5888">
        <w:rPr/>
        <w:t xml:space="preserve"> Jordan Office confirmed that it</w:t>
      </w:r>
      <w:r w:rsidRPr="00BF4C98" w:rsidR="0098054F">
        <w:rPr/>
        <w:t xml:space="preserve"> will use the results of the IMAGES research to guide the design of future interventions and inform the work of other UN agencies to use the findings of the study in the development of their future programmes</w:t>
      </w:r>
      <w:r w:rsidRPr="00BF4C98" w:rsidR="002F5888">
        <w:rPr/>
        <w:t xml:space="preserve"> (</w:t>
      </w:r>
      <w:r w:rsidR="00960686">
        <w:rPr/>
        <w:t xml:space="preserve">see </w:t>
      </w:r>
      <w:r w:rsidRPr="00FB165E" w:rsidR="002F5888">
        <w:rPr/>
        <w:t>also EQ1 Finding 3</w:t>
      </w:r>
      <w:r w:rsidRPr="00BF4C98" w:rsidR="002F5888">
        <w:rPr/>
        <w:t>)</w:t>
      </w:r>
      <w:r w:rsidRPr="00BF4C98" w:rsidR="0098054F">
        <w:rPr/>
        <w:t>.</w:t>
      </w:r>
      <w:r w:rsidRPr="000C6FE6" w:rsidR="002F5888">
        <w:rPr/>
        <w:t xml:space="preserve"> </w:t>
      </w:r>
      <w:r w:rsidRPr="00BF4C98" w:rsidR="002F5888">
        <w:rPr/>
        <w:t xml:space="preserve">Moreover, UN Women is communicating with an international partner who </w:t>
      </w:r>
      <w:r w:rsidR="00960686">
        <w:rPr/>
        <w:t>is</w:t>
      </w:r>
      <w:r w:rsidRPr="00BF4C98" w:rsidR="002F5888">
        <w:rPr/>
        <w:t xml:space="preserve"> interested </w:t>
      </w:r>
      <w:r w:rsidR="00960686">
        <w:rPr/>
        <w:t>in</w:t>
      </w:r>
      <w:r w:rsidRPr="00BF4C98" w:rsidR="002F5888">
        <w:rPr/>
        <w:t xml:space="preserve"> co-financ</w:t>
      </w:r>
      <w:r w:rsidR="00960686">
        <w:rPr/>
        <w:t>ing</w:t>
      </w:r>
      <w:r w:rsidRPr="00BF4C98" w:rsidR="002F5888">
        <w:rPr/>
        <w:t xml:space="preserve"> the IMAGES </w:t>
      </w:r>
      <w:r w:rsidR="00960686">
        <w:rPr/>
        <w:t>r</w:t>
      </w:r>
      <w:r w:rsidRPr="00BF4C98" w:rsidR="002F5888">
        <w:rPr/>
        <w:t xml:space="preserve">esearch in Jordan in addition to </w:t>
      </w:r>
      <w:r w:rsidRPr="00BF4C98" w:rsidR="00274779">
        <w:rPr/>
        <w:t>SIDA</w:t>
      </w:r>
      <w:r w:rsidRPr="00BF4C98" w:rsidR="002F5888">
        <w:rPr/>
        <w:t>.</w:t>
      </w:r>
      <w:r w:rsidRPr="1AECAA94" w:rsidR="002F5888">
        <w:rPr>
          <w:rStyle w:val="FootnoteReference"/>
          <w:rFonts w:cs="Arial" w:cstheme="minorBidi"/>
          <w:sz w:val="22"/>
          <w:szCs w:val="22"/>
        </w:rPr>
        <w:footnoteReference w:id="54"/>
      </w:r>
    </w:p>
    <w:p w:rsidRPr="00FB165E" w:rsidR="00B96368" w:rsidP="1AECAA94" w:rsidRDefault="00B96368" w14:paraId="5D4A7715" w14:textId="0AC7166B" w14:noSpellErr="1">
      <w:pPr>
        <w:pStyle w:val="ItadNormalText"/>
        <w:jc w:val="both"/>
        <w:rPr>
          <w:b w:val="1"/>
          <w:bCs w:val="1"/>
        </w:rPr>
      </w:pPr>
      <w:r w:rsidRPr="1AECAA94" w:rsidR="00B96368">
        <w:rPr>
          <w:b w:val="1"/>
          <w:bCs w:val="1"/>
          <w:color w:val="588B46" w:themeColor="text2" w:themeTint="FF" w:themeShade="FF"/>
        </w:rPr>
        <w:t xml:space="preserve">Finding </w:t>
      </w:r>
      <w:r w:rsidRPr="1AECAA94" w:rsidR="00266666">
        <w:rPr>
          <w:b w:val="1"/>
          <w:bCs w:val="1"/>
          <w:color w:val="588B46" w:themeColor="text2" w:themeTint="FF" w:themeShade="FF"/>
        </w:rPr>
        <w:t>8.</w:t>
      </w:r>
      <w:r w:rsidRPr="1AECAA94" w:rsidR="00F43B29">
        <w:rPr>
          <w:b w:val="1"/>
          <w:bCs w:val="1"/>
          <w:color w:val="588B46" w:themeColor="text2" w:themeTint="FF" w:themeShade="FF"/>
        </w:rPr>
        <w:t>2</w:t>
      </w:r>
      <w:r w:rsidRPr="1AECAA94" w:rsidR="00B96368">
        <w:rPr>
          <w:b w:val="1"/>
          <w:bCs w:val="1"/>
          <w:color w:val="588B46" w:themeColor="text2" w:themeTint="FF" w:themeShade="FF"/>
        </w:rPr>
        <w:t xml:space="preserve">: </w:t>
      </w:r>
      <w:r w:rsidRPr="1AECAA94" w:rsidR="00B96368">
        <w:rPr>
          <w:b w:val="1"/>
          <w:bCs w:val="1"/>
        </w:rPr>
        <w:t xml:space="preserve">Research capacities </w:t>
      </w:r>
      <w:r w:rsidRPr="1AECAA94" w:rsidR="00960686">
        <w:rPr>
          <w:b w:val="1"/>
          <w:bCs w:val="1"/>
        </w:rPr>
        <w:t xml:space="preserve">have been </w:t>
      </w:r>
      <w:r w:rsidRPr="1AECAA94" w:rsidR="00372698">
        <w:rPr>
          <w:b w:val="1"/>
          <w:bCs w:val="1"/>
        </w:rPr>
        <w:t xml:space="preserve">significantly </w:t>
      </w:r>
      <w:r w:rsidRPr="1AECAA94" w:rsidR="00B96368">
        <w:rPr>
          <w:b w:val="1"/>
          <w:bCs w:val="1"/>
        </w:rPr>
        <w:t>built among national implementing partners</w:t>
      </w:r>
      <w:r w:rsidRPr="1AECAA94" w:rsidR="00EF2201">
        <w:rPr>
          <w:b w:val="1"/>
          <w:bCs w:val="1"/>
        </w:rPr>
        <w:t xml:space="preserve">, and this </w:t>
      </w:r>
      <w:r w:rsidRPr="1AECAA94" w:rsidR="00C73BEB">
        <w:rPr>
          <w:b w:val="1"/>
          <w:bCs w:val="1"/>
        </w:rPr>
        <w:t xml:space="preserve">capacity </w:t>
      </w:r>
      <w:r w:rsidRPr="1AECAA94" w:rsidR="00EA5456">
        <w:rPr>
          <w:b w:val="1"/>
          <w:bCs w:val="1"/>
        </w:rPr>
        <w:t xml:space="preserve">growth has </w:t>
      </w:r>
      <w:r w:rsidRPr="1AECAA94" w:rsidR="0052445A">
        <w:rPr>
          <w:b w:val="1"/>
          <w:bCs w:val="1"/>
        </w:rPr>
        <w:t xml:space="preserve">extended to </w:t>
      </w:r>
      <w:r w:rsidRPr="1AECAA94" w:rsidR="009618F3">
        <w:rPr>
          <w:b w:val="1"/>
          <w:bCs w:val="1"/>
        </w:rPr>
        <w:t xml:space="preserve">the Tunisian </w:t>
      </w:r>
      <w:r w:rsidRPr="1AECAA94" w:rsidR="005A5F41">
        <w:rPr>
          <w:b w:val="1"/>
          <w:bCs w:val="1"/>
        </w:rPr>
        <w:t>operational context</w:t>
      </w:r>
      <w:r w:rsidRPr="1AECAA94" w:rsidR="00B96368">
        <w:rPr>
          <w:b w:val="1"/>
          <w:bCs w:val="1"/>
        </w:rPr>
        <w:t>.</w:t>
      </w:r>
    </w:p>
    <w:p w:rsidR="002B5F56" w:rsidP="1AECAA94" w:rsidRDefault="0041595B" w14:paraId="5ED3A9F6" w14:textId="12B3CD02" w14:noSpellErr="1">
      <w:pPr>
        <w:pStyle w:val="ItadNormalText"/>
        <w:jc w:val="both"/>
        <w:rPr>
          <w:rtl w:val="1"/>
        </w:rPr>
      </w:pPr>
      <w:r w:rsidR="0041595B">
        <w:rPr/>
        <w:t>I</w:t>
      </w:r>
      <w:r w:rsidR="00B228E6">
        <w:rPr/>
        <w:t xml:space="preserve">nterventions are likely to </w:t>
      </w:r>
      <w:r w:rsidR="00960686">
        <w:rPr/>
        <w:t xml:space="preserve">be </w:t>
      </w:r>
      <w:r w:rsidR="00B228E6">
        <w:rPr/>
        <w:t>sustain</w:t>
      </w:r>
      <w:r w:rsidR="00960686">
        <w:rPr/>
        <w:t>ed,</w:t>
      </w:r>
      <w:r w:rsidR="00B228E6">
        <w:rPr/>
        <w:t xml:space="preserve"> </w:t>
      </w:r>
      <w:r w:rsidRPr="00FB165E" w:rsidR="00B228E6">
        <w:rPr/>
        <w:t>especially</w:t>
      </w:r>
      <w:r w:rsidR="00B228E6">
        <w:rPr/>
        <w:t xml:space="preserve"> after disseminating the research findings</w:t>
      </w:r>
      <w:r w:rsidR="00AA06EE">
        <w:rPr/>
        <w:t>,</w:t>
      </w:r>
      <w:r w:rsidR="001C6D5E">
        <w:rPr/>
        <w:t xml:space="preserve"> as stakeholders will have concrete evidence to guide future equality efforts. Moreover, local partners </w:t>
      </w:r>
      <w:r w:rsidR="005D07D5">
        <w:rPr/>
        <w:t>have</w:t>
      </w:r>
      <w:r w:rsidR="001C6D5E">
        <w:rPr/>
        <w:t xml:space="preserve"> harness</w:t>
      </w:r>
      <w:r w:rsidR="005D07D5">
        <w:rPr/>
        <w:t>ed</w:t>
      </w:r>
      <w:r w:rsidR="001C6D5E">
        <w:rPr/>
        <w:t xml:space="preserve"> their improved research capacit</w:t>
      </w:r>
      <w:r w:rsidR="00AA06EE">
        <w:rPr/>
        <w:t xml:space="preserve">y to support their current and future work, </w:t>
      </w:r>
      <w:r w:rsidR="005D07D5">
        <w:rPr/>
        <w:t xml:space="preserve">thereby </w:t>
      </w:r>
      <w:r w:rsidR="00AA06EE">
        <w:rPr/>
        <w:t xml:space="preserve">sustaining programme </w:t>
      </w:r>
      <w:r w:rsidR="006D055C">
        <w:rPr/>
        <w:t>results</w:t>
      </w:r>
      <w:r w:rsidR="00AA06EE">
        <w:rPr/>
        <w:t>.</w:t>
      </w:r>
      <w:r w:rsidR="00786BDF">
        <w:rPr/>
        <w:t xml:space="preserve"> This</w:t>
      </w:r>
      <w:r w:rsidR="00B65AEA">
        <w:rPr/>
        <w:t xml:space="preserve"> relates to</w:t>
      </w:r>
      <w:r w:rsidR="00786BDF">
        <w:rPr/>
        <w:t xml:space="preserve"> evidence </w:t>
      </w:r>
      <w:r w:rsidR="00B65AEA">
        <w:rPr/>
        <w:t xml:space="preserve">from </w:t>
      </w:r>
      <w:r w:rsidRPr="00786BDF" w:rsidR="00786BDF">
        <w:rPr/>
        <w:t>the Regional Office</w:t>
      </w:r>
      <w:r w:rsidR="00786BDF">
        <w:rPr/>
        <w:t xml:space="preserve"> having</w:t>
      </w:r>
      <w:r w:rsidRPr="00786BDF" w:rsidR="00786BDF">
        <w:rPr/>
        <w:t xml:space="preserve"> organized a knowledge exchange meeting among all IMAGES partners in December 2020</w:t>
      </w:r>
      <w:r w:rsidR="00666B9C">
        <w:rPr/>
        <w:t xml:space="preserve"> (as well as regular bi-monthly </w:t>
      </w:r>
      <w:r w:rsidR="00BE02CA">
        <w:rPr/>
        <w:t>learning discussions)</w:t>
      </w:r>
      <w:r w:rsidRPr="00786BDF" w:rsidR="00786BDF">
        <w:rPr/>
        <w:t xml:space="preserve"> and helped IMAGES partners from Tunisia gain a deeper understanding about the lessons learnt from Jordan and the contextualization process of IMAGES in Jordan</w:t>
      </w:r>
      <w:r w:rsidR="009342D0">
        <w:rPr/>
        <w:t xml:space="preserve"> – thereby </w:t>
      </w:r>
      <w:r w:rsidRPr="00786BDF" w:rsidR="00786BDF">
        <w:rPr/>
        <w:t>taking advantage of the more advanced status of the research implementation process</w:t>
      </w:r>
      <w:r w:rsidR="009342D0">
        <w:rPr/>
        <w:t xml:space="preserve"> in Jordan</w:t>
      </w:r>
      <w:r w:rsidR="00786BDF">
        <w:rPr>
          <w:rStyle w:val="FootnoteReference"/>
        </w:rPr>
        <w:footnoteReference w:id="55"/>
      </w:r>
      <w:r w:rsidRPr="00786BDF" w:rsidR="00786BDF">
        <w:rPr/>
        <w:t>.</w:t>
      </w:r>
    </w:p>
    <w:p w:rsidRPr="00BF4C98" w:rsidR="002B5F56" w:rsidP="00960686" w:rsidRDefault="00960686" w14:paraId="20E505AF" w14:textId="1C49D086" w14:noSpellErr="1">
      <w:pPr>
        <w:pStyle w:val="ItadH1"/>
      </w:pPr>
      <w:bookmarkStart w:name="_Toc501367599" w:id="720600935"/>
      <w:r w:rsidR="00960686">
        <w:rPr/>
        <w:t>VI:</w:t>
      </w:r>
      <w:r w:rsidR="00F23EC6">
        <w:rPr/>
        <w:t xml:space="preserve"> </w:t>
      </w:r>
      <w:r w:rsidR="002B5F56">
        <w:rPr/>
        <w:t xml:space="preserve">Evidence, </w:t>
      </w:r>
      <w:r w:rsidR="00960686">
        <w:rPr/>
        <w:t>L</w:t>
      </w:r>
      <w:r w:rsidR="002B5F56">
        <w:rPr/>
        <w:t xml:space="preserve">earning and </w:t>
      </w:r>
      <w:r w:rsidR="00960686">
        <w:rPr/>
        <w:t>K</w:t>
      </w:r>
      <w:r w:rsidR="002B5F56">
        <w:rPr/>
        <w:t xml:space="preserve">nowledge </w:t>
      </w:r>
      <w:r w:rsidR="00960686">
        <w:rPr/>
        <w:t>M</w:t>
      </w:r>
      <w:r w:rsidR="002B5F56">
        <w:rPr/>
        <w:t>anagement</w:t>
      </w:r>
      <w:bookmarkEnd w:id="720600935"/>
    </w:p>
    <w:p w:rsidR="002B5F56" w:rsidP="1AECAA94" w:rsidRDefault="002B5F56" w14:paraId="0E7E8A0C" w14:textId="098FBB86" w14:noSpellErr="1">
      <w:pPr>
        <w:pStyle w:val="ItadH2"/>
        <w:rPr>
          <w:sz w:val="22"/>
          <w:szCs w:val="22"/>
          <w:lang w:val="en-GB"/>
        </w:rPr>
      </w:pPr>
      <w:bookmarkStart w:name="_Toc1291175160" w:id="260800211"/>
      <w:r w:rsidRPr="1AECAA94" w:rsidR="002B5F56">
        <w:rPr>
          <w:sz w:val="22"/>
          <w:szCs w:val="22"/>
          <w:lang w:val="en-GB"/>
        </w:rPr>
        <w:t xml:space="preserve">EQ 9. How is the </w:t>
      </w:r>
      <w:r w:rsidRPr="1AECAA94" w:rsidR="002B5F56">
        <w:rPr>
          <w:sz w:val="22"/>
          <w:szCs w:val="22"/>
        </w:rPr>
        <w:t>programme</w:t>
      </w:r>
      <w:r w:rsidRPr="1AECAA94" w:rsidR="002B5F56">
        <w:rPr>
          <w:sz w:val="22"/>
          <w:szCs w:val="22"/>
          <w:lang w:val="en-GB"/>
        </w:rPr>
        <w:t xml:space="preserve"> generating, </w:t>
      </w:r>
      <w:r w:rsidRPr="1AECAA94" w:rsidR="002B5F56">
        <w:rPr>
          <w:sz w:val="22"/>
          <w:szCs w:val="22"/>
          <w:lang w:val="en-GB"/>
        </w:rPr>
        <w:t>utili</w:t>
      </w:r>
      <w:r w:rsidRPr="1AECAA94" w:rsidR="00960686">
        <w:rPr>
          <w:sz w:val="22"/>
          <w:szCs w:val="22"/>
          <w:lang w:val="en-GB"/>
        </w:rPr>
        <w:t>s</w:t>
      </w:r>
      <w:r w:rsidRPr="1AECAA94" w:rsidR="002B5F56">
        <w:rPr>
          <w:sz w:val="22"/>
          <w:szCs w:val="22"/>
          <w:lang w:val="en-GB"/>
        </w:rPr>
        <w:t>ing</w:t>
      </w:r>
      <w:r w:rsidRPr="1AECAA94" w:rsidR="002B5F56">
        <w:rPr>
          <w:sz w:val="22"/>
          <w:szCs w:val="22"/>
          <w:lang w:val="en-GB"/>
        </w:rPr>
        <w:t xml:space="preserve"> and sharing lessons and knowledge?</w:t>
      </w:r>
      <w:bookmarkEnd w:id="260800211"/>
    </w:p>
    <w:p w:rsidRPr="00386EF2" w:rsidR="00832086" w:rsidP="1AECAA94" w:rsidRDefault="00EE2EC0" w14:paraId="1D73B740" w14:textId="4BE61018" w14:noSpellErr="1">
      <w:pPr>
        <w:pStyle w:val="ItadNormalText"/>
        <w:jc w:val="both"/>
      </w:pPr>
      <w:r w:rsidR="00EE2EC0">
        <w:rPr/>
        <w:t xml:space="preserve">Data collection quality – and hence the potential for effective </w:t>
      </w:r>
      <w:r w:rsidR="00B80FD1">
        <w:rPr/>
        <w:t>evidence, learning and knowledge management – has been enhanced through systematic engagements between research partners, the Jordan CO</w:t>
      </w:r>
      <w:r w:rsidR="003E2AD2">
        <w:rPr/>
        <w:t xml:space="preserve">, </w:t>
      </w:r>
      <w:r w:rsidR="00B80FD1">
        <w:rPr/>
        <w:t xml:space="preserve">and ROAS. </w:t>
      </w:r>
      <w:r w:rsidR="00982A3E">
        <w:rPr/>
        <w:t>Further</w:t>
      </w:r>
      <w:r w:rsidR="00D6131B">
        <w:rPr/>
        <w:t xml:space="preserve">more, there is considerable potential (given </w:t>
      </w:r>
      <w:r w:rsidR="003774B1">
        <w:rPr/>
        <w:t xml:space="preserve">the range of stakeholders engaged in conversations around the IMAGES study) that the research findings </w:t>
      </w:r>
      <w:r w:rsidR="00881177">
        <w:rPr/>
        <w:t xml:space="preserve">will contribute to national conversations regarding the engagement of men and boys </w:t>
      </w:r>
      <w:proofErr w:type="gramStart"/>
      <w:r w:rsidR="00881177">
        <w:rPr/>
        <w:t>for  the</w:t>
      </w:r>
      <w:proofErr w:type="gramEnd"/>
      <w:r w:rsidR="00881177">
        <w:rPr/>
        <w:t xml:space="preserve"> purposes of promoting gender equality and women’s empowerment. </w:t>
      </w:r>
      <w:r w:rsidR="003774B1">
        <w:rPr/>
        <w:t xml:space="preserve"> </w:t>
      </w:r>
      <w:r w:rsidR="00982A3E">
        <w:rPr/>
        <w:t xml:space="preserve"> </w:t>
      </w:r>
    </w:p>
    <w:p w:rsidRPr="00FB165E" w:rsidR="002727F4" w:rsidP="1AECAA94" w:rsidRDefault="002727F4" w14:paraId="6851F051" w14:textId="16CC79CE" w14:noSpellErr="1">
      <w:pPr>
        <w:pStyle w:val="ItadNormalText"/>
        <w:jc w:val="both"/>
        <w:rPr>
          <w:b w:val="1"/>
          <w:bCs w:val="1"/>
        </w:rPr>
      </w:pPr>
      <w:r w:rsidRPr="1AECAA94" w:rsidR="002727F4">
        <w:rPr>
          <w:rFonts w:eastAsia="Calibri" w:cs="Calibri"/>
          <w:b w:val="1"/>
          <w:bCs w:val="1"/>
          <w:color w:val="ED7230"/>
        </w:rPr>
        <w:t xml:space="preserve">Finding </w:t>
      </w:r>
      <w:r w:rsidRPr="1AECAA94" w:rsidR="00266666">
        <w:rPr>
          <w:rFonts w:eastAsia="Calibri" w:cs="Calibri"/>
          <w:b w:val="1"/>
          <w:bCs w:val="1"/>
          <w:color w:val="ED7230"/>
        </w:rPr>
        <w:t>9.1</w:t>
      </w:r>
      <w:r w:rsidRPr="1AECAA94" w:rsidR="002727F4">
        <w:rPr>
          <w:rFonts w:eastAsia="Calibri" w:cs="Calibri"/>
          <w:b w:val="1"/>
          <w:bCs w:val="1"/>
          <w:color w:val="ED7230"/>
        </w:rPr>
        <w:t>:</w:t>
      </w:r>
      <w:r w:rsidRPr="1AECAA94" w:rsidR="002727F4">
        <w:rPr>
          <w:b w:val="1"/>
          <w:bCs w:val="1"/>
        </w:rPr>
        <w:t xml:space="preserve"> In the design phase UN Women and stakeholders conducted knowledge exchange meetings </w:t>
      </w:r>
      <w:r w:rsidRPr="1AECAA94" w:rsidR="006A48E3">
        <w:rPr>
          <w:b w:val="1"/>
          <w:bCs w:val="1"/>
        </w:rPr>
        <w:t>with Tunisian</w:t>
      </w:r>
      <w:r w:rsidRPr="1AECAA94" w:rsidR="002727F4">
        <w:rPr>
          <w:b w:val="1"/>
          <w:bCs w:val="1"/>
        </w:rPr>
        <w:t xml:space="preserve"> colleagues to inform IMAGES design and </w:t>
      </w:r>
      <w:r w:rsidRPr="1AECAA94" w:rsidR="00B850EC">
        <w:rPr>
          <w:b w:val="1"/>
          <w:bCs w:val="1"/>
        </w:rPr>
        <w:t xml:space="preserve">the </w:t>
      </w:r>
      <w:r w:rsidRPr="1AECAA94" w:rsidR="002727F4">
        <w:rPr>
          <w:b w:val="1"/>
          <w:bCs w:val="1"/>
        </w:rPr>
        <w:t>household questionnaire</w:t>
      </w:r>
    </w:p>
    <w:p w:rsidR="00A33C4C" w:rsidP="1AECAA94" w:rsidRDefault="003F1F35" w14:paraId="216449C0" w14:textId="77777777" w14:noSpellErr="1">
      <w:pPr>
        <w:pStyle w:val="ItadNormalText"/>
        <w:jc w:val="both"/>
        <w:rPr>
          <w:color w:val="auto"/>
        </w:rPr>
      </w:pPr>
      <w:r w:rsidRPr="00BF4C98" w:rsidR="003F1F35">
        <w:rPr/>
        <w:t xml:space="preserve">The </w:t>
      </w:r>
      <w:r w:rsidR="00B850EC">
        <w:rPr/>
        <w:t>d</w:t>
      </w:r>
      <w:r w:rsidRPr="00BF4C98" w:rsidR="003F1F35">
        <w:rPr/>
        <w:t xml:space="preserve">esk </w:t>
      </w:r>
      <w:r w:rsidR="00B850EC">
        <w:rPr/>
        <w:t>r</w:t>
      </w:r>
      <w:r w:rsidRPr="00BF4C98" w:rsidR="003F1F35">
        <w:rPr/>
        <w:t xml:space="preserve">eview revealed that after </w:t>
      </w:r>
      <w:r w:rsidR="00B850EC">
        <w:rPr/>
        <w:t xml:space="preserve">the </w:t>
      </w:r>
      <w:r w:rsidRPr="00BF4C98" w:rsidR="003F1F35">
        <w:rPr/>
        <w:t xml:space="preserve">UN Women Jordan </w:t>
      </w:r>
      <w:r w:rsidR="00B850EC">
        <w:rPr/>
        <w:t>o</w:t>
      </w:r>
      <w:r w:rsidRPr="00BF4C98" w:rsidR="003F1F35">
        <w:rPr/>
        <w:t xml:space="preserve">ffice identified national research partners CSS and IRCKHF, the </w:t>
      </w:r>
      <w:r w:rsidRPr="00FB165E" w:rsidR="003F1F35">
        <w:rPr/>
        <w:t>teams</w:t>
      </w:r>
      <w:r w:rsidRPr="00BF4C98" w:rsidR="003F1F35">
        <w:rPr/>
        <w:t xml:space="preserve"> conducted knowledge exchange meetings with Tunisian colleagues to inform </w:t>
      </w:r>
      <w:r w:rsidRPr="00BF4C98" w:rsidR="003F1F35">
        <w:rPr/>
        <w:lastRenderedPageBreak/>
        <w:t xml:space="preserve">IMAGES design and </w:t>
      </w:r>
      <w:r w:rsidR="00B850EC">
        <w:rPr/>
        <w:t xml:space="preserve">the </w:t>
      </w:r>
      <w:r w:rsidRPr="00BF4C98" w:rsidR="003F1F35">
        <w:rPr/>
        <w:t>household questionnaire.</w:t>
      </w:r>
      <w:r w:rsidRPr="1AECAA94">
        <w:rPr>
          <w:rStyle w:val="FootnoteReference"/>
          <w:rFonts w:cs="Arial" w:cstheme="minorBidi"/>
          <w:sz w:val="22"/>
          <w:szCs w:val="22"/>
        </w:rPr>
        <w:footnoteReference w:id="56"/>
      </w:r>
      <w:r w:rsidRPr="00BF4C98" w:rsidR="003F1F35">
        <w:rPr/>
        <w:t xml:space="preserve"> </w:t>
      </w:r>
      <w:r w:rsidRPr="00B80500" w:rsidR="009D5B65">
        <w:rPr>
          <w:color w:val="auto"/>
        </w:rPr>
        <w:t>The meetings were useful in discussing expectations when carrying out the research</w:t>
      </w:r>
      <w:r w:rsidR="00B850EC">
        <w:rPr>
          <w:color w:val="auto"/>
        </w:rPr>
        <w:t>;</w:t>
      </w:r>
      <w:r w:rsidRPr="00B80500" w:rsidR="009D5B65">
        <w:rPr>
          <w:color w:val="auto"/>
        </w:rPr>
        <w:t xml:space="preserve"> for example, it was discussed whether adding the topic of LGBT is an important issue for the research,</w:t>
      </w:r>
      <w:r w:rsidR="00B850EC">
        <w:rPr>
          <w:color w:val="auto"/>
        </w:rPr>
        <w:t xml:space="preserve"> and</w:t>
      </w:r>
      <w:r w:rsidRPr="00B80500" w:rsidR="009D5B65">
        <w:rPr>
          <w:color w:val="auto"/>
        </w:rPr>
        <w:t xml:space="preserve"> how questions can be formulated in a way that does not pose a danger to the interviewee.</w:t>
      </w:r>
      <w:r w:rsidR="00982379">
        <w:rPr>
          <w:color w:val="auto"/>
        </w:rPr>
        <w:t xml:space="preserve"> </w:t>
      </w:r>
    </w:p>
    <w:p w:rsidRPr="00B80500" w:rsidR="00982379" w:rsidP="1AECAA94" w:rsidRDefault="00982379" w14:paraId="1CEF67CB" w14:textId="1E6B28C8">
      <w:pPr>
        <w:pStyle w:val="ItadNormalText"/>
        <w:jc w:val="both"/>
        <w:rPr>
          <w:color w:val="auto"/>
        </w:rPr>
      </w:pPr>
      <w:r w:rsidRPr="00A33C4C" w:rsidR="00982379">
        <w:rPr>
          <w:color w:val="auto"/>
        </w:rPr>
        <w:t>This process was supported by the ROAS office, which</w:t>
      </w:r>
      <w:r w:rsidRPr="00686C35" w:rsidR="00982379">
        <w:rPr>
          <w:color w:val="auto"/>
        </w:rPr>
        <w:t xml:space="preserve"> coordinated and supported COs in building up national capacity and facilitated exchanges of experiences in implementing IMAGES and Program P regionally between the countries, tri-laterally with Promundo and directly bi-laterally with the </w:t>
      </w:r>
      <w:proofErr w:type="spellStart"/>
      <w:r w:rsidRPr="00686C35" w:rsidR="00982379">
        <w:rPr>
          <w:color w:val="auto"/>
        </w:rPr>
        <w:t>COs.</w:t>
      </w:r>
      <w:proofErr w:type="spellEnd"/>
      <w:r w:rsidRPr="00686C35">
        <w:rPr>
          <w:rStyle w:val="FootnoteReference"/>
          <w:color w:val="auto"/>
        </w:rPr>
        <w:footnoteReference w:id="57"/>
      </w:r>
      <w:r w:rsidRPr="00686C35" w:rsidR="00982379">
        <w:rPr>
          <w:color w:val="auto"/>
        </w:rPr>
        <w:t xml:space="preserve"> </w:t>
      </w:r>
      <w:r w:rsidRPr="00686C35" w:rsidR="007F63C3">
        <w:rPr>
          <w:color w:val="auto"/>
        </w:rPr>
        <w:t>This t</w:t>
      </w:r>
      <w:r w:rsidRPr="00686C35" w:rsidR="00AF17C3">
        <w:rPr>
          <w:color w:val="auto"/>
        </w:rPr>
        <w:t xml:space="preserve">hematic learning and </w:t>
      </w:r>
      <w:r w:rsidRPr="00686C35" w:rsidR="007F63C3">
        <w:rPr>
          <w:color w:val="auto"/>
        </w:rPr>
        <w:t>associated added-</w:t>
      </w:r>
      <w:r w:rsidRPr="00686C35" w:rsidR="00AF17C3">
        <w:rPr>
          <w:color w:val="auto"/>
        </w:rPr>
        <w:t xml:space="preserve">value can be seen in the IMAGES working group meetings involving Jordan and Tunisia teams. By coordinating with the country teams that had already completed </w:t>
      </w:r>
      <w:proofErr w:type="gramStart"/>
      <w:r w:rsidRPr="00686C35" w:rsidR="00AF17C3">
        <w:rPr>
          <w:color w:val="auto"/>
        </w:rPr>
        <w:t>IMAGES ,</w:t>
      </w:r>
      <w:proofErr w:type="gramEnd"/>
      <w:r w:rsidRPr="00686C35" w:rsidR="00AF17C3">
        <w:rPr>
          <w:color w:val="auto"/>
        </w:rPr>
        <w:t xml:space="preserve"> </w:t>
      </w:r>
      <w:r w:rsidRPr="00686C35" w:rsidR="007F63C3">
        <w:rPr>
          <w:color w:val="auto"/>
        </w:rPr>
        <w:t>the Jordan office was</w:t>
      </w:r>
      <w:r w:rsidRPr="00686C35" w:rsidR="00AF17C3">
        <w:rPr>
          <w:color w:val="auto"/>
        </w:rPr>
        <w:t xml:space="preserve"> able to improve the questionnaire development process and thereby strengthen data collection quality.</w:t>
      </w:r>
      <w:r w:rsidRPr="00686C35" w:rsidR="00AF17C3">
        <w:rPr>
          <w:rStyle w:val="FootnoteReference"/>
          <w:color w:val="auto"/>
        </w:rPr>
        <w:footnoteReference w:id="58"/>
      </w:r>
      <w:r w:rsidRPr="00686C35" w:rsidR="004B6C71">
        <w:rPr>
          <w:color w:val="auto"/>
        </w:rPr>
        <w:t xml:space="preserve"> The local adaptation of the IMAGES methodology by national research partners in Jordan (as well as Tunisia) has been a central element of the expansion of the programme into these two countries. The process was seen by the involved partners and UN Women as having been a highly successful one, though it is not possible to assess the final outcome of this yet as the studies have not been finalised</w:t>
      </w:r>
      <w:r w:rsidRPr="00686C35" w:rsidR="004B6C71">
        <w:rPr>
          <w:rStyle w:val="FootnoteReference"/>
          <w:color w:val="auto"/>
        </w:rPr>
        <w:footnoteReference w:id="59"/>
      </w:r>
      <w:r w:rsidRPr="00686C35" w:rsidR="004B6C71">
        <w:rPr>
          <w:color w:val="auto"/>
        </w:rPr>
        <w:t xml:space="preserve">.  </w:t>
      </w:r>
    </w:p>
    <w:p w:rsidRPr="00FB165E" w:rsidR="00D90226" w:rsidP="1AECAA94" w:rsidRDefault="002727F4" w14:paraId="2774FA6E" w14:textId="73FDD19E" w14:noSpellErr="1">
      <w:pPr>
        <w:pStyle w:val="ItadNormalText"/>
        <w:jc w:val="both"/>
        <w:rPr>
          <w:b w:val="1"/>
          <w:bCs w:val="1"/>
        </w:rPr>
      </w:pPr>
      <w:r w:rsidRPr="1AECAA94" w:rsidR="002727F4">
        <w:rPr>
          <w:b w:val="1"/>
          <w:bCs w:val="1"/>
          <w:color w:val="588B46" w:themeColor="text2" w:themeTint="FF" w:themeShade="FF"/>
        </w:rPr>
        <w:t xml:space="preserve">Finding </w:t>
      </w:r>
      <w:r w:rsidRPr="1AECAA94" w:rsidR="00266666">
        <w:rPr>
          <w:b w:val="1"/>
          <w:bCs w:val="1"/>
          <w:color w:val="588B46" w:themeColor="text2" w:themeTint="FF" w:themeShade="FF"/>
        </w:rPr>
        <w:t>9.2</w:t>
      </w:r>
      <w:r w:rsidRPr="1AECAA94" w:rsidR="002727F4">
        <w:rPr>
          <w:b w:val="1"/>
          <w:bCs w:val="1"/>
          <w:color w:val="588B46" w:themeColor="text2" w:themeTint="FF" w:themeShade="FF"/>
        </w:rPr>
        <w:t xml:space="preserve">: </w:t>
      </w:r>
      <w:r w:rsidRPr="1AECAA94" w:rsidR="00C363B0">
        <w:rPr>
          <w:b w:val="1"/>
          <w:bCs w:val="1"/>
        </w:rPr>
        <w:t>The research findings will potentially benefit research and academia and inform decision-making and institutional processes that affect gender equality.</w:t>
      </w:r>
    </w:p>
    <w:p w:rsidR="007B18AE" w:rsidP="1AECAA94" w:rsidRDefault="00D449FA" w14:paraId="47B7345C" w14:textId="1E5A64FF">
      <w:pPr>
        <w:pStyle w:val="ItadNormalText"/>
        <w:jc w:val="both"/>
      </w:pPr>
      <w:r w:rsidR="00D449FA">
        <w:rPr/>
        <w:t>T</w:t>
      </w:r>
      <w:r w:rsidRPr="00BF4C98" w:rsidR="00D90226">
        <w:rPr/>
        <w:t>he programme plans to compare the findings with other countries and share the knowledge to be produced</w:t>
      </w:r>
      <w:r w:rsidR="00D5160D">
        <w:rPr/>
        <w:t xml:space="preserve"> – which will be aided by the fact the Jordanian IMAGES study is nationally representative</w:t>
      </w:r>
      <w:r w:rsidRPr="00BF4C98" w:rsidR="00D90226">
        <w:rPr/>
        <w:t>.</w:t>
      </w:r>
      <w:r w:rsidRPr="1AECAA94" w:rsidR="00D90226">
        <w:rPr>
          <w:rStyle w:val="FootnoteReference"/>
          <w:rFonts w:cs="Arial" w:cstheme="minorBidi"/>
          <w:sz w:val="22"/>
          <w:szCs w:val="22"/>
        </w:rPr>
        <w:footnoteReference w:id="60"/>
      </w:r>
      <w:r w:rsidR="004706E6">
        <w:rPr/>
        <w:t xml:space="preserve"> Drawing such </w:t>
      </w:r>
      <w:r w:rsidRPr="00FB165E" w:rsidR="004706E6">
        <w:rPr/>
        <w:t>comparisons</w:t>
      </w:r>
      <w:r w:rsidR="004706E6">
        <w:rPr/>
        <w:t xml:space="preserve"> helps</w:t>
      </w:r>
      <w:r w:rsidRPr="004706E6" w:rsidR="004706E6">
        <w:rPr/>
        <w:t xml:space="preserve"> </w:t>
      </w:r>
      <w:r w:rsidR="004706E6">
        <w:rPr/>
        <w:t xml:space="preserve">local, </w:t>
      </w:r>
      <w:r w:rsidR="004706E6">
        <w:rPr/>
        <w:t>regional</w:t>
      </w:r>
      <w:r w:rsidR="004706E6">
        <w:rPr/>
        <w:t xml:space="preserve"> and international</w:t>
      </w:r>
      <w:r w:rsidRPr="004706E6" w:rsidR="004706E6">
        <w:rPr/>
        <w:t xml:space="preserve"> </w:t>
      </w:r>
      <w:r w:rsidR="004706E6">
        <w:rPr/>
        <w:t xml:space="preserve">stakeholders </w:t>
      </w:r>
      <w:r w:rsidRPr="004706E6" w:rsidR="004706E6">
        <w:rPr/>
        <w:t>make important connections, recogni</w:t>
      </w:r>
      <w:r w:rsidR="004706E6">
        <w:rPr/>
        <w:t>s</w:t>
      </w:r>
      <w:r w:rsidRPr="004706E6" w:rsidR="004706E6">
        <w:rPr/>
        <w:t xml:space="preserve">e patterns and develop </w:t>
      </w:r>
      <w:r w:rsidR="004706E6">
        <w:rPr/>
        <w:t xml:space="preserve">effective actions to achieve equality. </w:t>
      </w:r>
      <w:r w:rsidR="00D449FA">
        <w:rPr/>
        <w:t>T</w:t>
      </w:r>
      <w:r w:rsidRPr="00BF4C98" w:rsidR="007B18AE">
        <w:rPr/>
        <w:t xml:space="preserve">he research will </w:t>
      </w:r>
      <w:r w:rsidR="004706E6">
        <w:rPr/>
        <w:t xml:space="preserve">also </w:t>
      </w:r>
      <w:r w:rsidRPr="00BF4C98" w:rsidR="007B18AE">
        <w:rPr/>
        <w:t xml:space="preserve">be a valuable reference for </w:t>
      </w:r>
      <w:r w:rsidR="009D5B65">
        <w:rPr/>
        <w:t xml:space="preserve">government </w:t>
      </w:r>
      <w:r w:rsidRPr="00BF4C98" w:rsidR="007B18AE">
        <w:rPr/>
        <w:t>policy</w:t>
      </w:r>
      <w:r w:rsidRPr="00BF4C98" w:rsidR="000C6FE6">
        <w:rPr/>
        <w:t>makers, researchers</w:t>
      </w:r>
      <w:r w:rsidRPr="00BF4C98" w:rsidR="007B18AE">
        <w:rPr/>
        <w:t xml:space="preserve">, </w:t>
      </w:r>
      <w:r w:rsidRPr="00BF4C98" w:rsidR="007B18AE">
        <w:rPr/>
        <w:t>donors</w:t>
      </w:r>
      <w:r w:rsidRPr="00BF4C98" w:rsidR="007B18AE">
        <w:rPr/>
        <w:t xml:space="preserve"> and </w:t>
      </w:r>
      <w:r w:rsidR="00B850EC">
        <w:rPr/>
        <w:t>non-governmental organisations (</w:t>
      </w:r>
      <w:r w:rsidRPr="00BF4C98" w:rsidR="007B18AE">
        <w:rPr/>
        <w:t>NGOs</w:t>
      </w:r>
      <w:r w:rsidR="00B850EC">
        <w:rPr/>
        <w:t>)</w:t>
      </w:r>
      <w:r w:rsidRPr="1AECAA94" w:rsidR="007B18AE">
        <w:rPr>
          <w:rStyle w:val="FootnoteReference"/>
          <w:rFonts w:cs="Arial" w:cstheme="minorBidi"/>
          <w:sz w:val="22"/>
          <w:szCs w:val="22"/>
        </w:rPr>
        <w:footnoteReference w:id="61"/>
      </w:r>
      <w:r w:rsidRPr="00BF4C98" w:rsidR="007B18AE">
        <w:rPr/>
        <w:t xml:space="preserve"> </w:t>
      </w:r>
      <w:r w:rsidR="00B33F76">
        <w:rPr/>
        <w:t>t</w:t>
      </w:r>
      <w:r w:rsidRPr="00B33F76" w:rsidR="00B33F76">
        <w:rPr/>
        <w:t xml:space="preserve">o develop services, policies and products responsive to </w:t>
      </w:r>
      <w:r w:rsidR="00B33F76">
        <w:rPr/>
        <w:t>current equality gaps.</w:t>
      </w:r>
      <w:r w:rsidR="00247FEF">
        <w:rPr/>
        <w:t xml:space="preserve"> Finally, </w:t>
      </w:r>
      <w:r w:rsidRPr="00BA7A84" w:rsidR="00247FEF">
        <w:rPr/>
        <w:t xml:space="preserve">local research partners were directly contracted by UN Women, with technical support, </w:t>
      </w:r>
      <w:r w:rsidRPr="00BA7A84" w:rsidR="00247FEF">
        <w:rPr/>
        <w:t>training</w:t>
      </w:r>
      <w:r w:rsidRPr="00BA7A84" w:rsidR="00247FEF">
        <w:rPr/>
        <w:t xml:space="preserve"> and guidance from Promundo. This resulted in stronger local ownership of the research, as well as capacity building for local research organisations to implement such surveys in future</w:t>
      </w:r>
      <w:r w:rsidR="00CE3EC0">
        <w:rPr>
          <w:rStyle w:val="FootnoteReference"/>
        </w:rPr>
        <w:footnoteReference w:id="62"/>
      </w:r>
      <w:r w:rsidRPr="00BA7A84" w:rsidR="00247FEF">
        <w:rPr/>
        <w:t>.</w:t>
      </w:r>
    </w:p>
    <w:p w:rsidRPr="00686C35" w:rsidR="00A33C4C" w:rsidP="1AECAA94" w:rsidRDefault="00A33C4C" w14:paraId="441E2E1B" w14:textId="5C23F13B">
      <w:pPr>
        <w:pStyle w:val="ItadNormalText"/>
        <w:jc w:val="both"/>
        <w:rPr>
          <w:color w:val="auto"/>
        </w:rPr>
      </w:pPr>
      <w:r w:rsidRPr="00686C35" w:rsidR="00A33C4C">
        <w:rPr>
          <w:color w:val="auto"/>
        </w:rPr>
        <w:t xml:space="preserve">There is also potential for unintended cross-regional learning among beneficiaries through the </w:t>
      </w:r>
      <w:proofErr w:type="spellStart"/>
      <w:r w:rsidRPr="00686C35" w:rsidR="00A33C4C">
        <w:rPr>
          <w:color w:val="auto"/>
        </w:rPr>
        <w:t>Musawah</w:t>
      </w:r>
      <w:proofErr w:type="spellEnd"/>
      <w:r w:rsidRPr="00686C35" w:rsidR="00A33C4C">
        <w:rPr>
          <w:color w:val="auto"/>
        </w:rPr>
        <w:t xml:space="preserve"> advocacy network and the regional platform on Family Law Reform co-organized by </w:t>
      </w:r>
      <w:proofErr w:type="spellStart"/>
      <w:r w:rsidRPr="00686C35" w:rsidR="00A33C4C">
        <w:rPr>
          <w:color w:val="auto"/>
        </w:rPr>
        <w:t>Musawah</w:t>
      </w:r>
      <w:proofErr w:type="spellEnd"/>
      <w:r w:rsidRPr="00686C35" w:rsidR="00A33C4C">
        <w:rPr>
          <w:color w:val="auto"/>
        </w:rPr>
        <w:t>, UN Women, Equality Now and the Jordanian National Council for Women</w:t>
      </w:r>
      <w:r w:rsidRPr="00686C35">
        <w:rPr>
          <w:rStyle w:val="FootnoteReference"/>
          <w:color w:val="auto"/>
        </w:rPr>
        <w:footnoteReference w:id="63"/>
      </w:r>
      <w:r w:rsidRPr="00686C35" w:rsidR="00A33C4C">
        <w:rPr>
          <w:color w:val="auto"/>
        </w:rPr>
        <w:t>.</w:t>
      </w:r>
    </w:p>
    <w:p w:rsidRPr="00BF4C98" w:rsidR="00231651" w:rsidP="00FB165E" w:rsidRDefault="002B5F56" w14:paraId="681F2A69" w14:textId="16D56895" w14:noSpellErr="1">
      <w:pPr>
        <w:pStyle w:val="ItadH1"/>
      </w:pPr>
      <w:bookmarkStart w:name="_Toc1514047282" w:id="1935589965"/>
      <w:r w:rsidR="002B5F56">
        <w:rPr/>
        <w:t>Lessons Learned </w:t>
      </w:r>
      <w:bookmarkEnd w:id="1935589965"/>
    </w:p>
    <w:p w:rsidRPr="00686C35" w:rsidR="00BB01A9" w:rsidP="1AECAA94" w:rsidRDefault="00480599" w14:paraId="7D422081" w14:textId="3F797686" w14:noSpellErr="1">
      <w:pPr>
        <w:pStyle w:val="ItadNormalText"/>
        <w:numPr>
          <w:ilvl w:val="0"/>
          <w:numId w:val="30"/>
        </w:numPr>
        <w:jc w:val="both"/>
        <w:rPr>
          <w:color w:val="auto"/>
        </w:rPr>
      </w:pPr>
      <w:r w:rsidRPr="1AECAA94" w:rsidR="00480599">
        <w:rPr>
          <w:color w:val="auto"/>
        </w:rPr>
        <w:t xml:space="preserve">The decision to choose local research institutions was </w:t>
      </w:r>
      <w:r w:rsidRPr="1AECAA94" w:rsidR="00D0688C">
        <w:rPr>
          <w:color w:val="auto"/>
        </w:rPr>
        <w:t>appro</w:t>
      </w:r>
      <w:r w:rsidRPr="1AECAA94" w:rsidR="00BB01A9">
        <w:rPr>
          <w:color w:val="auto"/>
        </w:rPr>
        <w:t>priate</w:t>
      </w:r>
      <w:r w:rsidRPr="1AECAA94" w:rsidR="00480599">
        <w:rPr>
          <w:color w:val="auto"/>
        </w:rPr>
        <w:t>, especially since the two implementing institutions enjoy a high professional and research reputation</w:t>
      </w:r>
      <w:r w:rsidRPr="1AECAA94" w:rsidR="00A9729D">
        <w:rPr>
          <w:color w:val="auto"/>
        </w:rPr>
        <w:t xml:space="preserve"> and pre-existing capacity</w:t>
      </w:r>
      <w:r w:rsidRPr="1AECAA94" w:rsidR="00480599">
        <w:rPr>
          <w:color w:val="auto"/>
        </w:rPr>
        <w:t xml:space="preserve"> in social research and women</w:t>
      </w:r>
      <w:r w:rsidRPr="1AECAA94" w:rsidR="00B850EC">
        <w:rPr>
          <w:color w:val="auto"/>
        </w:rPr>
        <w:t>’</w:t>
      </w:r>
      <w:r w:rsidRPr="1AECAA94" w:rsidR="00480599">
        <w:rPr>
          <w:color w:val="auto"/>
        </w:rPr>
        <w:t>s research. Research institutions have also committed themselves to training and employing local researchers in gender studies, and this has contributed to capacity</w:t>
      </w:r>
      <w:r w:rsidRPr="1AECAA94" w:rsidR="00B850EC">
        <w:rPr>
          <w:color w:val="auto"/>
        </w:rPr>
        <w:t xml:space="preserve"> </w:t>
      </w:r>
      <w:r w:rsidRPr="1AECAA94" w:rsidR="00480599">
        <w:rPr>
          <w:color w:val="auto"/>
        </w:rPr>
        <w:t>building and continuity of work on these issues later</w:t>
      </w:r>
      <w:r w:rsidRPr="1AECAA94" w:rsidR="00B850EC">
        <w:rPr>
          <w:color w:val="auto"/>
        </w:rPr>
        <w:t xml:space="preserve"> on</w:t>
      </w:r>
      <w:r w:rsidRPr="1AECAA94" w:rsidR="00480599">
        <w:rPr>
          <w:color w:val="auto"/>
        </w:rPr>
        <w:t xml:space="preserve">. </w:t>
      </w:r>
    </w:p>
    <w:p w:rsidRPr="00686C35" w:rsidR="00480599" w:rsidP="1AECAA94" w:rsidRDefault="008855EC" w14:paraId="06142716" w14:textId="5E307C82">
      <w:pPr>
        <w:pStyle w:val="ItadNormalText"/>
        <w:numPr>
          <w:ilvl w:val="0"/>
          <w:numId w:val="30"/>
        </w:numPr>
        <w:jc w:val="both"/>
        <w:rPr>
          <w:color w:val="auto"/>
        </w:rPr>
      </w:pPr>
      <w:r w:rsidRPr="1AECAA94" w:rsidR="008855EC">
        <w:rPr>
          <w:color w:val="auto"/>
        </w:rPr>
        <w:t>The</w:t>
      </w:r>
      <w:r w:rsidRPr="1AECAA94" w:rsidR="00480599">
        <w:rPr>
          <w:color w:val="auto"/>
        </w:rPr>
        <w:t xml:space="preserve"> continuous technical support</w:t>
      </w:r>
      <w:r w:rsidRPr="1AECAA94" w:rsidR="00C75148">
        <w:rPr>
          <w:color w:val="auto"/>
        </w:rPr>
        <w:t xml:space="preserve"> from ROAS and, to </w:t>
      </w:r>
      <w:r w:rsidRPr="1AECAA94" w:rsidR="00C85667">
        <w:rPr>
          <w:color w:val="auto"/>
        </w:rPr>
        <w:t>a lesser</w:t>
      </w:r>
      <w:r w:rsidRPr="1AECAA94" w:rsidR="00C75148">
        <w:rPr>
          <w:color w:val="auto"/>
        </w:rPr>
        <w:t xml:space="preserve"> extent Promundo, </w:t>
      </w:r>
      <w:r w:rsidRPr="1AECAA94" w:rsidR="008D4664">
        <w:rPr>
          <w:color w:val="auto"/>
        </w:rPr>
        <w:t>facilitated</w:t>
      </w:r>
      <w:r w:rsidRPr="1AECAA94" w:rsidR="00480599">
        <w:rPr>
          <w:color w:val="auto"/>
        </w:rPr>
        <w:t xml:space="preserve"> flexibility in terms of adapting the research and its tools to the Jordanian context.</w:t>
      </w:r>
      <w:r w:rsidRPr="1AECAA94" w:rsidR="00AD3385">
        <w:rPr>
          <w:color w:val="auto"/>
        </w:rPr>
        <w:t xml:space="preserve"> Since the research in Jordan was conducted in the second phase of the project, the Jordanian team was </w:t>
      </w:r>
      <w:r w:rsidRPr="1AECAA94" w:rsidR="008D4664">
        <w:rPr>
          <w:color w:val="auto"/>
        </w:rPr>
        <w:t xml:space="preserve">also </w:t>
      </w:r>
      <w:r w:rsidRPr="1AECAA94" w:rsidR="00AD3385">
        <w:rPr>
          <w:color w:val="auto"/>
        </w:rPr>
        <w:t xml:space="preserve">provided with an opportunity to review the research of other countries and </w:t>
      </w:r>
      <w:r w:rsidRPr="1AECAA94" w:rsidR="00B850EC">
        <w:rPr>
          <w:color w:val="auto"/>
        </w:rPr>
        <w:t xml:space="preserve">to </w:t>
      </w:r>
      <w:r w:rsidRPr="1AECAA94" w:rsidR="00AD3385">
        <w:rPr>
          <w:color w:val="auto"/>
        </w:rPr>
        <w:t xml:space="preserve">benefit by </w:t>
      </w:r>
      <w:r w:rsidRPr="1AECAA94" w:rsidR="00351D95">
        <w:rPr>
          <w:color w:val="auto"/>
        </w:rPr>
        <w:t>re-prioritising</w:t>
      </w:r>
      <w:r w:rsidRPr="1AECAA94" w:rsidR="00AD3385">
        <w:rPr>
          <w:color w:val="auto"/>
        </w:rPr>
        <w:t xml:space="preserve"> questions and adding more questions related to the situation in Jordan</w:t>
      </w:r>
      <w:r w:rsidRPr="1AECAA94" w:rsidR="00B850EC">
        <w:rPr>
          <w:color w:val="auto"/>
        </w:rPr>
        <w:t>.</w:t>
      </w:r>
      <w:r w:rsidRPr="1AECAA94" w:rsidR="00351D95">
        <w:rPr>
          <w:color w:val="auto"/>
        </w:rPr>
        <w:t xml:space="preserve"> </w:t>
      </w:r>
      <w:r w:rsidRPr="1AECAA94" w:rsidR="00351D95">
        <w:rPr>
          <w:color w:val="auto"/>
        </w:rPr>
        <w:t xml:space="preserve">The process </w:t>
      </w:r>
      <w:r w:rsidRPr="1AECAA94" w:rsidR="008E41C1">
        <w:rPr>
          <w:color w:val="auto"/>
        </w:rPr>
        <w:t xml:space="preserve">was also supported by learning exchanges with the Tunisia country </w:t>
      </w:r>
      <w:proofErr w:type="gramStart"/>
      <w:r w:rsidRPr="1AECAA94" w:rsidR="008E41C1">
        <w:rPr>
          <w:color w:val="auto"/>
        </w:rPr>
        <w:t>office, and</w:t>
      </w:r>
      <w:proofErr w:type="gramEnd"/>
      <w:r w:rsidRPr="1AECAA94" w:rsidR="008E41C1">
        <w:rPr>
          <w:color w:val="auto"/>
        </w:rPr>
        <w:t xml:space="preserve"> </w:t>
      </w:r>
      <w:r w:rsidRPr="1AECAA94" w:rsidR="00351D95">
        <w:rPr>
          <w:color w:val="auto"/>
        </w:rPr>
        <w:t xml:space="preserve">was seen by </w:t>
      </w:r>
      <w:proofErr w:type="spellStart"/>
      <w:r w:rsidRPr="1AECAA94" w:rsidR="008E41C1">
        <w:rPr>
          <w:color w:val="auto"/>
        </w:rPr>
        <w:t>mulitple</w:t>
      </w:r>
      <w:proofErr w:type="spellEnd"/>
      <w:r w:rsidRPr="1AECAA94" w:rsidR="00351D95">
        <w:rPr>
          <w:color w:val="auto"/>
        </w:rPr>
        <w:t xml:space="preserve"> partners and UN Women as having been a highly successful one, though it is not possible to assess the final outcome of this yet as the studies have not been finalised</w:t>
      </w:r>
      <w:r w:rsidRPr="1AECAA94" w:rsidR="00351D95">
        <w:rPr>
          <w:color w:val="auto"/>
        </w:rPr>
        <w:t>.</w:t>
      </w:r>
    </w:p>
    <w:p w:rsidRPr="00686C35" w:rsidR="00D921E7" w:rsidP="1AECAA94" w:rsidRDefault="00480599" w14:paraId="7BDF183E" w14:textId="77777777" w14:noSpellErr="1">
      <w:pPr>
        <w:pStyle w:val="ItadNormalText"/>
        <w:numPr>
          <w:ilvl w:val="0"/>
          <w:numId w:val="30"/>
        </w:numPr>
        <w:jc w:val="both"/>
        <w:rPr>
          <w:color w:val="auto"/>
        </w:rPr>
      </w:pPr>
      <w:r w:rsidRPr="1AECAA94" w:rsidR="00480599">
        <w:rPr>
          <w:color w:val="auto"/>
        </w:rPr>
        <w:t xml:space="preserve">The research process has been effective and efficient, building a </w:t>
      </w:r>
      <w:r w:rsidRPr="1AECAA94" w:rsidR="00B850EC">
        <w:rPr>
          <w:color w:val="auto"/>
        </w:rPr>
        <w:t xml:space="preserve">local, </w:t>
      </w:r>
      <w:r w:rsidRPr="1AECAA94" w:rsidR="00480599">
        <w:rPr>
          <w:color w:val="auto"/>
        </w:rPr>
        <w:t xml:space="preserve">robust research network of multiple stakeholders. The network facilitated research advancement by bringing together a mix of local talents and resources, </w:t>
      </w:r>
      <w:r w:rsidRPr="1AECAA94" w:rsidR="00480599">
        <w:rPr>
          <w:color w:val="auto"/>
        </w:rPr>
        <w:t>experience</w:t>
      </w:r>
      <w:r w:rsidRPr="1AECAA94" w:rsidR="00480599">
        <w:rPr>
          <w:color w:val="auto"/>
        </w:rPr>
        <w:t xml:space="preserve"> and scientific knowledge, exchanging expertise and adding to each other’s capacity.</w:t>
      </w:r>
      <w:r w:rsidRPr="1AECAA94" w:rsidR="00D921E7">
        <w:rPr>
          <w:color w:val="auto"/>
        </w:rPr>
        <w:t xml:space="preserve"> </w:t>
      </w:r>
    </w:p>
    <w:p w:rsidRPr="00686C35" w:rsidR="00480599" w:rsidP="1AECAA94" w:rsidRDefault="00D921E7" w14:paraId="10A51AB7" w14:textId="2C36050E" w14:noSpellErr="1">
      <w:pPr>
        <w:pStyle w:val="ItadNormalText"/>
        <w:numPr>
          <w:ilvl w:val="0"/>
          <w:numId w:val="30"/>
        </w:numPr>
        <w:jc w:val="both"/>
        <w:rPr>
          <w:color w:val="auto"/>
        </w:rPr>
      </w:pPr>
      <w:r w:rsidRPr="1AECAA94" w:rsidR="00D921E7">
        <w:rPr>
          <w:color w:val="auto"/>
        </w:rPr>
        <w:t xml:space="preserve">Qualitative and quantitative components of the IMAGES research were closely aligned:  the qualitative research was informed by the quantitative research, enabling complementarity in data </w:t>
      </w:r>
      <w:r w:rsidRPr="1AECAA94" w:rsidR="00D921E7">
        <w:rPr>
          <w:color w:val="auto"/>
        </w:rPr>
        <w:t>collection</w:t>
      </w:r>
      <w:r w:rsidRPr="1AECAA94" w:rsidR="00D921E7">
        <w:rPr>
          <w:color w:val="auto"/>
        </w:rPr>
        <w:t xml:space="preserve"> and facilitating data gaps to be filled </w:t>
      </w:r>
      <w:r w:rsidRPr="1AECAA94" w:rsidR="00145AB8">
        <w:rPr>
          <w:color w:val="auto"/>
        </w:rPr>
        <w:t>by undertaking a true</w:t>
      </w:r>
      <w:r w:rsidRPr="1AECAA94" w:rsidR="00D921E7">
        <w:rPr>
          <w:color w:val="auto"/>
        </w:rPr>
        <w:t xml:space="preserve"> ‘mixed methods’ approach</w:t>
      </w:r>
    </w:p>
    <w:p w:rsidR="00231651" w:rsidP="1AECAA94" w:rsidRDefault="00B850EC" w14:paraId="6D6051F8" w14:textId="05256D95" w14:noSpellErr="1">
      <w:pPr>
        <w:pStyle w:val="ItadNormalText"/>
        <w:numPr>
          <w:ilvl w:val="0"/>
          <w:numId w:val="30"/>
        </w:numPr>
        <w:jc w:val="both"/>
        <w:rPr/>
      </w:pPr>
      <w:r w:rsidRPr="1AECAA94" w:rsidR="00B850EC">
        <w:rPr>
          <w:color w:val="auto"/>
        </w:rPr>
        <w:t>There was a h</w:t>
      </w:r>
      <w:r w:rsidRPr="1AECAA94" w:rsidR="002727F4">
        <w:rPr>
          <w:color w:val="auto"/>
        </w:rPr>
        <w:t>igh degree of involvement of diverse populations, including refugees, older people, persons with disabilities and</w:t>
      </w:r>
      <w:r w:rsidRPr="1AECAA94" w:rsidR="009E3BCA">
        <w:rPr>
          <w:color w:val="auto"/>
        </w:rPr>
        <w:t xml:space="preserve"> the</w:t>
      </w:r>
      <w:r w:rsidRPr="1AECAA94" w:rsidR="002727F4">
        <w:rPr>
          <w:color w:val="auto"/>
        </w:rPr>
        <w:t xml:space="preserve"> LGBT community (in addition to gender and age disaggregation). </w:t>
      </w:r>
      <w:r w:rsidR="002727F4">
        <w:rPr/>
        <w:t xml:space="preserve">In addition, UN Women facilitated a </w:t>
      </w:r>
      <w:r w:rsidR="009E3BCA">
        <w:rPr/>
        <w:t>D</w:t>
      </w:r>
      <w:r w:rsidR="002727F4">
        <w:rPr/>
        <w:t xml:space="preserve">o </w:t>
      </w:r>
      <w:r w:rsidR="009E3BCA">
        <w:rPr/>
        <w:t>N</w:t>
      </w:r>
      <w:r w:rsidR="002727F4">
        <w:rPr/>
        <w:t xml:space="preserve">o </w:t>
      </w:r>
      <w:r w:rsidR="009E3BCA">
        <w:rPr/>
        <w:t>H</w:t>
      </w:r>
      <w:r w:rsidR="002727F4">
        <w:rPr/>
        <w:t>arm and safeguarding approach to address minority and vulnerable groups.</w:t>
      </w:r>
    </w:p>
    <w:p w:rsidR="008D4664" w:rsidP="008D4664" w:rsidRDefault="008D4664" w14:paraId="097DD8BD" w14:textId="0A74E985" w14:noSpellErr="1">
      <w:pPr>
        <w:pStyle w:val="ItadH1"/>
      </w:pPr>
      <w:bookmarkStart w:name="_Toc1948954810" w:id="777184082"/>
      <w:r w:rsidR="008D4664">
        <w:rPr/>
        <w:t>Conclusions</w:t>
      </w:r>
      <w:bookmarkEnd w:id="777184082"/>
    </w:p>
    <w:p w:rsidR="00386EF2" w:rsidP="1AECAA94" w:rsidRDefault="00386EF2" w14:paraId="5791452C" w14:textId="77777777" w14:noSpellErr="1">
      <w:pPr>
        <w:pStyle w:val="ItadNormalText"/>
        <w:jc w:val="both"/>
      </w:pPr>
      <w:r w:rsidRPr="1AECAA94" w:rsidR="00386EF2">
        <w:rPr>
          <w:b w:val="1"/>
          <w:bCs w:val="1"/>
        </w:rPr>
        <w:t>Conclusion 1</w:t>
      </w:r>
      <w:r w:rsidR="00386EF2">
        <w:rPr/>
        <w:t xml:space="preserve">: The MWGE programme has done well to align </w:t>
      </w:r>
      <w:r w:rsidR="00386EF2">
        <w:rPr/>
        <w:t xml:space="preserve">with the National Women’s Strategy (NWS) 2020–2025, </w:t>
      </w:r>
      <w:r w:rsidR="00386EF2">
        <w:rPr/>
        <w:t>with</w:t>
      </w:r>
      <w:r w:rsidR="00386EF2">
        <w:rPr/>
        <w:t xml:space="preserve"> wide planning discussions were </w:t>
      </w:r>
      <w:r w:rsidR="00386EF2">
        <w:rPr/>
        <w:t>supported</w:t>
      </w:r>
      <w:r w:rsidR="00386EF2">
        <w:rPr/>
        <w:t xml:space="preserve"> via the Technical Committee and the Strategic Consultative Group for consultation.</w:t>
      </w:r>
      <w:r w:rsidR="00386EF2">
        <w:rPr/>
        <w:t xml:space="preserve"> There remains </w:t>
      </w:r>
      <w:r w:rsidR="00386EF2">
        <w:rPr/>
        <w:t>clear potential for the study to inform the UN framework for the next five years (2023–2027),</w:t>
      </w:r>
      <w:r w:rsidR="00386EF2">
        <w:rPr/>
        <w:t xml:space="preserve"> and t</w:t>
      </w:r>
      <w:r w:rsidR="00386EF2">
        <w:rPr/>
        <w:t>he IMAGES study has been broadly adapted to the Jordanian context with via emergent lessons from Phase I&amp;II countries, with significant coordination from ROAS and learning exchanges with the Tunisia office</w:t>
      </w:r>
      <w:r w:rsidR="00386EF2">
        <w:rPr/>
        <w:t xml:space="preserve">. The CO could improve alignment with internal UNW guidance on the engagement of men and boys (Findings 1.1, 1.2). </w:t>
      </w:r>
    </w:p>
    <w:p w:rsidR="00386EF2" w:rsidP="1AECAA94" w:rsidRDefault="00386EF2" w14:paraId="7B179E78" w14:textId="77777777" w14:noSpellErr="1">
      <w:pPr>
        <w:pStyle w:val="ItadNormalText"/>
        <w:jc w:val="both"/>
      </w:pPr>
      <w:r w:rsidRPr="1AECAA94" w:rsidR="00386EF2">
        <w:rPr>
          <w:b w:val="1"/>
          <w:bCs w:val="1"/>
        </w:rPr>
        <w:t>Conclusion 2</w:t>
      </w:r>
      <w:r w:rsidR="00386EF2">
        <w:rPr/>
        <w:t xml:space="preserve">: </w:t>
      </w:r>
      <w:r w:rsidR="00386EF2">
        <w:rPr/>
        <w:t>UN Women has taken advantage of a relatively well-capacitated enabling environment to convene engagements</w:t>
      </w:r>
      <w:r w:rsidR="00386EF2">
        <w:rPr/>
        <w:t xml:space="preserve"> – using its coordination mandate – for the purpose of </w:t>
      </w:r>
      <w:r w:rsidR="00386EF2">
        <w:rPr/>
        <w:t xml:space="preserve">planning for the IMAGES study </w:t>
      </w:r>
      <w:r w:rsidR="00386EF2">
        <w:rPr/>
        <w:t>as well as for the</w:t>
      </w:r>
      <w:r w:rsidR="00386EF2">
        <w:rPr/>
        <w:t xml:space="preserve"> preliminary planning for the operational stage in Phase II</w:t>
      </w:r>
      <w:r w:rsidR="00386EF2">
        <w:rPr/>
        <w:t>, while acknowledging the leading role of national institutions. (Findings 2.1, 3.1, 3.2)</w:t>
      </w:r>
    </w:p>
    <w:p w:rsidR="00386EF2" w:rsidP="1AECAA94" w:rsidRDefault="00386EF2" w14:paraId="54275A9A" w14:textId="26AC25AB" w14:noSpellErr="1">
      <w:pPr>
        <w:pStyle w:val="ItadNormalText"/>
        <w:jc w:val="both"/>
        <w:rPr>
          <w:b w:val="1"/>
          <w:bCs w:val="1"/>
        </w:rPr>
      </w:pPr>
      <w:r w:rsidRPr="1AECAA94" w:rsidR="00386EF2">
        <w:rPr>
          <w:b w:val="1"/>
          <w:bCs w:val="1"/>
        </w:rPr>
        <w:t>Conclusion 3</w:t>
      </w:r>
      <w:r w:rsidR="00386EF2">
        <w:rPr/>
        <w:t xml:space="preserve">: </w:t>
      </w:r>
      <w:r w:rsidR="00386EF2">
        <w:rPr/>
        <w:t>In terms of efficiency</w:t>
      </w:r>
      <w:r w:rsidR="00386EF2">
        <w:rPr/>
        <w:t>,</w:t>
      </w:r>
      <w:r w:rsidR="00386EF2">
        <w:rPr/>
        <w:t xml:space="preserve"> the Lebanon CO has done well with relatively limited Phase I resources to onboard highly respected research institutions, and to facilitate a timely adaptation process to a changing operational context.</w:t>
      </w:r>
      <w:r w:rsidRPr="1AECAA94" w:rsidR="00386EF2">
        <w:rPr>
          <w:b w:val="1"/>
          <w:bCs w:val="1"/>
        </w:rPr>
        <w:t xml:space="preserve"> </w:t>
      </w:r>
      <w:r w:rsidR="00386EF2">
        <w:rPr/>
        <w:t>The CO also demonstrated efficient onboarding of partners – with transparent outline of the intervention context, methodology and approach required.</w:t>
      </w:r>
      <w:r w:rsidR="00386EF2">
        <w:rPr/>
        <w:t xml:space="preserve"> However, clarifications on the accountability lines of staff vis-à-vis ROAS and the CO need further clarification. (Findings 5.1, 5.2)</w:t>
      </w:r>
    </w:p>
    <w:p w:rsidR="00386EF2" w:rsidP="1AECAA94" w:rsidRDefault="00386EF2" w14:paraId="14C31C6A" w14:textId="2AFA9374" w14:noSpellErr="1">
      <w:pPr>
        <w:pStyle w:val="ItadNormalText"/>
        <w:jc w:val="both"/>
      </w:pPr>
      <w:r w:rsidRPr="1AECAA94" w:rsidR="00386EF2">
        <w:rPr>
          <w:b w:val="1"/>
          <w:bCs w:val="1"/>
        </w:rPr>
        <w:t>Conclusion 4</w:t>
      </w:r>
      <w:r w:rsidR="00386EF2">
        <w:rPr/>
        <w:t>: T</w:t>
      </w:r>
      <w:r w:rsidR="00386EF2">
        <w:rPr/>
        <w:t xml:space="preserve">here is promise for effective results given the significant capacity of the research partners – which was enhanced through the handover of tools, </w:t>
      </w:r>
      <w:r w:rsidR="00386EF2">
        <w:rPr/>
        <w:t>guidelines</w:t>
      </w:r>
      <w:r w:rsidR="00386EF2">
        <w:rPr/>
        <w:t xml:space="preserve"> and quality assurance/feedback from Promundo</w:t>
      </w:r>
      <w:r w:rsidR="00386EF2">
        <w:rPr/>
        <w:t>, and via the</w:t>
      </w:r>
      <w:r w:rsidR="00386EF2">
        <w:rPr/>
        <w:t xml:space="preserve"> strength of dialogue between the CO and ROAS</w:t>
      </w:r>
      <w:r w:rsidR="00386EF2">
        <w:rPr/>
        <w:t>. (Findings 6.1, 6.2)</w:t>
      </w:r>
    </w:p>
    <w:p w:rsidR="00386EF2" w:rsidP="1AECAA94" w:rsidRDefault="00386EF2" w14:paraId="1C25DB03" w14:textId="77777777" w14:noSpellErr="1">
      <w:pPr>
        <w:pStyle w:val="ItadNormalText"/>
        <w:jc w:val="both"/>
      </w:pPr>
      <w:r w:rsidRPr="1AECAA94" w:rsidR="00386EF2">
        <w:rPr>
          <w:b w:val="1"/>
          <w:bCs w:val="1"/>
        </w:rPr>
        <w:t>Conclusion 5</w:t>
      </w:r>
      <w:r w:rsidR="00386EF2">
        <w:rPr/>
        <w:t xml:space="preserve">: </w:t>
      </w:r>
      <w:r w:rsidR="00386EF2">
        <w:rPr/>
        <w:t>A human rights-based approach is evident in key documentation generated by research partners. From a LNOB perspective, the broad geographical coverage and inclusion of multiple marginalised demographics and identities in the IMAGES formative research plan holds significant potential.</w:t>
      </w:r>
      <w:r w:rsidR="00386EF2">
        <w:rPr/>
        <w:t xml:space="preserve"> (</w:t>
      </w:r>
      <w:proofErr w:type="gramStart"/>
      <w:r w:rsidR="00386EF2">
        <w:rPr/>
        <w:t>findings</w:t>
      </w:r>
      <w:proofErr w:type="gramEnd"/>
      <w:r w:rsidR="00386EF2">
        <w:rPr/>
        <w:t xml:space="preserve"> 7.1, 7.2)</w:t>
      </w:r>
    </w:p>
    <w:p w:rsidR="00386EF2" w:rsidP="1AECAA94" w:rsidRDefault="00386EF2" w14:paraId="734FC705" w14:textId="77777777" w14:noSpellErr="1">
      <w:pPr>
        <w:pStyle w:val="ItadNormalText"/>
        <w:jc w:val="both"/>
      </w:pPr>
      <w:r w:rsidRPr="1AECAA94" w:rsidR="00386EF2">
        <w:rPr>
          <w:b w:val="1"/>
          <w:bCs w:val="1"/>
        </w:rPr>
        <w:t>Conclusion 6</w:t>
      </w:r>
      <w:r w:rsidR="00386EF2">
        <w:rPr/>
        <w:t xml:space="preserve">: </w:t>
      </w:r>
      <w:r w:rsidR="00386EF2">
        <w:rPr/>
        <w:t>Data collection quality – and hence the potential for effective</w:t>
      </w:r>
      <w:r w:rsidR="00386EF2">
        <w:rPr/>
        <w:t xml:space="preserve"> generation of</w:t>
      </w:r>
      <w:r w:rsidR="00386EF2">
        <w:rPr/>
        <w:t xml:space="preserve"> evidence, learning and knowledge management – has been enhanced through systematic engagements between research partners, the Jordan CO, and ROAS. </w:t>
      </w:r>
      <w:r w:rsidR="00386EF2">
        <w:rPr/>
        <w:t>This suggests</w:t>
      </w:r>
      <w:r w:rsidR="00386EF2">
        <w:rPr/>
        <w:t xml:space="preserve"> there is considerable potential </w:t>
      </w:r>
      <w:r w:rsidR="00386EF2">
        <w:rPr/>
        <w:t xml:space="preserve">that </w:t>
      </w:r>
      <w:r w:rsidR="00386EF2">
        <w:rPr/>
        <w:t xml:space="preserve">the research findings will contribute to national conversations regarding the engagement of men and boys </w:t>
      </w:r>
      <w:proofErr w:type="gramStart"/>
      <w:r w:rsidR="00386EF2">
        <w:rPr/>
        <w:t>for  the</w:t>
      </w:r>
      <w:proofErr w:type="gramEnd"/>
      <w:r w:rsidR="00386EF2">
        <w:rPr/>
        <w:t xml:space="preserve"> gender equality and women’s empowerment.   </w:t>
      </w:r>
      <w:r w:rsidR="00386EF2">
        <w:rPr/>
        <w:t>Findings 1.1, 1.2, 9.1,9.2).</w:t>
      </w:r>
    </w:p>
    <w:p w:rsidR="00386EF2" w:rsidP="1AECAA94" w:rsidRDefault="00386EF2" w14:paraId="56930F37" w14:textId="77777777" w14:noSpellErr="1">
      <w:pPr>
        <w:pStyle w:val="ItadNormalText"/>
        <w:jc w:val="both"/>
      </w:pPr>
      <w:r w:rsidRPr="1AECAA94" w:rsidR="00386EF2">
        <w:rPr>
          <w:b w:val="1"/>
          <w:bCs w:val="1"/>
        </w:rPr>
        <w:t>Conclusion 7</w:t>
      </w:r>
      <w:r w:rsidR="00386EF2">
        <w:rPr/>
        <w:t>:</w:t>
      </w:r>
      <w:r w:rsidR="00386EF2">
        <w:rPr/>
        <w:t xml:space="preserve"> </w:t>
      </w:r>
      <w:r w:rsidR="00386EF2">
        <w:rPr/>
        <w:t xml:space="preserve">The importance having nationally representative, as well as a globally recognised and regionally comparable dataset – through </w:t>
      </w:r>
      <w:r w:rsidR="00386EF2">
        <w:rPr/>
        <w:t xml:space="preserve">the upcoming IMAGES evidence and </w:t>
      </w:r>
      <w:proofErr w:type="gramStart"/>
      <w:r w:rsidR="00386EF2">
        <w:rPr/>
        <w:t xml:space="preserve">data </w:t>
      </w:r>
      <w:r w:rsidR="00386EF2">
        <w:rPr/>
        <w:t xml:space="preserve"> -</w:t>
      </w:r>
      <w:proofErr w:type="gramEnd"/>
      <w:r w:rsidR="00386EF2">
        <w:rPr/>
        <w:t xml:space="preserve"> provides a solid </w:t>
      </w:r>
      <w:r w:rsidR="00386EF2">
        <w:rPr/>
        <w:t xml:space="preserve">foundation through to </w:t>
      </w:r>
      <w:r w:rsidR="00386EF2">
        <w:rPr/>
        <w:t xml:space="preserve"> contribute to the larger UN agencies cooperation framework with the Government of Jordan</w:t>
      </w:r>
      <w:r w:rsidR="00386EF2">
        <w:rPr/>
        <w:t xml:space="preserve">, and the forthcoming </w:t>
      </w:r>
      <w:r w:rsidR="00386EF2">
        <w:rPr/>
        <w:t>2023–2027</w:t>
      </w:r>
      <w:r w:rsidR="00386EF2">
        <w:rPr/>
        <w:t xml:space="preserve"> UNDAF</w:t>
      </w:r>
      <w:r w:rsidR="00386EF2">
        <w:rPr/>
        <w:t xml:space="preserve"> framework </w:t>
      </w:r>
      <w:r w:rsidR="00386EF2">
        <w:rPr/>
        <w:t>(</w:t>
      </w:r>
      <w:r w:rsidR="00386EF2">
        <w:rPr/>
        <w:t>currently in its design stage</w:t>
      </w:r>
      <w:r w:rsidR="00386EF2">
        <w:rPr/>
        <w:t>). This foundation affords the Jordan CO with greater leverage and credibility in promoting policy change from a normative perspective, but also in convening networks and stakeholders to undertake any forthcoming interventions.</w:t>
      </w:r>
    </w:p>
    <w:p w:rsidR="00C12250" w:rsidP="1AECAA94" w:rsidRDefault="00C12250" w14:paraId="75B766B9" w14:textId="55FCD7A1" w14:noSpellErr="1">
      <w:pPr>
        <w:pStyle w:val="ItadNormalText"/>
        <w:jc w:val="both"/>
      </w:pPr>
    </w:p>
    <w:p w:rsidR="008D4664" w:rsidP="1AECAA94" w:rsidRDefault="008D4664" w14:paraId="28616054" w14:textId="77777777" w14:noSpellErr="1">
      <w:pPr>
        <w:pStyle w:val="ItadNormalText"/>
        <w:jc w:val="both"/>
      </w:pPr>
    </w:p>
    <w:p w:rsidR="00E47FAF" w:rsidP="1AECAA94" w:rsidRDefault="00E47FAF" w14:paraId="09455A08" w14:textId="77777777" w14:noSpellErr="1">
      <w:pPr>
        <w:pStyle w:val="ItadNormalText"/>
        <w:jc w:val="both"/>
        <w:sectPr w:rsidR="00E47FAF" w:rsidSect="004C5FC0">
          <w:footerReference w:type="default" r:id="rId15"/>
          <w:pgSz w:w="11906" w:h="16838" w:orient="portrait" w:code="9"/>
          <w:pgMar w:top="1134" w:right="1191" w:bottom="1134" w:left="1191" w:header="720" w:footer="680" w:gutter="0"/>
          <w:pgNumType w:start="1"/>
          <w:cols w:space="720"/>
          <w:docGrid w:linePitch="360"/>
        </w:sectPr>
      </w:pPr>
    </w:p>
    <w:p w:rsidR="00E47FAF" w:rsidP="00686C35" w:rsidRDefault="008D4664" w14:paraId="076A9C30" w14:textId="0E1EB52D" w14:noSpellErr="1">
      <w:pPr>
        <w:pStyle w:val="ItadH1"/>
      </w:pPr>
      <w:bookmarkStart w:name="_Toc1526932995" w:id="1567951440"/>
      <w:r w:rsidR="008D4664">
        <w:rPr/>
        <w:t>Recommendations</w:t>
      </w:r>
      <w:bookmarkEnd w:id="1567951440"/>
    </w:p>
    <w:p w:rsidR="00E47FAF" w:rsidP="00B91F4C" w:rsidRDefault="00E47FAF" w14:paraId="5369B86D" w14:textId="77777777">
      <w:pPr>
        <w:pStyle w:val="ItadNormalText"/>
      </w:pPr>
    </w:p>
    <w:tbl>
      <w:tblPr>
        <w:tblStyle w:val="PlainTable1"/>
        <w:tblW w:w="14589" w:type="dxa"/>
        <w:tblLayout w:type="fixed"/>
        <w:tblLook w:val="04A0" w:firstRow="1" w:lastRow="0" w:firstColumn="1" w:lastColumn="0" w:noHBand="0" w:noVBand="1"/>
      </w:tblPr>
      <w:tblGrid>
        <w:gridCol w:w="329"/>
        <w:gridCol w:w="5145"/>
        <w:gridCol w:w="1483"/>
        <w:gridCol w:w="863"/>
        <w:gridCol w:w="2222"/>
        <w:gridCol w:w="987"/>
        <w:gridCol w:w="3560"/>
      </w:tblGrid>
      <w:tr w:rsidRPr="001F290C" w:rsidR="00466112" w:rsidTr="370F8790" w14:paraId="31DCE2F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74" w:type="dxa"/>
            <w:gridSpan w:val="2"/>
          </w:tcPr>
          <w:p w:rsidRPr="001F290C" w:rsidR="00466112" w:rsidP="00E26722" w:rsidRDefault="00466112" w14:paraId="6636C9AB" w14:textId="77777777">
            <w:pPr>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 xml:space="preserve">Recommendation </w:t>
            </w:r>
          </w:p>
          <w:p w:rsidRPr="001F290C" w:rsidR="00466112" w:rsidP="00E26722" w:rsidRDefault="00466112" w14:paraId="5EE38900" w14:textId="77777777">
            <w:pPr>
              <w:rPr>
                <w:rFonts w:asciiTheme="minorHAnsi" w:hAnsiTheme="minorHAnsi" w:eastAsiaTheme="minorHAnsi" w:cstheme="minorHAnsi"/>
                <w:b w:val="0"/>
                <w:bCs w:val="0"/>
                <w:sz w:val="22"/>
                <w:szCs w:val="22"/>
              </w:rPr>
            </w:pPr>
          </w:p>
        </w:tc>
        <w:tc>
          <w:tcPr>
            <w:tcW w:w="1483" w:type="dxa"/>
          </w:tcPr>
          <w:p w:rsidRPr="001F290C" w:rsidR="00466112" w:rsidP="00E26722" w:rsidRDefault="00466112" w14:paraId="5A0BA3B5"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Level</w:t>
            </w:r>
          </w:p>
        </w:tc>
        <w:tc>
          <w:tcPr>
            <w:tcW w:w="863" w:type="dxa"/>
          </w:tcPr>
          <w:p w:rsidRPr="001F290C" w:rsidR="00466112" w:rsidP="00E26722" w:rsidRDefault="00466112" w14:paraId="0B944760"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Linked conclusions</w:t>
            </w:r>
          </w:p>
        </w:tc>
        <w:tc>
          <w:tcPr>
            <w:tcW w:w="2222" w:type="dxa"/>
          </w:tcPr>
          <w:p w:rsidRPr="001F290C" w:rsidR="00466112" w:rsidP="00E26722" w:rsidRDefault="00466112" w14:paraId="5282E193"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Directed</w:t>
            </w:r>
          </w:p>
        </w:tc>
        <w:tc>
          <w:tcPr>
            <w:tcW w:w="987" w:type="dxa"/>
          </w:tcPr>
          <w:p w:rsidRPr="001F290C" w:rsidR="00466112" w:rsidP="00E26722" w:rsidRDefault="00466112" w14:paraId="0214AAFC"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Ranking</w:t>
            </w:r>
          </w:p>
        </w:tc>
        <w:tc>
          <w:tcPr>
            <w:tcW w:w="3560" w:type="dxa"/>
          </w:tcPr>
          <w:p w:rsidRPr="001F290C" w:rsidR="00466112" w:rsidP="00E26722" w:rsidRDefault="00466112" w14:paraId="6DF02C35" w14:textId="77777777">
            <w:pPr>
              <w:cnfStyle w:val="100000000000" w:firstRow="1" w:lastRow="0" w:firstColumn="0" w:lastColumn="0" w:oddVBand="0" w:evenVBand="0" w:oddHBand="0" w:evenHBand="0" w:firstRowFirstColumn="0" w:firstRowLastColumn="0" w:lastRowFirstColumn="0" w:lastRowLastColumn="0"/>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How Action Can be Supported</w:t>
            </w:r>
          </w:p>
        </w:tc>
      </w:tr>
      <w:tr w:rsidRPr="001F290C" w:rsidR="00466112" w:rsidTr="370F8790" w14:paraId="6415E44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 w:type="dxa"/>
          </w:tcPr>
          <w:p w:rsidRPr="001F290C" w:rsidR="00466112" w:rsidP="00E26722" w:rsidRDefault="00466112" w14:paraId="01FC1C4A" w14:textId="77777777">
            <w:pPr>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1</w:t>
            </w:r>
          </w:p>
          <w:p w:rsidRPr="001F290C" w:rsidR="00466112" w:rsidP="00E26722" w:rsidRDefault="00466112" w14:paraId="3FD5EE57" w14:textId="77777777">
            <w:pPr>
              <w:rPr>
                <w:rFonts w:asciiTheme="minorHAnsi" w:hAnsiTheme="minorHAnsi" w:eastAsiaTheme="minorHAnsi" w:cstheme="minorHAnsi"/>
                <w:b w:val="0"/>
                <w:bCs w:val="0"/>
                <w:sz w:val="22"/>
                <w:szCs w:val="22"/>
              </w:rPr>
            </w:pPr>
          </w:p>
          <w:p w:rsidRPr="001F290C" w:rsidR="00466112" w:rsidP="00E26722" w:rsidRDefault="00466112" w14:paraId="0D2566F0" w14:textId="77777777">
            <w:pPr>
              <w:rPr>
                <w:rFonts w:asciiTheme="minorHAnsi" w:hAnsiTheme="minorHAnsi" w:eastAsiaTheme="minorHAnsi" w:cstheme="minorHAnsi"/>
                <w:b w:val="0"/>
                <w:bCs w:val="0"/>
                <w:sz w:val="22"/>
                <w:szCs w:val="22"/>
              </w:rPr>
            </w:pPr>
          </w:p>
          <w:p w:rsidRPr="001F290C" w:rsidR="00466112" w:rsidP="00E26722" w:rsidRDefault="00466112" w14:paraId="6EEABBCF" w14:textId="77777777">
            <w:pPr>
              <w:rPr>
                <w:rFonts w:asciiTheme="minorHAnsi" w:hAnsiTheme="minorHAnsi" w:eastAsiaTheme="minorHAnsi" w:cstheme="minorHAnsi"/>
                <w:b w:val="0"/>
                <w:bCs w:val="0"/>
                <w:sz w:val="22"/>
                <w:szCs w:val="22"/>
              </w:rPr>
            </w:pPr>
          </w:p>
          <w:p w:rsidRPr="001F290C" w:rsidR="00466112" w:rsidP="00E26722" w:rsidRDefault="00466112" w14:paraId="3E33DE00" w14:textId="77777777">
            <w:pPr>
              <w:rPr>
                <w:rFonts w:asciiTheme="minorHAnsi" w:hAnsiTheme="minorHAnsi" w:eastAsiaTheme="minorHAnsi" w:cstheme="minorHAnsi"/>
                <w:b w:val="0"/>
                <w:bCs w:val="0"/>
                <w:sz w:val="22"/>
                <w:szCs w:val="22"/>
              </w:rPr>
            </w:pPr>
          </w:p>
        </w:tc>
        <w:tc>
          <w:tcPr>
            <w:tcW w:w="5145" w:type="dxa"/>
          </w:tcPr>
          <w:p w:rsidRPr="001F290C" w:rsidR="00466112" w:rsidP="00E26722" w:rsidRDefault="00466112" w14:paraId="66D86BC2" w14:textId="69F79AA9">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Recommendation 1: Further document the learning process between Phase </w:t>
            </w:r>
            <w:r w:rsidRPr="001F290C" w:rsidR="00F4239F">
              <w:rPr>
                <w:rFonts w:asciiTheme="minorHAnsi" w:hAnsiTheme="minorHAnsi" w:eastAsiaTheme="minorHAnsi" w:cstheme="minorHAnsi"/>
                <w:sz w:val="22"/>
                <w:szCs w:val="22"/>
              </w:rPr>
              <w:t>I</w:t>
            </w:r>
            <w:r w:rsidRPr="001F290C">
              <w:rPr>
                <w:rFonts w:asciiTheme="minorHAnsi" w:hAnsiTheme="minorHAnsi" w:eastAsiaTheme="minorHAnsi" w:cstheme="minorHAnsi"/>
                <w:sz w:val="22"/>
                <w:szCs w:val="22"/>
              </w:rPr>
              <w:t>&amp;II, and the productive collaboration between national research partners, the UNW CO and ROAS, to be used as guidance for the onboarding of stakeholders in any new Phase III countries</w:t>
            </w:r>
          </w:p>
          <w:p w:rsidRPr="001F290C" w:rsidR="00466112" w:rsidP="00E26722" w:rsidRDefault="00466112" w14:paraId="17AACF70" w14:textId="77777777">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p>
          <w:p w:rsidRPr="001F290C" w:rsidR="00466112" w:rsidP="00E26722" w:rsidRDefault="00466112" w14:paraId="0EE4CCFD" w14:textId="77777777">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p>
          <w:p w:rsidRPr="001F290C" w:rsidR="00466112" w:rsidP="00E26722" w:rsidRDefault="00466112" w14:paraId="5082B755" w14:textId="37AE29DE">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 </w:t>
            </w:r>
          </w:p>
        </w:tc>
        <w:tc>
          <w:tcPr>
            <w:tcW w:w="1483" w:type="dxa"/>
          </w:tcPr>
          <w:p w:rsidRPr="001F290C" w:rsidR="00466112" w:rsidP="00E26722" w:rsidRDefault="00466112" w14:paraId="41C02832"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Programmatic</w:t>
            </w:r>
          </w:p>
        </w:tc>
        <w:tc>
          <w:tcPr>
            <w:tcW w:w="863" w:type="dxa"/>
          </w:tcPr>
          <w:p w:rsidRPr="001F290C" w:rsidR="00466112" w:rsidP="00E26722" w:rsidRDefault="00466112" w14:paraId="03D2EAB9"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1,2, 6</w:t>
            </w:r>
          </w:p>
        </w:tc>
        <w:tc>
          <w:tcPr>
            <w:tcW w:w="2222" w:type="dxa"/>
          </w:tcPr>
          <w:p w:rsidRPr="001F290C" w:rsidR="00466112" w:rsidP="00E26722" w:rsidRDefault="00466112" w14:paraId="4D83658B"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ROAS, all COs</w:t>
            </w:r>
          </w:p>
        </w:tc>
        <w:tc>
          <w:tcPr>
            <w:tcW w:w="987" w:type="dxa"/>
          </w:tcPr>
          <w:p w:rsidRPr="001F290C" w:rsidR="00466112" w:rsidP="00E26722" w:rsidRDefault="00466112" w14:paraId="44DB5106"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b/>
                <w:bCs/>
                <w:sz w:val="22"/>
                <w:szCs w:val="22"/>
              </w:rPr>
            </w:pPr>
            <w:r w:rsidRPr="001F290C">
              <w:rPr>
                <w:rFonts w:asciiTheme="minorHAnsi" w:hAnsiTheme="minorHAnsi" w:eastAsiaTheme="minorHAnsi" w:cstheme="minorHAnsi"/>
                <w:b/>
                <w:bCs/>
                <w:sz w:val="22"/>
                <w:szCs w:val="22"/>
              </w:rPr>
              <w:t>High</w:t>
            </w:r>
          </w:p>
        </w:tc>
        <w:tc>
          <w:tcPr>
            <w:tcW w:w="3560" w:type="dxa"/>
          </w:tcPr>
          <w:p w:rsidRPr="00686C35" w:rsidR="00466112" w:rsidP="00E26722" w:rsidRDefault="00466112" w14:paraId="2CC0309E"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Undertake brief review of lessons learnt across the collaboration, and develop short guidance note, with inputs from </w:t>
            </w:r>
            <w:proofErr w:type="spellStart"/>
            <w:r w:rsidRPr="001F290C">
              <w:rPr>
                <w:rFonts w:asciiTheme="minorHAnsi" w:hAnsiTheme="minorHAnsi" w:eastAsiaTheme="minorHAnsi" w:cstheme="minorHAnsi"/>
                <w:sz w:val="22"/>
                <w:szCs w:val="22"/>
              </w:rPr>
              <w:t>COs.</w:t>
            </w:r>
            <w:proofErr w:type="spellEnd"/>
            <w:r w:rsidRPr="001F290C">
              <w:rPr>
                <w:rFonts w:asciiTheme="minorHAnsi" w:hAnsiTheme="minorHAnsi" w:eastAsiaTheme="minorHAnsi" w:cstheme="minorHAnsi"/>
                <w:sz w:val="22"/>
                <w:szCs w:val="22"/>
              </w:rPr>
              <w:t xml:space="preserve"> </w:t>
            </w:r>
          </w:p>
        </w:tc>
      </w:tr>
      <w:tr w:rsidRPr="001F290C" w:rsidR="00466112" w:rsidTr="370F8790" w14:paraId="2BDC9EF0" w14:textId="77777777">
        <w:tc>
          <w:tcPr>
            <w:cnfStyle w:val="001000000000" w:firstRow="0" w:lastRow="0" w:firstColumn="1" w:lastColumn="0" w:oddVBand="0" w:evenVBand="0" w:oddHBand="0" w:evenHBand="0" w:firstRowFirstColumn="0" w:firstRowLastColumn="0" w:lastRowFirstColumn="0" w:lastRowLastColumn="0"/>
            <w:tcW w:w="329" w:type="dxa"/>
          </w:tcPr>
          <w:p w:rsidRPr="001F290C" w:rsidR="00466112" w:rsidP="00E26722" w:rsidRDefault="00466112" w14:paraId="36E3718D" w14:textId="77777777">
            <w:pPr>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 xml:space="preserve">2 </w:t>
            </w:r>
          </w:p>
        </w:tc>
        <w:tc>
          <w:tcPr>
            <w:tcW w:w="5145" w:type="dxa"/>
          </w:tcPr>
          <w:p w:rsidRPr="001F290C" w:rsidR="00466112" w:rsidP="00E26722" w:rsidRDefault="00466112" w14:paraId="4E880E6E" w14:textId="77777777">
            <w:p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Recommendation 2: Work with ROAS to clarify and confirm lines of accountability and feedback vis-à-vis ROAS and CO programme staff. </w:t>
            </w:r>
          </w:p>
        </w:tc>
        <w:tc>
          <w:tcPr>
            <w:tcW w:w="1483" w:type="dxa"/>
          </w:tcPr>
          <w:p w:rsidRPr="001F290C" w:rsidR="00466112" w:rsidP="00E26722" w:rsidRDefault="00466112" w14:paraId="549E747E"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Programmatic</w:t>
            </w:r>
          </w:p>
        </w:tc>
        <w:tc>
          <w:tcPr>
            <w:tcW w:w="863" w:type="dxa"/>
          </w:tcPr>
          <w:p w:rsidRPr="001F290C" w:rsidR="00466112" w:rsidP="00E26722" w:rsidRDefault="00466112" w14:paraId="5DE7DA24"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1</w:t>
            </w:r>
          </w:p>
        </w:tc>
        <w:tc>
          <w:tcPr>
            <w:tcW w:w="2222" w:type="dxa"/>
          </w:tcPr>
          <w:p w:rsidRPr="001F290C" w:rsidR="00466112" w:rsidP="00E26722" w:rsidRDefault="00466112" w14:paraId="22A88526"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ROAS, all COs</w:t>
            </w:r>
          </w:p>
        </w:tc>
        <w:tc>
          <w:tcPr>
            <w:tcW w:w="987" w:type="dxa"/>
          </w:tcPr>
          <w:p w:rsidRPr="001F290C" w:rsidR="00466112" w:rsidP="00E26722" w:rsidRDefault="00466112" w14:paraId="3608D620"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b/>
                <w:bCs/>
                <w:sz w:val="22"/>
                <w:szCs w:val="22"/>
              </w:rPr>
            </w:pPr>
            <w:r w:rsidRPr="001F290C">
              <w:rPr>
                <w:rFonts w:asciiTheme="minorHAnsi" w:hAnsiTheme="minorHAnsi" w:eastAsiaTheme="minorHAnsi" w:cstheme="minorHAnsi"/>
                <w:b/>
                <w:bCs/>
                <w:sz w:val="22"/>
                <w:szCs w:val="22"/>
              </w:rPr>
              <w:t>High</w:t>
            </w:r>
          </w:p>
        </w:tc>
        <w:tc>
          <w:tcPr>
            <w:tcW w:w="3560" w:type="dxa"/>
          </w:tcPr>
          <w:p w:rsidRPr="00686C35" w:rsidR="00466112" w:rsidP="00E26722" w:rsidRDefault="00466112" w14:paraId="0C0B62DE"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ROAS can lead in developing a ‘ways of working’ document – similar to a RACI</w:t>
            </w:r>
            <w:r w:rsidRPr="001F290C">
              <w:rPr>
                <w:rStyle w:val="FootnoteReference"/>
                <w:rFonts w:eastAsiaTheme="minorHAnsi" w:cstheme="minorHAnsi"/>
                <w:sz w:val="22"/>
                <w:szCs w:val="22"/>
              </w:rPr>
              <w:footnoteReference w:id="64"/>
            </w:r>
            <w:r w:rsidRPr="001F290C">
              <w:rPr>
                <w:rFonts w:asciiTheme="minorHAnsi" w:hAnsiTheme="minorHAnsi" w:eastAsiaTheme="minorHAnsi" w:cstheme="minorHAnsi"/>
                <w:sz w:val="22"/>
                <w:szCs w:val="22"/>
              </w:rPr>
              <w:t xml:space="preserve"> chart – which serves to clarify opportunities for engaging in performance management reviews</w:t>
            </w:r>
          </w:p>
        </w:tc>
      </w:tr>
      <w:tr w:rsidRPr="001F290C" w:rsidR="00466112" w:rsidTr="370F8790" w14:paraId="7568D5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 w:type="dxa"/>
          </w:tcPr>
          <w:p w:rsidRPr="001F290C" w:rsidR="00466112" w:rsidP="00E26722" w:rsidRDefault="00466112" w14:paraId="49CA312F" w14:textId="5AF53736">
            <w:pPr>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3</w:t>
            </w:r>
          </w:p>
        </w:tc>
        <w:tc>
          <w:tcPr>
            <w:tcW w:w="5145" w:type="dxa"/>
          </w:tcPr>
          <w:p w:rsidRPr="001F290C" w:rsidR="00466112" w:rsidP="370F8790" w:rsidRDefault="00466112" w14:paraId="75413876" w14:textId="709128C2">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370F8790">
              <w:rPr>
                <w:rFonts w:asciiTheme="minorHAnsi" w:hAnsiTheme="minorHAnsi" w:eastAsiaTheme="minorEastAsia" w:cstheme="minorBidi"/>
                <w:sz w:val="22"/>
                <w:szCs w:val="22"/>
              </w:rPr>
              <w:t>Recommendation 3: Take further advantage of a well-capacitated enabling environment to ensure momentum and institutional memory is maintained</w:t>
            </w:r>
          </w:p>
          <w:p w:rsidRPr="001F290C" w:rsidR="00466112" w:rsidP="00686C35" w:rsidRDefault="370F8790" w14:paraId="6CCDA34D" w14:textId="05293059">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sz w:val="22"/>
                <w:szCs w:val="22"/>
              </w:rPr>
            </w:pPr>
            <w:r w:rsidRPr="370F8790">
              <w:rPr>
                <w:rFonts w:asciiTheme="minorHAnsi" w:hAnsiTheme="minorHAnsi" w:eastAsiaTheme="minorEastAsia" w:cstheme="minorBidi"/>
                <w:sz w:val="22"/>
                <w:szCs w:val="22"/>
              </w:rPr>
              <w:t>Turn it into a specific actionable recommendation</w:t>
            </w:r>
          </w:p>
        </w:tc>
        <w:tc>
          <w:tcPr>
            <w:tcW w:w="1483" w:type="dxa"/>
          </w:tcPr>
          <w:p w:rsidRPr="001F290C" w:rsidR="00466112" w:rsidP="00E26722" w:rsidRDefault="00466112" w14:paraId="27FEA8E6"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Operational</w:t>
            </w:r>
          </w:p>
        </w:tc>
        <w:tc>
          <w:tcPr>
            <w:tcW w:w="863" w:type="dxa"/>
          </w:tcPr>
          <w:p w:rsidRPr="001F290C" w:rsidR="00466112" w:rsidP="00E26722" w:rsidRDefault="00466112" w14:paraId="6FA256FE"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3</w:t>
            </w:r>
          </w:p>
        </w:tc>
        <w:tc>
          <w:tcPr>
            <w:tcW w:w="2222" w:type="dxa"/>
          </w:tcPr>
          <w:p w:rsidRPr="001F290C" w:rsidR="00466112" w:rsidP="00E26722" w:rsidRDefault="00466112" w14:paraId="41F04D80"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color w:val="262626"/>
                <w:sz w:val="22"/>
                <w:szCs w:val="22"/>
              </w:rPr>
            </w:pPr>
            <w:r w:rsidRPr="001F290C">
              <w:rPr>
                <w:rFonts w:asciiTheme="minorHAnsi" w:hAnsiTheme="minorHAnsi" w:eastAsiaTheme="minorHAnsi" w:cstheme="minorHAnsi"/>
                <w:color w:val="262626"/>
                <w:sz w:val="22"/>
                <w:szCs w:val="22"/>
              </w:rPr>
              <w:t>Palestine CO</w:t>
            </w:r>
          </w:p>
        </w:tc>
        <w:tc>
          <w:tcPr>
            <w:tcW w:w="987" w:type="dxa"/>
          </w:tcPr>
          <w:p w:rsidRPr="001F290C" w:rsidR="00466112" w:rsidP="00E26722" w:rsidRDefault="00466112" w14:paraId="3ADA11D3"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b/>
                <w:bCs/>
                <w:sz w:val="22"/>
                <w:szCs w:val="22"/>
              </w:rPr>
            </w:pPr>
            <w:r w:rsidRPr="001F290C">
              <w:rPr>
                <w:rFonts w:asciiTheme="minorHAnsi" w:hAnsiTheme="minorHAnsi" w:eastAsiaTheme="minorHAnsi" w:cstheme="minorHAnsi"/>
                <w:b/>
                <w:bCs/>
                <w:sz w:val="22"/>
                <w:szCs w:val="22"/>
              </w:rPr>
              <w:t>Low</w:t>
            </w:r>
          </w:p>
        </w:tc>
        <w:tc>
          <w:tcPr>
            <w:tcW w:w="3560" w:type="dxa"/>
          </w:tcPr>
          <w:p w:rsidRPr="001F290C" w:rsidR="00466112" w:rsidP="00E26722" w:rsidRDefault="00466112" w14:paraId="5AEA9BD3"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Ensure a plan or agreement is in place – via a MoU or open dialogue between the UNW CO and research partners - that ensures institutional memory is retained in </w:t>
            </w:r>
            <w:proofErr w:type="gramStart"/>
            <w:r w:rsidRPr="001F290C">
              <w:rPr>
                <w:rFonts w:asciiTheme="minorHAnsi" w:hAnsiTheme="minorHAnsi" w:eastAsiaTheme="minorHAnsi" w:cstheme="minorHAnsi"/>
                <w:sz w:val="22"/>
                <w:szCs w:val="22"/>
              </w:rPr>
              <w:t>Phase II, and</w:t>
            </w:r>
            <w:proofErr w:type="gramEnd"/>
            <w:r w:rsidRPr="001F290C">
              <w:rPr>
                <w:rFonts w:asciiTheme="minorHAnsi" w:hAnsiTheme="minorHAnsi" w:eastAsiaTheme="minorHAnsi" w:cstheme="minorHAnsi"/>
                <w:sz w:val="22"/>
                <w:szCs w:val="22"/>
              </w:rPr>
              <w:t xml:space="preserve"> maximises the role of civil society partners.</w:t>
            </w:r>
          </w:p>
        </w:tc>
      </w:tr>
      <w:tr w:rsidRPr="001F290C" w:rsidR="00466112" w:rsidTr="370F8790" w14:paraId="0B0EC847" w14:textId="77777777">
        <w:tc>
          <w:tcPr>
            <w:cnfStyle w:val="001000000000" w:firstRow="0" w:lastRow="0" w:firstColumn="1" w:lastColumn="0" w:oddVBand="0" w:evenVBand="0" w:oddHBand="0" w:evenHBand="0" w:firstRowFirstColumn="0" w:firstRowLastColumn="0" w:lastRowFirstColumn="0" w:lastRowLastColumn="0"/>
            <w:tcW w:w="329" w:type="dxa"/>
          </w:tcPr>
          <w:p w:rsidRPr="001F290C" w:rsidR="00466112" w:rsidP="00E26722" w:rsidRDefault="00466112" w14:paraId="75E7EBB9" w14:textId="77777777">
            <w:pPr>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t>4</w:t>
            </w:r>
          </w:p>
        </w:tc>
        <w:tc>
          <w:tcPr>
            <w:tcW w:w="5145" w:type="dxa"/>
          </w:tcPr>
          <w:p w:rsidRPr="001F290C" w:rsidR="00466112" w:rsidP="370F8790" w:rsidRDefault="00466112" w14:paraId="5D4AFEA2" w14:textId="5EB516E8">
            <w:p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EastAsia" w:cstheme="minorBidi"/>
                <w:sz w:val="22"/>
                <w:szCs w:val="22"/>
              </w:rPr>
            </w:pPr>
            <w:r w:rsidRPr="370F8790">
              <w:rPr>
                <w:rFonts w:asciiTheme="minorHAnsi" w:hAnsiTheme="minorHAnsi" w:eastAsiaTheme="minorEastAsia" w:cstheme="minorBidi"/>
                <w:sz w:val="22"/>
                <w:szCs w:val="22"/>
              </w:rPr>
              <w:t xml:space="preserve">Recommendation 4: Ensure a repository of the handover of tools, guidelines and quality </w:t>
            </w:r>
            <w:r w:rsidRPr="370F8790">
              <w:rPr>
                <w:rFonts w:asciiTheme="minorHAnsi" w:hAnsiTheme="minorHAnsi" w:eastAsiaTheme="minorEastAsia" w:cstheme="minorBidi"/>
                <w:sz w:val="22"/>
                <w:szCs w:val="22"/>
              </w:rPr>
              <w:lastRenderedPageBreak/>
              <w:t xml:space="preserve">assurance/feedback guidance is captured for further use isn’t this similar to </w:t>
            </w:r>
            <w:proofErr w:type="spellStart"/>
            <w:r w:rsidRPr="370F8790">
              <w:rPr>
                <w:rFonts w:asciiTheme="minorHAnsi" w:hAnsiTheme="minorHAnsi" w:eastAsiaTheme="minorEastAsia" w:cstheme="minorBidi"/>
                <w:sz w:val="22"/>
                <w:szCs w:val="22"/>
              </w:rPr>
              <w:t>reco</w:t>
            </w:r>
            <w:proofErr w:type="spellEnd"/>
            <w:r w:rsidRPr="370F8790">
              <w:rPr>
                <w:rFonts w:asciiTheme="minorHAnsi" w:hAnsiTheme="minorHAnsi" w:eastAsiaTheme="minorEastAsia" w:cstheme="minorBidi"/>
                <w:sz w:val="22"/>
                <w:szCs w:val="22"/>
              </w:rPr>
              <w:t xml:space="preserve"> 1?</w:t>
            </w:r>
          </w:p>
        </w:tc>
        <w:tc>
          <w:tcPr>
            <w:tcW w:w="1483" w:type="dxa"/>
          </w:tcPr>
          <w:p w:rsidRPr="001F290C" w:rsidR="00466112" w:rsidP="00E26722" w:rsidRDefault="00466112" w14:paraId="21177262"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lastRenderedPageBreak/>
              <w:t>operational</w:t>
            </w:r>
          </w:p>
        </w:tc>
        <w:tc>
          <w:tcPr>
            <w:tcW w:w="863" w:type="dxa"/>
          </w:tcPr>
          <w:p w:rsidRPr="001F290C" w:rsidR="00466112" w:rsidP="00E26722" w:rsidRDefault="00466112" w14:paraId="1B8BD1CD"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3</w:t>
            </w:r>
          </w:p>
        </w:tc>
        <w:tc>
          <w:tcPr>
            <w:tcW w:w="2222" w:type="dxa"/>
          </w:tcPr>
          <w:p w:rsidRPr="001F290C" w:rsidR="00466112" w:rsidP="00E26722" w:rsidRDefault="00466112" w14:paraId="5DFC61CA"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ROAS, </w:t>
            </w:r>
            <w:r w:rsidRPr="001F290C">
              <w:rPr>
                <w:rFonts w:asciiTheme="minorHAnsi" w:hAnsiTheme="minorHAnsi" w:eastAsiaTheme="minorHAnsi" w:cstheme="minorHAnsi"/>
                <w:color w:val="262626"/>
                <w:sz w:val="22"/>
                <w:szCs w:val="22"/>
              </w:rPr>
              <w:t>Palestine CO</w:t>
            </w:r>
          </w:p>
        </w:tc>
        <w:tc>
          <w:tcPr>
            <w:tcW w:w="987" w:type="dxa"/>
          </w:tcPr>
          <w:p w:rsidRPr="001F290C" w:rsidR="00466112" w:rsidP="00E26722" w:rsidRDefault="00466112" w14:paraId="364064B1"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b/>
                <w:bCs/>
                <w:sz w:val="22"/>
                <w:szCs w:val="22"/>
              </w:rPr>
            </w:pPr>
            <w:r w:rsidRPr="001F290C">
              <w:rPr>
                <w:rFonts w:asciiTheme="minorHAnsi" w:hAnsiTheme="minorHAnsi" w:eastAsiaTheme="minorHAnsi" w:cstheme="minorHAnsi"/>
                <w:b/>
                <w:bCs/>
                <w:sz w:val="22"/>
                <w:szCs w:val="22"/>
              </w:rPr>
              <w:t>Med</w:t>
            </w:r>
          </w:p>
        </w:tc>
        <w:tc>
          <w:tcPr>
            <w:tcW w:w="3560" w:type="dxa"/>
          </w:tcPr>
          <w:p w:rsidRPr="001F290C" w:rsidR="00466112" w:rsidP="00E26722" w:rsidRDefault="00466112" w14:paraId="5F6399C3" w14:textId="77777777">
            <w:pPr>
              <w:cnfStyle w:val="000000000000" w:firstRow="0" w:lastRow="0" w:firstColumn="0" w:lastColumn="0" w:oddVBand="0" w:evenVBand="0" w:oddHBand="0"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ROAS to engage with both Jordan and Tunisia offices to capture detailed nuances on the IMAGES </w:t>
            </w:r>
            <w:r w:rsidRPr="001F290C">
              <w:rPr>
                <w:rFonts w:asciiTheme="minorHAnsi" w:hAnsiTheme="minorHAnsi" w:eastAsiaTheme="minorHAnsi" w:cstheme="minorHAnsi"/>
                <w:sz w:val="22"/>
                <w:szCs w:val="22"/>
              </w:rPr>
              <w:lastRenderedPageBreak/>
              <w:t>methodological shifts for the purposes of sharing internally and externally</w:t>
            </w:r>
          </w:p>
        </w:tc>
      </w:tr>
      <w:tr w:rsidRPr="001F290C" w:rsidR="00466112" w:rsidTr="370F8790" w14:paraId="585A26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9" w:type="dxa"/>
          </w:tcPr>
          <w:p w:rsidRPr="001F290C" w:rsidR="00466112" w:rsidP="00E26722" w:rsidRDefault="00466112" w14:paraId="7BD9F661" w14:textId="0BD5919E">
            <w:pPr>
              <w:rPr>
                <w:rFonts w:asciiTheme="minorHAnsi" w:hAnsiTheme="minorHAnsi" w:eastAsiaTheme="minorHAnsi" w:cstheme="minorHAnsi"/>
                <w:b w:val="0"/>
                <w:bCs w:val="0"/>
                <w:sz w:val="22"/>
                <w:szCs w:val="22"/>
              </w:rPr>
            </w:pPr>
            <w:r w:rsidRPr="001F290C">
              <w:rPr>
                <w:rFonts w:asciiTheme="minorHAnsi" w:hAnsiTheme="minorHAnsi" w:eastAsiaTheme="minorHAnsi" w:cstheme="minorHAnsi"/>
                <w:sz w:val="22"/>
                <w:szCs w:val="22"/>
              </w:rPr>
              <w:lastRenderedPageBreak/>
              <w:t>5</w:t>
            </w:r>
          </w:p>
        </w:tc>
        <w:tc>
          <w:tcPr>
            <w:tcW w:w="5145" w:type="dxa"/>
          </w:tcPr>
          <w:p w:rsidRPr="001F290C" w:rsidR="00466112" w:rsidP="00E26722" w:rsidRDefault="00466112" w14:paraId="73CDD60E" w14:textId="1B4006AF">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Recommendation 5: Take advantage of the considerable potential of forthcoming IMAGES study findings by developing a detailed communications and knowledge uptake strategy</w:t>
            </w:r>
          </w:p>
          <w:p w:rsidRPr="001F290C" w:rsidR="00466112" w:rsidP="00E26722" w:rsidRDefault="00466112" w14:paraId="3A99C9CD" w14:textId="77777777">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p>
          <w:p w:rsidRPr="001F290C" w:rsidR="00466112" w:rsidP="00E26722" w:rsidRDefault="00466112" w14:paraId="38DF9AE9" w14:textId="6EAF08A9">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p>
        </w:tc>
        <w:tc>
          <w:tcPr>
            <w:tcW w:w="1483" w:type="dxa"/>
          </w:tcPr>
          <w:p w:rsidRPr="001F290C" w:rsidR="00466112" w:rsidP="00E26722" w:rsidRDefault="00466112" w14:paraId="7546A386"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Strategic</w:t>
            </w:r>
          </w:p>
        </w:tc>
        <w:tc>
          <w:tcPr>
            <w:tcW w:w="863" w:type="dxa"/>
          </w:tcPr>
          <w:p w:rsidRPr="001F290C" w:rsidR="00466112" w:rsidP="00E26722" w:rsidRDefault="00466112" w14:paraId="31FC4570"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6, 7</w:t>
            </w:r>
          </w:p>
        </w:tc>
        <w:tc>
          <w:tcPr>
            <w:tcW w:w="2222" w:type="dxa"/>
          </w:tcPr>
          <w:p w:rsidRPr="001F290C" w:rsidR="00466112" w:rsidP="00E26722" w:rsidRDefault="00466112" w14:paraId="3600B9F9"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color w:val="262626"/>
                <w:sz w:val="22"/>
                <w:szCs w:val="22"/>
              </w:rPr>
            </w:pPr>
            <w:r w:rsidRPr="001F290C">
              <w:rPr>
                <w:rFonts w:asciiTheme="minorHAnsi" w:hAnsiTheme="minorHAnsi" w:eastAsiaTheme="minorHAnsi" w:cstheme="minorHAnsi"/>
                <w:sz w:val="22"/>
                <w:szCs w:val="22"/>
              </w:rPr>
              <w:t xml:space="preserve">ROAS, </w:t>
            </w:r>
            <w:r w:rsidRPr="001F290C">
              <w:rPr>
                <w:rFonts w:asciiTheme="minorHAnsi" w:hAnsiTheme="minorHAnsi" w:eastAsiaTheme="minorHAnsi" w:cstheme="minorHAnsi"/>
                <w:color w:val="262626"/>
                <w:sz w:val="22"/>
                <w:szCs w:val="22"/>
              </w:rPr>
              <w:t>Palestine CO</w:t>
            </w:r>
          </w:p>
        </w:tc>
        <w:tc>
          <w:tcPr>
            <w:tcW w:w="987" w:type="dxa"/>
          </w:tcPr>
          <w:p w:rsidRPr="001F290C" w:rsidR="00466112" w:rsidP="00E26722" w:rsidRDefault="00466112" w14:paraId="54EB4898"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b/>
                <w:bCs/>
                <w:sz w:val="22"/>
                <w:szCs w:val="22"/>
              </w:rPr>
            </w:pPr>
            <w:r w:rsidRPr="001F290C">
              <w:rPr>
                <w:rFonts w:asciiTheme="minorHAnsi" w:hAnsiTheme="minorHAnsi" w:eastAsiaTheme="minorHAnsi" w:cstheme="minorHAnsi"/>
                <w:b/>
                <w:bCs/>
                <w:sz w:val="22"/>
                <w:szCs w:val="22"/>
              </w:rPr>
              <w:t>High</w:t>
            </w:r>
          </w:p>
        </w:tc>
        <w:tc>
          <w:tcPr>
            <w:tcW w:w="3560" w:type="dxa"/>
          </w:tcPr>
          <w:p w:rsidRPr="001F290C" w:rsidR="00466112" w:rsidP="00E26722" w:rsidRDefault="00466112" w14:paraId="614CBF77" w14:textId="77777777">
            <w:pPr>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HAnsi" w:cstheme="minorHAnsi"/>
                <w:sz w:val="22"/>
                <w:szCs w:val="22"/>
              </w:rPr>
            </w:pPr>
            <w:r w:rsidRPr="001F290C">
              <w:rPr>
                <w:rFonts w:asciiTheme="minorHAnsi" w:hAnsiTheme="minorHAnsi" w:eastAsiaTheme="minorHAnsi" w:cstheme="minorHAnsi"/>
                <w:sz w:val="22"/>
                <w:szCs w:val="22"/>
              </w:rPr>
              <w:t xml:space="preserve">Jordan CO to work closely with CSS and </w:t>
            </w:r>
            <w:r w:rsidRPr="001F290C">
              <w:rPr>
                <w:rFonts w:asciiTheme="minorHAnsi" w:hAnsiTheme="minorHAnsi" w:cstheme="minorHAnsi"/>
                <w:sz w:val="22"/>
                <w:szCs w:val="22"/>
              </w:rPr>
              <w:t>IRCKHF (and other knowledge uptake and communications specialists as needed) at the end of Phase I to map policy windows so that IMAGES evidence can be appropriately prepared and framed for maximum uptake</w:t>
            </w:r>
          </w:p>
        </w:tc>
      </w:tr>
    </w:tbl>
    <w:p w:rsidR="00E47FAF" w:rsidP="00B91F4C" w:rsidRDefault="00E47FAF" w14:paraId="030094D8" w14:textId="77777777">
      <w:pPr>
        <w:pStyle w:val="ItadNormalText"/>
        <w:sectPr w:rsidR="00E47FAF" w:rsidSect="00686C35">
          <w:pgSz w:w="16838" w:h="11906" w:orient="landscape" w:code="9"/>
          <w:pgMar w:top="1191" w:right="1134" w:bottom="1191" w:left="1134" w:header="720" w:footer="680" w:gutter="0"/>
          <w:pgNumType w:start="0"/>
          <w:cols w:space="720"/>
          <w:docGrid w:linePitch="360"/>
        </w:sectPr>
      </w:pPr>
    </w:p>
    <w:p w:rsidRPr="00BF4C98" w:rsidR="008225FE" w:rsidP="00D95A7F" w:rsidRDefault="00D95A7F" w14:paraId="7B5AB496" w14:textId="35736F31" w14:noSpellErr="1">
      <w:pPr>
        <w:pStyle w:val="ItadH1"/>
      </w:pPr>
      <w:bookmarkStart w:name="_Toc1931017450" w:id="699710480"/>
      <w:r w:rsidR="00D95A7F">
        <w:rPr/>
        <w:t>References</w:t>
      </w:r>
      <w:bookmarkEnd w:id="699710480"/>
    </w:p>
    <w:p w:rsidR="002B1CAB" w:rsidP="00150CDE" w:rsidRDefault="002B1CAB" w14:paraId="2F9070D8" w14:textId="77777777">
      <w:pPr>
        <w:pStyle w:val="ItadNormalText"/>
      </w:pPr>
      <w:r w:rsidRPr="002B1CAB">
        <w:t xml:space="preserve">Grieg, A (2021). Beyond Engaging Men: Review and Recommendations for UN Women’s Gender Equality Work with Men and Boys: Briefing Note </w:t>
      </w:r>
    </w:p>
    <w:p w:rsidRPr="00131D68" w:rsidR="00150CDE" w:rsidP="00150CDE" w:rsidRDefault="00150CDE" w14:paraId="6D4D7686" w14:textId="4347ABA3">
      <w:pPr>
        <w:pStyle w:val="ItadNormalText"/>
        <w:rPr>
          <w:rStyle w:val="Hyperlink"/>
          <w:u w:val="none"/>
        </w:rPr>
      </w:pPr>
      <w:r w:rsidRPr="00131D68">
        <w:t xml:space="preserve">The Jordanian National Commission for Women (2020), The National Woman Strategy in Jordan 2020-2025. Available at: </w:t>
      </w:r>
      <w:hyperlink w:history="1" r:id="rId16">
        <w:proofErr w:type="spellStart"/>
        <w:r w:rsidRPr="00131D68">
          <w:rPr>
            <w:rStyle w:val="Hyperlink"/>
            <w:u w:val="none"/>
          </w:rPr>
          <w:t>الاستراتيجية</w:t>
        </w:r>
        <w:proofErr w:type="spellEnd"/>
        <w:r w:rsidRPr="00131D68">
          <w:rPr>
            <w:rStyle w:val="Hyperlink"/>
            <w:u w:val="none"/>
          </w:rPr>
          <w:t xml:space="preserve"> </w:t>
        </w:r>
        <w:proofErr w:type="spellStart"/>
        <w:r w:rsidRPr="00131D68">
          <w:rPr>
            <w:rStyle w:val="Hyperlink"/>
            <w:u w:val="none"/>
          </w:rPr>
          <w:t>الوطنية</w:t>
        </w:r>
        <w:proofErr w:type="spellEnd"/>
        <w:r w:rsidRPr="00131D68">
          <w:rPr>
            <w:rStyle w:val="Hyperlink"/>
            <w:u w:val="none"/>
          </w:rPr>
          <w:t xml:space="preserve"> </w:t>
        </w:r>
        <w:proofErr w:type="spellStart"/>
        <w:r w:rsidRPr="00131D68">
          <w:rPr>
            <w:rStyle w:val="Hyperlink"/>
            <w:u w:val="none"/>
          </w:rPr>
          <w:t>للمرأة</w:t>
        </w:r>
        <w:proofErr w:type="spellEnd"/>
        <w:r w:rsidRPr="00131D68">
          <w:rPr>
            <w:rStyle w:val="Hyperlink"/>
            <w:u w:val="none"/>
          </w:rPr>
          <w:t xml:space="preserve"> </w:t>
        </w:r>
        <w:proofErr w:type="spellStart"/>
        <w:r w:rsidRPr="00131D68">
          <w:rPr>
            <w:rStyle w:val="Hyperlink"/>
            <w:u w:val="none"/>
          </w:rPr>
          <w:t>في</w:t>
        </w:r>
        <w:proofErr w:type="spellEnd"/>
        <w:r w:rsidRPr="00131D68">
          <w:rPr>
            <w:rStyle w:val="Hyperlink"/>
            <w:u w:val="none"/>
          </w:rPr>
          <w:t xml:space="preserve"> </w:t>
        </w:r>
        <w:proofErr w:type="spellStart"/>
        <w:r w:rsidRPr="00131D68">
          <w:rPr>
            <w:rStyle w:val="Hyperlink"/>
            <w:u w:val="none"/>
          </w:rPr>
          <w:t>الأردن</w:t>
        </w:r>
        <w:proofErr w:type="spellEnd"/>
        <w:r w:rsidRPr="00131D68">
          <w:rPr>
            <w:rStyle w:val="Hyperlink"/>
            <w:u w:val="none"/>
          </w:rPr>
          <w:t xml:space="preserve"> 2020-2025 (3)_0.pdf (women.jo)</w:t>
        </w:r>
      </w:hyperlink>
    </w:p>
    <w:p w:rsidRPr="00131D68" w:rsidR="00150CDE" w:rsidP="00150CDE" w:rsidRDefault="00150CDE" w14:paraId="4FC8F20F" w14:textId="77777777">
      <w:pPr>
        <w:pStyle w:val="ItadNormalText"/>
        <w:rPr>
          <w:rStyle w:val="Hyperlink"/>
          <w:u w:val="none"/>
        </w:rPr>
      </w:pPr>
      <w:r w:rsidRPr="00131D68">
        <w:rPr>
          <w:rStyle w:val="Hyperlink"/>
          <w:u w:val="none"/>
        </w:rPr>
        <w:t>UNW (2015), Annual Report 2015-2019</w:t>
      </w:r>
    </w:p>
    <w:p w:rsidR="0078635F" w:rsidP="00150CDE" w:rsidRDefault="0078635F" w14:paraId="6CDF7CB6" w14:textId="48FA626D">
      <w:pPr>
        <w:pStyle w:val="ItadNormalText"/>
        <w:rPr>
          <w:rStyle w:val="Hyperlink"/>
          <w:u w:val="none"/>
        </w:rPr>
      </w:pPr>
      <w:r w:rsidRPr="0078635F">
        <w:rPr>
          <w:rStyle w:val="Hyperlink"/>
          <w:u w:val="none"/>
        </w:rPr>
        <w:t>UN (2018), United Nations Strategic Development Framework Jordan 2018-2022</w:t>
      </w:r>
    </w:p>
    <w:p w:rsidRPr="00131D68" w:rsidR="0009028D" w:rsidP="00150CDE" w:rsidRDefault="0009028D" w14:paraId="0AC8F071" w14:textId="5E9ED452">
      <w:pPr>
        <w:pStyle w:val="ItadNormalText"/>
        <w:rPr>
          <w:rStyle w:val="Hyperlink"/>
          <w:u w:val="none"/>
        </w:rPr>
      </w:pPr>
      <w:r w:rsidRPr="0009028D">
        <w:rPr>
          <w:rStyle w:val="Hyperlink"/>
          <w:u w:val="none"/>
        </w:rPr>
        <w:t>UNW (2019), Evaluation of the National Strategy for Women and Situational Analysis of Women’s Rights and Gender Equality in Jordan. Available at: 20190601 UN Women Evaluation Final Report.pdf</w:t>
      </w:r>
    </w:p>
    <w:p w:rsidR="0078635F" w:rsidP="0078635F" w:rsidRDefault="0078635F" w14:paraId="484D33A0" w14:textId="77777777">
      <w:pPr>
        <w:pStyle w:val="ItadNormalText"/>
        <w:rPr>
          <w:rStyle w:val="Hyperlink"/>
          <w:u w:val="none"/>
        </w:rPr>
      </w:pPr>
      <w:r w:rsidRPr="00131D68">
        <w:rPr>
          <w:rStyle w:val="Hyperlink"/>
          <w:u w:val="none"/>
        </w:rPr>
        <w:t>UNW (2020), Annual Progress Report Jordan</w:t>
      </w:r>
    </w:p>
    <w:p w:rsidRPr="000B75A3" w:rsidR="000B75A3" w:rsidP="00150CDE" w:rsidRDefault="000B75A3" w14:paraId="42FE53C2" w14:textId="77777777">
      <w:pPr>
        <w:pStyle w:val="ItadNormalText"/>
      </w:pPr>
    </w:p>
    <w:p w:rsidRPr="00BF4C98" w:rsidR="006112D1" w:rsidP="006112D1" w:rsidRDefault="006112D1" w14:paraId="47EC31CB" w14:textId="77777777">
      <w:pPr>
        <w:pStyle w:val="BodycopyItadtemplate"/>
        <w:numPr>
          <w:ilvl w:val="0"/>
          <w:numId w:val="0"/>
        </w:numPr>
        <w:ind w:left="426" w:hanging="360"/>
        <w:rPr>
          <w:rFonts w:asciiTheme="minorHAnsi" w:hAnsiTheme="minorHAnsi" w:cstheme="minorHAnsi"/>
          <w:szCs w:val="24"/>
        </w:rPr>
      </w:pPr>
    </w:p>
    <w:p w:rsidRPr="00BF4C98" w:rsidR="00A3362F" w:rsidP="00420955" w:rsidRDefault="00A3362F" w14:paraId="6A11E383" w14:textId="77777777">
      <w:pPr>
        <w:pStyle w:val="ItadNormalText"/>
        <w:rPr>
          <w:rFonts w:asciiTheme="minorHAnsi" w:hAnsiTheme="minorHAnsi" w:cstheme="minorHAnsi"/>
        </w:rPr>
      </w:pPr>
    </w:p>
    <w:p w:rsidRPr="00BF4C98" w:rsidR="00D95F6D" w:rsidP="009F3727" w:rsidRDefault="00D95F6D" w14:paraId="0CFC934D" w14:textId="5DA63015">
      <w:pPr>
        <w:pStyle w:val="ItadNormalText"/>
        <w:rPr>
          <w:rFonts w:asciiTheme="minorHAnsi" w:hAnsiTheme="minorHAnsi" w:cstheme="minorHAnsi"/>
        </w:rPr>
        <w:sectPr w:rsidRPr="00BF4C98" w:rsidR="00D95F6D" w:rsidSect="00686C35">
          <w:pgSz w:w="11906" w:h="16838" w:orient="portrait" w:code="9"/>
          <w:pgMar w:top="1134" w:right="1191" w:bottom="1134" w:left="1191" w:header="720" w:footer="680" w:gutter="0"/>
          <w:pgNumType w:start="0"/>
          <w:cols w:space="720"/>
          <w:docGrid w:linePitch="360"/>
        </w:sectPr>
      </w:pPr>
    </w:p>
    <w:p w:rsidRPr="00BF4C98" w:rsidR="001D260D" w:rsidP="00215994" w:rsidRDefault="00D56C48" w14:paraId="738043C5" w14:textId="455ABD3D">
      <w:pPr>
        <w:pStyle w:val="Itadtabletext"/>
        <w:rPr>
          <w:rFonts w:asciiTheme="minorHAnsi" w:hAnsiTheme="minorHAnsi" w:cstheme="minorHAnsi"/>
          <w:sz w:val="24"/>
        </w:rPr>
      </w:pPr>
      <w:r w:rsidRPr="005A5A6C">
        <w:rPr>
          <w:rFonts w:asciiTheme="minorHAnsi" w:hAnsiTheme="minorHAnsi" w:cstheme="minorHAnsi"/>
          <w:noProof/>
          <w:color w:val="2B579A"/>
          <w:sz w:val="24"/>
          <w:shd w:val="clear" w:color="auto" w:fill="E6E6E6"/>
        </w:rPr>
        <w:lastRenderedPageBreak/>
        <w:drawing>
          <wp:anchor distT="0" distB="0" distL="114300" distR="114300" simplePos="0" relativeHeight="251658242" behindDoc="1" locked="1" layoutInCell="1" allowOverlap="1" wp14:anchorId="09E43C96" wp14:editId="746FD57E">
            <wp:simplePos x="0" y="0"/>
            <wp:positionH relativeFrom="page">
              <wp:align>right</wp:align>
            </wp:positionH>
            <wp:positionV relativeFrom="page">
              <wp:align>top</wp:align>
            </wp:positionV>
            <wp:extent cx="7576185" cy="10716260"/>
            <wp:effectExtent l="0" t="0" r="5715" b="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tad_back cove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576185" cy="10716636"/>
                    </a:xfrm>
                    <a:prstGeom prst="rect">
                      <a:avLst/>
                    </a:prstGeom>
                  </pic:spPr>
                </pic:pic>
              </a:graphicData>
            </a:graphic>
            <wp14:sizeRelH relativeFrom="margin">
              <wp14:pctWidth>0</wp14:pctWidth>
            </wp14:sizeRelH>
            <wp14:sizeRelV relativeFrom="margin">
              <wp14:pctHeight>0</wp14:pctHeight>
            </wp14:sizeRelV>
          </wp:anchor>
        </w:drawing>
      </w:r>
    </w:p>
    <w:sectPr w:rsidRPr="00BF4C98" w:rsidR="001D260D" w:rsidSect="00420955">
      <w:headerReference w:type="first" r:id="rId18"/>
      <w:footerReference w:type="first" r:id="rId19"/>
      <w:pgSz w:w="11906" w:h="16838" w:orient="portrait" w:code="9"/>
      <w:pgMar w:top="1134" w:right="5934" w:bottom="1134" w:left="1191" w:header="720" w:footer="2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397A" w:rsidP="00967499" w:rsidRDefault="0014397A" w14:paraId="6B314D37" w14:textId="77777777">
      <w:r>
        <w:separator/>
      </w:r>
    </w:p>
    <w:p w:rsidR="0014397A" w:rsidRDefault="0014397A" w14:paraId="5D6C1A1C" w14:textId="77777777"/>
    <w:p w:rsidR="0014397A" w:rsidRDefault="0014397A" w14:paraId="17328A01" w14:textId="77777777"/>
  </w:endnote>
  <w:endnote w:type="continuationSeparator" w:id="0">
    <w:p w:rsidR="0014397A" w:rsidP="00967499" w:rsidRDefault="0014397A" w14:paraId="52C0E2BC" w14:textId="77777777">
      <w:r>
        <w:continuationSeparator/>
      </w:r>
    </w:p>
    <w:p w:rsidR="0014397A" w:rsidRDefault="0014397A" w14:paraId="4CC72A1A" w14:textId="77777777"/>
    <w:p w:rsidR="0014397A" w:rsidRDefault="0014397A" w14:paraId="0FA6FF31" w14:textId="77777777"/>
  </w:endnote>
  <w:endnote w:type="continuationNotice" w:id="1">
    <w:p w:rsidR="0014397A" w:rsidRDefault="0014397A" w14:paraId="3EAADF4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w:fontKey="{3D6241E4-A545-4F1F-8619-0ADADE166824}" r:id="rId1"/>
    <w:embedBold w:fontKey="{738C567A-26E3-47B4-A83C-D8C45A4D62F0}" r:id="rId2"/>
    <w:embedItalic w:fontKey="{01192477-B3D9-4561-AAF1-DB1F9DFE68A5}" r:id="rId3"/>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ubeOT">
    <w:altName w:val="Calibri"/>
    <w:panose1 w:val="020B0504020101010102"/>
    <w:charset w:val="00"/>
    <w:family w:val="swiss"/>
    <w:notTrueType/>
    <w:pitch w:val="variable"/>
    <w:sig w:usb0="800000EF" w:usb1="4000A04A" w:usb2="00000008"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TheSansSemiLight-Plain">
    <w:altName w:val="Calibri"/>
    <w:charset w:val="4D"/>
    <w:family w:val="auto"/>
    <w:pitch w:val="default"/>
    <w:sig w:usb0="00000003" w:usb1="00000000" w:usb2="00000000" w:usb3="00000000" w:csb0="00000001" w:csb1="00000000"/>
  </w:font>
  <w:font w:name="TheSansSemiBold-Plain">
    <w:altName w:val="Calibri"/>
    <w:charset w:val="4D"/>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665802"/>
      <w:docPartObj>
        <w:docPartGallery w:val="Page Numbers (Bottom of Page)"/>
        <w:docPartUnique/>
      </w:docPartObj>
    </w:sdtPr>
    <w:sdtEndPr>
      <w:rPr>
        <w:noProof/>
      </w:rPr>
    </w:sdtEndPr>
    <w:sdtContent>
      <w:p w:rsidR="009E3BCA" w:rsidRDefault="009E3BCA" w14:paraId="3E95FAB8" w14:textId="5D960135">
        <w:pPr>
          <w:pStyle w:val="Footer"/>
          <w:jc w:val="right"/>
        </w:pPr>
        <w:r w:rsidRPr="00511A43">
          <w:rPr>
            <w:rFonts w:asciiTheme="minorHAnsi" w:hAnsiTheme="minorHAnsi" w:cstheme="minorHAnsi"/>
            <w:sz w:val="20"/>
            <w:szCs w:val="20"/>
          </w:rPr>
          <w:fldChar w:fldCharType="begin"/>
        </w:r>
        <w:r w:rsidRPr="00511A43">
          <w:rPr>
            <w:rFonts w:asciiTheme="minorHAnsi" w:hAnsiTheme="minorHAnsi" w:cstheme="minorHAnsi"/>
            <w:sz w:val="20"/>
            <w:szCs w:val="20"/>
          </w:rPr>
          <w:instrText xml:space="preserve"> PAGE   \* MERGEFORMAT </w:instrText>
        </w:r>
        <w:r w:rsidRPr="00511A43">
          <w:rPr>
            <w:rFonts w:asciiTheme="minorHAnsi" w:hAnsiTheme="minorHAnsi" w:cstheme="minorHAnsi"/>
            <w:sz w:val="20"/>
            <w:szCs w:val="20"/>
          </w:rPr>
          <w:fldChar w:fldCharType="separate"/>
        </w:r>
        <w:r w:rsidRPr="00511A43">
          <w:rPr>
            <w:rFonts w:asciiTheme="minorHAnsi" w:hAnsiTheme="minorHAnsi" w:cstheme="minorHAnsi"/>
            <w:noProof/>
            <w:sz w:val="20"/>
            <w:szCs w:val="20"/>
          </w:rPr>
          <w:t>2</w:t>
        </w:r>
        <w:r w:rsidRPr="00511A43">
          <w:rPr>
            <w:rFonts w:asciiTheme="minorHAnsi" w:hAnsiTheme="minorHAnsi" w:cstheme="minorHAnsi"/>
            <w:noProof/>
            <w:sz w:val="20"/>
            <w:szCs w:val="20"/>
          </w:rPr>
          <w:fldChar w:fldCharType="end"/>
        </w:r>
      </w:p>
    </w:sdtContent>
  </w:sdt>
  <w:p w:rsidR="00E75FB8" w:rsidRDefault="00E75FB8" w14:paraId="220E2F0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466217"/>
      <w:docPartObj>
        <w:docPartGallery w:val="Page Numbers (Bottom of Page)"/>
        <w:docPartUnique/>
      </w:docPartObj>
    </w:sdtPr>
    <w:sdtEndPr>
      <w:rPr>
        <w:rFonts w:asciiTheme="minorHAnsi" w:hAnsiTheme="minorHAnsi" w:cstheme="minorHAnsi"/>
        <w:sz w:val="20"/>
        <w:szCs w:val="20"/>
      </w:rPr>
    </w:sdtEndPr>
    <w:sdtContent>
      <w:p w:rsidRPr="00FB165E" w:rsidR="007019E3" w:rsidRDefault="007019E3" w14:paraId="5625E501" w14:textId="57FDEE46">
        <w:pPr>
          <w:pStyle w:val="Footer"/>
          <w:jc w:val="right"/>
          <w:rPr>
            <w:rFonts w:asciiTheme="minorHAnsi" w:hAnsiTheme="minorHAnsi" w:cstheme="minorHAnsi"/>
            <w:sz w:val="20"/>
            <w:szCs w:val="20"/>
          </w:rPr>
        </w:pPr>
        <w:r w:rsidRPr="00FB165E">
          <w:rPr>
            <w:rFonts w:asciiTheme="minorHAnsi" w:hAnsiTheme="minorHAnsi" w:cstheme="minorHAnsi"/>
            <w:sz w:val="20"/>
            <w:szCs w:val="20"/>
          </w:rPr>
          <w:fldChar w:fldCharType="begin"/>
        </w:r>
        <w:r w:rsidRPr="00FB165E">
          <w:rPr>
            <w:rFonts w:asciiTheme="minorHAnsi" w:hAnsiTheme="minorHAnsi" w:cstheme="minorHAnsi"/>
            <w:sz w:val="20"/>
            <w:szCs w:val="20"/>
          </w:rPr>
          <w:instrText xml:space="preserve"> PAGE   \* MERGEFORMAT </w:instrText>
        </w:r>
        <w:r w:rsidRPr="00FB165E">
          <w:rPr>
            <w:rFonts w:asciiTheme="minorHAnsi" w:hAnsiTheme="minorHAnsi" w:cstheme="minorHAnsi"/>
            <w:sz w:val="20"/>
            <w:szCs w:val="20"/>
          </w:rPr>
          <w:fldChar w:fldCharType="separate"/>
        </w:r>
        <w:r w:rsidRPr="00FB165E">
          <w:rPr>
            <w:rFonts w:asciiTheme="minorHAnsi" w:hAnsiTheme="minorHAnsi" w:cstheme="minorHAnsi"/>
            <w:noProof/>
            <w:sz w:val="20"/>
            <w:szCs w:val="20"/>
          </w:rPr>
          <w:t>2</w:t>
        </w:r>
        <w:r w:rsidRPr="00FB165E">
          <w:rPr>
            <w:rFonts w:asciiTheme="minorHAnsi" w:hAnsiTheme="minorHAnsi" w:cstheme="minorHAnsi"/>
            <w:noProof/>
            <w:sz w:val="20"/>
            <w:szCs w:val="20"/>
          </w:rPr>
          <w:fldChar w:fldCharType="end"/>
        </w:r>
      </w:p>
    </w:sdtContent>
  </w:sdt>
  <w:p w:rsidR="005C39BD" w:rsidRDefault="005C39BD" w14:paraId="2E6643D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FF6773" w:rsidR="00E75FB8" w:rsidP="00215994" w:rsidRDefault="00E75FB8" w14:paraId="0033AC67" w14:textId="77777777">
    <w:pPr>
      <w:pStyle w:val="Itad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Pr="009A300B" w:rsidR="0014397A" w:rsidP="009A300B" w:rsidRDefault="0014397A" w14:paraId="3266128E" w14:textId="77777777">
      <w:pPr>
        <w:pStyle w:val="Footer"/>
      </w:pPr>
      <w:r>
        <w:separator/>
      </w:r>
    </w:p>
  </w:footnote>
  <w:footnote w:type="continuationSeparator" w:id="0">
    <w:p w:rsidRPr="00CA1D8F" w:rsidR="0014397A" w:rsidP="00CA1D8F" w:rsidRDefault="0014397A" w14:paraId="5E7BF872" w14:textId="77777777">
      <w:pPr>
        <w:pStyle w:val="Footer"/>
      </w:pPr>
    </w:p>
  </w:footnote>
  <w:footnote w:type="continuationNotice" w:id="1">
    <w:p w:rsidR="0014397A" w:rsidRDefault="0014397A" w14:paraId="27B52E0F" w14:textId="77777777"/>
  </w:footnote>
  <w:footnote w:id="2">
    <w:p w:rsidRPr="00FB165E" w:rsidR="00F56F5A" w:rsidRDefault="00F56F5A" w14:paraId="22F861C4" w14:textId="53F39093">
      <w:pPr>
        <w:pStyle w:val="FootnoteText"/>
        <w:rPr>
          <w:lang w:val="en-US"/>
        </w:rPr>
      </w:pPr>
      <w:r>
        <w:rPr>
          <w:rStyle w:val="FootnoteReference"/>
        </w:rPr>
        <w:footnoteRef/>
      </w:r>
      <w:r>
        <w:t xml:space="preserve"> </w:t>
      </w:r>
      <w:r w:rsidRPr="00221819" w:rsidR="00221819">
        <w:t>http://www.jordantimes.com/news/local/third-jordan%E2%80%99s-population-lives-below-poverty-line-some-point-one-year-%E2%80%94-study#:~:text=According%20to%20a%20recent%20World,lived%20in%20poverty%20during%202010.( site visit 16 March 2022)</w:t>
      </w:r>
    </w:p>
  </w:footnote>
  <w:footnote w:id="3">
    <w:p w:rsidRPr="00FB165E" w:rsidR="00F56F5A" w:rsidRDefault="00F56F5A" w14:paraId="75123152" w14:textId="4F71C6E7">
      <w:pPr>
        <w:pStyle w:val="FootnoteText"/>
        <w:rPr>
          <w:lang w:val="en-US"/>
        </w:rPr>
      </w:pPr>
      <w:r>
        <w:rPr>
          <w:rStyle w:val="FootnoteReference"/>
        </w:rPr>
        <w:footnoteRef/>
      </w:r>
      <w:r>
        <w:t xml:space="preserve"> </w:t>
      </w:r>
      <w:r w:rsidR="00221819">
        <w:t xml:space="preserve">World Bank (2019) </w:t>
      </w:r>
      <w:r w:rsidRPr="00221819" w:rsidR="00221819">
        <w:t>https://data.worldbank.org/indicator/SP.DYN.LE00.IN?locations=JO</w:t>
      </w:r>
    </w:p>
  </w:footnote>
  <w:footnote w:id="4">
    <w:p w:rsidRPr="00FB165E" w:rsidR="00F56F5A" w:rsidRDefault="00F56F5A" w14:paraId="16720CBE" w14:textId="13DA4871">
      <w:pPr>
        <w:pStyle w:val="FootnoteText"/>
        <w:rPr>
          <w:lang w:val="en-US"/>
        </w:rPr>
      </w:pPr>
      <w:r>
        <w:rPr>
          <w:rStyle w:val="FootnoteReference"/>
        </w:rPr>
        <w:footnoteRef/>
      </w:r>
      <w:r>
        <w:t xml:space="preserve"> </w:t>
      </w:r>
      <w:r w:rsidRPr="00C1432C" w:rsidR="00C1432C">
        <w:t>https://www.idea.int/data-tools/data/gender-quotas/country-view/154/35( site visit 16 March 2022</w:t>
      </w:r>
    </w:p>
  </w:footnote>
  <w:footnote w:id="5">
    <w:p w:rsidRPr="00FB165E" w:rsidR="00F56F5A" w:rsidRDefault="00F56F5A" w14:paraId="4A51A2F0" w14:textId="5C6E99FC">
      <w:pPr>
        <w:pStyle w:val="FootnoteText"/>
        <w:rPr>
          <w:lang w:val="en-US"/>
        </w:rPr>
      </w:pPr>
      <w:r>
        <w:rPr>
          <w:rStyle w:val="FootnoteReference"/>
        </w:rPr>
        <w:footnoteRef/>
      </w:r>
      <w:r>
        <w:t xml:space="preserve"> </w:t>
      </w:r>
      <w:r w:rsidRPr="00C1432C" w:rsidR="00C1432C">
        <w:t>https://www.idea.int/data-tools/data/gender-quotas/country-view/154/35( site visit 16 March 2022)</w:t>
      </w:r>
    </w:p>
  </w:footnote>
  <w:footnote w:id="6">
    <w:p w:rsidRPr="00686C35" w:rsidR="00AA76CB" w:rsidRDefault="00AA76CB" w14:paraId="0B8409C1" w14:textId="4388E229">
      <w:pPr>
        <w:pStyle w:val="FootnoteText"/>
        <w:rPr>
          <w:lang w:val="en-US"/>
        </w:rPr>
      </w:pPr>
      <w:r>
        <w:rPr>
          <w:rStyle w:val="FootnoteReference"/>
        </w:rPr>
        <w:footnoteRef/>
      </w:r>
      <w:r>
        <w:t xml:space="preserve"> </w:t>
      </w:r>
      <w:r w:rsidRPr="00AA76CB">
        <w:t xml:space="preserve">Jordan GBV IMS 2019 </w:t>
      </w:r>
      <w:r w:rsidRPr="00AA76CB">
        <w:t>annualreport.</w:t>
      </w:r>
    </w:p>
  </w:footnote>
  <w:footnote w:id="7">
    <w:p w:rsidRPr="00FC11F3" w:rsidR="00FC11F3" w:rsidP="00FC11F3" w:rsidRDefault="00FC11F3" w14:paraId="6585B792" w14:textId="21B3BB79">
      <w:pPr>
        <w:pStyle w:val="FootnoteText"/>
      </w:pPr>
      <w:r>
        <w:rPr>
          <w:rStyle w:val="FootnoteReference"/>
        </w:rPr>
        <w:footnoteRef/>
      </w:r>
      <w:r>
        <w:t xml:space="preserve"> Guidance Note on GBV Service Provision during COVID-19 in Jordan and a forward look to safe resume of services (SGBV sub-working group</w:t>
      </w:r>
      <w:r w:rsidR="00746EAC">
        <w:t>, updated Feb 2021)</w:t>
      </w:r>
    </w:p>
  </w:footnote>
  <w:footnote w:id="8">
    <w:p w:rsidRPr="00686C35" w:rsidR="0039568E" w:rsidRDefault="0039568E" w14:paraId="6580BD6D" w14:textId="536D39C2">
      <w:pPr>
        <w:pStyle w:val="FootnoteText"/>
        <w:rPr>
          <w:lang w:val="en-US"/>
        </w:rPr>
      </w:pPr>
      <w:r>
        <w:rPr>
          <w:rStyle w:val="FootnoteReference"/>
        </w:rPr>
        <w:footnoteRef/>
      </w:r>
      <w:r>
        <w:t xml:space="preserve"> </w:t>
      </w:r>
      <w:r w:rsidRPr="00A90D06" w:rsidR="00A90D06">
        <w:t>International Labour Organization, ILOSTAT database. Data retrieved on February 8, 2022.</w:t>
      </w:r>
    </w:p>
  </w:footnote>
  <w:footnote w:id="9">
    <w:p w:rsidRPr="00FB165E" w:rsidR="00F56F5A" w:rsidRDefault="00F56F5A" w14:paraId="47BE11BC" w14:textId="61E1D32F">
      <w:pPr>
        <w:pStyle w:val="FootnoteText"/>
        <w:rPr>
          <w:lang w:val="en-US"/>
        </w:rPr>
      </w:pPr>
      <w:r>
        <w:rPr>
          <w:rStyle w:val="FootnoteReference"/>
        </w:rPr>
        <w:footnoteRef/>
      </w:r>
      <w:r>
        <w:t xml:space="preserve"> </w:t>
      </w:r>
      <w:r w:rsidRPr="00C1432C" w:rsidR="00C1432C">
        <w:t>https://www.addustour.com/articles/707949( site visit 16 March 2022)</w:t>
      </w:r>
    </w:p>
  </w:footnote>
  <w:footnote w:id="10">
    <w:p w:rsidRPr="00FB165E" w:rsidR="00F56F5A" w:rsidRDefault="00F56F5A" w14:paraId="31E87DED" w14:textId="3B0D4211">
      <w:pPr>
        <w:pStyle w:val="FootnoteText"/>
        <w:rPr>
          <w:lang w:val="en-US"/>
        </w:rPr>
      </w:pPr>
      <w:r>
        <w:rPr>
          <w:rStyle w:val="FootnoteReference"/>
        </w:rPr>
        <w:footnoteRef/>
      </w:r>
      <w:r>
        <w:t xml:space="preserve"> </w:t>
      </w:r>
      <w:r w:rsidR="00CE2EE1">
        <w:t>CEDAW Alliance, Jordan (2012)</w:t>
      </w:r>
      <w:r w:rsidR="006D174B">
        <w:t xml:space="preserve"> Joint Shadow NGO Report (</w:t>
      </w:r>
      <w:r w:rsidR="006D174B">
        <w:t>Afaf Jabiri)</w:t>
      </w:r>
    </w:p>
  </w:footnote>
  <w:footnote w:id="11">
    <w:p w:rsidRPr="00686C35" w:rsidR="00ED1CE4" w:rsidP="00686C35" w:rsidRDefault="00ED1CE4" w14:paraId="0BB020B6" w14:textId="18AE0930">
      <w:pPr>
        <w:rPr>
          <w:color w:val="000000"/>
          <w:lang w:val="en-US"/>
        </w:rPr>
      </w:pPr>
      <w:r>
        <w:rPr>
          <w:rStyle w:val="FootnoteReference"/>
        </w:rPr>
        <w:footnoteRef/>
      </w:r>
      <w:r>
        <w:t xml:space="preserve"> </w:t>
      </w:r>
      <w:r w:rsidRPr="52F115EE">
        <w:rPr>
          <w:rFonts w:ascii="Calibri" w:hAnsi="Calibri" w:eastAsia="Calibri" w:cs="Calibri"/>
          <w:color w:val="000000"/>
          <w:sz w:val="16"/>
          <w:szCs w:val="16"/>
        </w:rPr>
        <w:t xml:space="preserve">Although </w:t>
      </w:r>
      <w:r w:rsidRPr="52F115EE">
        <w:rPr>
          <w:rFonts w:ascii="Calibri" w:hAnsi="Calibri" w:eastAsia="Calibri" w:cs="Calibri"/>
          <w:color w:val="000000"/>
          <w:sz w:val="16"/>
          <w:szCs w:val="16"/>
          <w:lang w:val="en-US"/>
        </w:rPr>
        <w:t>Coherence and Impact were compressed into Relevance and Effectiveness respectively</w:t>
      </w:r>
    </w:p>
  </w:footnote>
  <w:footnote w:id="12">
    <w:p w:rsidRPr="00686C35" w:rsidR="00ED1CE4" w:rsidRDefault="00ED1CE4" w14:paraId="176AA2AC" w14:textId="092595F1">
      <w:pPr>
        <w:pStyle w:val="FootnoteText"/>
        <w:rPr>
          <w:lang w:val="en-US"/>
        </w:rPr>
      </w:pPr>
      <w:r>
        <w:rPr>
          <w:rStyle w:val="FootnoteReference"/>
        </w:rPr>
        <w:footnoteRef/>
      </w:r>
      <w:r>
        <w:t xml:space="preserve"> </w:t>
      </w:r>
      <w:r w:rsidRPr="00ED1CE4">
        <w:t>The COVID-19 outbreak inflicted further challenges in the implementation of IMAGES in Jordan. Due to movement and travel restrictions, the questionnaire workshop sessions, that were initially planned to be face-to-face, had to be switched to online sessions, which resulted took in more sessions to finalise both the household survey and qualitative questionnaire and delayed the implementation of the project.</w:t>
      </w:r>
    </w:p>
  </w:footnote>
  <w:footnote w:id="13">
    <w:p w:rsidRPr="0043710D" w:rsidR="0043710D" w:rsidP="004A1320" w:rsidRDefault="0043710D" w14:paraId="29DA7C4F" w14:textId="42508519">
      <w:pPr>
        <w:pStyle w:val="FootnoteText"/>
        <w:rPr>
          <w:lang w:val="en-US"/>
        </w:rPr>
      </w:pPr>
      <w:r w:rsidRPr="0007440B">
        <w:rPr>
          <w:rStyle w:val="FootnoteReference"/>
          <w:sz w:val="16"/>
        </w:rPr>
        <w:footnoteRef/>
      </w:r>
      <w:r>
        <w:t xml:space="preserve"> </w:t>
      </w:r>
      <w:r w:rsidRPr="009E4C16" w:rsidR="009E4C16">
        <w:t>The National Woman Strategy in Jordan 2020-2025</w:t>
      </w:r>
      <w:r w:rsidR="004A1320">
        <w:t>.</w:t>
      </w:r>
      <w:r w:rsidRPr="009E4C16" w:rsidR="009E4C16">
        <w:t xml:space="preserve"> p. 31. </w:t>
      </w:r>
      <w:hyperlink w:history="1" r:id="rId1">
        <w:r w:rsidRPr="00485F75" w:rsidR="004A1320">
          <w:rPr>
            <w:rStyle w:val="Hyperlink"/>
          </w:rPr>
          <w:t>https://bit.ly/3FN7uyH</w:t>
        </w:r>
      </w:hyperlink>
      <w:r w:rsidR="004A1320">
        <w:t xml:space="preserve"> </w:t>
      </w:r>
    </w:p>
  </w:footnote>
  <w:footnote w:id="14">
    <w:p w:rsidRPr="00686C35" w:rsidR="00BD2608" w:rsidRDefault="00BD2608" w14:paraId="565E1746" w14:textId="11C30BE6">
      <w:pPr>
        <w:pStyle w:val="FootnoteText"/>
        <w:rPr>
          <w:lang w:val="en-US"/>
        </w:rPr>
      </w:pPr>
      <w:r>
        <w:rPr>
          <w:rStyle w:val="FootnoteReference"/>
        </w:rPr>
        <w:footnoteRef/>
      </w:r>
      <w:r>
        <w:t xml:space="preserve"> </w:t>
      </w:r>
      <w:r w:rsidRPr="00BD2608">
        <w:t>Grieg, A (2021). Beyond Engaging Men: Review and Recommendations for UN Women’s Gender Equality Work with Men and Boys: Briefing Note</w:t>
      </w:r>
    </w:p>
  </w:footnote>
  <w:footnote w:id="15">
    <w:p w:rsidRPr="00686C35" w:rsidR="00596792" w:rsidRDefault="00596792" w14:paraId="20B5DEA5" w14:textId="775E9AD7">
      <w:pPr>
        <w:pStyle w:val="FootnoteText"/>
        <w:rPr>
          <w:lang w:val="en-US"/>
        </w:rPr>
      </w:pPr>
      <w:r>
        <w:rPr>
          <w:rStyle w:val="FootnoteReference"/>
        </w:rPr>
        <w:footnoteRef/>
      </w:r>
      <w:r>
        <w:t xml:space="preserve"> </w:t>
      </w:r>
      <w:r w:rsidRPr="00596792">
        <w:t>UN Sustainable Development Framework (2018-2022)</w:t>
      </w:r>
      <w:r>
        <w:t xml:space="preserve"> – Jordan CO</w:t>
      </w:r>
    </w:p>
  </w:footnote>
  <w:footnote w:id="16">
    <w:p w:rsidRPr="00220439" w:rsidR="00FC7691" w:rsidRDefault="00FC7691" w14:paraId="35DED19B" w14:textId="260EDE02">
      <w:pPr>
        <w:pStyle w:val="FootnoteText"/>
        <w:rPr>
          <w:lang w:val="en-US"/>
        </w:rPr>
      </w:pPr>
      <w:r w:rsidRPr="00220439">
        <w:rPr>
          <w:rStyle w:val="FootnoteReference"/>
          <w:sz w:val="16"/>
          <w:szCs w:val="16"/>
        </w:rPr>
        <w:footnoteRef/>
      </w:r>
      <w:r w:rsidRPr="00220439">
        <w:t xml:space="preserve"> </w:t>
      </w:r>
      <w:r w:rsidRPr="00220439" w:rsidR="0043710D">
        <w:t xml:space="preserve">UN </w:t>
      </w:r>
      <w:r w:rsidRPr="00220439" w:rsidR="00BF4C98">
        <w:t xml:space="preserve">Women </w:t>
      </w:r>
      <w:r w:rsidRPr="00220439" w:rsidR="0043710D">
        <w:t>Jordan presentation</w:t>
      </w:r>
      <w:r w:rsidRPr="00220439" w:rsidR="004A1320">
        <w:t xml:space="preserve"> – </w:t>
      </w:r>
      <w:r w:rsidRPr="00220439" w:rsidR="0043710D">
        <w:t>slide 4</w:t>
      </w:r>
      <w:r w:rsidRPr="00220439" w:rsidR="004A1320">
        <w:t>.</w:t>
      </w:r>
    </w:p>
  </w:footnote>
  <w:footnote w:id="17">
    <w:p w:rsidRPr="0079300E" w:rsidR="00EA6406" w:rsidP="00EA6406" w:rsidRDefault="00EA6406" w14:paraId="68160627" w14:textId="77777777">
      <w:pPr>
        <w:pStyle w:val="FootnoteText"/>
        <w:rPr>
          <w:lang w:val="en-US"/>
        </w:rPr>
      </w:pPr>
      <w:r>
        <w:rPr>
          <w:rStyle w:val="FootnoteReference"/>
        </w:rPr>
        <w:footnoteRef/>
      </w:r>
      <w:r>
        <w:t xml:space="preserve"> </w:t>
      </w:r>
      <w:r w:rsidRPr="00A84253">
        <w:t>KII 58, KII76, KII 77</w:t>
      </w:r>
    </w:p>
  </w:footnote>
  <w:footnote w:id="18">
    <w:p w:rsidRPr="00220439" w:rsidR="00C56956" w:rsidRDefault="00C56956" w14:paraId="089EF9A8" w14:textId="5F4AB5F8">
      <w:pPr>
        <w:pStyle w:val="FootnoteText"/>
        <w:rPr>
          <w:lang w:val="en-US"/>
        </w:rPr>
      </w:pPr>
      <w:r w:rsidRPr="00220439">
        <w:rPr>
          <w:rStyle w:val="FootnoteReference"/>
          <w:sz w:val="16"/>
          <w:szCs w:val="16"/>
        </w:rPr>
        <w:footnoteRef/>
      </w:r>
      <w:r w:rsidRPr="00220439">
        <w:t xml:space="preserve"> </w:t>
      </w:r>
      <w:r w:rsidRPr="00220439" w:rsidR="0060238F">
        <w:t xml:space="preserve">UNW (2020) Annual </w:t>
      </w:r>
      <w:r w:rsidRPr="00220439" w:rsidR="00220439">
        <w:t>Progress</w:t>
      </w:r>
      <w:r w:rsidRPr="00220439" w:rsidR="0060238F">
        <w:t xml:space="preserve"> Report</w:t>
      </w:r>
      <w:r w:rsidRPr="00220439" w:rsidR="00220439">
        <w:t xml:space="preserve"> no.1, for Sida</w:t>
      </w:r>
    </w:p>
  </w:footnote>
  <w:footnote w:id="19">
    <w:p w:rsidRPr="00220439" w:rsidR="008A1632" w:rsidRDefault="008A1632" w14:paraId="36969212" w14:textId="79AFFDD5">
      <w:pPr>
        <w:pStyle w:val="FootnoteText"/>
        <w:rPr>
          <w:rtl/>
          <w:lang w:val="en-US"/>
        </w:rPr>
      </w:pPr>
      <w:r w:rsidRPr="00220439">
        <w:rPr>
          <w:rStyle w:val="FootnoteReference"/>
          <w:sz w:val="16"/>
          <w:szCs w:val="16"/>
        </w:rPr>
        <w:footnoteRef/>
      </w:r>
      <w:r w:rsidRPr="00220439">
        <w:t xml:space="preserve"> </w:t>
      </w:r>
      <w:r w:rsidR="00F94680">
        <w:t>KII 76, 77</w:t>
      </w:r>
    </w:p>
  </w:footnote>
  <w:footnote w:id="20">
    <w:p w:rsidRPr="00220439" w:rsidR="00ED5C61" w:rsidRDefault="00ED5C61" w14:paraId="7304FB66" w14:textId="271047BC">
      <w:pPr>
        <w:pStyle w:val="FootnoteText"/>
        <w:rPr>
          <w:lang w:val="en-US"/>
        </w:rPr>
      </w:pPr>
      <w:r w:rsidRPr="00220439">
        <w:rPr>
          <w:rStyle w:val="FootnoteReference"/>
          <w:sz w:val="16"/>
          <w:szCs w:val="16"/>
        </w:rPr>
        <w:footnoteRef/>
      </w:r>
      <w:r w:rsidRPr="00220439">
        <w:t xml:space="preserve"> </w:t>
      </w:r>
      <w:r w:rsidRPr="00220439" w:rsidR="00862554">
        <w:t xml:space="preserve">KII </w:t>
      </w:r>
      <w:r w:rsidRPr="00220439" w:rsidR="004F7F53">
        <w:t>75</w:t>
      </w:r>
    </w:p>
  </w:footnote>
  <w:footnote w:id="21">
    <w:p w:rsidRPr="00220439" w:rsidR="003701B9" w:rsidRDefault="003701B9" w14:paraId="631BCB46" w14:textId="50379E92">
      <w:pPr>
        <w:pStyle w:val="FootnoteText"/>
        <w:rPr>
          <w:lang w:val="en-US"/>
        </w:rPr>
      </w:pPr>
      <w:r w:rsidRPr="00220439">
        <w:rPr>
          <w:rStyle w:val="FootnoteReference"/>
          <w:sz w:val="16"/>
          <w:szCs w:val="16"/>
        </w:rPr>
        <w:footnoteRef/>
      </w:r>
      <w:r w:rsidRPr="00220439" w:rsidR="00862554">
        <w:t xml:space="preserve"> KII </w:t>
      </w:r>
      <w:r w:rsidRPr="00220439" w:rsidR="005E05D4">
        <w:t>78</w:t>
      </w:r>
    </w:p>
  </w:footnote>
  <w:footnote w:id="22">
    <w:p w:rsidRPr="00220439" w:rsidR="003F04A4" w:rsidRDefault="003F04A4" w14:paraId="19F0E33D" w14:textId="346C31C4">
      <w:pPr>
        <w:pStyle w:val="FootnoteText"/>
        <w:rPr>
          <w:lang w:val="en-US"/>
        </w:rPr>
      </w:pPr>
      <w:r w:rsidRPr="00220439">
        <w:rPr>
          <w:rStyle w:val="FootnoteReference"/>
          <w:sz w:val="16"/>
          <w:szCs w:val="16"/>
        </w:rPr>
        <w:footnoteRef/>
      </w:r>
      <w:r w:rsidRPr="00220439">
        <w:t xml:space="preserve"> </w:t>
      </w:r>
      <w:r w:rsidRPr="00220439" w:rsidR="00862554">
        <w:t xml:space="preserve">KII </w:t>
      </w:r>
      <w:r w:rsidRPr="00220439" w:rsidR="005E05D4">
        <w:t>78</w:t>
      </w:r>
    </w:p>
  </w:footnote>
  <w:footnote w:id="23">
    <w:p w:rsidRPr="003F04A4" w:rsidR="003F04A4" w:rsidRDefault="003F04A4" w14:paraId="7935D28F" w14:textId="2D04B81D">
      <w:pPr>
        <w:pStyle w:val="FootnoteText"/>
        <w:rPr>
          <w:lang w:val="en-US"/>
        </w:rPr>
      </w:pPr>
      <w:r w:rsidRPr="00220439">
        <w:rPr>
          <w:rStyle w:val="FootnoteReference"/>
          <w:sz w:val="16"/>
          <w:szCs w:val="16"/>
        </w:rPr>
        <w:footnoteRef/>
      </w:r>
      <w:r w:rsidRPr="00220439">
        <w:t xml:space="preserve"> </w:t>
      </w:r>
      <w:r w:rsidRPr="00220439" w:rsidR="00862554">
        <w:t xml:space="preserve">KII </w:t>
      </w:r>
      <w:r w:rsidRPr="00220439" w:rsidR="005E05D4">
        <w:t>21</w:t>
      </w:r>
    </w:p>
  </w:footnote>
  <w:footnote w:id="24">
    <w:p w:rsidRPr="00840662" w:rsidR="00840662" w:rsidRDefault="00840662" w14:paraId="174D4769" w14:textId="53E1C194">
      <w:pPr>
        <w:pStyle w:val="FootnoteText"/>
        <w:rPr>
          <w:lang w:val="en-US"/>
        </w:rPr>
      </w:pPr>
      <w:r w:rsidRPr="0007440B">
        <w:rPr>
          <w:rStyle w:val="FootnoteReference"/>
          <w:sz w:val="16"/>
        </w:rPr>
        <w:footnoteRef/>
      </w:r>
      <w:r>
        <w:t xml:space="preserve"> </w:t>
      </w:r>
      <w:r w:rsidR="00301DFE">
        <w:t>KII 76, 77</w:t>
      </w:r>
    </w:p>
  </w:footnote>
  <w:footnote w:id="25">
    <w:p w:rsidRPr="00E72882" w:rsidR="00D842E1" w:rsidP="00D842E1" w:rsidRDefault="00D842E1" w14:paraId="68D7A403" w14:textId="346FCB29">
      <w:pPr>
        <w:pStyle w:val="FootnoteText"/>
      </w:pPr>
      <w:r w:rsidRPr="0070466C">
        <w:rPr>
          <w:rStyle w:val="FootnoteReference"/>
          <w:sz w:val="16"/>
        </w:rPr>
        <w:footnoteRef/>
      </w:r>
      <w:r>
        <w:t xml:space="preserve"> KII 76,7</w:t>
      </w:r>
      <w:r w:rsidR="00B803CD">
        <w:t>7</w:t>
      </w:r>
      <w:r w:rsidRPr="00B803CD" w:rsidR="00B803CD">
        <w:t>.</w:t>
      </w:r>
    </w:p>
  </w:footnote>
  <w:footnote w:id="26">
    <w:p w:rsidRPr="003F5439" w:rsidR="003F5439" w:rsidRDefault="003F5439" w14:paraId="3DD1A92E" w14:textId="6570F656">
      <w:pPr>
        <w:pStyle w:val="FootnoteText"/>
        <w:rPr>
          <w:lang w:val="en-US"/>
        </w:rPr>
      </w:pPr>
      <w:r w:rsidRPr="0007440B">
        <w:rPr>
          <w:rStyle w:val="FootnoteReference"/>
          <w:sz w:val="16"/>
        </w:rPr>
        <w:footnoteRef/>
      </w:r>
      <w:r>
        <w:t xml:space="preserve"> </w:t>
      </w:r>
      <w:r w:rsidRPr="00220439" w:rsidR="00197193">
        <w:t>UNW (2020) Annual Progress Report no.1, for Sida</w:t>
      </w:r>
    </w:p>
  </w:footnote>
  <w:footnote w:id="27">
    <w:p w:rsidRPr="002A3482" w:rsidR="002A3482" w:rsidP="007919F9" w:rsidRDefault="002A3482" w14:paraId="2E34F0E2" w14:textId="73DE965F">
      <w:pPr>
        <w:pStyle w:val="FootnoteText"/>
        <w:rPr>
          <w:lang w:val="en-US"/>
        </w:rPr>
      </w:pPr>
      <w:r w:rsidRPr="0007440B">
        <w:rPr>
          <w:rStyle w:val="FootnoteReference"/>
          <w:sz w:val="16"/>
        </w:rPr>
        <w:footnoteRef/>
      </w:r>
      <w:r>
        <w:t xml:space="preserve"> </w:t>
      </w:r>
      <w:r w:rsidR="00896FFF">
        <w:t>KII 78</w:t>
      </w:r>
    </w:p>
  </w:footnote>
  <w:footnote w:id="28">
    <w:p w:rsidRPr="00B50C2B" w:rsidR="00736978" w:rsidRDefault="00736978" w14:paraId="48D76FF9" w14:textId="2AA910B3">
      <w:pPr>
        <w:pStyle w:val="FootnoteText"/>
        <w:rPr>
          <w:lang w:val="en-US"/>
        </w:rPr>
      </w:pPr>
      <w:r w:rsidRPr="00B50C2B">
        <w:rPr>
          <w:rStyle w:val="FootnoteReference"/>
          <w:sz w:val="16"/>
          <w:szCs w:val="16"/>
        </w:rPr>
        <w:footnoteRef/>
      </w:r>
      <w:r w:rsidRPr="00B50C2B">
        <w:t xml:space="preserve"> </w:t>
      </w:r>
      <w:r w:rsidRPr="00B50C2B" w:rsidR="002D2051">
        <w:t xml:space="preserve">CSS, University of </w:t>
      </w:r>
      <w:r w:rsidRPr="00B50C2B">
        <w:t>Jordan</w:t>
      </w:r>
      <w:r w:rsidRPr="00B50C2B" w:rsidR="002D2051">
        <w:t>.</w:t>
      </w:r>
    </w:p>
  </w:footnote>
  <w:footnote w:id="29">
    <w:p w:rsidRPr="00B50C2B" w:rsidR="00736978" w:rsidRDefault="00736978" w14:paraId="5C93077C" w14:textId="70276BC7">
      <w:pPr>
        <w:pStyle w:val="FootnoteText"/>
        <w:rPr>
          <w:lang w:val="en-US"/>
        </w:rPr>
      </w:pPr>
      <w:r w:rsidRPr="00B50C2B">
        <w:rPr>
          <w:rStyle w:val="FootnoteReference"/>
          <w:sz w:val="16"/>
          <w:szCs w:val="16"/>
        </w:rPr>
        <w:footnoteRef/>
      </w:r>
      <w:r w:rsidRPr="00B50C2B">
        <w:t xml:space="preserve"> </w:t>
      </w:r>
      <w:r w:rsidRPr="00B50C2B" w:rsidR="009D6448">
        <w:t>KII 21</w:t>
      </w:r>
    </w:p>
  </w:footnote>
  <w:footnote w:id="30">
    <w:p w:rsidRPr="00B50C2B" w:rsidR="00FB73FD" w:rsidRDefault="00FB73FD" w14:paraId="7281FFAB" w14:textId="5E16C026">
      <w:pPr>
        <w:pStyle w:val="FootnoteText"/>
        <w:rPr>
          <w:lang w:val="en-US"/>
        </w:rPr>
      </w:pPr>
      <w:r w:rsidRPr="00B50C2B">
        <w:rPr>
          <w:rStyle w:val="FootnoteReference"/>
          <w:sz w:val="16"/>
          <w:szCs w:val="16"/>
        </w:rPr>
        <w:footnoteRef/>
      </w:r>
      <w:r w:rsidRPr="00B50C2B">
        <w:t xml:space="preserve"> </w:t>
      </w:r>
      <w:r w:rsidRPr="00B50C2B" w:rsidR="00197193">
        <w:t>UNW (2020) Annual Progress Report no.1, for Sida</w:t>
      </w:r>
    </w:p>
  </w:footnote>
  <w:footnote w:id="31">
    <w:p w:rsidRPr="00B50C2B" w:rsidR="005E32D1" w:rsidRDefault="005E32D1" w14:paraId="18B6A70B" w14:textId="3512E29C">
      <w:pPr>
        <w:pStyle w:val="FootnoteText"/>
        <w:rPr>
          <w:lang w:val="en-US"/>
        </w:rPr>
      </w:pPr>
      <w:r w:rsidRPr="00B50C2B">
        <w:rPr>
          <w:rStyle w:val="FootnoteReference"/>
          <w:sz w:val="16"/>
          <w:szCs w:val="16"/>
        </w:rPr>
        <w:footnoteRef/>
      </w:r>
      <w:r w:rsidRPr="00B50C2B">
        <w:t xml:space="preserve"> </w:t>
      </w:r>
      <w:r w:rsidRPr="00B50C2B" w:rsidR="00197193">
        <w:rPr>
          <w:lang w:val="en-US"/>
        </w:rPr>
        <w:t>KII 76, 77</w:t>
      </w:r>
    </w:p>
  </w:footnote>
  <w:footnote w:id="32">
    <w:p w:rsidRPr="00B50C2B" w:rsidR="00A30041" w:rsidRDefault="00A30041" w14:paraId="4D96C3F5" w14:textId="2A931538">
      <w:pPr>
        <w:pStyle w:val="FootnoteText"/>
        <w:rPr>
          <w:lang w:val="en-US"/>
        </w:rPr>
      </w:pPr>
      <w:r w:rsidRPr="00B50C2B">
        <w:rPr>
          <w:rStyle w:val="FootnoteReference"/>
          <w:sz w:val="16"/>
          <w:szCs w:val="16"/>
        </w:rPr>
        <w:footnoteRef/>
      </w:r>
      <w:r w:rsidRPr="00B50C2B">
        <w:t xml:space="preserve"> </w:t>
      </w:r>
      <w:r w:rsidRPr="00B50C2B" w:rsidR="006F5C39">
        <w:rPr>
          <w:lang w:val="en-US"/>
        </w:rPr>
        <w:t>KII 21</w:t>
      </w:r>
      <w:r w:rsidRPr="00B50C2B" w:rsidR="002D2051">
        <w:rPr>
          <w:lang w:val="en-US"/>
        </w:rPr>
        <w:t>.</w:t>
      </w:r>
    </w:p>
  </w:footnote>
  <w:footnote w:id="33">
    <w:p w:rsidRPr="00B50C2B" w:rsidR="00950A0E" w:rsidRDefault="00950A0E" w14:paraId="0A159BC6" w14:textId="685BD8C3">
      <w:pPr>
        <w:pStyle w:val="FootnoteText"/>
        <w:rPr>
          <w:lang w:val="en-US"/>
        </w:rPr>
      </w:pPr>
      <w:r w:rsidRPr="00B50C2B">
        <w:rPr>
          <w:rStyle w:val="FootnoteReference"/>
          <w:sz w:val="16"/>
          <w:szCs w:val="16"/>
        </w:rPr>
        <w:footnoteRef/>
      </w:r>
      <w:r w:rsidRPr="00B50C2B">
        <w:t xml:space="preserve"> </w:t>
      </w:r>
      <w:r w:rsidRPr="00B50C2B">
        <w:rPr>
          <w:lang w:val="en-US"/>
        </w:rPr>
        <w:t>KII 76</w:t>
      </w:r>
    </w:p>
  </w:footnote>
  <w:footnote w:id="34">
    <w:p w:rsidRPr="00B50C2B" w:rsidR="00950A0E" w:rsidRDefault="00950A0E" w14:paraId="729D91B8" w14:textId="3C6D1B61">
      <w:pPr>
        <w:pStyle w:val="FootnoteText"/>
        <w:rPr>
          <w:lang w:val="en-US"/>
        </w:rPr>
      </w:pPr>
      <w:r w:rsidRPr="00B50C2B">
        <w:rPr>
          <w:rStyle w:val="FootnoteReference"/>
          <w:sz w:val="16"/>
          <w:szCs w:val="16"/>
        </w:rPr>
        <w:footnoteRef/>
      </w:r>
      <w:r w:rsidRPr="00B50C2B">
        <w:t xml:space="preserve"> </w:t>
      </w:r>
      <w:r w:rsidRPr="00B50C2B" w:rsidR="00B50C2B">
        <w:t>UNW (2020) Annual Progress Report no.1, for Sida</w:t>
      </w:r>
    </w:p>
  </w:footnote>
  <w:footnote w:id="35">
    <w:p w:rsidRPr="00FA2D9B" w:rsidR="00F4624D" w:rsidP="00F4624D" w:rsidRDefault="00F4624D" w14:paraId="16C37F3D" w14:textId="77777777">
      <w:pPr>
        <w:pStyle w:val="FootnoteText"/>
        <w:rPr>
          <w:lang w:val="en-US"/>
        </w:rPr>
      </w:pPr>
      <w:r w:rsidRPr="0007440B">
        <w:rPr>
          <w:rStyle w:val="FootnoteReference"/>
          <w:sz w:val="16"/>
        </w:rPr>
        <w:footnoteRef/>
      </w:r>
      <w:r>
        <w:t xml:space="preserve"> KII 75</w:t>
      </w:r>
    </w:p>
  </w:footnote>
  <w:footnote w:id="36">
    <w:p w:rsidRPr="003807F5" w:rsidR="00EB6489" w:rsidRDefault="00EB6489" w14:paraId="53EE19D6" w14:textId="03D7C826">
      <w:pPr>
        <w:pStyle w:val="FootnoteText"/>
        <w:rPr>
          <w:lang w:val="en-US"/>
        </w:rPr>
      </w:pPr>
      <w:r w:rsidRPr="003807F5">
        <w:rPr>
          <w:rStyle w:val="FootnoteReference"/>
          <w:sz w:val="16"/>
          <w:szCs w:val="16"/>
        </w:rPr>
        <w:footnoteRef/>
      </w:r>
      <w:r w:rsidRPr="003807F5">
        <w:t xml:space="preserve"> </w:t>
      </w:r>
      <w:r w:rsidRPr="003807F5" w:rsidR="00586B1F">
        <w:t>KII</w:t>
      </w:r>
      <w:r w:rsidRPr="003807F5" w:rsidR="004C2735">
        <w:t xml:space="preserve"> 75</w:t>
      </w:r>
    </w:p>
  </w:footnote>
  <w:footnote w:id="37">
    <w:p w:rsidRPr="003807F5" w:rsidR="0077036B" w:rsidRDefault="0077036B" w14:paraId="78A0DC23" w14:textId="7D9426A3">
      <w:pPr>
        <w:pStyle w:val="FootnoteText"/>
        <w:rPr>
          <w:lang w:val="en-US"/>
        </w:rPr>
      </w:pPr>
      <w:r w:rsidRPr="003807F5">
        <w:rPr>
          <w:rStyle w:val="FootnoteReference"/>
          <w:sz w:val="16"/>
          <w:szCs w:val="16"/>
        </w:rPr>
        <w:footnoteRef/>
      </w:r>
      <w:r w:rsidRPr="003807F5">
        <w:t xml:space="preserve"> </w:t>
      </w:r>
      <w:r w:rsidRPr="003807F5" w:rsidR="004C2735">
        <w:t>KII 78</w:t>
      </w:r>
    </w:p>
  </w:footnote>
  <w:footnote w:id="38">
    <w:p w:rsidRPr="003807F5" w:rsidR="00A30041" w:rsidRDefault="00A30041" w14:paraId="218CE7C5" w14:textId="1EC34F65">
      <w:pPr>
        <w:pStyle w:val="FootnoteText"/>
        <w:rPr>
          <w:lang w:val="en-US"/>
        </w:rPr>
      </w:pPr>
      <w:r w:rsidRPr="003807F5">
        <w:rPr>
          <w:rStyle w:val="FootnoteReference"/>
          <w:sz w:val="16"/>
          <w:szCs w:val="16"/>
        </w:rPr>
        <w:footnoteRef/>
      </w:r>
      <w:r w:rsidRPr="003807F5">
        <w:t xml:space="preserve"> </w:t>
      </w:r>
      <w:r w:rsidRPr="003807F5" w:rsidR="004C2735">
        <w:t>KII 78</w:t>
      </w:r>
    </w:p>
  </w:footnote>
  <w:footnote w:id="39">
    <w:p w:rsidRPr="003807F5" w:rsidR="00565AC1" w:rsidRDefault="00565AC1" w14:paraId="1F428EC9" w14:textId="6BF097F6">
      <w:pPr>
        <w:pStyle w:val="FootnoteText"/>
        <w:rPr>
          <w:lang w:val="en-US"/>
        </w:rPr>
      </w:pPr>
      <w:r w:rsidRPr="003807F5">
        <w:rPr>
          <w:rStyle w:val="FootnoteReference"/>
          <w:sz w:val="16"/>
          <w:szCs w:val="16"/>
        </w:rPr>
        <w:footnoteRef/>
      </w:r>
      <w:r w:rsidRPr="003807F5">
        <w:t xml:space="preserve"> </w:t>
      </w:r>
      <w:r w:rsidRPr="003807F5" w:rsidR="004C2735">
        <w:t>KII</w:t>
      </w:r>
      <w:r w:rsidRPr="003807F5" w:rsidR="00CB6142">
        <w:t xml:space="preserve"> </w:t>
      </w:r>
      <w:r w:rsidRPr="003807F5" w:rsidR="004C2735">
        <w:rPr>
          <w:lang w:val="en-US"/>
        </w:rPr>
        <w:t>78</w:t>
      </w:r>
      <w:r w:rsidRPr="003807F5" w:rsidR="00CB6142">
        <w:rPr>
          <w:lang w:val="en-US"/>
        </w:rPr>
        <w:t xml:space="preserve"> and</w:t>
      </w:r>
      <w:r w:rsidRPr="003807F5">
        <w:rPr>
          <w:lang w:val="en-US"/>
        </w:rPr>
        <w:t xml:space="preserve"> </w:t>
      </w:r>
      <w:r w:rsidRPr="003807F5" w:rsidR="004C2735">
        <w:rPr>
          <w:lang w:val="en-US"/>
        </w:rPr>
        <w:t>21</w:t>
      </w:r>
      <w:r w:rsidRPr="003807F5">
        <w:rPr>
          <w:lang w:val="en-US"/>
        </w:rPr>
        <w:t xml:space="preserve"> </w:t>
      </w:r>
    </w:p>
  </w:footnote>
  <w:footnote w:id="40">
    <w:p w:rsidRPr="003807F5" w:rsidR="00AF4FCD" w:rsidRDefault="00AF4FCD" w14:paraId="2D2CBC81" w14:textId="302FAA94">
      <w:pPr>
        <w:pStyle w:val="FootnoteText"/>
        <w:rPr>
          <w:lang w:val="en-US"/>
        </w:rPr>
      </w:pPr>
      <w:r w:rsidRPr="003807F5">
        <w:rPr>
          <w:rStyle w:val="FootnoteReference"/>
          <w:sz w:val="16"/>
          <w:szCs w:val="16"/>
        </w:rPr>
        <w:footnoteRef/>
      </w:r>
      <w:r w:rsidRPr="003807F5">
        <w:t xml:space="preserve"> </w:t>
      </w:r>
      <w:r w:rsidRPr="003807F5" w:rsidR="009577A4">
        <w:t>UNW CFP</w:t>
      </w:r>
      <w:r w:rsidRPr="003807F5" w:rsidR="00091238">
        <w:t>/JOR/2019/2</w:t>
      </w:r>
      <w:r w:rsidRPr="003807F5" w:rsidR="003807F5">
        <w:t xml:space="preserve"> – IRCKHF and CCS</w:t>
      </w:r>
    </w:p>
  </w:footnote>
  <w:footnote w:id="41">
    <w:p w:rsidRPr="003807F5" w:rsidR="00D763C5" w:rsidRDefault="00D763C5" w14:paraId="010D199E" w14:textId="24BCC14A">
      <w:pPr>
        <w:pStyle w:val="FootnoteText"/>
        <w:rPr>
          <w:lang w:val="en-US"/>
        </w:rPr>
      </w:pPr>
      <w:r w:rsidRPr="003807F5">
        <w:rPr>
          <w:rStyle w:val="FootnoteReference"/>
          <w:sz w:val="16"/>
          <w:szCs w:val="16"/>
        </w:rPr>
        <w:footnoteRef/>
      </w:r>
      <w:r w:rsidRPr="003807F5">
        <w:t xml:space="preserve"> </w:t>
      </w:r>
      <w:r w:rsidRPr="003807F5" w:rsidR="00965EC6">
        <w:t>KII 78</w:t>
      </w:r>
    </w:p>
  </w:footnote>
  <w:footnote w:id="42">
    <w:p w:rsidRPr="003807F5" w:rsidR="00D763C5" w:rsidRDefault="00D763C5" w14:paraId="1F9DACFF" w14:textId="67004E9F">
      <w:pPr>
        <w:pStyle w:val="FootnoteText"/>
        <w:rPr>
          <w:lang w:val="en-US"/>
        </w:rPr>
      </w:pPr>
      <w:r w:rsidRPr="003807F5">
        <w:rPr>
          <w:rStyle w:val="FootnoteReference"/>
          <w:sz w:val="16"/>
          <w:szCs w:val="16"/>
        </w:rPr>
        <w:footnoteRef/>
      </w:r>
      <w:r w:rsidRPr="003807F5">
        <w:t xml:space="preserve"> </w:t>
      </w:r>
      <w:r w:rsidRPr="003807F5" w:rsidR="00965EC6">
        <w:t>KII 21</w:t>
      </w:r>
    </w:p>
  </w:footnote>
  <w:footnote w:id="43">
    <w:p w:rsidRPr="00D763C5" w:rsidR="00D763C5" w:rsidRDefault="00D763C5" w14:paraId="683DF718" w14:textId="49AAC845">
      <w:pPr>
        <w:pStyle w:val="FootnoteText"/>
        <w:rPr>
          <w:lang w:val="en-US"/>
        </w:rPr>
      </w:pPr>
      <w:r w:rsidRPr="003807F5">
        <w:rPr>
          <w:rStyle w:val="FootnoteReference"/>
          <w:sz w:val="16"/>
          <w:szCs w:val="16"/>
        </w:rPr>
        <w:footnoteRef/>
      </w:r>
      <w:r w:rsidRPr="003807F5">
        <w:t xml:space="preserve"> </w:t>
      </w:r>
      <w:r w:rsidRPr="003807F5" w:rsidR="00965EC6">
        <w:t>KII 78</w:t>
      </w:r>
    </w:p>
  </w:footnote>
  <w:footnote w:id="44">
    <w:p w:rsidRPr="00686C35" w:rsidR="00F0564C" w:rsidRDefault="00F0564C" w14:paraId="55228F55" w14:textId="31642B7D">
      <w:pPr>
        <w:pStyle w:val="FootnoteText"/>
        <w:rPr>
          <w:lang w:val="en-US"/>
        </w:rPr>
      </w:pPr>
      <w:r>
        <w:rPr>
          <w:rStyle w:val="FootnoteReference"/>
        </w:rPr>
        <w:footnoteRef/>
      </w:r>
      <w:r>
        <w:t xml:space="preserve"> </w:t>
      </w:r>
      <w:r w:rsidR="000579DE">
        <w:rPr>
          <w:lang w:val="en-US"/>
        </w:rPr>
        <w:t xml:space="preserve">Email correspondence with ROAS management, </w:t>
      </w:r>
      <w:r w:rsidR="00AE1F03">
        <w:rPr>
          <w:lang w:val="en-US"/>
        </w:rPr>
        <w:t>March 2022</w:t>
      </w:r>
    </w:p>
  </w:footnote>
  <w:footnote w:id="45">
    <w:p w:rsidRPr="00434F11" w:rsidR="00434F11" w:rsidRDefault="00434F11" w14:paraId="5ADAAFFD" w14:textId="36AE25FE">
      <w:pPr>
        <w:pStyle w:val="FootnoteText"/>
        <w:rPr>
          <w:lang w:val="en-US"/>
        </w:rPr>
      </w:pPr>
      <w:r w:rsidRPr="0007440B">
        <w:rPr>
          <w:rStyle w:val="FootnoteReference"/>
          <w:sz w:val="16"/>
        </w:rPr>
        <w:footnoteRef/>
      </w:r>
      <w:r>
        <w:t xml:space="preserve"> </w:t>
      </w:r>
      <w:r w:rsidR="000D0A16">
        <w:rPr>
          <w:lang w:val="en-US"/>
        </w:rPr>
        <w:t>KII 76, 77</w:t>
      </w:r>
    </w:p>
  </w:footnote>
  <w:footnote w:id="46">
    <w:p w:rsidRPr="00434F11" w:rsidR="00434F11" w:rsidRDefault="00434F11" w14:paraId="67EBDCB5" w14:textId="1D300D0D">
      <w:pPr>
        <w:pStyle w:val="FootnoteText"/>
        <w:rPr>
          <w:lang w:val="en-US"/>
        </w:rPr>
      </w:pPr>
      <w:r w:rsidRPr="0007440B">
        <w:rPr>
          <w:rStyle w:val="FootnoteReference"/>
          <w:sz w:val="16"/>
        </w:rPr>
        <w:footnoteRef/>
      </w:r>
      <w:r>
        <w:t xml:space="preserve"> </w:t>
      </w:r>
      <w:r w:rsidR="00F77038">
        <w:t>KII 78</w:t>
      </w:r>
    </w:p>
  </w:footnote>
  <w:footnote w:id="47">
    <w:p w:rsidRPr="00827FD2" w:rsidR="00827FD2" w:rsidRDefault="00827FD2" w14:paraId="3FB6E3F7" w14:textId="635A5962">
      <w:pPr>
        <w:pStyle w:val="FootnoteText"/>
        <w:rPr>
          <w:lang w:val="en-US"/>
        </w:rPr>
      </w:pPr>
      <w:r w:rsidRPr="0007440B">
        <w:rPr>
          <w:rStyle w:val="FootnoteReference"/>
          <w:sz w:val="16"/>
        </w:rPr>
        <w:footnoteRef/>
      </w:r>
      <w:r>
        <w:t xml:space="preserve"> </w:t>
      </w:r>
      <w:r w:rsidR="00F77038">
        <w:t>KII 78</w:t>
      </w:r>
    </w:p>
  </w:footnote>
  <w:footnote w:id="48">
    <w:p w:rsidRPr="000C1E9A" w:rsidR="000C1E9A" w:rsidRDefault="000C1E9A" w14:paraId="3C041120" w14:textId="40F2E71F">
      <w:pPr>
        <w:pStyle w:val="FootnoteText"/>
        <w:rPr>
          <w:lang w:val="en-US"/>
        </w:rPr>
      </w:pPr>
      <w:r w:rsidRPr="0007440B">
        <w:rPr>
          <w:rStyle w:val="FootnoteReference"/>
          <w:sz w:val="16"/>
        </w:rPr>
        <w:footnoteRef/>
      </w:r>
      <w:r>
        <w:t xml:space="preserve"> </w:t>
      </w:r>
      <w:r w:rsidR="00F77038">
        <w:t>KII 21</w:t>
      </w:r>
    </w:p>
  </w:footnote>
  <w:footnote w:id="49">
    <w:p w:rsidRPr="0098054F" w:rsidR="0098054F" w:rsidP="0098054F" w:rsidRDefault="0098054F" w14:paraId="2DD0B256" w14:textId="53EFDB45">
      <w:pPr>
        <w:pStyle w:val="FootnoteText"/>
        <w:rPr>
          <w:lang w:val="en-US"/>
        </w:rPr>
      </w:pPr>
      <w:r w:rsidRPr="0007440B">
        <w:rPr>
          <w:rStyle w:val="FootnoteReference"/>
          <w:sz w:val="16"/>
        </w:rPr>
        <w:footnoteRef/>
      </w:r>
      <w:r>
        <w:t xml:space="preserve"> </w:t>
      </w:r>
      <w:r w:rsidR="00F77038">
        <w:t>KII 21</w:t>
      </w:r>
    </w:p>
  </w:footnote>
  <w:footnote w:id="50">
    <w:p w:rsidRPr="0098054F" w:rsidR="0098054F" w:rsidRDefault="0098054F" w14:paraId="633719D1" w14:textId="379E920B">
      <w:pPr>
        <w:pStyle w:val="FootnoteText"/>
        <w:rPr>
          <w:lang w:val="en-US"/>
        </w:rPr>
      </w:pPr>
      <w:r w:rsidRPr="0007440B">
        <w:rPr>
          <w:rStyle w:val="FootnoteReference"/>
          <w:sz w:val="16"/>
        </w:rPr>
        <w:footnoteRef/>
      </w:r>
      <w:r>
        <w:t xml:space="preserve"> </w:t>
      </w:r>
      <w:r w:rsidR="000D0A16">
        <w:rPr>
          <w:lang w:val="en-US"/>
        </w:rPr>
        <w:t>KII 76, 77</w:t>
      </w:r>
    </w:p>
  </w:footnote>
  <w:footnote w:id="51">
    <w:p w:rsidRPr="00687BCB" w:rsidR="00687BCB" w:rsidP="002F5888" w:rsidRDefault="00687BCB" w14:paraId="1F5F3BDB" w14:textId="6E3103FF">
      <w:pPr>
        <w:pStyle w:val="FootnoteText"/>
        <w:rPr>
          <w:lang w:val="en-US"/>
        </w:rPr>
      </w:pPr>
      <w:r w:rsidRPr="0007440B">
        <w:rPr>
          <w:rStyle w:val="FootnoteReference"/>
          <w:sz w:val="16"/>
        </w:rPr>
        <w:footnoteRef/>
      </w:r>
      <w:r>
        <w:t xml:space="preserve"> </w:t>
      </w:r>
      <w:r w:rsidR="00585344">
        <w:t>KII 21</w:t>
      </w:r>
      <w:r w:rsidR="001730C0">
        <w:t xml:space="preserve">, </w:t>
      </w:r>
      <w:r w:rsidRPr="00B50C2B" w:rsidR="001730C0">
        <w:t>UNW (2020) Annual Progress Report no.1, for Sida</w:t>
      </w:r>
    </w:p>
  </w:footnote>
  <w:footnote w:id="52">
    <w:p w:rsidRPr="00687BCB" w:rsidR="00687BCB" w:rsidP="002F5888" w:rsidRDefault="00687BCB" w14:paraId="12E1896D" w14:textId="115D3767">
      <w:pPr>
        <w:pStyle w:val="FootnoteText"/>
        <w:rPr>
          <w:lang w:val="en-US"/>
        </w:rPr>
      </w:pPr>
      <w:r w:rsidRPr="0007440B">
        <w:rPr>
          <w:rStyle w:val="FootnoteReference"/>
          <w:sz w:val="16"/>
        </w:rPr>
        <w:footnoteRef/>
      </w:r>
      <w:r>
        <w:t xml:space="preserve"> </w:t>
      </w:r>
      <w:r w:rsidR="00585344">
        <w:t>KII 78</w:t>
      </w:r>
    </w:p>
  </w:footnote>
  <w:footnote w:id="53">
    <w:p w:rsidRPr="00504034" w:rsidR="00504034" w:rsidRDefault="00504034" w14:paraId="6C654836" w14:textId="26BE5E4B">
      <w:pPr>
        <w:pStyle w:val="FootnoteText"/>
        <w:rPr>
          <w:lang w:val="en-US"/>
        </w:rPr>
      </w:pPr>
      <w:r>
        <w:rPr>
          <w:rStyle w:val="FootnoteReference"/>
        </w:rPr>
        <w:footnoteRef/>
      </w:r>
      <w:r>
        <w:t xml:space="preserve"> </w:t>
      </w:r>
      <w:r w:rsidR="002F68BF">
        <w:rPr>
          <w:lang w:val="en-US"/>
        </w:rPr>
        <w:t>KII 54</w:t>
      </w:r>
    </w:p>
  </w:footnote>
  <w:footnote w:id="54">
    <w:p w:rsidRPr="002F5888" w:rsidR="002F5888" w:rsidRDefault="002F5888" w14:paraId="4380CB19" w14:textId="5C53AAC0">
      <w:pPr>
        <w:pStyle w:val="FootnoteText"/>
        <w:rPr>
          <w:lang w:val="en-US"/>
        </w:rPr>
      </w:pPr>
      <w:r w:rsidRPr="0007440B">
        <w:rPr>
          <w:rStyle w:val="FootnoteReference"/>
          <w:sz w:val="16"/>
        </w:rPr>
        <w:footnoteRef/>
      </w:r>
      <w:r>
        <w:t xml:space="preserve"> </w:t>
      </w:r>
      <w:r w:rsidR="0027034E">
        <w:rPr>
          <w:lang w:val="en-US"/>
        </w:rPr>
        <w:t>KII 76, 77</w:t>
      </w:r>
    </w:p>
  </w:footnote>
  <w:footnote w:id="55">
    <w:p w:rsidRPr="00786BDF" w:rsidR="00786BDF" w:rsidRDefault="00786BDF" w14:paraId="2C7FBC9C" w14:textId="093BE7B4">
      <w:pPr>
        <w:pStyle w:val="FootnoteText"/>
        <w:rPr>
          <w:lang w:val="en-US"/>
        </w:rPr>
      </w:pPr>
      <w:r>
        <w:rPr>
          <w:rStyle w:val="FootnoteReference"/>
        </w:rPr>
        <w:footnoteRef/>
      </w:r>
      <w:r>
        <w:t xml:space="preserve"> </w:t>
      </w:r>
      <w:r w:rsidRPr="00B50C2B">
        <w:t>UNW (2020) Annual Progress Report no.1, for Sida</w:t>
      </w:r>
    </w:p>
  </w:footnote>
  <w:footnote w:id="56">
    <w:p w:rsidRPr="003F1F35" w:rsidR="003F1F35" w:rsidRDefault="003F1F35" w14:paraId="438F6CEE" w14:textId="1FEAF899">
      <w:pPr>
        <w:pStyle w:val="FootnoteText"/>
        <w:rPr>
          <w:lang w:val="en-US"/>
        </w:rPr>
      </w:pPr>
      <w:r w:rsidRPr="0007440B">
        <w:rPr>
          <w:rStyle w:val="FootnoteReference"/>
          <w:sz w:val="16"/>
        </w:rPr>
        <w:footnoteRef/>
      </w:r>
      <w:r>
        <w:t xml:space="preserve"> </w:t>
      </w:r>
      <w:r w:rsidRPr="009E4C16" w:rsidR="009E4C16">
        <w:t>Jordan Presentation</w:t>
      </w:r>
      <w:r w:rsidR="00B850EC">
        <w:t xml:space="preserve"> –</w:t>
      </w:r>
      <w:r w:rsidRPr="009E4C16" w:rsidR="009E4C16">
        <w:t xml:space="preserve"> slide 4.</w:t>
      </w:r>
    </w:p>
  </w:footnote>
  <w:footnote w:id="57">
    <w:p w:rsidRPr="0079300E" w:rsidR="00982379" w:rsidP="00982379" w:rsidRDefault="00982379" w14:paraId="312B7512" w14:textId="77777777">
      <w:pPr>
        <w:pStyle w:val="FootnoteText"/>
        <w:rPr>
          <w:lang w:val="en-US"/>
        </w:rPr>
      </w:pPr>
      <w:r>
        <w:rPr>
          <w:rStyle w:val="FootnoteReference"/>
        </w:rPr>
        <w:footnoteRef/>
      </w:r>
      <w:r>
        <w:t xml:space="preserve"> </w:t>
      </w:r>
      <w:r w:rsidRPr="00F64B89">
        <w:t>E-mail communication with ROAS</w:t>
      </w:r>
    </w:p>
  </w:footnote>
  <w:footnote w:id="58">
    <w:p w:rsidRPr="0079300E" w:rsidR="00AF17C3" w:rsidP="00AF17C3" w:rsidRDefault="00AF17C3" w14:paraId="21E33E7A" w14:textId="77777777">
      <w:pPr>
        <w:pStyle w:val="FootnoteText"/>
        <w:rPr>
          <w:lang w:val="en-US"/>
        </w:rPr>
      </w:pPr>
      <w:r>
        <w:rPr>
          <w:rStyle w:val="FootnoteReference"/>
        </w:rPr>
        <w:footnoteRef/>
      </w:r>
      <w:r>
        <w:t xml:space="preserve"> </w:t>
      </w:r>
      <w:r w:rsidRPr="00447A6D">
        <w:t>Jordan emerging findings presentation discussion 9 February 2022.</w:t>
      </w:r>
    </w:p>
  </w:footnote>
  <w:footnote w:id="59">
    <w:p w:rsidRPr="0079300E" w:rsidR="004B6C71" w:rsidP="004B6C71" w:rsidRDefault="004B6C71" w14:paraId="369F2B92" w14:textId="77777777">
      <w:pPr>
        <w:pStyle w:val="FootnoteText"/>
        <w:rPr>
          <w:lang w:val="en-US"/>
        </w:rPr>
      </w:pPr>
      <w:r>
        <w:rPr>
          <w:rStyle w:val="FootnoteReference"/>
        </w:rPr>
        <w:footnoteRef/>
      </w:r>
      <w:r>
        <w:t xml:space="preserve"> </w:t>
      </w:r>
      <w:r w:rsidRPr="00A26C24">
        <w:t>KII 57, KII 74, KII 76, KII 77, KII 99.</w:t>
      </w:r>
    </w:p>
  </w:footnote>
  <w:footnote w:id="60">
    <w:p w:rsidRPr="00D90226" w:rsidR="00D90226" w:rsidRDefault="00D90226" w14:paraId="0308E560" w14:textId="21A161CA">
      <w:pPr>
        <w:pStyle w:val="FootnoteText"/>
        <w:rPr>
          <w:lang w:val="en-US"/>
        </w:rPr>
      </w:pPr>
      <w:r w:rsidRPr="0007440B">
        <w:rPr>
          <w:rStyle w:val="FootnoteReference"/>
          <w:sz w:val="16"/>
        </w:rPr>
        <w:footnoteRef/>
      </w:r>
      <w:r>
        <w:t xml:space="preserve"> </w:t>
      </w:r>
      <w:r w:rsidRPr="00CE3EC0" w:rsidR="00CE3EC0">
        <w:rPr>
          <w:lang w:val="en-US"/>
        </w:rPr>
        <w:t>KII 76, 77</w:t>
      </w:r>
    </w:p>
  </w:footnote>
  <w:footnote w:id="61">
    <w:p w:rsidRPr="007B18AE" w:rsidR="007B18AE" w:rsidRDefault="007B18AE" w14:paraId="1FDBF561" w14:textId="21FDBF12">
      <w:pPr>
        <w:pStyle w:val="FootnoteText"/>
        <w:rPr>
          <w:lang w:val="en-US"/>
        </w:rPr>
      </w:pPr>
      <w:r w:rsidRPr="0007440B">
        <w:rPr>
          <w:rStyle w:val="FootnoteReference"/>
          <w:sz w:val="16"/>
        </w:rPr>
        <w:footnoteRef/>
      </w:r>
      <w:r>
        <w:t xml:space="preserve"> </w:t>
      </w:r>
      <w:r w:rsidR="00C7660B">
        <w:t>KII 21</w:t>
      </w:r>
    </w:p>
  </w:footnote>
  <w:footnote w:id="62">
    <w:p w:rsidRPr="00CE3EC0" w:rsidR="00CE3EC0" w:rsidRDefault="00CE3EC0" w14:paraId="0CE1435C" w14:textId="1C4CAF77">
      <w:pPr>
        <w:pStyle w:val="FootnoteText"/>
        <w:rPr>
          <w:lang w:val="en-US"/>
        </w:rPr>
      </w:pPr>
      <w:r>
        <w:rPr>
          <w:rStyle w:val="FootnoteReference"/>
        </w:rPr>
        <w:footnoteRef/>
      </w:r>
      <w:r>
        <w:t xml:space="preserve"> </w:t>
      </w:r>
      <w:r w:rsidRPr="00CE3EC0">
        <w:t>KII 76, 77</w:t>
      </w:r>
    </w:p>
  </w:footnote>
  <w:footnote w:id="63">
    <w:p w:rsidRPr="0079300E" w:rsidR="00A33C4C" w:rsidP="00A33C4C" w:rsidRDefault="00A33C4C" w14:paraId="0A140847" w14:textId="77777777">
      <w:pPr>
        <w:pStyle w:val="FootnoteText"/>
        <w:rPr>
          <w:lang w:val="en-US"/>
        </w:rPr>
      </w:pPr>
      <w:r>
        <w:rPr>
          <w:rStyle w:val="FootnoteReference"/>
        </w:rPr>
        <w:footnoteRef/>
      </w:r>
      <w:r>
        <w:t xml:space="preserve"> KII 20</w:t>
      </w:r>
    </w:p>
  </w:footnote>
  <w:footnote w:id="64">
    <w:p w:rsidRPr="00686C35" w:rsidR="00466112" w:rsidP="00466112" w:rsidRDefault="00466112" w14:paraId="158A8AA6" w14:textId="77777777">
      <w:pPr>
        <w:pStyle w:val="FootnoteText"/>
        <w:rPr>
          <w:lang w:val="en-US"/>
        </w:rPr>
      </w:pPr>
      <w:r>
        <w:rPr>
          <w:rStyle w:val="FootnoteReference"/>
        </w:rPr>
        <w:footnoteRef/>
      </w:r>
      <w:r>
        <w:t xml:space="preserve"> </w:t>
      </w:r>
      <w:r>
        <w:rPr>
          <w:lang w:val="en-US"/>
        </w:rPr>
        <w:t>Responsibility, Accountability, Consulted, Informed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E75FB8" w:rsidP="00767622" w:rsidRDefault="00E75FB8" w14:paraId="38EB75AE" w14:textId="54880875">
    <w:pPr>
      <w:pStyle w:val="Header"/>
    </w:pPr>
    <w:r>
      <w:rPr>
        <w:noProof/>
        <w:color w:val="808080" w:themeColor="background1" w:themeShade="80"/>
        <w:shd w:val="clear" w:color="auto" w:fill="E6E6E6"/>
        <w:lang w:val="en-US"/>
      </w:rPr>
      <w:drawing>
        <wp:anchor distT="0" distB="0" distL="114300" distR="114300" simplePos="0" relativeHeight="251658240" behindDoc="1" locked="0" layoutInCell="1" allowOverlap="1" wp14:anchorId="0CE38577" wp14:editId="0F83D07E">
          <wp:simplePos x="0" y="0"/>
          <wp:positionH relativeFrom="page">
            <wp:align>left</wp:align>
          </wp:positionH>
          <wp:positionV relativeFrom="paragraph">
            <wp:posOffset>-464023</wp:posOffset>
          </wp:positionV>
          <wp:extent cx="10685721" cy="487670"/>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eep_logo_strip.png"/>
                  <pic:cNvPicPr/>
                </pic:nvPicPr>
                <pic:blipFill>
                  <a:blip r:embed="rId1">
                    <a:extLst>
                      <a:ext uri="{28A0092B-C50C-407E-A947-70E740481C1C}">
                        <a14:useLocalDpi xmlns:a14="http://schemas.microsoft.com/office/drawing/2010/main" val="0"/>
                      </a:ext>
                    </a:extLst>
                  </a:blip>
                  <a:stretch>
                    <a:fillRect/>
                  </a:stretch>
                </pic:blipFill>
                <pic:spPr>
                  <a:xfrm>
                    <a:off x="0" y="0"/>
                    <a:ext cx="10685721" cy="4876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5FB8" w:rsidP="001A6FFB" w:rsidRDefault="00E75FB8" w14:paraId="46688942" w14:textId="77777777">
    <w:pPr>
      <w:pStyle w:val="Itad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8">
    <w:nsid w:val="3215ff24"/>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w:abstractNumId="0"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625AFA"/>
    <w:multiLevelType w:val="hybridMultilevel"/>
    <w:tmpl w:val="4912C444"/>
    <w:lvl w:ilvl="0" w:tplc="DC203540">
      <w:start w:val="1"/>
      <w:numFmt w:val="decimal"/>
      <w:pStyle w:val="Itadnumberedpara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56B71"/>
    <w:multiLevelType w:val="hybridMultilevel"/>
    <w:tmpl w:val="38B27BC4"/>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B26D8"/>
    <w:multiLevelType w:val="multilevel"/>
    <w:tmpl w:val="8F701D54"/>
    <w:lvl w:ilvl="0">
      <w:start w:val="1"/>
      <w:numFmt w:val="decimal"/>
      <w:pStyle w:val="Itadheading1"/>
      <w:lvlText w:val="%1."/>
      <w:lvlJc w:val="left"/>
      <w:pPr>
        <w:ind w:left="360" w:hanging="360"/>
      </w:pPr>
      <w:rPr>
        <w:rFonts w:hint="default" w:ascii="Calibri" w:hAnsi="Calibri"/>
        <w:b/>
        <w:i w:val="0"/>
        <w:color w:val="73B632"/>
        <w:sz w:val="32"/>
      </w:rPr>
    </w:lvl>
    <w:lvl w:ilvl="1">
      <w:start w:val="1"/>
      <w:numFmt w:val="decimal"/>
      <w:pStyle w:val="Itadsectionheading"/>
      <w:lvlText w:val="%1.%2."/>
      <w:lvlJc w:val="left"/>
      <w:pPr>
        <w:ind w:left="720" w:hanging="360"/>
      </w:pPr>
      <w:rPr>
        <w:rFonts w:hint="default" w:ascii="Calibri" w:hAnsi="Calibri"/>
        <w:b/>
        <w:i w:val="0"/>
        <w:color w:val="73B632"/>
        <w:sz w:val="28"/>
      </w:rPr>
    </w:lvl>
    <w:lvl w:ilvl="2">
      <w:start w:val="1"/>
      <w:numFmt w:val="decimal"/>
      <w:pStyle w:val="Itadsub-sectionheading"/>
      <w:lvlText w:val="%1.%2.%3"/>
      <w:lvlJc w:val="left"/>
      <w:pPr>
        <w:ind w:left="1080" w:hanging="360"/>
      </w:pPr>
      <w:rPr>
        <w:rFonts w:hint="default" w:ascii="Calibri" w:hAnsi="Calibri"/>
        <w:b/>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A9B52E7"/>
    <w:multiLevelType w:val="hybridMultilevel"/>
    <w:tmpl w:val="001ECD42"/>
    <w:lvl w:ilvl="0" w:tplc="FF6A1874">
      <w:start w:val="1"/>
      <w:numFmt w:val="decimal"/>
      <w:pStyle w:val="ItadSectionTitleBlocknumbered"/>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5" w15:restartNumberingAfterBreak="0">
    <w:nsid w:val="1EEA1ED2"/>
    <w:multiLevelType w:val="hybridMultilevel"/>
    <w:tmpl w:val="8DAA501E"/>
    <w:lvl w:ilvl="0" w:tplc="F836CDB8">
      <w:start w:val="1"/>
      <w:numFmt w:val="bullet"/>
      <w:pStyle w:val="ItadSubbullets"/>
      <w:lvlText w:val="o"/>
      <w:lvlJc w:val="left"/>
      <w:pPr>
        <w:ind w:left="1004" w:hanging="360"/>
      </w:pPr>
      <w:rPr>
        <w:rFonts w:hint="default" w:ascii="Courier New" w:hAnsi="Courier New" w:cs="Courier New"/>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6" w15:restartNumberingAfterBreak="0">
    <w:nsid w:val="1F386F69"/>
    <w:multiLevelType w:val="hybridMultilevel"/>
    <w:tmpl w:val="DD687140"/>
    <w:lvl w:ilvl="0" w:tplc="0056618E">
      <w:start w:val="1"/>
      <w:numFmt w:val="bullet"/>
      <w:pStyle w:val="ItadBullets"/>
      <w:lvlText w:val=""/>
      <w:lvlJc w:val="left"/>
      <w:pPr>
        <w:ind w:left="107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87C4EBD"/>
    <w:multiLevelType w:val="multilevel"/>
    <w:tmpl w:val="EFB2070A"/>
    <w:lvl w:ilvl="0">
      <w:start w:val="1"/>
      <w:numFmt w:val="decimal"/>
      <w:pStyle w:val="Heading1"/>
      <w:lvlText w:val="%1"/>
      <w:lvlJc w:val="left"/>
      <w:pPr>
        <w:tabs>
          <w:tab w:val="num" w:pos="567"/>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pStyle w:val="Heading2"/>
      <w:lvlText w:val="%1.%2"/>
      <w:lvlJc w:val="left"/>
      <w:pPr>
        <w:tabs>
          <w:tab w:val="num" w:pos="567"/>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680"/>
        </w:tabs>
        <w:ind w:left="0" w:firstLine="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793"/>
        </w:tabs>
        <w:ind w:left="0" w:firstLine="567"/>
      </w:pPr>
      <w:rPr>
        <w:rFonts w:hint="default"/>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8" w15:restartNumberingAfterBreak="0">
    <w:nsid w:val="2CFD3460"/>
    <w:multiLevelType w:val="multilevel"/>
    <w:tmpl w:val="27BA5482"/>
    <w:lvl w:ilvl="0">
      <w:start w:val="1"/>
      <w:numFmt w:val="decimal"/>
      <w:lvlText w:val="%1."/>
      <w:lvlJc w:val="left"/>
      <w:pPr>
        <w:ind w:left="771" w:hanging="360"/>
      </w:pPr>
      <w:rPr>
        <w:rFonts w:hint="default"/>
      </w:rPr>
    </w:lvl>
    <w:lvl w:ilvl="1">
      <w:start w:val="1"/>
      <w:numFmt w:val="decimal"/>
      <w:pStyle w:val="ItadH3Numbered"/>
      <w:isLgl/>
      <w:lvlText w:val="%1.%2"/>
      <w:lvlJc w:val="left"/>
      <w:pPr>
        <w:ind w:left="77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131" w:hanging="720"/>
      </w:pPr>
      <w:rPr>
        <w:rFonts w:hint="default"/>
      </w:rPr>
    </w:lvl>
    <w:lvl w:ilvl="3">
      <w:start w:val="1"/>
      <w:numFmt w:val="decimal"/>
      <w:isLgl/>
      <w:lvlText w:val="%1.%2.%3.%4"/>
      <w:lvlJc w:val="left"/>
      <w:pPr>
        <w:ind w:left="1131" w:hanging="720"/>
      </w:pPr>
      <w:rPr>
        <w:rFonts w:hint="default"/>
      </w:rPr>
    </w:lvl>
    <w:lvl w:ilvl="4">
      <w:start w:val="1"/>
      <w:numFmt w:val="decimal"/>
      <w:isLgl/>
      <w:lvlText w:val="%1.%2.%3.%4.%5"/>
      <w:lvlJc w:val="left"/>
      <w:pPr>
        <w:ind w:left="1491" w:hanging="1080"/>
      </w:pPr>
      <w:rPr>
        <w:rFonts w:hint="default"/>
      </w:rPr>
    </w:lvl>
    <w:lvl w:ilvl="5">
      <w:start w:val="1"/>
      <w:numFmt w:val="decimal"/>
      <w:isLgl/>
      <w:lvlText w:val="%1.%2.%3.%4.%5.%6"/>
      <w:lvlJc w:val="left"/>
      <w:pPr>
        <w:ind w:left="1491" w:hanging="1080"/>
      </w:pPr>
      <w:rPr>
        <w:rFonts w:hint="default"/>
      </w:rPr>
    </w:lvl>
    <w:lvl w:ilvl="6">
      <w:start w:val="1"/>
      <w:numFmt w:val="decimal"/>
      <w:isLgl/>
      <w:lvlText w:val="%1.%2.%3.%4.%5.%6.%7"/>
      <w:lvlJc w:val="left"/>
      <w:pPr>
        <w:ind w:left="1851" w:hanging="1440"/>
      </w:pPr>
      <w:rPr>
        <w:rFonts w:hint="default"/>
      </w:rPr>
    </w:lvl>
    <w:lvl w:ilvl="7">
      <w:start w:val="1"/>
      <w:numFmt w:val="decimal"/>
      <w:isLgl/>
      <w:lvlText w:val="%1.%2.%3.%4.%5.%6.%7.%8"/>
      <w:lvlJc w:val="left"/>
      <w:pPr>
        <w:ind w:left="1851" w:hanging="1440"/>
      </w:pPr>
      <w:rPr>
        <w:rFonts w:hint="default"/>
      </w:rPr>
    </w:lvl>
    <w:lvl w:ilvl="8">
      <w:start w:val="1"/>
      <w:numFmt w:val="decimal"/>
      <w:isLgl/>
      <w:lvlText w:val="%1.%2.%3.%4.%5.%6.%7.%8.%9"/>
      <w:lvlJc w:val="left"/>
      <w:pPr>
        <w:ind w:left="2211" w:hanging="1800"/>
      </w:pPr>
      <w:rPr>
        <w:rFonts w:hint="default"/>
      </w:rPr>
    </w:lvl>
  </w:abstractNum>
  <w:abstractNum w:abstractNumId="9" w15:restartNumberingAfterBreak="0">
    <w:nsid w:val="2D9D167B"/>
    <w:multiLevelType w:val="hybridMultilevel"/>
    <w:tmpl w:val="47FA9CDA"/>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2FF5085C"/>
    <w:multiLevelType w:val="hybridMultilevel"/>
    <w:tmpl w:val="AD1EF696"/>
    <w:lvl w:ilvl="0" w:tplc="04090005">
      <w:start w:val="1"/>
      <w:numFmt w:val="bullet"/>
      <w:lvlText w:val=""/>
      <w:lvlJc w:val="left"/>
      <w:pPr>
        <w:tabs>
          <w:tab w:val="num" w:pos="720"/>
        </w:tabs>
        <w:ind w:left="720" w:hanging="360"/>
      </w:pPr>
      <w:rPr>
        <w:rFonts w:hint="default" w:ascii="Wingdings" w:hAnsi="Wingdings"/>
      </w:rPr>
    </w:lvl>
    <w:lvl w:ilvl="1" w:tplc="8210340A" w:tentative="1">
      <w:start w:val="1"/>
      <w:numFmt w:val="bullet"/>
      <w:lvlText w:val="•"/>
      <w:lvlJc w:val="left"/>
      <w:pPr>
        <w:tabs>
          <w:tab w:val="num" w:pos="1440"/>
        </w:tabs>
        <w:ind w:left="1440" w:hanging="360"/>
      </w:pPr>
      <w:rPr>
        <w:rFonts w:hint="default" w:ascii="Arial" w:hAnsi="Arial"/>
      </w:rPr>
    </w:lvl>
    <w:lvl w:ilvl="2" w:tplc="D6946AF0" w:tentative="1">
      <w:start w:val="1"/>
      <w:numFmt w:val="bullet"/>
      <w:lvlText w:val="•"/>
      <w:lvlJc w:val="left"/>
      <w:pPr>
        <w:tabs>
          <w:tab w:val="num" w:pos="2160"/>
        </w:tabs>
        <w:ind w:left="2160" w:hanging="360"/>
      </w:pPr>
      <w:rPr>
        <w:rFonts w:hint="default" w:ascii="Arial" w:hAnsi="Arial"/>
      </w:rPr>
    </w:lvl>
    <w:lvl w:ilvl="3" w:tplc="FF424976" w:tentative="1">
      <w:start w:val="1"/>
      <w:numFmt w:val="bullet"/>
      <w:lvlText w:val="•"/>
      <w:lvlJc w:val="left"/>
      <w:pPr>
        <w:tabs>
          <w:tab w:val="num" w:pos="2880"/>
        </w:tabs>
        <w:ind w:left="2880" w:hanging="360"/>
      </w:pPr>
      <w:rPr>
        <w:rFonts w:hint="default" w:ascii="Arial" w:hAnsi="Arial"/>
      </w:rPr>
    </w:lvl>
    <w:lvl w:ilvl="4" w:tplc="B04CD61C" w:tentative="1">
      <w:start w:val="1"/>
      <w:numFmt w:val="bullet"/>
      <w:lvlText w:val="•"/>
      <w:lvlJc w:val="left"/>
      <w:pPr>
        <w:tabs>
          <w:tab w:val="num" w:pos="3600"/>
        </w:tabs>
        <w:ind w:left="3600" w:hanging="360"/>
      </w:pPr>
      <w:rPr>
        <w:rFonts w:hint="default" w:ascii="Arial" w:hAnsi="Arial"/>
      </w:rPr>
    </w:lvl>
    <w:lvl w:ilvl="5" w:tplc="71CAB134" w:tentative="1">
      <w:start w:val="1"/>
      <w:numFmt w:val="bullet"/>
      <w:lvlText w:val="•"/>
      <w:lvlJc w:val="left"/>
      <w:pPr>
        <w:tabs>
          <w:tab w:val="num" w:pos="4320"/>
        </w:tabs>
        <w:ind w:left="4320" w:hanging="360"/>
      </w:pPr>
      <w:rPr>
        <w:rFonts w:hint="default" w:ascii="Arial" w:hAnsi="Arial"/>
      </w:rPr>
    </w:lvl>
    <w:lvl w:ilvl="6" w:tplc="BF407780" w:tentative="1">
      <w:start w:val="1"/>
      <w:numFmt w:val="bullet"/>
      <w:lvlText w:val="•"/>
      <w:lvlJc w:val="left"/>
      <w:pPr>
        <w:tabs>
          <w:tab w:val="num" w:pos="5040"/>
        </w:tabs>
        <w:ind w:left="5040" w:hanging="360"/>
      </w:pPr>
      <w:rPr>
        <w:rFonts w:hint="default" w:ascii="Arial" w:hAnsi="Arial"/>
      </w:rPr>
    </w:lvl>
    <w:lvl w:ilvl="7" w:tplc="D02CC804" w:tentative="1">
      <w:start w:val="1"/>
      <w:numFmt w:val="bullet"/>
      <w:lvlText w:val="•"/>
      <w:lvlJc w:val="left"/>
      <w:pPr>
        <w:tabs>
          <w:tab w:val="num" w:pos="5760"/>
        </w:tabs>
        <w:ind w:left="5760" w:hanging="360"/>
      </w:pPr>
      <w:rPr>
        <w:rFonts w:hint="default" w:ascii="Arial" w:hAnsi="Arial"/>
      </w:rPr>
    </w:lvl>
    <w:lvl w:ilvl="8" w:tplc="B824F0F0"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354B4B6E"/>
    <w:multiLevelType w:val="hybridMultilevel"/>
    <w:tmpl w:val="544E9ABA"/>
    <w:lvl w:ilvl="0" w:tplc="4FDC3FE8">
      <w:start w:val="1"/>
      <w:numFmt w:val="decimal"/>
      <w:pStyle w:val="ItadFigureText"/>
      <w:lvlText w:val="Figure %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353C1C"/>
    <w:multiLevelType w:val="hybridMultilevel"/>
    <w:tmpl w:val="F8800BF8"/>
    <w:lvl w:ilvl="0" w:tplc="DE20203E">
      <w:start w:val="1"/>
      <w:numFmt w:val="bullet"/>
      <w:lvlText w:val=""/>
      <w:lvlJc w:val="left"/>
      <w:pPr>
        <w:ind w:left="720" w:hanging="360"/>
      </w:pPr>
      <w:rPr>
        <w:rFonts w:hint="default" w:ascii="Symbol" w:hAnsi="Symbol"/>
        <w:color w:val="E37230" w:themeColor="accent2"/>
      </w:rPr>
    </w:lvl>
    <w:lvl w:ilvl="1" w:tplc="B39AC2E2">
      <w:start w:val="1"/>
      <w:numFmt w:val="bullet"/>
      <w:pStyle w:val="Bullets"/>
      <w:lvlText w:val="—"/>
      <w:lvlJc w:val="left"/>
      <w:pPr>
        <w:ind w:left="1440" w:hanging="360"/>
      </w:pPr>
      <w:rPr>
        <w:rFonts w:hint="default" w:ascii="Calibri" w:hAnsi="Calibri"/>
        <w:color w:val="E37230" w:themeColor="accent2"/>
        <w:sz w:val="24"/>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CE85E03"/>
    <w:multiLevelType w:val="multilevel"/>
    <w:tmpl w:val="3A845AA4"/>
    <w:lvl w:ilvl="0">
      <w:start w:val="1"/>
      <w:numFmt w:val="decimal"/>
      <w:pStyle w:val="Itadnumberedlist"/>
      <w:lvlText w:val="%1"/>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67"/>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680"/>
        </w:tabs>
        <w:ind w:left="0" w:firstLine="56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793"/>
        </w:tabs>
        <w:ind w:left="0" w:firstLine="567"/>
      </w:pPr>
      <w:rPr>
        <w:b w:val="0"/>
        <w:bCs w:val="0"/>
        <w:i/>
        <w:iCs/>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906"/>
        </w:tabs>
        <w:ind w:left="0" w:firstLine="906"/>
      </w:pPr>
      <w:rPr>
        <w:rFonts w:hint="default"/>
        <w:color w:val="3FB84E" w:themeColor="accent3"/>
      </w:rPr>
    </w:lvl>
    <w:lvl w:ilvl="5">
      <w:start w:val="1"/>
      <w:numFmt w:val="decimal"/>
      <w:lvlText w:val="%1.%2.%3.%4.%5.%6"/>
      <w:lvlJc w:val="left"/>
      <w:pPr>
        <w:tabs>
          <w:tab w:val="num" w:pos="1019"/>
        </w:tabs>
        <w:ind w:left="0" w:firstLine="1019"/>
      </w:pPr>
      <w:rPr>
        <w:rFonts w:hint="default"/>
        <w:color w:val="3FB84E" w:themeColor="accent3"/>
      </w:rPr>
    </w:lvl>
    <w:lvl w:ilvl="6">
      <w:start w:val="1"/>
      <w:numFmt w:val="decimal"/>
      <w:lvlText w:val="%1.%2.%3.%4.%5.%6.%7"/>
      <w:lvlJc w:val="left"/>
      <w:pPr>
        <w:tabs>
          <w:tab w:val="num" w:pos="1132"/>
        </w:tabs>
        <w:ind w:left="0" w:firstLine="1132"/>
      </w:pPr>
      <w:rPr>
        <w:rFonts w:hint="default"/>
        <w:color w:val="3FB84E" w:themeColor="accent3"/>
      </w:rPr>
    </w:lvl>
    <w:lvl w:ilvl="7">
      <w:start w:val="1"/>
      <w:numFmt w:val="decimal"/>
      <w:lvlText w:val="%1.%2.%3.%4.%5.%6.%7.%8"/>
      <w:lvlJc w:val="left"/>
      <w:pPr>
        <w:tabs>
          <w:tab w:val="num" w:pos="1245"/>
        </w:tabs>
        <w:ind w:left="0" w:firstLine="1245"/>
      </w:pPr>
      <w:rPr>
        <w:rFonts w:hint="default"/>
        <w:color w:val="3FB84E" w:themeColor="accent3"/>
      </w:rPr>
    </w:lvl>
    <w:lvl w:ilvl="8">
      <w:start w:val="1"/>
      <w:numFmt w:val="decimal"/>
      <w:lvlText w:val="%1.%2.%3.%4.%5.%6.%7.%8.%9"/>
      <w:lvlJc w:val="left"/>
      <w:pPr>
        <w:tabs>
          <w:tab w:val="num" w:pos="1358"/>
        </w:tabs>
        <w:ind w:left="0" w:firstLine="1358"/>
      </w:pPr>
      <w:rPr>
        <w:rFonts w:hint="default"/>
        <w:color w:val="3FB84E" w:themeColor="accent3"/>
      </w:rPr>
    </w:lvl>
  </w:abstractNum>
  <w:abstractNum w:abstractNumId="14" w15:restartNumberingAfterBreak="0">
    <w:nsid w:val="3E7B3011"/>
    <w:multiLevelType w:val="hybridMultilevel"/>
    <w:tmpl w:val="794CB8BC"/>
    <w:lvl w:ilvl="0" w:tplc="CD4EE638">
      <w:start w:val="1"/>
      <w:numFmt w:val="bullet"/>
      <w:pStyle w:val="Itadbulletpoints"/>
      <w:lvlText w:val=""/>
      <w:lvlJc w:val="left"/>
      <w:pPr>
        <w:ind w:left="284" w:hanging="284"/>
      </w:pPr>
      <w:rPr>
        <w:rFonts w:hint="default" w:ascii="Symbol" w:hAnsi="Symbol"/>
        <w:color w:val="E47823"/>
      </w:rPr>
    </w:lvl>
    <w:lvl w:ilvl="1" w:tplc="04090003">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42D818A2"/>
    <w:multiLevelType w:val="hybridMultilevel"/>
    <w:tmpl w:val="57247096"/>
    <w:lvl w:ilvl="0" w:tplc="CA10704C">
      <w:start w:val="1"/>
      <w:numFmt w:val="bullet"/>
      <w:lvlText w:val="•"/>
      <w:lvlJc w:val="left"/>
      <w:pPr>
        <w:ind w:left="720" w:hanging="360"/>
      </w:pPr>
      <w:rPr>
        <w:rFonts w:hint="default" w:ascii="Arial" w:hAnsi="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3863191"/>
    <w:multiLevelType w:val="hybridMultilevel"/>
    <w:tmpl w:val="7C2E5FEC"/>
    <w:lvl w:ilvl="0" w:tplc="35F09598">
      <w:start w:val="1"/>
      <w:numFmt w:val="decimal"/>
      <w:pStyle w:val="Itadtablestyle"/>
      <w:lvlText w:val="Table %1:"/>
      <w:lvlJc w:val="left"/>
      <w:pPr>
        <w:ind w:left="360" w:hanging="360"/>
      </w:pPr>
      <w:rPr>
        <w:rFonts w:hint="default"/>
        <w:sz w:val="18"/>
        <w:szCs w:val="1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A851E7"/>
    <w:multiLevelType w:val="hybridMultilevel"/>
    <w:tmpl w:val="9CE4572A"/>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3EA2D4F"/>
    <w:multiLevelType w:val="hybridMultilevel"/>
    <w:tmpl w:val="F03E3384"/>
    <w:lvl w:ilvl="0" w:tplc="C9FC3D86">
      <w:start w:val="1"/>
      <w:numFmt w:val="upperLetter"/>
      <w:pStyle w:val="ItadH1Numbered"/>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FD6343"/>
    <w:multiLevelType w:val="multilevel"/>
    <w:tmpl w:val="3B6C08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49D93CBD"/>
    <w:multiLevelType w:val="hybridMultilevel"/>
    <w:tmpl w:val="FB161394"/>
    <w:lvl w:ilvl="0" w:tplc="5600B738">
      <w:start w:val="1"/>
      <w:numFmt w:val="decimal"/>
      <w:pStyle w:val="ItadH4"/>
      <w:lvlText w:val="%1.1.1"/>
      <w:lvlJc w:val="left"/>
      <w:pPr>
        <w:ind w:left="2844" w:hanging="360"/>
      </w:pPr>
      <w:rPr>
        <w:rFonts w:hint="default" w:ascii="Calibri" w:hAnsi="Calibri"/>
        <w:b/>
        <w:i w:val="0"/>
        <w:color w:val="588B46" w:themeColor="text2"/>
      </w:rPr>
    </w:lvl>
    <w:lvl w:ilvl="1" w:tplc="08090019" w:tentative="1">
      <w:start w:val="1"/>
      <w:numFmt w:val="lowerLetter"/>
      <w:lvlText w:val="%2."/>
      <w:lvlJc w:val="left"/>
      <w:pPr>
        <w:ind w:left="3564" w:hanging="360"/>
      </w:pPr>
    </w:lvl>
    <w:lvl w:ilvl="2" w:tplc="0809001B" w:tentative="1">
      <w:start w:val="1"/>
      <w:numFmt w:val="lowerRoman"/>
      <w:lvlText w:val="%3."/>
      <w:lvlJc w:val="right"/>
      <w:pPr>
        <w:ind w:left="4284" w:hanging="180"/>
      </w:pPr>
    </w:lvl>
    <w:lvl w:ilvl="3" w:tplc="0809000F" w:tentative="1">
      <w:start w:val="1"/>
      <w:numFmt w:val="decimal"/>
      <w:lvlText w:val="%4."/>
      <w:lvlJc w:val="left"/>
      <w:pPr>
        <w:ind w:left="5004" w:hanging="360"/>
      </w:pPr>
    </w:lvl>
    <w:lvl w:ilvl="4" w:tplc="08090019" w:tentative="1">
      <w:start w:val="1"/>
      <w:numFmt w:val="lowerLetter"/>
      <w:lvlText w:val="%5."/>
      <w:lvlJc w:val="left"/>
      <w:pPr>
        <w:ind w:left="5724" w:hanging="360"/>
      </w:pPr>
    </w:lvl>
    <w:lvl w:ilvl="5" w:tplc="0809001B" w:tentative="1">
      <w:start w:val="1"/>
      <w:numFmt w:val="lowerRoman"/>
      <w:lvlText w:val="%6."/>
      <w:lvlJc w:val="right"/>
      <w:pPr>
        <w:ind w:left="6444" w:hanging="180"/>
      </w:pPr>
    </w:lvl>
    <w:lvl w:ilvl="6" w:tplc="0809000F" w:tentative="1">
      <w:start w:val="1"/>
      <w:numFmt w:val="decimal"/>
      <w:lvlText w:val="%7."/>
      <w:lvlJc w:val="left"/>
      <w:pPr>
        <w:ind w:left="7164" w:hanging="360"/>
      </w:pPr>
    </w:lvl>
    <w:lvl w:ilvl="7" w:tplc="08090019" w:tentative="1">
      <w:start w:val="1"/>
      <w:numFmt w:val="lowerLetter"/>
      <w:lvlText w:val="%8."/>
      <w:lvlJc w:val="left"/>
      <w:pPr>
        <w:ind w:left="7884" w:hanging="360"/>
      </w:pPr>
    </w:lvl>
    <w:lvl w:ilvl="8" w:tplc="0809001B" w:tentative="1">
      <w:start w:val="1"/>
      <w:numFmt w:val="lowerRoman"/>
      <w:lvlText w:val="%9."/>
      <w:lvlJc w:val="right"/>
      <w:pPr>
        <w:ind w:left="8604" w:hanging="180"/>
      </w:pPr>
    </w:lvl>
  </w:abstractNum>
  <w:abstractNum w:abstractNumId="21" w15:restartNumberingAfterBreak="0">
    <w:nsid w:val="69541125"/>
    <w:multiLevelType w:val="multilevel"/>
    <w:tmpl w:val="348434B4"/>
    <w:styleLink w:val="WFP"/>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B810166"/>
    <w:multiLevelType w:val="hybridMultilevel"/>
    <w:tmpl w:val="AD507608"/>
    <w:lvl w:ilvl="0" w:tplc="04090001">
      <w:start w:val="1"/>
      <w:numFmt w:val="bullet"/>
      <w:lvlText w:val=""/>
      <w:lvlJc w:val="left"/>
      <w:pPr>
        <w:ind w:left="630" w:hanging="360"/>
      </w:pPr>
      <w:rPr>
        <w:rFonts w:hint="default" w:ascii="Symbol" w:hAnsi="Symbol"/>
      </w:rPr>
    </w:lvl>
    <w:lvl w:ilvl="1" w:tplc="04090003" w:tentative="1">
      <w:start w:val="1"/>
      <w:numFmt w:val="bullet"/>
      <w:lvlText w:val="o"/>
      <w:lvlJc w:val="left"/>
      <w:pPr>
        <w:ind w:left="1350" w:hanging="360"/>
      </w:pPr>
      <w:rPr>
        <w:rFonts w:hint="default" w:ascii="Courier New" w:hAnsi="Courier New" w:cs="Courier New"/>
      </w:rPr>
    </w:lvl>
    <w:lvl w:ilvl="2" w:tplc="04090005" w:tentative="1">
      <w:start w:val="1"/>
      <w:numFmt w:val="bullet"/>
      <w:lvlText w:val=""/>
      <w:lvlJc w:val="left"/>
      <w:pPr>
        <w:ind w:left="2070" w:hanging="360"/>
      </w:pPr>
      <w:rPr>
        <w:rFonts w:hint="default" w:ascii="Wingdings" w:hAnsi="Wingdings"/>
      </w:rPr>
    </w:lvl>
    <w:lvl w:ilvl="3" w:tplc="04090001" w:tentative="1">
      <w:start w:val="1"/>
      <w:numFmt w:val="bullet"/>
      <w:lvlText w:val=""/>
      <w:lvlJc w:val="left"/>
      <w:pPr>
        <w:ind w:left="2790" w:hanging="360"/>
      </w:pPr>
      <w:rPr>
        <w:rFonts w:hint="default" w:ascii="Symbol" w:hAnsi="Symbol"/>
      </w:rPr>
    </w:lvl>
    <w:lvl w:ilvl="4" w:tplc="04090003" w:tentative="1">
      <w:start w:val="1"/>
      <w:numFmt w:val="bullet"/>
      <w:lvlText w:val="o"/>
      <w:lvlJc w:val="left"/>
      <w:pPr>
        <w:ind w:left="3510" w:hanging="360"/>
      </w:pPr>
      <w:rPr>
        <w:rFonts w:hint="default" w:ascii="Courier New" w:hAnsi="Courier New" w:cs="Courier New"/>
      </w:rPr>
    </w:lvl>
    <w:lvl w:ilvl="5" w:tplc="04090005" w:tentative="1">
      <w:start w:val="1"/>
      <w:numFmt w:val="bullet"/>
      <w:lvlText w:val=""/>
      <w:lvlJc w:val="left"/>
      <w:pPr>
        <w:ind w:left="4230" w:hanging="360"/>
      </w:pPr>
      <w:rPr>
        <w:rFonts w:hint="default" w:ascii="Wingdings" w:hAnsi="Wingdings"/>
      </w:rPr>
    </w:lvl>
    <w:lvl w:ilvl="6" w:tplc="04090001" w:tentative="1">
      <w:start w:val="1"/>
      <w:numFmt w:val="bullet"/>
      <w:lvlText w:val=""/>
      <w:lvlJc w:val="left"/>
      <w:pPr>
        <w:ind w:left="4950" w:hanging="360"/>
      </w:pPr>
      <w:rPr>
        <w:rFonts w:hint="default" w:ascii="Symbol" w:hAnsi="Symbol"/>
      </w:rPr>
    </w:lvl>
    <w:lvl w:ilvl="7" w:tplc="04090003" w:tentative="1">
      <w:start w:val="1"/>
      <w:numFmt w:val="bullet"/>
      <w:lvlText w:val="o"/>
      <w:lvlJc w:val="left"/>
      <w:pPr>
        <w:ind w:left="5670" w:hanging="360"/>
      </w:pPr>
      <w:rPr>
        <w:rFonts w:hint="default" w:ascii="Courier New" w:hAnsi="Courier New" w:cs="Courier New"/>
      </w:rPr>
    </w:lvl>
    <w:lvl w:ilvl="8" w:tplc="04090005" w:tentative="1">
      <w:start w:val="1"/>
      <w:numFmt w:val="bullet"/>
      <w:lvlText w:val=""/>
      <w:lvlJc w:val="left"/>
      <w:pPr>
        <w:ind w:left="6390" w:hanging="360"/>
      </w:pPr>
      <w:rPr>
        <w:rFonts w:hint="default" w:ascii="Wingdings" w:hAnsi="Wingdings"/>
      </w:rPr>
    </w:lvl>
  </w:abstractNum>
  <w:abstractNum w:abstractNumId="23" w15:restartNumberingAfterBreak="0">
    <w:nsid w:val="6E97720A"/>
    <w:multiLevelType w:val="hybridMultilevel"/>
    <w:tmpl w:val="82C42F16"/>
    <w:lvl w:ilvl="0" w:tplc="A880A41E">
      <w:start w:val="1"/>
      <w:numFmt w:val="decimal"/>
      <w:pStyle w:val="BodycopyItadtemplate"/>
      <w:lvlText w:val="%1."/>
      <w:lvlJc w:val="left"/>
      <w:pPr>
        <w:ind w:left="720" w:hanging="360"/>
      </w:pPr>
      <w:rPr>
        <w:rFonts w:hint="default" w:asciiTheme="minorHAnsi" w:hAnsiTheme="minorHAnsi" w:cstheme="minorHAnsi"/>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A85ECD"/>
    <w:multiLevelType w:val="multilevel"/>
    <w:tmpl w:val="DDACD35E"/>
    <w:lvl w:ilvl="0">
      <w:start w:val="1"/>
      <w:numFmt w:val="decimal"/>
      <w:pStyle w:val="Annex"/>
      <w:lvlText w:val="Annex %1"/>
      <w:lvlJc w:val="left"/>
      <w:pPr>
        <w:ind w:left="720" w:hanging="72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7D533524"/>
    <w:multiLevelType w:val="hybridMultilevel"/>
    <w:tmpl w:val="DD022BC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7E765A33"/>
    <w:multiLevelType w:val="hybridMultilevel"/>
    <w:tmpl w:val="2996CF44"/>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E857981"/>
    <w:multiLevelType w:val="hybridMultilevel"/>
    <w:tmpl w:val="5CAA42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30">
    <w:abstractNumId w:val="28"/>
  </w:num>
  <w:num w:numId="1" w16cid:durableId="487985866">
    <w:abstractNumId w:val="6"/>
  </w:num>
  <w:num w:numId="2" w16cid:durableId="137263687">
    <w:abstractNumId w:val="7"/>
  </w:num>
  <w:num w:numId="3" w16cid:durableId="701396893">
    <w:abstractNumId w:val="1"/>
  </w:num>
  <w:num w:numId="4" w16cid:durableId="379401804">
    <w:abstractNumId w:val="5"/>
  </w:num>
  <w:num w:numId="5" w16cid:durableId="838039881">
    <w:abstractNumId w:val="16"/>
  </w:num>
  <w:num w:numId="6" w16cid:durableId="2145811004">
    <w:abstractNumId w:val="11"/>
  </w:num>
  <w:num w:numId="7" w16cid:durableId="568350319">
    <w:abstractNumId w:val="4"/>
  </w:num>
  <w:num w:numId="8" w16cid:durableId="2088839107">
    <w:abstractNumId w:val="13"/>
  </w:num>
  <w:num w:numId="9" w16cid:durableId="1777284494">
    <w:abstractNumId w:val="0"/>
  </w:num>
  <w:num w:numId="10" w16cid:durableId="175729094">
    <w:abstractNumId w:val="12"/>
  </w:num>
  <w:num w:numId="11" w16cid:durableId="1674212762">
    <w:abstractNumId w:val="24"/>
  </w:num>
  <w:num w:numId="12" w16cid:durableId="1876313722">
    <w:abstractNumId w:val="18"/>
  </w:num>
  <w:num w:numId="13" w16cid:durableId="1490828740">
    <w:abstractNumId w:val="8"/>
  </w:num>
  <w:num w:numId="14" w16cid:durableId="1914244013">
    <w:abstractNumId w:val="20"/>
  </w:num>
  <w:num w:numId="15" w16cid:durableId="1919097040">
    <w:abstractNumId w:val="21"/>
    <w:lvlOverride w:ilvl="0">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GB"/>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isLgl/>
        <w:lvlText w:val="%1.%2"/>
        <w:lvlJc w:val="left"/>
        <w:pPr>
          <w:ind w:left="720" w:hanging="360"/>
        </w:pPr>
        <w:rPr>
          <w:rFonts w:hint="default"/>
          <w:b w:val="0"/>
          <w:bCs w:val="0"/>
        </w:rPr>
      </w:lvl>
    </w:lvlOverride>
  </w:num>
  <w:num w:numId="16" w16cid:durableId="1700617791">
    <w:abstractNumId w:val="3"/>
  </w:num>
  <w:num w:numId="17" w16cid:durableId="1891189421">
    <w:abstractNumId w:val="21"/>
  </w:num>
  <w:num w:numId="18" w16cid:durableId="1884440815">
    <w:abstractNumId w:val="14"/>
  </w:num>
  <w:num w:numId="19" w16cid:durableId="1045135288">
    <w:abstractNumId w:val="23"/>
  </w:num>
  <w:num w:numId="20" w16cid:durableId="567156892">
    <w:abstractNumId w:val="25"/>
  </w:num>
  <w:num w:numId="21" w16cid:durableId="1458529075">
    <w:abstractNumId w:val="15"/>
  </w:num>
  <w:num w:numId="22" w16cid:durableId="1828982911">
    <w:abstractNumId w:val="22"/>
  </w:num>
  <w:num w:numId="23" w16cid:durableId="346831798">
    <w:abstractNumId w:val="9"/>
  </w:num>
  <w:num w:numId="24" w16cid:durableId="2096239527">
    <w:abstractNumId w:val="19"/>
  </w:num>
  <w:num w:numId="25" w16cid:durableId="1401178291">
    <w:abstractNumId w:val="27"/>
  </w:num>
  <w:num w:numId="26" w16cid:durableId="1290816707">
    <w:abstractNumId w:val="10"/>
  </w:num>
  <w:num w:numId="27" w16cid:durableId="552083464">
    <w:abstractNumId w:val="2"/>
  </w:num>
  <w:num w:numId="28" w16cid:durableId="590503650">
    <w:abstractNumId w:val="26"/>
  </w:num>
  <w:num w:numId="29" w16cid:durableId="1046415240">
    <w:abstractNumId w:val="17"/>
  </w:num>
  <w:numIdMacAtCleanup w:val="2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TrueTypeFonts/>
  <w:saveSubsetFonts/>
  <w:activeWritingStyle w:lang="en-US" w:vendorID="64" w:dllVersion="0" w:nlCheck="1" w:checkStyle="0" w:appName="MSWord"/>
  <w:proofState w:spelling="clean" w:grammar="dirty"/>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trackRevisions w:val="false"/>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MwMDG3tDQwMTM3MTdX0lEKTi0uzszPAykwtKgFAGC32CotAAAA"/>
  </w:docVars>
  <w:rsids>
    <w:rsidRoot w:val="00952B23"/>
    <w:rsid w:val="000002BE"/>
    <w:rsid w:val="000007AB"/>
    <w:rsid w:val="00000949"/>
    <w:rsid w:val="00001620"/>
    <w:rsid w:val="00001E42"/>
    <w:rsid w:val="00002235"/>
    <w:rsid w:val="00002D09"/>
    <w:rsid w:val="00002DC3"/>
    <w:rsid w:val="0000306D"/>
    <w:rsid w:val="0000339E"/>
    <w:rsid w:val="00003838"/>
    <w:rsid w:val="00003C44"/>
    <w:rsid w:val="00003D58"/>
    <w:rsid w:val="00004705"/>
    <w:rsid w:val="0000487C"/>
    <w:rsid w:val="000049DF"/>
    <w:rsid w:val="00004FC7"/>
    <w:rsid w:val="000056A0"/>
    <w:rsid w:val="000058BE"/>
    <w:rsid w:val="000059D5"/>
    <w:rsid w:val="00005C09"/>
    <w:rsid w:val="00005F6F"/>
    <w:rsid w:val="0000650E"/>
    <w:rsid w:val="000066ED"/>
    <w:rsid w:val="00006848"/>
    <w:rsid w:val="00006DB9"/>
    <w:rsid w:val="00006ED2"/>
    <w:rsid w:val="00006FBB"/>
    <w:rsid w:val="00007424"/>
    <w:rsid w:val="000076ED"/>
    <w:rsid w:val="00010A0D"/>
    <w:rsid w:val="00010B06"/>
    <w:rsid w:val="00012085"/>
    <w:rsid w:val="00012537"/>
    <w:rsid w:val="00012AF4"/>
    <w:rsid w:val="000134D3"/>
    <w:rsid w:val="00013942"/>
    <w:rsid w:val="00013953"/>
    <w:rsid w:val="00013F9C"/>
    <w:rsid w:val="000144FA"/>
    <w:rsid w:val="000146AA"/>
    <w:rsid w:val="00014D14"/>
    <w:rsid w:val="00015688"/>
    <w:rsid w:val="000158F2"/>
    <w:rsid w:val="000159D5"/>
    <w:rsid w:val="00015EEB"/>
    <w:rsid w:val="00016F79"/>
    <w:rsid w:val="00017854"/>
    <w:rsid w:val="00017901"/>
    <w:rsid w:val="00017A38"/>
    <w:rsid w:val="000204FD"/>
    <w:rsid w:val="00021040"/>
    <w:rsid w:val="000212C4"/>
    <w:rsid w:val="000215A8"/>
    <w:rsid w:val="00021C84"/>
    <w:rsid w:val="00023412"/>
    <w:rsid w:val="00023437"/>
    <w:rsid w:val="0002364E"/>
    <w:rsid w:val="00024088"/>
    <w:rsid w:val="000243E1"/>
    <w:rsid w:val="00024AD3"/>
    <w:rsid w:val="00024E37"/>
    <w:rsid w:val="00025D2A"/>
    <w:rsid w:val="00026686"/>
    <w:rsid w:val="000268AF"/>
    <w:rsid w:val="00026BC6"/>
    <w:rsid w:val="00026DF6"/>
    <w:rsid w:val="00026FAF"/>
    <w:rsid w:val="0002727B"/>
    <w:rsid w:val="0002727D"/>
    <w:rsid w:val="0002734F"/>
    <w:rsid w:val="000276C1"/>
    <w:rsid w:val="000276E5"/>
    <w:rsid w:val="00030280"/>
    <w:rsid w:val="000309E1"/>
    <w:rsid w:val="00031F80"/>
    <w:rsid w:val="00032519"/>
    <w:rsid w:val="000325AF"/>
    <w:rsid w:val="000329D1"/>
    <w:rsid w:val="00032EE7"/>
    <w:rsid w:val="000330F7"/>
    <w:rsid w:val="00033253"/>
    <w:rsid w:val="000332CF"/>
    <w:rsid w:val="00033513"/>
    <w:rsid w:val="00033FCF"/>
    <w:rsid w:val="000340E1"/>
    <w:rsid w:val="0003423B"/>
    <w:rsid w:val="00034577"/>
    <w:rsid w:val="0003478E"/>
    <w:rsid w:val="00034B5B"/>
    <w:rsid w:val="00034D9D"/>
    <w:rsid w:val="00034EF7"/>
    <w:rsid w:val="00034FD7"/>
    <w:rsid w:val="00035258"/>
    <w:rsid w:val="00035399"/>
    <w:rsid w:val="00035AE2"/>
    <w:rsid w:val="00035EB0"/>
    <w:rsid w:val="00036337"/>
    <w:rsid w:val="000366EF"/>
    <w:rsid w:val="000366F1"/>
    <w:rsid w:val="00037776"/>
    <w:rsid w:val="00037B8C"/>
    <w:rsid w:val="000402B2"/>
    <w:rsid w:val="00040549"/>
    <w:rsid w:val="000405C1"/>
    <w:rsid w:val="000406A0"/>
    <w:rsid w:val="00040A45"/>
    <w:rsid w:val="00040FE9"/>
    <w:rsid w:val="0004106D"/>
    <w:rsid w:val="000410A8"/>
    <w:rsid w:val="0004137D"/>
    <w:rsid w:val="00041410"/>
    <w:rsid w:val="00041A30"/>
    <w:rsid w:val="00041D9D"/>
    <w:rsid w:val="00041EEC"/>
    <w:rsid w:val="00042401"/>
    <w:rsid w:val="000427DE"/>
    <w:rsid w:val="00042F10"/>
    <w:rsid w:val="00043858"/>
    <w:rsid w:val="00043B26"/>
    <w:rsid w:val="000445FD"/>
    <w:rsid w:val="00044B58"/>
    <w:rsid w:val="00044CB3"/>
    <w:rsid w:val="00045B92"/>
    <w:rsid w:val="00046360"/>
    <w:rsid w:val="000467F5"/>
    <w:rsid w:val="00046816"/>
    <w:rsid w:val="00047574"/>
    <w:rsid w:val="00047D9A"/>
    <w:rsid w:val="0005043E"/>
    <w:rsid w:val="00050A1C"/>
    <w:rsid w:val="00050C9B"/>
    <w:rsid w:val="00051055"/>
    <w:rsid w:val="0005124E"/>
    <w:rsid w:val="00051471"/>
    <w:rsid w:val="000514A8"/>
    <w:rsid w:val="000517E0"/>
    <w:rsid w:val="00051E51"/>
    <w:rsid w:val="0005214F"/>
    <w:rsid w:val="0005299A"/>
    <w:rsid w:val="00052B43"/>
    <w:rsid w:val="00052C6A"/>
    <w:rsid w:val="00053066"/>
    <w:rsid w:val="000536D3"/>
    <w:rsid w:val="00053AB8"/>
    <w:rsid w:val="00053B24"/>
    <w:rsid w:val="00053DA0"/>
    <w:rsid w:val="00054156"/>
    <w:rsid w:val="00054914"/>
    <w:rsid w:val="00056165"/>
    <w:rsid w:val="00056EAF"/>
    <w:rsid w:val="00057155"/>
    <w:rsid w:val="000571E5"/>
    <w:rsid w:val="000576EB"/>
    <w:rsid w:val="000579DE"/>
    <w:rsid w:val="00060A3C"/>
    <w:rsid w:val="00060DBB"/>
    <w:rsid w:val="000613F9"/>
    <w:rsid w:val="00061525"/>
    <w:rsid w:val="00061614"/>
    <w:rsid w:val="00061CCE"/>
    <w:rsid w:val="00061FD4"/>
    <w:rsid w:val="00062758"/>
    <w:rsid w:val="00062C77"/>
    <w:rsid w:val="00062FB1"/>
    <w:rsid w:val="000640C1"/>
    <w:rsid w:val="00064CEB"/>
    <w:rsid w:val="00064ED1"/>
    <w:rsid w:val="0006506E"/>
    <w:rsid w:val="00066257"/>
    <w:rsid w:val="0006660F"/>
    <w:rsid w:val="00066AC9"/>
    <w:rsid w:val="00066DE9"/>
    <w:rsid w:val="00066E61"/>
    <w:rsid w:val="000701FB"/>
    <w:rsid w:val="000703DD"/>
    <w:rsid w:val="0007053F"/>
    <w:rsid w:val="00070A5B"/>
    <w:rsid w:val="00070CB7"/>
    <w:rsid w:val="000718D6"/>
    <w:rsid w:val="00071D42"/>
    <w:rsid w:val="00071D78"/>
    <w:rsid w:val="00071EA9"/>
    <w:rsid w:val="00072099"/>
    <w:rsid w:val="000723B1"/>
    <w:rsid w:val="00072716"/>
    <w:rsid w:val="00072867"/>
    <w:rsid w:val="00073165"/>
    <w:rsid w:val="000731DF"/>
    <w:rsid w:val="0007324E"/>
    <w:rsid w:val="0007370C"/>
    <w:rsid w:val="0007391A"/>
    <w:rsid w:val="00073E0C"/>
    <w:rsid w:val="000743C4"/>
    <w:rsid w:val="0007440B"/>
    <w:rsid w:val="000744B7"/>
    <w:rsid w:val="00074A29"/>
    <w:rsid w:val="00075909"/>
    <w:rsid w:val="000761F2"/>
    <w:rsid w:val="00076294"/>
    <w:rsid w:val="00076660"/>
    <w:rsid w:val="00076F22"/>
    <w:rsid w:val="00077115"/>
    <w:rsid w:val="00077195"/>
    <w:rsid w:val="0007746A"/>
    <w:rsid w:val="00077971"/>
    <w:rsid w:val="00077CD1"/>
    <w:rsid w:val="00077DBC"/>
    <w:rsid w:val="000801D1"/>
    <w:rsid w:val="00080292"/>
    <w:rsid w:val="000805EC"/>
    <w:rsid w:val="000810FA"/>
    <w:rsid w:val="00081FFD"/>
    <w:rsid w:val="00082779"/>
    <w:rsid w:val="000827A0"/>
    <w:rsid w:val="000828DF"/>
    <w:rsid w:val="000836EA"/>
    <w:rsid w:val="00083898"/>
    <w:rsid w:val="00083D4F"/>
    <w:rsid w:val="00083F82"/>
    <w:rsid w:val="0008488D"/>
    <w:rsid w:val="00084B7B"/>
    <w:rsid w:val="00084B92"/>
    <w:rsid w:val="00084D2A"/>
    <w:rsid w:val="000859DC"/>
    <w:rsid w:val="00085C3C"/>
    <w:rsid w:val="000860C7"/>
    <w:rsid w:val="00086BF3"/>
    <w:rsid w:val="00087793"/>
    <w:rsid w:val="00087E4F"/>
    <w:rsid w:val="00087FE7"/>
    <w:rsid w:val="00090090"/>
    <w:rsid w:val="0009028D"/>
    <w:rsid w:val="00090631"/>
    <w:rsid w:val="0009063C"/>
    <w:rsid w:val="00090DEB"/>
    <w:rsid w:val="000910E3"/>
    <w:rsid w:val="00091238"/>
    <w:rsid w:val="000928BC"/>
    <w:rsid w:val="0009293C"/>
    <w:rsid w:val="0009325F"/>
    <w:rsid w:val="000932B1"/>
    <w:rsid w:val="00093B02"/>
    <w:rsid w:val="000943E8"/>
    <w:rsid w:val="00094742"/>
    <w:rsid w:val="00094C0F"/>
    <w:rsid w:val="000950EF"/>
    <w:rsid w:val="000954B8"/>
    <w:rsid w:val="000959B2"/>
    <w:rsid w:val="00095E5C"/>
    <w:rsid w:val="00095F08"/>
    <w:rsid w:val="00096002"/>
    <w:rsid w:val="000961EF"/>
    <w:rsid w:val="00096219"/>
    <w:rsid w:val="00096CD9"/>
    <w:rsid w:val="00096E6F"/>
    <w:rsid w:val="00096F0C"/>
    <w:rsid w:val="000972FC"/>
    <w:rsid w:val="00097463"/>
    <w:rsid w:val="0009760A"/>
    <w:rsid w:val="0009783F"/>
    <w:rsid w:val="000978E8"/>
    <w:rsid w:val="000A00BF"/>
    <w:rsid w:val="000A0225"/>
    <w:rsid w:val="000A1370"/>
    <w:rsid w:val="000A140D"/>
    <w:rsid w:val="000A171D"/>
    <w:rsid w:val="000A1B83"/>
    <w:rsid w:val="000A1EC0"/>
    <w:rsid w:val="000A1F1E"/>
    <w:rsid w:val="000A2917"/>
    <w:rsid w:val="000A29ED"/>
    <w:rsid w:val="000A2BA9"/>
    <w:rsid w:val="000A318C"/>
    <w:rsid w:val="000A3351"/>
    <w:rsid w:val="000A44CE"/>
    <w:rsid w:val="000A458B"/>
    <w:rsid w:val="000A45C3"/>
    <w:rsid w:val="000A45C7"/>
    <w:rsid w:val="000A4A61"/>
    <w:rsid w:val="000A4D6E"/>
    <w:rsid w:val="000A4EF2"/>
    <w:rsid w:val="000A596D"/>
    <w:rsid w:val="000A6151"/>
    <w:rsid w:val="000A6AFD"/>
    <w:rsid w:val="000A6E34"/>
    <w:rsid w:val="000A714A"/>
    <w:rsid w:val="000B0033"/>
    <w:rsid w:val="000B019A"/>
    <w:rsid w:val="000B062C"/>
    <w:rsid w:val="000B0D87"/>
    <w:rsid w:val="000B0F10"/>
    <w:rsid w:val="000B1261"/>
    <w:rsid w:val="000B128A"/>
    <w:rsid w:val="000B1659"/>
    <w:rsid w:val="000B21D8"/>
    <w:rsid w:val="000B28F3"/>
    <w:rsid w:val="000B2A68"/>
    <w:rsid w:val="000B2D8E"/>
    <w:rsid w:val="000B335D"/>
    <w:rsid w:val="000B3F8B"/>
    <w:rsid w:val="000B5169"/>
    <w:rsid w:val="000B60C6"/>
    <w:rsid w:val="000B6401"/>
    <w:rsid w:val="000B666E"/>
    <w:rsid w:val="000B6D0D"/>
    <w:rsid w:val="000B75A3"/>
    <w:rsid w:val="000B77C2"/>
    <w:rsid w:val="000B77D0"/>
    <w:rsid w:val="000B783E"/>
    <w:rsid w:val="000C0466"/>
    <w:rsid w:val="000C0837"/>
    <w:rsid w:val="000C0AAA"/>
    <w:rsid w:val="000C0DEC"/>
    <w:rsid w:val="000C1253"/>
    <w:rsid w:val="000C1295"/>
    <w:rsid w:val="000C1E9A"/>
    <w:rsid w:val="000C1F20"/>
    <w:rsid w:val="000C2A18"/>
    <w:rsid w:val="000C2D7D"/>
    <w:rsid w:val="000C38AD"/>
    <w:rsid w:val="000C3A2B"/>
    <w:rsid w:val="000C3C31"/>
    <w:rsid w:val="000C3CD2"/>
    <w:rsid w:val="000C41D9"/>
    <w:rsid w:val="000C4C23"/>
    <w:rsid w:val="000C51F7"/>
    <w:rsid w:val="000C5A05"/>
    <w:rsid w:val="000C5D18"/>
    <w:rsid w:val="000C6FE6"/>
    <w:rsid w:val="000C7C51"/>
    <w:rsid w:val="000C7F98"/>
    <w:rsid w:val="000D0979"/>
    <w:rsid w:val="000D0A16"/>
    <w:rsid w:val="000D0B09"/>
    <w:rsid w:val="000D0BDF"/>
    <w:rsid w:val="000D109E"/>
    <w:rsid w:val="000D17D2"/>
    <w:rsid w:val="000D17DE"/>
    <w:rsid w:val="000D183D"/>
    <w:rsid w:val="000D25DB"/>
    <w:rsid w:val="000D2664"/>
    <w:rsid w:val="000D293A"/>
    <w:rsid w:val="000D3342"/>
    <w:rsid w:val="000D339B"/>
    <w:rsid w:val="000D5151"/>
    <w:rsid w:val="000D589C"/>
    <w:rsid w:val="000D5B7B"/>
    <w:rsid w:val="000D5C06"/>
    <w:rsid w:val="000D662B"/>
    <w:rsid w:val="000D673E"/>
    <w:rsid w:val="000D69A5"/>
    <w:rsid w:val="000D6AC2"/>
    <w:rsid w:val="000D6B3A"/>
    <w:rsid w:val="000D7984"/>
    <w:rsid w:val="000D7A6D"/>
    <w:rsid w:val="000D7EB6"/>
    <w:rsid w:val="000E0650"/>
    <w:rsid w:val="000E11CD"/>
    <w:rsid w:val="000E1EBA"/>
    <w:rsid w:val="000E2706"/>
    <w:rsid w:val="000E3006"/>
    <w:rsid w:val="000E3114"/>
    <w:rsid w:val="000E39A7"/>
    <w:rsid w:val="000E3C50"/>
    <w:rsid w:val="000E4DC3"/>
    <w:rsid w:val="000E4F6A"/>
    <w:rsid w:val="000E5680"/>
    <w:rsid w:val="000E5955"/>
    <w:rsid w:val="000E5A07"/>
    <w:rsid w:val="000E5AE1"/>
    <w:rsid w:val="000E6226"/>
    <w:rsid w:val="000E6C8B"/>
    <w:rsid w:val="000E6C92"/>
    <w:rsid w:val="000E7188"/>
    <w:rsid w:val="000E7289"/>
    <w:rsid w:val="000E72A3"/>
    <w:rsid w:val="000E7D73"/>
    <w:rsid w:val="000F02C8"/>
    <w:rsid w:val="000F0660"/>
    <w:rsid w:val="000F09CA"/>
    <w:rsid w:val="000F149C"/>
    <w:rsid w:val="000F1BAE"/>
    <w:rsid w:val="000F2470"/>
    <w:rsid w:val="000F27BC"/>
    <w:rsid w:val="000F365A"/>
    <w:rsid w:val="000F3933"/>
    <w:rsid w:val="000F3A0C"/>
    <w:rsid w:val="000F3A38"/>
    <w:rsid w:val="000F458E"/>
    <w:rsid w:val="000F4E60"/>
    <w:rsid w:val="000F51F7"/>
    <w:rsid w:val="000F5417"/>
    <w:rsid w:val="000F592C"/>
    <w:rsid w:val="000F5E1F"/>
    <w:rsid w:val="000F6568"/>
    <w:rsid w:val="000F74AC"/>
    <w:rsid w:val="000F7612"/>
    <w:rsid w:val="000F7A5C"/>
    <w:rsid w:val="000F7CD0"/>
    <w:rsid w:val="000F7FDC"/>
    <w:rsid w:val="00100176"/>
    <w:rsid w:val="0010097E"/>
    <w:rsid w:val="00100F75"/>
    <w:rsid w:val="00100F9C"/>
    <w:rsid w:val="001010F0"/>
    <w:rsid w:val="001014C4"/>
    <w:rsid w:val="00101614"/>
    <w:rsid w:val="00101A8B"/>
    <w:rsid w:val="00101F2D"/>
    <w:rsid w:val="001021C4"/>
    <w:rsid w:val="00102330"/>
    <w:rsid w:val="00102803"/>
    <w:rsid w:val="00103BCB"/>
    <w:rsid w:val="00103CB5"/>
    <w:rsid w:val="00104089"/>
    <w:rsid w:val="0010471D"/>
    <w:rsid w:val="001049D5"/>
    <w:rsid w:val="00104B9B"/>
    <w:rsid w:val="001056F7"/>
    <w:rsid w:val="00105B04"/>
    <w:rsid w:val="00106A1A"/>
    <w:rsid w:val="00106A26"/>
    <w:rsid w:val="00106ABE"/>
    <w:rsid w:val="00106EB8"/>
    <w:rsid w:val="001072D0"/>
    <w:rsid w:val="00107323"/>
    <w:rsid w:val="001075FB"/>
    <w:rsid w:val="00107704"/>
    <w:rsid w:val="00110154"/>
    <w:rsid w:val="00110636"/>
    <w:rsid w:val="00110D00"/>
    <w:rsid w:val="00110D0D"/>
    <w:rsid w:val="00110DD7"/>
    <w:rsid w:val="00110FBD"/>
    <w:rsid w:val="001114A7"/>
    <w:rsid w:val="00111663"/>
    <w:rsid w:val="001124FE"/>
    <w:rsid w:val="00112D6F"/>
    <w:rsid w:val="001130A1"/>
    <w:rsid w:val="0011310F"/>
    <w:rsid w:val="00113EAB"/>
    <w:rsid w:val="00113FD0"/>
    <w:rsid w:val="00114097"/>
    <w:rsid w:val="00114396"/>
    <w:rsid w:val="001144E7"/>
    <w:rsid w:val="00115008"/>
    <w:rsid w:val="00115431"/>
    <w:rsid w:val="0011549F"/>
    <w:rsid w:val="00116251"/>
    <w:rsid w:val="001162FF"/>
    <w:rsid w:val="00117BDF"/>
    <w:rsid w:val="00117D61"/>
    <w:rsid w:val="00120139"/>
    <w:rsid w:val="0012025A"/>
    <w:rsid w:val="001205D7"/>
    <w:rsid w:val="001206D9"/>
    <w:rsid w:val="00120928"/>
    <w:rsid w:val="00120D60"/>
    <w:rsid w:val="00120D77"/>
    <w:rsid w:val="00121372"/>
    <w:rsid w:val="001219D9"/>
    <w:rsid w:val="00121ACE"/>
    <w:rsid w:val="00122A1E"/>
    <w:rsid w:val="00122BAB"/>
    <w:rsid w:val="0012349D"/>
    <w:rsid w:val="00123543"/>
    <w:rsid w:val="00123625"/>
    <w:rsid w:val="0012380C"/>
    <w:rsid w:val="00123CD0"/>
    <w:rsid w:val="0012420C"/>
    <w:rsid w:val="001242EB"/>
    <w:rsid w:val="001244D7"/>
    <w:rsid w:val="00124B0E"/>
    <w:rsid w:val="001255F3"/>
    <w:rsid w:val="00125DE5"/>
    <w:rsid w:val="001260FC"/>
    <w:rsid w:val="00126D9B"/>
    <w:rsid w:val="00126EAA"/>
    <w:rsid w:val="00126F1F"/>
    <w:rsid w:val="00126F6B"/>
    <w:rsid w:val="0012736B"/>
    <w:rsid w:val="001304D8"/>
    <w:rsid w:val="0013080A"/>
    <w:rsid w:val="001311EF"/>
    <w:rsid w:val="00131314"/>
    <w:rsid w:val="00131427"/>
    <w:rsid w:val="001314A8"/>
    <w:rsid w:val="00131B24"/>
    <w:rsid w:val="00131C23"/>
    <w:rsid w:val="00132CAF"/>
    <w:rsid w:val="00133BF3"/>
    <w:rsid w:val="00133E94"/>
    <w:rsid w:val="001342B2"/>
    <w:rsid w:val="00135018"/>
    <w:rsid w:val="0013507B"/>
    <w:rsid w:val="001350FC"/>
    <w:rsid w:val="0013512E"/>
    <w:rsid w:val="001351C1"/>
    <w:rsid w:val="00135D8E"/>
    <w:rsid w:val="0013624D"/>
    <w:rsid w:val="00136576"/>
    <w:rsid w:val="0013677D"/>
    <w:rsid w:val="001368E0"/>
    <w:rsid w:val="00136D87"/>
    <w:rsid w:val="00137118"/>
    <w:rsid w:val="00137238"/>
    <w:rsid w:val="00137275"/>
    <w:rsid w:val="00137DDD"/>
    <w:rsid w:val="00137E70"/>
    <w:rsid w:val="00137FB9"/>
    <w:rsid w:val="001404B8"/>
    <w:rsid w:val="00140C1F"/>
    <w:rsid w:val="00141276"/>
    <w:rsid w:val="00141ADA"/>
    <w:rsid w:val="00142023"/>
    <w:rsid w:val="001421CB"/>
    <w:rsid w:val="001425FB"/>
    <w:rsid w:val="00142F84"/>
    <w:rsid w:val="0014316C"/>
    <w:rsid w:val="00143256"/>
    <w:rsid w:val="0014397A"/>
    <w:rsid w:val="001442D9"/>
    <w:rsid w:val="00145182"/>
    <w:rsid w:val="001451DB"/>
    <w:rsid w:val="0014542A"/>
    <w:rsid w:val="00145AB8"/>
    <w:rsid w:val="00145BAE"/>
    <w:rsid w:val="0014642F"/>
    <w:rsid w:val="0014646F"/>
    <w:rsid w:val="00147833"/>
    <w:rsid w:val="0014789F"/>
    <w:rsid w:val="00150286"/>
    <w:rsid w:val="001503E4"/>
    <w:rsid w:val="001507B4"/>
    <w:rsid w:val="001508A8"/>
    <w:rsid w:val="00150CDE"/>
    <w:rsid w:val="00151232"/>
    <w:rsid w:val="001517E0"/>
    <w:rsid w:val="001518BD"/>
    <w:rsid w:val="00151D5B"/>
    <w:rsid w:val="0015254F"/>
    <w:rsid w:val="00152BAD"/>
    <w:rsid w:val="00152C03"/>
    <w:rsid w:val="001531D8"/>
    <w:rsid w:val="00153A67"/>
    <w:rsid w:val="00153BCB"/>
    <w:rsid w:val="00153DD1"/>
    <w:rsid w:val="0015422F"/>
    <w:rsid w:val="0015470E"/>
    <w:rsid w:val="00154BD5"/>
    <w:rsid w:val="00154BED"/>
    <w:rsid w:val="0015532C"/>
    <w:rsid w:val="00155BE0"/>
    <w:rsid w:val="0015635D"/>
    <w:rsid w:val="00160193"/>
    <w:rsid w:val="001603FF"/>
    <w:rsid w:val="00160A75"/>
    <w:rsid w:val="00160C06"/>
    <w:rsid w:val="00161754"/>
    <w:rsid w:val="00162645"/>
    <w:rsid w:val="00162B55"/>
    <w:rsid w:val="00162F41"/>
    <w:rsid w:val="0016312B"/>
    <w:rsid w:val="00163759"/>
    <w:rsid w:val="00163C39"/>
    <w:rsid w:val="00164069"/>
    <w:rsid w:val="001640C6"/>
    <w:rsid w:val="001641B3"/>
    <w:rsid w:val="00164886"/>
    <w:rsid w:val="00164C64"/>
    <w:rsid w:val="0016590B"/>
    <w:rsid w:val="00165D28"/>
    <w:rsid w:val="00166319"/>
    <w:rsid w:val="0016683D"/>
    <w:rsid w:val="001669B7"/>
    <w:rsid w:val="001670B6"/>
    <w:rsid w:val="0016717F"/>
    <w:rsid w:val="0016723D"/>
    <w:rsid w:val="001674CD"/>
    <w:rsid w:val="0016776A"/>
    <w:rsid w:val="0017013D"/>
    <w:rsid w:val="00170296"/>
    <w:rsid w:val="001702D7"/>
    <w:rsid w:val="001705A4"/>
    <w:rsid w:val="00170877"/>
    <w:rsid w:val="00170EB5"/>
    <w:rsid w:val="001713CB"/>
    <w:rsid w:val="00171E20"/>
    <w:rsid w:val="00172408"/>
    <w:rsid w:val="001724CF"/>
    <w:rsid w:val="0017299F"/>
    <w:rsid w:val="00172A1C"/>
    <w:rsid w:val="00172E3C"/>
    <w:rsid w:val="00173043"/>
    <w:rsid w:val="001730C0"/>
    <w:rsid w:val="0017337B"/>
    <w:rsid w:val="00173BC3"/>
    <w:rsid w:val="00173E05"/>
    <w:rsid w:val="00173EC5"/>
    <w:rsid w:val="0017439E"/>
    <w:rsid w:val="00174598"/>
    <w:rsid w:val="00175010"/>
    <w:rsid w:val="0017505B"/>
    <w:rsid w:val="001752D9"/>
    <w:rsid w:val="00175B83"/>
    <w:rsid w:val="0017602A"/>
    <w:rsid w:val="00176662"/>
    <w:rsid w:val="00176908"/>
    <w:rsid w:val="00176AE8"/>
    <w:rsid w:val="00176FAC"/>
    <w:rsid w:val="001771F3"/>
    <w:rsid w:val="00177403"/>
    <w:rsid w:val="00177D75"/>
    <w:rsid w:val="00177F03"/>
    <w:rsid w:val="00180336"/>
    <w:rsid w:val="001811AE"/>
    <w:rsid w:val="001811C5"/>
    <w:rsid w:val="001816AC"/>
    <w:rsid w:val="00181FED"/>
    <w:rsid w:val="001820A2"/>
    <w:rsid w:val="0018229C"/>
    <w:rsid w:val="00182BA5"/>
    <w:rsid w:val="00183221"/>
    <w:rsid w:val="0018348E"/>
    <w:rsid w:val="00183941"/>
    <w:rsid w:val="00183BC5"/>
    <w:rsid w:val="00183F5F"/>
    <w:rsid w:val="00184EA8"/>
    <w:rsid w:val="00185692"/>
    <w:rsid w:val="0018587A"/>
    <w:rsid w:val="001858FC"/>
    <w:rsid w:val="00185CFC"/>
    <w:rsid w:val="001860A6"/>
    <w:rsid w:val="00186598"/>
    <w:rsid w:val="001866EE"/>
    <w:rsid w:val="00186B71"/>
    <w:rsid w:val="00186ED8"/>
    <w:rsid w:val="001874BC"/>
    <w:rsid w:val="001876F8"/>
    <w:rsid w:val="00187C7A"/>
    <w:rsid w:val="00187D6F"/>
    <w:rsid w:val="001900D1"/>
    <w:rsid w:val="00190341"/>
    <w:rsid w:val="00190956"/>
    <w:rsid w:val="00190B7D"/>
    <w:rsid w:val="001911B5"/>
    <w:rsid w:val="0019171B"/>
    <w:rsid w:val="00191881"/>
    <w:rsid w:val="00192109"/>
    <w:rsid w:val="00192634"/>
    <w:rsid w:val="00192A5E"/>
    <w:rsid w:val="001936C7"/>
    <w:rsid w:val="00193868"/>
    <w:rsid w:val="0019392C"/>
    <w:rsid w:val="00193E14"/>
    <w:rsid w:val="00194669"/>
    <w:rsid w:val="001947CF"/>
    <w:rsid w:val="001947F2"/>
    <w:rsid w:val="00194801"/>
    <w:rsid w:val="00194CD0"/>
    <w:rsid w:val="00195A02"/>
    <w:rsid w:val="00195D4D"/>
    <w:rsid w:val="00195F7E"/>
    <w:rsid w:val="00196153"/>
    <w:rsid w:val="001961C5"/>
    <w:rsid w:val="00196835"/>
    <w:rsid w:val="00196DCC"/>
    <w:rsid w:val="00197193"/>
    <w:rsid w:val="001972AA"/>
    <w:rsid w:val="00197456"/>
    <w:rsid w:val="00197603"/>
    <w:rsid w:val="00197649"/>
    <w:rsid w:val="00197A72"/>
    <w:rsid w:val="00197ECB"/>
    <w:rsid w:val="001A0AA8"/>
    <w:rsid w:val="001A0D59"/>
    <w:rsid w:val="001A0D98"/>
    <w:rsid w:val="001A0F6C"/>
    <w:rsid w:val="001A11E3"/>
    <w:rsid w:val="001A1213"/>
    <w:rsid w:val="001A2BC2"/>
    <w:rsid w:val="001A2CBE"/>
    <w:rsid w:val="001A3003"/>
    <w:rsid w:val="001A34B9"/>
    <w:rsid w:val="001A363F"/>
    <w:rsid w:val="001A3A7B"/>
    <w:rsid w:val="001A3C43"/>
    <w:rsid w:val="001A3D3C"/>
    <w:rsid w:val="001A4372"/>
    <w:rsid w:val="001A4410"/>
    <w:rsid w:val="001A445F"/>
    <w:rsid w:val="001A46D2"/>
    <w:rsid w:val="001A475B"/>
    <w:rsid w:val="001A482E"/>
    <w:rsid w:val="001A5352"/>
    <w:rsid w:val="001A568A"/>
    <w:rsid w:val="001A6160"/>
    <w:rsid w:val="001A6388"/>
    <w:rsid w:val="001A64DC"/>
    <w:rsid w:val="001A6843"/>
    <w:rsid w:val="001A693C"/>
    <w:rsid w:val="001A6A6C"/>
    <w:rsid w:val="001A6FFB"/>
    <w:rsid w:val="001A73D1"/>
    <w:rsid w:val="001A77B6"/>
    <w:rsid w:val="001A78A1"/>
    <w:rsid w:val="001B0042"/>
    <w:rsid w:val="001B0261"/>
    <w:rsid w:val="001B0491"/>
    <w:rsid w:val="001B0915"/>
    <w:rsid w:val="001B0F1E"/>
    <w:rsid w:val="001B1B61"/>
    <w:rsid w:val="001B1E4F"/>
    <w:rsid w:val="001B241B"/>
    <w:rsid w:val="001B254B"/>
    <w:rsid w:val="001B26BF"/>
    <w:rsid w:val="001B299F"/>
    <w:rsid w:val="001B2D2E"/>
    <w:rsid w:val="001B3085"/>
    <w:rsid w:val="001B3DC7"/>
    <w:rsid w:val="001B3E34"/>
    <w:rsid w:val="001B429A"/>
    <w:rsid w:val="001B4C33"/>
    <w:rsid w:val="001B5393"/>
    <w:rsid w:val="001B5EC2"/>
    <w:rsid w:val="001B5F4A"/>
    <w:rsid w:val="001B6137"/>
    <w:rsid w:val="001B62A1"/>
    <w:rsid w:val="001B6A9E"/>
    <w:rsid w:val="001B6B5D"/>
    <w:rsid w:val="001C00BC"/>
    <w:rsid w:val="001C01D0"/>
    <w:rsid w:val="001C10E3"/>
    <w:rsid w:val="001C1881"/>
    <w:rsid w:val="001C1A8A"/>
    <w:rsid w:val="001C1B6B"/>
    <w:rsid w:val="001C27DC"/>
    <w:rsid w:val="001C29F8"/>
    <w:rsid w:val="001C3602"/>
    <w:rsid w:val="001C3CDF"/>
    <w:rsid w:val="001C3F71"/>
    <w:rsid w:val="001C4182"/>
    <w:rsid w:val="001C4527"/>
    <w:rsid w:val="001C459A"/>
    <w:rsid w:val="001C473F"/>
    <w:rsid w:val="001C49D0"/>
    <w:rsid w:val="001C4CA4"/>
    <w:rsid w:val="001C50D8"/>
    <w:rsid w:val="001C51DD"/>
    <w:rsid w:val="001C5593"/>
    <w:rsid w:val="001C5AA5"/>
    <w:rsid w:val="001C5D07"/>
    <w:rsid w:val="001C5E65"/>
    <w:rsid w:val="001C6034"/>
    <w:rsid w:val="001C64C0"/>
    <w:rsid w:val="001C6C46"/>
    <w:rsid w:val="001C6CEF"/>
    <w:rsid w:val="001C6D5E"/>
    <w:rsid w:val="001C7AFA"/>
    <w:rsid w:val="001C7ED2"/>
    <w:rsid w:val="001D03DC"/>
    <w:rsid w:val="001D055F"/>
    <w:rsid w:val="001D0AC0"/>
    <w:rsid w:val="001D0B52"/>
    <w:rsid w:val="001D0BC2"/>
    <w:rsid w:val="001D0D29"/>
    <w:rsid w:val="001D0E42"/>
    <w:rsid w:val="001D158D"/>
    <w:rsid w:val="001D1E86"/>
    <w:rsid w:val="001D218D"/>
    <w:rsid w:val="001D2201"/>
    <w:rsid w:val="001D225D"/>
    <w:rsid w:val="001D2323"/>
    <w:rsid w:val="001D25DF"/>
    <w:rsid w:val="001D260D"/>
    <w:rsid w:val="001D333D"/>
    <w:rsid w:val="001D3C63"/>
    <w:rsid w:val="001D3D27"/>
    <w:rsid w:val="001D42B1"/>
    <w:rsid w:val="001D4316"/>
    <w:rsid w:val="001D4784"/>
    <w:rsid w:val="001D4875"/>
    <w:rsid w:val="001D55FB"/>
    <w:rsid w:val="001D5941"/>
    <w:rsid w:val="001D69E1"/>
    <w:rsid w:val="001D6ACF"/>
    <w:rsid w:val="001D6B23"/>
    <w:rsid w:val="001D6D26"/>
    <w:rsid w:val="001D7276"/>
    <w:rsid w:val="001D78E6"/>
    <w:rsid w:val="001D7EF7"/>
    <w:rsid w:val="001D7F63"/>
    <w:rsid w:val="001E03BE"/>
    <w:rsid w:val="001E05A7"/>
    <w:rsid w:val="001E07D3"/>
    <w:rsid w:val="001E09CF"/>
    <w:rsid w:val="001E0AF5"/>
    <w:rsid w:val="001E0BA9"/>
    <w:rsid w:val="001E11B0"/>
    <w:rsid w:val="001E15AD"/>
    <w:rsid w:val="001E1E8D"/>
    <w:rsid w:val="001E2102"/>
    <w:rsid w:val="001E22E1"/>
    <w:rsid w:val="001E264A"/>
    <w:rsid w:val="001E27D4"/>
    <w:rsid w:val="001E2853"/>
    <w:rsid w:val="001E2F15"/>
    <w:rsid w:val="001E319D"/>
    <w:rsid w:val="001E47A5"/>
    <w:rsid w:val="001E505E"/>
    <w:rsid w:val="001E52D0"/>
    <w:rsid w:val="001E6F12"/>
    <w:rsid w:val="001E701B"/>
    <w:rsid w:val="001E79D0"/>
    <w:rsid w:val="001E7D84"/>
    <w:rsid w:val="001F02A8"/>
    <w:rsid w:val="001F0397"/>
    <w:rsid w:val="001F04B0"/>
    <w:rsid w:val="001F0B87"/>
    <w:rsid w:val="001F0C09"/>
    <w:rsid w:val="001F1CAE"/>
    <w:rsid w:val="001F226C"/>
    <w:rsid w:val="001F236E"/>
    <w:rsid w:val="001F241E"/>
    <w:rsid w:val="001F290C"/>
    <w:rsid w:val="001F2E7D"/>
    <w:rsid w:val="001F2ED5"/>
    <w:rsid w:val="001F333C"/>
    <w:rsid w:val="001F3596"/>
    <w:rsid w:val="001F38C4"/>
    <w:rsid w:val="001F3BFF"/>
    <w:rsid w:val="001F3DD2"/>
    <w:rsid w:val="001F3FE7"/>
    <w:rsid w:val="001F47B3"/>
    <w:rsid w:val="001F4EEE"/>
    <w:rsid w:val="001F4F66"/>
    <w:rsid w:val="001F52D3"/>
    <w:rsid w:val="001F5B7D"/>
    <w:rsid w:val="001F603E"/>
    <w:rsid w:val="001F643F"/>
    <w:rsid w:val="001F683A"/>
    <w:rsid w:val="001F76DD"/>
    <w:rsid w:val="001F7750"/>
    <w:rsid w:val="001F79FD"/>
    <w:rsid w:val="001F7CE2"/>
    <w:rsid w:val="00200903"/>
    <w:rsid w:val="00200D3F"/>
    <w:rsid w:val="002011A7"/>
    <w:rsid w:val="00201AB5"/>
    <w:rsid w:val="00202073"/>
    <w:rsid w:val="002020D6"/>
    <w:rsid w:val="0020227D"/>
    <w:rsid w:val="002029EB"/>
    <w:rsid w:val="00202B53"/>
    <w:rsid w:val="00203486"/>
    <w:rsid w:val="00203500"/>
    <w:rsid w:val="00203788"/>
    <w:rsid w:val="0020446A"/>
    <w:rsid w:val="00204684"/>
    <w:rsid w:val="0020476B"/>
    <w:rsid w:val="00204C97"/>
    <w:rsid w:val="00205075"/>
    <w:rsid w:val="002058A9"/>
    <w:rsid w:val="00205996"/>
    <w:rsid w:val="00205D55"/>
    <w:rsid w:val="0020775B"/>
    <w:rsid w:val="00207B97"/>
    <w:rsid w:val="0021001A"/>
    <w:rsid w:val="002104D8"/>
    <w:rsid w:val="002109C9"/>
    <w:rsid w:val="00210C90"/>
    <w:rsid w:val="002111C6"/>
    <w:rsid w:val="0021124A"/>
    <w:rsid w:val="00211646"/>
    <w:rsid w:val="0021208C"/>
    <w:rsid w:val="00212759"/>
    <w:rsid w:val="0021385E"/>
    <w:rsid w:val="0021478C"/>
    <w:rsid w:val="00215994"/>
    <w:rsid w:val="00215BF7"/>
    <w:rsid w:val="0021706D"/>
    <w:rsid w:val="00217258"/>
    <w:rsid w:val="002176DE"/>
    <w:rsid w:val="00217A11"/>
    <w:rsid w:val="00217CE9"/>
    <w:rsid w:val="00220320"/>
    <w:rsid w:val="00220332"/>
    <w:rsid w:val="00220439"/>
    <w:rsid w:val="002207B0"/>
    <w:rsid w:val="00221226"/>
    <w:rsid w:val="00221819"/>
    <w:rsid w:val="00224491"/>
    <w:rsid w:val="0022452B"/>
    <w:rsid w:val="0022480B"/>
    <w:rsid w:val="0022482B"/>
    <w:rsid w:val="00224C84"/>
    <w:rsid w:val="00224CB5"/>
    <w:rsid w:val="002259D1"/>
    <w:rsid w:val="00225BB0"/>
    <w:rsid w:val="00225D45"/>
    <w:rsid w:val="00226070"/>
    <w:rsid w:val="00226279"/>
    <w:rsid w:val="00226292"/>
    <w:rsid w:val="00226340"/>
    <w:rsid w:val="00226867"/>
    <w:rsid w:val="00226CC5"/>
    <w:rsid w:val="002270E8"/>
    <w:rsid w:val="00227C74"/>
    <w:rsid w:val="0023124C"/>
    <w:rsid w:val="00231388"/>
    <w:rsid w:val="0023138F"/>
    <w:rsid w:val="00231651"/>
    <w:rsid w:val="002318EC"/>
    <w:rsid w:val="00231BE8"/>
    <w:rsid w:val="00231CDC"/>
    <w:rsid w:val="002322C7"/>
    <w:rsid w:val="00232E31"/>
    <w:rsid w:val="00233106"/>
    <w:rsid w:val="00234035"/>
    <w:rsid w:val="00234B50"/>
    <w:rsid w:val="00234C7A"/>
    <w:rsid w:val="00234CC9"/>
    <w:rsid w:val="0023513B"/>
    <w:rsid w:val="00235434"/>
    <w:rsid w:val="00235AC1"/>
    <w:rsid w:val="00235C2A"/>
    <w:rsid w:val="00235F5A"/>
    <w:rsid w:val="00235FD9"/>
    <w:rsid w:val="00236060"/>
    <w:rsid w:val="00236BE9"/>
    <w:rsid w:val="002372E2"/>
    <w:rsid w:val="0023747E"/>
    <w:rsid w:val="002374F0"/>
    <w:rsid w:val="002375FA"/>
    <w:rsid w:val="00237B9D"/>
    <w:rsid w:val="00237DF5"/>
    <w:rsid w:val="00240110"/>
    <w:rsid w:val="00240433"/>
    <w:rsid w:val="002407DC"/>
    <w:rsid w:val="002408D2"/>
    <w:rsid w:val="00240D2E"/>
    <w:rsid w:val="0024112D"/>
    <w:rsid w:val="002415BE"/>
    <w:rsid w:val="00241D5C"/>
    <w:rsid w:val="00241DE2"/>
    <w:rsid w:val="00241E21"/>
    <w:rsid w:val="00242060"/>
    <w:rsid w:val="00242408"/>
    <w:rsid w:val="00242859"/>
    <w:rsid w:val="00242E0E"/>
    <w:rsid w:val="00242F22"/>
    <w:rsid w:val="00242F94"/>
    <w:rsid w:val="002431D7"/>
    <w:rsid w:val="00244212"/>
    <w:rsid w:val="00244853"/>
    <w:rsid w:val="00244F2F"/>
    <w:rsid w:val="002453D2"/>
    <w:rsid w:val="002465CE"/>
    <w:rsid w:val="002468CC"/>
    <w:rsid w:val="00246EFC"/>
    <w:rsid w:val="002475B4"/>
    <w:rsid w:val="002479CF"/>
    <w:rsid w:val="00247ABB"/>
    <w:rsid w:val="00247FEF"/>
    <w:rsid w:val="00250001"/>
    <w:rsid w:val="0025082F"/>
    <w:rsid w:val="00250AC3"/>
    <w:rsid w:val="00250B49"/>
    <w:rsid w:val="00250B83"/>
    <w:rsid w:val="00250BF9"/>
    <w:rsid w:val="002512F2"/>
    <w:rsid w:val="002513CF"/>
    <w:rsid w:val="0025140E"/>
    <w:rsid w:val="00251E8C"/>
    <w:rsid w:val="00252020"/>
    <w:rsid w:val="002523D3"/>
    <w:rsid w:val="002524A4"/>
    <w:rsid w:val="002527A3"/>
    <w:rsid w:val="00252A25"/>
    <w:rsid w:val="0025334C"/>
    <w:rsid w:val="0025339F"/>
    <w:rsid w:val="002533F1"/>
    <w:rsid w:val="00253CE6"/>
    <w:rsid w:val="00253EF2"/>
    <w:rsid w:val="0025437D"/>
    <w:rsid w:val="002545C3"/>
    <w:rsid w:val="0025522C"/>
    <w:rsid w:val="002560B2"/>
    <w:rsid w:val="002565BE"/>
    <w:rsid w:val="002569C6"/>
    <w:rsid w:val="00256C6B"/>
    <w:rsid w:val="002571BA"/>
    <w:rsid w:val="0025766B"/>
    <w:rsid w:val="00257E0D"/>
    <w:rsid w:val="00257EE2"/>
    <w:rsid w:val="0026033B"/>
    <w:rsid w:val="00260812"/>
    <w:rsid w:val="002609AD"/>
    <w:rsid w:val="002609D9"/>
    <w:rsid w:val="00260FBC"/>
    <w:rsid w:val="0026128C"/>
    <w:rsid w:val="002625C3"/>
    <w:rsid w:val="00262952"/>
    <w:rsid w:val="00262D77"/>
    <w:rsid w:val="0026326A"/>
    <w:rsid w:val="0026331A"/>
    <w:rsid w:val="0026393B"/>
    <w:rsid w:val="002639C0"/>
    <w:rsid w:val="00263AF8"/>
    <w:rsid w:val="00263D48"/>
    <w:rsid w:val="002640BE"/>
    <w:rsid w:val="0026435E"/>
    <w:rsid w:val="0026451D"/>
    <w:rsid w:val="00264E66"/>
    <w:rsid w:val="00264FBF"/>
    <w:rsid w:val="0026517E"/>
    <w:rsid w:val="002656CB"/>
    <w:rsid w:val="002658F0"/>
    <w:rsid w:val="00266666"/>
    <w:rsid w:val="002677F5"/>
    <w:rsid w:val="00267E0E"/>
    <w:rsid w:val="0027034E"/>
    <w:rsid w:val="0027045E"/>
    <w:rsid w:val="00270525"/>
    <w:rsid w:val="0027099B"/>
    <w:rsid w:val="00270BD2"/>
    <w:rsid w:val="00270C9C"/>
    <w:rsid w:val="00270D5F"/>
    <w:rsid w:val="0027133F"/>
    <w:rsid w:val="002713B1"/>
    <w:rsid w:val="00271D88"/>
    <w:rsid w:val="00271D92"/>
    <w:rsid w:val="002721F4"/>
    <w:rsid w:val="002723BB"/>
    <w:rsid w:val="0027254F"/>
    <w:rsid w:val="002727F4"/>
    <w:rsid w:val="0027329E"/>
    <w:rsid w:val="002733D6"/>
    <w:rsid w:val="00274462"/>
    <w:rsid w:val="00274779"/>
    <w:rsid w:val="002749CB"/>
    <w:rsid w:val="00274B4A"/>
    <w:rsid w:val="00274E13"/>
    <w:rsid w:val="00274EC6"/>
    <w:rsid w:val="0027529F"/>
    <w:rsid w:val="00276777"/>
    <w:rsid w:val="00276781"/>
    <w:rsid w:val="002768E4"/>
    <w:rsid w:val="00276ABD"/>
    <w:rsid w:val="002770C1"/>
    <w:rsid w:val="00277274"/>
    <w:rsid w:val="00277744"/>
    <w:rsid w:val="0027776B"/>
    <w:rsid w:val="002777A9"/>
    <w:rsid w:val="00277FB5"/>
    <w:rsid w:val="00280543"/>
    <w:rsid w:val="0028057B"/>
    <w:rsid w:val="002805F6"/>
    <w:rsid w:val="0028094D"/>
    <w:rsid w:val="00280AA7"/>
    <w:rsid w:val="00280B74"/>
    <w:rsid w:val="00280BFA"/>
    <w:rsid w:val="00280FC5"/>
    <w:rsid w:val="00281125"/>
    <w:rsid w:val="00281234"/>
    <w:rsid w:val="002813E3"/>
    <w:rsid w:val="00281479"/>
    <w:rsid w:val="00281726"/>
    <w:rsid w:val="00281AD3"/>
    <w:rsid w:val="00281B08"/>
    <w:rsid w:val="00281C75"/>
    <w:rsid w:val="00281F03"/>
    <w:rsid w:val="0028276B"/>
    <w:rsid w:val="00282825"/>
    <w:rsid w:val="00282B89"/>
    <w:rsid w:val="00282F64"/>
    <w:rsid w:val="00283294"/>
    <w:rsid w:val="00283946"/>
    <w:rsid w:val="00283AA1"/>
    <w:rsid w:val="00284063"/>
    <w:rsid w:val="002846D9"/>
    <w:rsid w:val="0028483F"/>
    <w:rsid w:val="0028491B"/>
    <w:rsid w:val="002852D8"/>
    <w:rsid w:val="002854FF"/>
    <w:rsid w:val="00285687"/>
    <w:rsid w:val="00285E1A"/>
    <w:rsid w:val="0028600E"/>
    <w:rsid w:val="0028608E"/>
    <w:rsid w:val="00286738"/>
    <w:rsid w:val="002867EE"/>
    <w:rsid w:val="00287339"/>
    <w:rsid w:val="00287476"/>
    <w:rsid w:val="00287884"/>
    <w:rsid w:val="00287D4A"/>
    <w:rsid w:val="00287E67"/>
    <w:rsid w:val="002905ED"/>
    <w:rsid w:val="00290842"/>
    <w:rsid w:val="00290FC5"/>
    <w:rsid w:val="00291071"/>
    <w:rsid w:val="00291086"/>
    <w:rsid w:val="002915B1"/>
    <w:rsid w:val="00291609"/>
    <w:rsid w:val="00291780"/>
    <w:rsid w:val="00291C49"/>
    <w:rsid w:val="00291CD6"/>
    <w:rsid w:val="00292713"/>
    <w:rsid w:val="00292A1D"/>
    <w:rsid w:val="00292D40"/>
    <w:rsid w:val="00292F18"/>
    <w:rsid w:val="00293A14"/>
    <w:rsid w:val="00293C5A"/>
    <w:rsid w:val="00293F48"/>
    <w:rsid w:val="002940DC"/>
    <w:rsid w:val="002945CF"/>
    <w:rsid w:val="002949AE"/>
    <w:rsid w:val="002953AC"/>
    <w:rsid w:val="002954AC"/>
    <w:rsid w:val="00295699"/>
    <w:rsid w:val="002959C6"/>
    <w:rsid w:val="00295B25"/>
    <w:rsid w:val="0029618B"/>
    <w:rsid w:val="002962A7"/>
    <w:rsid w:val="002969CF"/>
    <w:rsid w:val="00296D67"/>
    <w:rsid w:val="00296EA7"/>
    <w:rsid w:val="00297000"/>
    <w:rsid w:val="0029785A"/>
    <w:rsid w:val="002978FB"/>
    <w:rsid w:val="002A01D8"/>
    <w:rsid w:val="002A049E"/>
    <w:rsid w:val="002A0651"/>
    <w:rsid w:val="002A0918"/>
    <w:rsid w:val="002A0C41"/>
    <w:rsid w:val="002A0D19"/>
    <w:rsid w:val="002A1C02"/>
    <w:rsid w:val="002A222A"/>
    <w:rsid w:val="002A23DF"/>
    <w:rsid w:val="002A2570"/>
    <w:rsid w:val="002A2937"/>
    <w:rsid w:val="002A345A"/>
    <w:rsid w:val="002A3482"/>
    <w:rsid w:val="002A379A"/>
    <w:rsid w:val="002A3904"/>
    <w:rsid w:val="002A3E05"/>
    <w:rsid w:val="002A480C"/>
    <w:rsid w:val="002A501E"/>
    <w:rsid w:val="002A5686"/>
    <w:rsid w:val="002A5B82"/>
    <w:rsid w:val="002A6155"/>
    <w:rsid w:val="002A63C1"/>
    <w:rsid w:val="002A6672"/>
    <w:rsid w:val="002A69B7"/>
    <w:rsid w:val="002A7057"/>
    <w:rsid w:val="002A74A2"/>
    <w:rsid w:val="002A7661"/>
    <w:rsid w:val="002B1CAB"/>
    <w:rsid w:val="002B24A7"/>
    <w:rsid w:val="002B27B6"/>
    <w:rsid w:val="002B2A40"/>
    <w:rsid w:val="002B2AB6"/>
    <w:rsid w:val="002B2E61"/>
    <w:rsid w:val="002B3420"/>
    <w:rsid w:val="002B40D4"/>
    <w:rsid w:val="002B429F"/>
    <w:rsid w:val="002B44E0"/>
    <w:rsid w:val="002B4567"/>
    <w:rsid w:val="002B4E01"/>
    <w:rsid w:val="002B4E17"/>
    <w:rsid w:val="002B50D4"/>
    <w:rsid w:val="002B5F56"/>
    <w:rsid w:val="002B65EB"/>
    <w:rsid w:val="002B69C2"/>
    <w:rsid w:val="002B6A30"/>
    <w:rsid w:val="002B6A77"/>
    <w:rsid w:val="002B6ADA"/>
    <w:rsid w:val="002B6DE2"/>
    <w:rsid w:val="002B75F4"/>
    <w:rsid w:val="002B7EB3"/>
    <w:rsid w:val="002B7F91"/>
    <w:rsid w:val="002C0044"/>
    <w:rsid w:val="002C03A4"/>
    <w:rsid w:val="002C0814"/>
    <w:rsid w:val="002C0964"/>
    <w:rsid w:val="002C0A3A"/>
    <w:rsid w:val="002C0AEF"/>
    <w:rsid w:val="002C0D2D"/>
    <w:rsid w:val="002C0FEC"/>
    <w:rsid w:val="002C1061"/>
    <w:rsid w:val="002C1C36"/>
    <w:rsid w:val="002C1C7A"/>
    <w:rsid w:val="002C2AEB"/>
    <w:rsid w:val="002C30D6"/>
    <w:rsid w:val="002C32D2"/>
    <w:rsid w:val="002C333B"/>
    <w:rsid w:val="002C36BE"/>
    <w:rsid w:val="002C3B1F"/>
    <w:rsid w:val="002C48BB"/>
    <w:rsid w:val="002C4A4A"/>
    <w:rsid w:val="002C4D3C"/>
    <w:rsid w:val="002C4F7F"/>
    <w:rsid w:val="002C5270"/>
    <w:rsid w:val="002C5AA6"/>
    <w:rsid w:val="002C5BBE"/>
    <w:rsid w:val="002C60D9"/>
    <w:rsid w:val="002C628C"/>
    <w:rsid w:val="002C644C"/>
    <w:rsid w:val="002C6683"/>
    <w:rsid w:val="002C6770"/>
    <w:rsid w:val="002C790F"/>
    <w:rsid w:val="002C797A"/>
    <w:rsid w:val="002D0511"/>
    <w:rsid w:val="002D123C"/>
    <w:rsid w:val="002D127D"/>
    <w:rsid w:val="002D13ED"/>
    <w:rsid w:val="002D17FF"/>
    <w:rsid w:val="002D1A3E"/>
    <w:rsid w:val="002D1DA0"/>
    <w:rsid w:val="002D2051"/>
    <w:rsid w:val="002D2497"/>
    <w:rsid w:val="002D24D2"/>
    <w:rsid w:val="002D2898"/>
    <w:rsid w:val="002D2AFE"/>
    <w:rsid w:val="002D2BBF"/>
    <w:rsid w:val="002D2C0E"/>
    <w:rsid w:val="002D2CAC"/>
    <w:rsid w:val="002D3843"/>
    <w:rsid w:val="002D3EE2"/>
    <w:rsid w:val="002D46D7"/>
    <w:rsid w:val="002D4BAE"/>
    <w:rsid w:val="002D501E"/>
    <w:rsid w:val="002D5616"/>
    <w:rsid w:val="002D5A98"/>
    <w:rsid w:val="002D6AAA"/>
    <w:rsid w:val="002D76DD"/>
    <w:rsid w:val="002E09E3"/>
    <w:rsid w:val="002E2661"/>
    <w:rsid w:val="002E2CD3"/>
    <w:rsid w:val="002E3093"/>
    <w:rsid w:val="002E309D"/>
    <w:rsid w:val="002E32B2"/>
    <w:rsid w:val="002E32B8"/>
    <w:rsid w:val="002E3501"/>
    <w:rsid w:val="002E357C"/>
    <w:rsid w:val="002E430C"/>
    <w:rsid w:val="002E46AF"/>
    <w:rsid w:val="002E5A95"/>
    <w:rsid w:val="002E5B79"/>
    <w:rsid w:val="002E5D49"/>
    <w:rsid w:val="002E5E5F"/>
    <w:rsid w:val="002E618E"/>
    <w:rsid w:val="002E6516"/>
    <w:rsid w:val="002E67D9"/>
    <w:rsid w:val="002E6D47"/>
    <w:rsid w:val="002E73D5"/>
    <w:rsid w:val="002E7916"/>
    <w:rsid w:val="002E7A6C"/>
    <w:rsid w:val="002E7A7A"/>
    <w:rsid w:val="002F02A4"/>
    <w:rsid w:val="002F0310"/>
    <w:rsid w:val="002F0431"/>
    <w:rsid w:val="002F0C98"/>
    <w:rsid w:val="002F0F40"/>
    <w:rsid w:val="002F13A2"/>
    <w:rsid w:val="002F16F7"/>
    <w:rsid w:val="002F1D6E"/>
    <w:rsid w:val="002F2136"/>
    <w:rsid w:val="002F22A0"/>
    <w:rsid w:val="002F264A"/>
    <w:rsid w:val="002F2E57"/>
    <w:rsid w:val="002F3577"/>
    <w:rsid w:val="002F3818"/>
    <w:rsid w:val="002F385D"/>
    <w:rsid w:val="002F3C10"/>
    <w:rsid w:val="002F3D60"/>
    <w:rsid w:val="002F4015"/>
    <w:rsid w:val="002F412C"/>
    <w:rsid w:val="002F4383"/>
    <w:rsid w:val="002F48FF"/>
    <w:rsid w:val="002F4C49"/>
    <w:rsid w:val="002F4D9A"/>
    <w:rsid w:val="002F5888"/>
    <w:rsid w:val="002F618E"/>
    <w:rsid w:val="002F65C7"/>
    <w:rsid w:val="002F674A"/>
    <w:rsid w:val="002F680D"/>
    <w:rsid w:val="002F68BF"/>
    <w:rsid w:val="002F692D"/>
    <w:rsid w:val="002F6C8C"/>
    <w:rsid w:val="002F703A"/>
    <w:rsid w:val="002F71F6"/>
    <w:rsid w:val="002F720F"/>
    <w:rsid w:val="002F7CE4"/>
    <w:rsid w:val="002F7CEE"/>
    <w:rsid w:val="002F7F0B"/>
    <w:rsid w:val="003001F9"/>
    <w:rsid w:val="003006D6"/>
    <w:rsid w:val="003008A9"/>
    <w:rsid w:val="00300AA4"/>
    <w:rsid w:val="00300AAD"/>
    <w:rsid w:val="00300E37"/>
    <w:rsid w:val="00300F83"/>
    <w:rsid w:val="00300FFC"/>
    <w:rsid w:val="003013A4"/>
    <w:rsid w:val="003019EE"/>
    <w:rsid w:val="00301DFE"/>
    <w:rsid w:val="003022D3"/>
    <w:rsid w:val="00302A4C"/>
    <w:rsid w:val="00303980"/>
    <w:rsid w:val="00303FF2"/>
    <w:rsid w:val="00304672"/>
    <w:rsid w:val="0030495D"/>
    <w:rsid w:val="00305653"/>
    <w:rsid w:val="00305B58"/>
    <w:rsid w:val="00305F11"/>
    <w:rsid w:val="003062AE"/>
    <w:rsid w:val="003062DD"/>
    <w:rsid w:val="0030686A"/>
    <w:rsid w:val="00306ABE"/>
    <w:rsid w:val="003074EE"/>
    <w:rsid w:val="00307994"/>
    <w:rsid w:val="00307C34"/>
    <w:rsid w:val="00307D45"/>
    <w:rsid w:val="0031008C"/>
    <w:rsid w:val="00310D81"/>
    <w:rsid w:val="0031127A"/>
    <w:rsid w:val="003114FF"/>
    <w:rsid w:val="0031156F"/>
    <w:rsid w:val="003119BA"/>
    <w:rsid w:val="0031200A"/>
    <w:rsid w:val="003134A0"/>
    <w:rsid w:val="00314399"/>
    <w:rsid w:val="00314877"/>
    <w:rsid w:val="00315270"/>
    <w:rsid w:val="003153FC"/>
    <w:rsid w:val="00315EF8"/>
    <w:rsid w:val="003169E0"/>
    <w:rsid w:val="003175B8"/>
    <w:rsid w:val="00317CE5"/>
    <w:rsid w:val="00320A67"/>
    <w:rsid w:val="00320FE8"/>
    <w:rsid w:val="00321339"/>
    <w:rsid w:val="00321CA2"/>
    <w:rsid w:val="00322362"/>
    <w:rsid w:val="003226C3"/>
    <w:rsid w:val="00322D87"/>
    <w:rsid w:val="00322E18"/>
    <w:rsid w:val="00323115"/>
    <w:rsid w:val="003236E6"/>
    <w:rsid w:val="00323E21"/>
    <w:rsid w:val="00323E28"/>
    <w:rsid w:val="00324387"/>
    <w:rsid w:val="0032505C"/>
    <w:rsid w:val="00325542"/>
    <w:rsid w:val="00325548"/>
    <w:rsid w:val="0032557A"/>
    <w:rsid w:val="003258F9"/>
    <w:rsid w:val="00326100"/>
    <w:rsid w:val="0032629C"/>
    <w:rsid w:val="003271DE"/>
    <w:rsid w:val="00327A18"/>
    <w:rsid w:val="00327C8D"/>
    <w:rsid w:val="0033095B"/>
    <w:rsid w:val="00330B70"/>
    <w:rsid w:val="0033100A"/>
    <w:rsid w:val="00331C4C"/>
    <w:rsid w:val="003321F9"/>
    <w:rsid w:val="0033284A"/>
    <w:rsid w:val="00332870"/>
    <w:rsid w:val="0033306D"/>
    <w:rsid w:val="00333563"/>
    <w:rsid w:val="0033357C"/>
    <w:rsid w:val="00333ADB"/>
    <w:rsid w:val="00333B71"/>
    <w:rsid w:val="00333C8C"/>
    <w:rsid w:val="00334223"/>
    <w:rsid w:val="003342F2"/>
    <w:rsid w:val="00334A06"/>
    <w:rsid w:val="00334FE4"/>
    <w:rsid w:val="003365EE"/>
    <w:rsid w:val="00336901"/>
    <w:rsid w:val="00336B3E"/>
    <w:rsid w:val="00336C4E"/>
    <w:rsid w:val="00336E92"/>
    <w:rsid w:val="00340661"/>
    <w:rsid w:val="003410A4"/>
    <w:rsid w:val="0034112A"/>
    <w:rsid w:val="00341954"/>
    <w:rsid w:val="003429F6"/>
    <w:rsid w:val="00343620"/>
    <w:rsid w:val="00343680"/>
    <w:rsid w:val="00343951"/>
    <w:rsid w:val="00343F2C"/>
    <w:rsid w:val="00344119"/>
    <w:rsid w:val="0034412C"/>
    <w:rsid w:val="0034438D"/>
    <w:rsid w:val="00344CA5"/>
    <w:rsid w:val="00344E06"/>
    <w:rsid w:val="0034519D"/>
    <w:rsid w:val="00345207"/>
    <w:rsid w:val="00345349"/>
    <w:rsid w:val="00345B35"/>
    <w:rsid w:val="00345F7F"/>
    <w:rsid w:val="003463C8"/>
    <w:rsid w:val="00346CEF"/>
    <w:rsid w:val="003476A9"/>
    <w:rsid w:val="00347D50"/>
    <w:rsid w:val="003503EB"/>
    <w:rsid w:val="003508F5"/>
    <w:rsid w:val="00350D7C"/>
    <w:rsid w:val="00350E83"/>
    <w:rsid w:val="00351C5B"/>
    <w:rsid w:val="00351D95"/>
    <w:rsid w:val="00351FA7"/>
    <w:rsid w:val="00352110"/>
    <w:rsid w:val="003523AB"/>
    <w:rsid w:val="00352CC7"/>
    <w:rsid w:val="00353AD1"/>
    <w:rsid w:val="003541D2"/>
    <w:rsid w:val="0035421F"/>
    <w:rsid w:val="003548C7"/>
    <w:rsid w:val="0035597A"/>
    <w:rsid w:val="00355A0F"/>
    <w:rsid w:val="003569D6"/>
    <w:rsid w:val="003575E1"/>
    <w:rsid w:val="00357929"/>
    <w:rsid w:val="00360738"/>
    <w:rsid w:val="00360A0F"/>
    <w:rsid w:val="00360A69"/>
    <w:rsid w:val="00360C35"/>
    <w:rsid w:val="0036115F"/>
    <w:rsid w:val="003611F2"/>
    <w:rsid w:val="003613F4"/>
    <w:rsid w:val="00361C48"/>
    <w:rsid w:val="00362224"/>
    <w:rsid w:val="003623FC"/>
    <w:rsid w:val="00362505"/>
    <w:rsid w:val="00362968"/>
    <w:rsid w:val="00362D5C"/>
    <w:rsid w:val="00363155"/>
    <w:rsid w:val="0036349C"/>
    <w:rsid w:val="00364089"/>
    <w:rsid w:val="0036413C"/>
    <w:rsid w:val="00364A02"/>
    <w:rsid w:val="00364D14"/>
    <w:rsid w:val="00364FEE"/>
    <w:rsid w:val="00365404"/>
    <w:rsid w:val="00365676"/>
    <w:rsid w:val="00365B12"/>
    <w:rsid w:val="00365F84"/>
    <w:rsid w:val="00365F9B"/>
    <w:rsid w:val="00366085"/>
    <w:rsid w:val="003668EB"/>
    <w:rsid w:val="00366A81"/>
    <w:rsid w:val="00367005"/>
    <w:rsid w:val="00367470"/>
    <w:rsid w:val="0036792B"/>
    <w:rsid w:val="003701B9"/>
    <w:rsid w:val="003701FB"/>
    <w:rsid w:val="00370233"/>
    <w:rsid w:val="0037070E"/>
    <w:rsid w:val="00370999"/>
    <w:rsid w:val="003714FD"/>
    <w:rsid w:val="00371F80"/>
    <w:rsid w:val="00372520"/>
    <w:rsid w:val="00372698"/>
    <w:rsid w:val="00373B6B"/>
    <w:rsid w:val="00374132"/>
    <w:rsid w:val="003741F8"/>
    <w:rsid w:val="0037436E"/>
    <w:rsid w:val="003744DF"/>
    <w:rsid w:val="00374588"/>
    <w:rsid w:val="0037469C"/>
    <w:rsid w:val="00374736"/>
    <w:rsid w:val="00374813"/>
    <w:rsid w:val="003748EA"/>
    <w:rsid w:val="00374A62"/>
    <w:rsid w:val="00374C59"/>
    <w:rsid w:val="00374DB2"/>
    <w:rsid w:val="00375010"/>
    <w:rsid w:val="003755FA"/>
    <w:rsid w:val="00375BA5"/>
    <w:rsid w:val="00375FAA"/>
    <w:rsid w:val="00375FF0"/>
    <w:rsid w:val="0037667A"/>
    <w:rsid w:val="003768FF"/>
    <w:rsid w:val="00376DEC"/>
    <w:rsid w:val="00377142"/>
    <w:rsid w:val="003774B1"/>
    <w:rsid w:val="0037799E"/>
    <w:rsid w:val="00377B3F"/>
    <w:rsid w:val="00377B4A"/>
    <w:rsid w:val="00377E05"/>
    <w:rsid w:val="00380698"/>
    <w:rsid w:val="003807F5"/>
    <w:rsid w:val="00380A1B"/>
    <w:rsid w:val="00380D21"/>
    <w:rsid w:val="00380E19"/>
    <w:rsid w:val="00380EA2"/>
    <w:rsid w:val="003810F8"/>
    <w:rsid w:val="0038110D"/>
    <w:rsid w:val="0038110F"/>
    <w:rsid w:val="0038123E"/>
    <w:rsid w:val="00381989"/>
    <w:rsid w:val="00382006"/>
    <w:rsid w:val="00382017"/>
    <w:rsid w:val="003827FE"/>
    <w:rsid w:val="0038290A"/>
    <w:rsid w:val="00382D69"/>
    <w:rsid w:val="0038306C"/>
    <w:rsid w:val="00383124"/>
    <w:rsid w:val="00383D42"/>
    <w:rsid w:val="0038441A"/>
    <w:rsid w:val="00384BB1"/>
    <w:rsid w:val="00384EC5"/>
    <w:rsid w:val="003850B6"/>
    <w:rsid w:val="0038579E"/>
    <w:rsid w:val="00385877"/>
    <w:rsid w:val="00385A3D"/>
    <w:rsid w:val="00385AC8"/>
    <w:rsid w:val="00385EAB"/>
    <w:rsid w:val="00386083"/>
    <w:rsid w:val="003862A6"/>
    <w:rsid w:val="00386E11"/>
    <w:rsid w:val="00386EF2"/>
    <w:rsid w:val="0038758A"/>
    <w:rsid w:val="00387693"/>
    <w:rsid w:val="00387846"/>
    <w:rsid w:val="00387BC0"/>
    <w:rsid w:val="003906B9"/>
    <w:rsid w:val="0039083C"/>
    <w:rsid w:val="00390A6B"/>
    <w:rsid w:val="00390CC6"/>
    <w:rsid w:val="00391526"/>
    <w:rsid w:val="00391BC7"/>
    <w:rsid w:val="003920FE"/>
    <w:rsid w:val="003921F6"/>
    <w:rsid w:val="003922D4"/>
    <w:rsid w:val="003923FF"/>
    <w:rsid w:val="003925F7"/>
    <w:rsid w:val="003927E1"/>
    <w:rsid w:val="00392BF9"/>
    <w:rsid w:val="00392C63"/>
    <w:rsid w:val="00392E58"/>
    <w:rsid w:val="0039355C"/>
    <w:rsid w:val="003936E6"/>
    <w:rsid w:val="00393ECA"/>
    <w:rsid w:val="00394D01"/>
    <w:rsid w:val="0039520A"/>
    <w:rsid w:val="0039563B"/>
    <w:rsid w:val="0039568E"/>
    <w:rsid w:val="0039601B"/>
    <w:rsid w:val="00396553"/>
    <w:rsid w:val="00396815"/>
    <w:rsid w:val="00396989"/>
    <w:rsid w:val="0039707E"/>
    <w:rsid w:val="00397A01"/>
    <w:rsid w:val="00397EFA"/>
    <w:rsid w:val="003A0394"/>
    <w:rsid w:val="003A0B24"/>
    <w:rsid w:val="003A121D"/>
    <w:rsid w:val="003A16F7"/>
    <w:rsid w:val="003A1892"/>
    <w:rsid w:val="003A1C7C"/>
    <w:rsid w:val="003A1CAD"/>
    <w:rsid w:val="003A247F"/>
    <w:rsid w:val="003A2585"/>
    <w:rsid w:val="003A2AAE"/>
    <w:rsid w:val="003A2B01"/>
    <w:rsid w:val="003A33C2"/>
    <w:rsid w:val="003A37BB"/>
    <w:rsid w:val="003A38D7"/>
    <w:rsid w:val="003A3B61"/>
    <w:rsid w:val="003A3DA3"/>
    <w:rsid w:val="003A41FE"/>
    <w:rsid w:val="003A4207"/>
    <w:rsid w:val="003A43B6"/>
    <w:rsid w:val="003A487A"/>
    <w:rsid w:val="003A5571"/>
    <w:rsid w:val="003A561B"/>
    <w:rsid w:val="003A5736"/>
    <w:rsid w:val="003A5F7D"/>
    <w:rsid w:val="003A6D27"/>
    <w:rsid w:val="003A70D1"/>
    <w:rsid w:val="003B0192"/>
    <w:rsid w:val="003B0497"/>
    <w:rsid w:val="003B08E6"/>
    <w:rsid w:val="003B0F44"/>
    <w:rsid w:val="003B1024"/>
    <w:rsid w:val="003B1857"/>
    <w:rsid w:val="003B1878"/>
    <w:rsid w:val="003B2A27"/>
    <w:rsid w:val="003B2CFF"/>
    <w:rsid w:val="003B3BBA"/>
    <w:rsid w:val="003B3C3E"/>
    <w:rsid w:val="003B3D6C"/>
    <w:rsid w:val="003B401F"/>
    <w:rsid w:val="003B5BB6"/>
    <w:rsid w:val="003B61FA"/>
    <w:rsid w:val="003B6277"/>
    <w:rsid w:val="003B6592"/>
    <w:rsid w:val="003B65CF"/>
    <w:rsid w:val="003B6BBF"/>
    <w:rsid w:val="003B6C21"/>
    <w:rsid w:val="003B7536"/>
    <w:rsid w:val="003C01D1"/>
    <w:rsid w:val="003C04DC"/>
    <w:rsid w:val="003C09CA"/>
    <w:rsid w:val="003C0A40"/>
    <w:rsid w:val="003C0AB6"/>
    <w:rsid w:val="003C19CF"/>
    <w:rsid w:val="003C1B81"/>
    <w:rsid w:val="003C2A0A"/>
    <w:rsid w:val="003C2E14"/>
    <w:rsid w:val="003C355D"/>
    <w:rsid w:val="003C3A89"/>
    <w:rsid w:val="003C412C"/>
    <w:rsid w:val="003C41A6"/>
    <w:rsid w:val="003C4239"/>
    <w:rsid w:val="003C432A"/>
    <w:rsid w:val="003C445B"/>
    <w:rsid w:val="003C46C5"/>
    <w:rsid w:val="003C4819"/>
    <w:rsid w:val="003C4F3D"/>
    <w:rsid w:val="003C5167"/>
    <w:rsid w:val="003C5FD3"/>
    <w:rsid w:val="003C64DC"/>
    <w:rsid w:val="003C654C"/>
    <w:rsid w:val="003C65F7"/>
    <w:rsid w:val="003C666B"/>
    <w:rsid w:val="003C6778"/>
    <w:rsid w:val="003C684D"/>
    <w:rsid w:val="003C6A17"/>
    <w:rsid w:val="003C6D8C"/>
    <w:rsid w:val="003C79FF"/>
    <w:rsid w:val="003C7BB9"/>
    <w:rsid w:val="003D017A"/>
    <w:rsid w:val="003D0B33"/>
    <w:rsid w:val="003D0D6D"/>
    <w:rsid w:val="003D1530"/>
    <w:rsid w:val="003D1B57"/>
    <w:rsid w:val="003D1F48"/>
    <w:rsid w:val="003D2234"/>
    <w:rsid w:val="003D24BC"/>
    <w:rsid w:val="003D273A"/>
    <w:rsid w:val="003D29BE"/>
    <w:rsid w:val="003D2D36"/>
    <w:rsid w:val="003D2ECA"/>
    <w:rsid w:val="003D2F70"/>
    <w:rsid w:val="003D333E"/>
    <w:rsid w:val="003D3345"/>
    <w:rsid w:val="003D3853"/>
    <w:rsid w:val="003D39C0"/>
    <w:rsid w:val="003D3B3C"/>
    <w:rsid w:val="003D3E26"/>
    <w:rsid w:val="003D4A27"/>
    <w:rsid w:val="003D4AB3"/>
    <w:rsid w:val="003D4D73"/>
    <w:rsid w:val="003D52DA"/>
    <w:rsid w:val="003D54F4"/>
    <w:rsid w:val="003D5BAB"/>
    <w:rsid w:val="003D5E9E"/>
    <w:rsid w:val="003D616A"/>
    <w:rsid w:val="003D6A04"/>
    <w:rsid w:val="003D7240"/>
    <w:rsid w:val="003D7984"/>
    <w:rsid w:val="003D7B23"/>
    <w:rsid w:val="003D7B55"/>
    <w:rsid w:val="003D7EC2"/>
    <w:rsid w:val="003E0329"/>
    <w:rsid w:val="003E03A1"/>
    <w:rsid w:val="003E0595"/>
    <w:rsid w:val="003E1569"/>
    <w:rsid w:val="003E23A3"/>
    <w:rsid w:val="003E24C8"/>
    <w:rsid w:val="003E25E1"/>
    <w:rsid w:val="003E2805"/>
    <w:rsid w:val="003E2AD2"/>
    <w:rsid w:val="003E2DE0"/>
    <w:rsid w:val="003E3103"/>
    <w:rsid w:val="003E3D6B"/>
    <w:rsid w:val="003E3FDD"/>
    <w:rsid w:val="003E48CD"/>
    <w:rsid w:val="003E4A4C"/>
    <w:rsid w:val="003E4CBF"/>
    <w:rsid w:val="003E4FB1"/>
    <w:rsid w:val="003E5625"/>
    <w:rsid w:val="003E57B9"/>
    <w:rsid w:val="003E6390"/>
    <w:rsid w:val="003E6A2F"/>
    <w:rsid w:val="003E6CFB"/>
    <w:rsid w:val="003E77A0"/>
    <w:rsid w:val="003E77FD"/>
    <w:rsid w:val="003E7D64"/>
    <w:rsid w:val="003E7E86"/>
    <w:rsid w:val="003E7E8C"/>
    <w:rsid w:val="003F0269"/>
    <w:rsid w:val="003F039D"/>
    <w:rsid w:val="003F04A4"/>
    <w:rsid w:val="003F0680"/>
    <w:rsid w:val="003F08A5"/>
    <w:rsid w:val="003F0F56"/>
    <w:rsid w:val="003F1183"/>
    <w:rsid w:val="003F145A"/>
    <w:rsid w:val="003F1617"/>
    <w:rsid w:val="003F1A62"/>
    <w:rsid w:val="003F1B0C"/>
    <w:rsid w:val="003F1C37"/>
    <w:rsid w:val="003F1F35"/>
    <w:rsid w:val="003F2564"/>
    <w:rsid w:val="003F346F"/>
    <w:rsid w:val="003F364F"/>
    <w:rsid w:val="003F36A1"/>
    <w:rsid w:val="003F3EB2"/>
    <w:rsid w:val="003F40AA"/>
    <w:rsid w:val="003F4172"/>
    <w:rsid w:val="003F4773"/>
    <w:rsid w:val="003F4AF4"/>
    <w:rsid w:val="003F4B81"/>
    <w:rsid w:val="003F4D5E"/>
    <w:rsid w:val="003F5439"/>
    <w:rsid w:val="003F5486"/>
    <w:rsid w:val="003F56EA"/>
    <w:rsid w:val="003F5920"/>
    <w:rsid w:val="003F5D0D"/>
    <w:rsid w:val="003F6382"/>
    <w:rsid w:val="003F664D"/>
    <w:rsid w:val="003F6B02"/>
    <w:rsid w:val="003F6CC2"/>
    <w:rsid w:val="003F7C44"/>
    <w:rsid w:val="003F7F87"/>
    <w:rsid w:val="004004FA"/>
    <w:rsid w:val="00401506"/>
    <w:rsid w:val="00401B4F"/>
    <w:rsid w:val="00401D88"/>
    <w:rsid w:val="00401E73"/>
    <w:rsid w:val="00402102"/>
    <w:rsid w:val="004021F7"/>
    <w:rsid w:val="00402A1A"/>
    <w:rsid w:val="00402C80"/>
    <w:rsid w:val="00402E24"/>
    <w:rsid w:val="0040352C"/>
    <w:rsid w:val="00403544"/>
    <w:rsid w:val="0040394A"/>
    <w:rsid w:val="00403CCB"/>
    <w:rsid w:val="00403D44"/>
    <w:rsid w:val="0040415F"/>
    <w:rsid w:val="004041BF"/>
    <w:rsid w:val="00404257"/>
    <w:rsid w:val="004048C4"/>
    <w:rsid w:val="004057D8"/>
    <w:rsid w:val="00405D59"/>
    <w:rsid w:val="00405EAF"/>
    <w:rsid w:val="00406702"/>
    <w:rsid w:val="00406814"/>
    <w:rsid w:val="004068EE"/>
    <w:rsid w:val="00406C13"/>
    <w:rsid w:val="00407E39"/>
    <w:rsid w:val="00407E7A"/>
    <w:rsid w:val="00407E83"/>
    <w:rsid w:val="00410350"/>
    <w:rsid w:val="004105BA"/>
    <w:rsid w:val="0041082E"/>
    <w:rsid w:val="004110FC"/>
    <w:rsid w:val="00411270"/>
    <w:rsid w:val="004114B7"/>
    <w:rsid w:val="00411840"/>
    <w:rsid w:val="0041199F"/>
    <w:rsid w:val="00411DBE"/>
    <w:rsid w:val="00412ECC"/>
    <w:rsid w:val="004134B1"/>
    <w:rsid w:val="00413A93"/>
    <w:rsid w:val="00414020"/>
    <w:rsid w:val="00414092"/>
    <w:rsid w:val="00414811"/>
    <w:rsid w:val="00414ACF"/>
    <w:rsid w:val="00414C33"/>
    <w:rsid w:val="00414FFE"/>
    <w:rsid w:val="004155ED"/>
    <w:rsid w:val="00415674"/>
    <w:rsid w:val="004157EB"/>
    <w:rsid w:val="00415885"/>
    <w:rsid w:val="004158A1"/>
    <w:rsid w:val="0041595B"/>
    <w:rsid w:val="00415C85"/>
    <w:rsid w:val="004165C9"/>
    <w:rsid w:val="004165D4"/>
    <w:rsid w:val="004166B9"/>
    <w:rsid w:val="0041690D"/>
    <w:rsid w:val="00416D91"/>
    <w:rsid w:val="00416EB4"/>
    <w:rsid w:val="004173CF"/>
    <w:rsid w:val="004200C4"/>
    <w:rsid w:val="004208B9"/>
    <w:rsid w:val="00420955"/>
    <w:rsid w:val="00420A07"/>
    <w:rsid w:val="004217ED"/>
    <w:rsid w:val="00421D25"/>
    <w:rsid w:val="00423256"/>
    <w:rsid w:val="004237B7"/>
    <w:rsid w:val="004238CC"/>
    <w:rsid w:val="00423983"/>
    <w:rsid w:val="00423C3C"/>
    <w:rsid w:val="00423E3F"/>
    <w:rsid w:val="0042450E"/>
    <w:rsid w:val="004248EA"/>
    <w:rsid w:val="0042493D"/>
    <w:rsid w:val="00424B7F"/>
    <w:rsid w:val="00425D50"/>
    <w:rsid w:val="00426404"/>
    <w:rsid w:val="0042678D"/>
    <w:rsid w:val="00426B8B"/>
    <w:rsid w:val="00426BB1"/>
    <w:rsid w:val="00426DB9"/>
    <w:rsid w:val="00426EE7"/>
    <w:rsid w:val="00426F0C"/>
    <w:rsid w:val="00427092"/>
    <w:rsid w:val="00427220"/>
    <w:rsid w:val="00427573"/>
    <w:rsid w:val="00427765"/>
    <w:rsid w:val="004306F8"/>
    <w:rsid w:val="00430C23"/>
    <w:rsid w:val="00431E11"/>
    <w:rsid w:val="00431EE3"/>
    <w:rsid w:val="0043211C"/>
    <w:rsid w:val="00433A08"/>
    <w:rsid w:val="004341D2"/>
    <w:rsid w:val="00434267"/>
    <w:rsid w:val="00434A1A"/>
    <w:rsid w:val="00434F11"/>
    <w:rsid w:val="00434FF1"/>
    <w:rsid w:val="00435006"/>
    <w:rsid w:val="00435383"/>
    <w:rsid w:val="00435642"/>
    <w:rsid w:val="004359D8"/>
    <w:rsid w:val="00435B94"/>
    <w:rsid w:val="00435DB0"/>
    <w:rsid w:val="00435DD1"/>
    <w:rsid w:val="00436201"/>
    <w:rsid w:val="0043621B"/>
    <w:rsid w:val="00436324"/>
    <w:rsid w:val="0043710D"/>
    <w:rsid w:val="004371CF"/>
    <w:rsid w:val="00437E46"/>
    <w:rsid w:val="004401E2"/>
    <w:rsid w:val="00440801"/>
    <w:rsid w:val="00440C30"/>
    <w:rsid w:val="004411CF"/>
    <w:rsid w:val="00441548"/>
    <w:rsid w:val="004415AC"/>
    <w:rsid w:val="004416DA"/>
    <w:rsid w:val="004417F9"/>
    <w:rsid w:val="00442459"/>
    <w:rsid w:val="00442ABE"/>
    <w:rsid w:val="00443031"/>
    <w:rsid w:val="00443159"/>
    <w:rsid w:val="0044361F"/>
    <w:rsid w:val="004447EF"/>
    <w:rsid w:val="00445648"/>
    <w:rsid w:val="00445D06"/>
    <w:rsid w:val="0044612C"/>
    <w:rsid w:val="0044637E"/>
    <w:rsid w:val="004465BA"/>
    <w:rsid w:val="00446C14"/>
    <w:rsid w:val="00446D47"/>
    <w:rsid w:val="00446F75"/>
    <w:rsid w:val="004470F4"/>
    <w:rsid w:val="00447883"/>
    <w:rsid w:val="00447A6D"/>
    <w:rsid w:val="00450058"/>
    <w:rsid w:val="00450085"/>
    <w:rsid w:val="0045048E"/>
    <w:rsid w:val="004504B7"/>
    <w:rsid w:val="00450611"/>
    <w:rsid w:val="00450AE1"/>
    <w:rsid w:val="00451170"/>
    <w:rsid w:val="0045142B"/>
    <w:rsid w:val="004518E0"/>
    <w:rsid w:val="00451A4B"/>
    <w:rsid w:val="00451B81"/>
    <w:rsid w:val="00451D2E"/>
    <w:rsid w:val="00452A42"/>
    <w:rsid w:val="00452E1B"/>
    <w:rsid w:val="004537D4"/>
    <w:rsid w:val="00453D2E"/>
    <w:rsid w:val="00453EC3"/>
    <w:rsid w:val="00453ECC"/>
    <w:rsid w:val="0045418F"/>
    <w:rsid w:val="0045491E"/>
    <w:rsid w:val="00454C1F"/>
    <w:rsid w:val="00455B90"/>
    <w:rsid w:val="00456015"/>
    <w:rsid w:val="004568E5"/>
    <w:rsid w:val="00456C71"/>
    <w:rsid w:val="004575AE"/>
    <w:rsid w:val="004579DB"/>
    <w:rsid w:val="00457BA9"/>
    <w:rsid w:val="00457CE7"/>
    <w:rsid w:val="00457E95"/>
    <w:rsid w:val="00457F50"/>
    <w:rsid w:val="00460044"/>
    <w:rsid w:val="004603C6"/>
    <w:rsid w:val="0046064D"/>
    <w:rsid w:val="00460F2E"/>
    <w:rsid w:val="00461420"/>
    <w:rsid w:val="004616F7"/>
    <w:rsid w:val="004619EC"/>
    <w:rsid w:val="00461C6A"/>
    <w:rsid w:val="00462178"/>
    <w:rsid w:val="00462843"/>
    <w:rsid w:val="004634B7"/>
    <w:rsid w:val="004634D9"/>
    <w:rsid w:val="00463AA1"/>
    <w:rsid w:val="00464253"/>
    <w:rsid w:val="004649D3"/>
    <w:rsid w:val="00465028"/>
    <w:rsid w:val="00465AA0"/>
    <w:rsid w:val="00465F01"/>
    <w:rsid w:val="00465F75"/>
    <w:rsid w:val="00466112"/>
    <w:rsid w:val="004663C6"/>
    <w:rsid w:val="00466503"/>
    <w:rsid w:val="00466D80"/>
    <w:rsid w:val="004672FB"/>
    <w:rsid w:val="0046757B"/>
    <w:rsid w:val="00467885"/>
    <w:rsid w:val="00467B58"/>
    <w:rsid w:val="00467D12"/>
    <w:rsid w:val="00470168"/>
    <w:rsid w:val="00470286"/>
    <w:rsid w:val="00470511"/>
    <w:rsid w:val="004706E6"/>
    <w:rsid w:val="00470AD3"/>
    <w:rsid w:val="00471884"/>
    <w:rsid w:val="00471B54"/>
    <w:rsid w:val="0047232D"/>
    <w:rsid w:val="004729D2"/>
    <w:rsid w:val="00472C00"/>
    <w:rsid w:val="00473208"/>
    <w:rsid w:val="00473B13"/>
    <w:rsid w:val="00473CE5"/>
    <w:rsid w:val="004740DC"/>
    <w:rsid w:val="00474D08"/>
    <w:rsid w:val="00474DB5"/>
    <w:rsid w:val="00474EB4"/>
    <w:rsid w:val="004755B7"/>
    <w:rsid w:val="00475888"/>
    <w:rsid w:val="00475DDE"/>
    <w:rsid w:val="00475E25"/>
    <w:rsid w:val="00475E28"/>
    <w:rsid w:val="004761DB"/>
    <w:rsid w:val="00476340"/>
    <w:rsid w:val="00476885"/>
    <w:rsid w:val="0047692A"/>
    <w:rsid w:val="00477B1B"/>
    <w:rsid w:val="00477C22"/>
    <w:rsid w:val="00477CC9"/>
    <w:rsid w:val="00477FA4"/>
    <w:rsid w:val="00480599"/>
    <w:rsid w:val="00480777"/>
    <w:rsid w:val="00480BE4"/>
    <w:rsid w:val="00480BE7"/>
    <w:rsid w:val="00480C46"/>
    <w:rsid w:val="0048157F"/>
    <w:rsid w:val="00481675"/>
    <w:rsid w:val="004819D1"/>
    <w:rsid w:val="00481DD1"/>
    <w:rsid w:val="00481EEB"/>
    <w:rsid w:val="0048216F"/>
    <w:rsid w:val="0048248A"/>
    <w:rsid w:val="00482BEF"/>
    <w:rsid w:val="00482EAF"/>
    <w:rsid w:val="00483BDB"/>
    <w:rsid w:val="00483C6D"/>
    <w:rsid w:val="00484987"/>
    <w:rsid w:val="00484A58"/>
    <w:rsid w:val="00484C8F"/>
    <w:rsid w:val="00485013"/>
    <w:rsid w:val="00485580"/>
    <w:rsid w:val="0048590A"/>
    <w:rsid w:val="00486D80"/>
    <w:rsid w:val="004874C0"/>
    <w:rsid w:val="00487548"/>
    <w:rsid w:val="004875C8"/>
    <w:rsid w:val="00487F03"/>
    <w:rsid w:val="00490537"/>
    <w:rsid w:val="00490966"/>
    <w:rsid w:val="00491207"/>
    <w:rsid w:val="0049137F"/>
    <w:rsid w:val="00491B31"/>
    <w:rsid w:val="00492980"/>
    <w:rsid w:val="004929ED"/>
    <w:rsid w:val="00492C0C"/>
    <w:rsid w:val="0049328B"/>
    <w:rsid w:val="004935D1"/>
    <w:rsid w:val="00493E87"/>
    <w:rsid w:val="0049423E"/>
    <w:rsid w:val="00494A94"/>
    <w:rsid w:val="00495064"/>
    <w:rsid w:val="0049593D"/>
    <w:rsid w:val="00495AF3"/>
    <w:rsid w:val="00495CF4"/>
    <w:rsid w:val="00496006"/>
    <w:rsid w:val="004960F0"/>
    <w:rsid w:val="00496AE6"/>
    <w:rsid w:val="0049713E"/>
    <w:rsid w:val="0049721C"/>
    <w:rsid w:val="004973A1"/>
    <w:rsid w:val="004973CF"/>
    <w:rsid w:val="004973F5"/>
    <w:rsid w:val="0049740C"/>
    <w:rsid w:val="004977E4"/>
    <w:rsid w:val="00497821"/>
    <w:rsid w:val="004A0003"/>
    <w:rsid w:val="004A02D4"/>
    <w:rsid w:val="004A0CE7"/>
    <w:rsid w:val="004A1179"/>
    <w:rsid w:val="004A1320"/>
    <w:rsid w:val="004A15FA"/>
    <w:rsid w:val="004A1922"/>
    <w:rsid w:val="004A1B73"/>
    <w:rsid w:val="004A1EA8"/>
    <w:rsid w:val="004A2091"/>
    <w:rsid w:val="004A2151"/>
    <w:rsid w:val="004A2245"/>
    <w:rsid w:val="004A23B0"/>
    <w:rsid w:val="004A23EA"/>
    <w:rsid w:val="004A2515"/>
    <w:rsid w:val="004A2543"/>
    <w:rsid w:val="004A367B"/>
    <w:rsid w:val="004A38E5"/>
    <w:rsid w:val="004A4354"/>
    <w:rsid w:val="004A43B7"/>
    <w:rsid w:val="004A44DE"/>
    <w:rsid w:val="004A4CF5"/>
    <w:rsid w:val="004A55F0"/>
    <w:rsid w:val="004A5726"/>
    <w:rsid w:val="004A587B"/>
    <w:rsid w:val="004A5B97"/>
    <w:rsid w:val="004A7210"/>
    <w:rsid w:val="004A79B8"/>
    <w:rsid w:val="004A7EE8"/>
    <w:rsid w:val="004A7F13"/>
    <w:rsid w:val="004B090F"/>
    <w:rsid w:val="004B1107"/>
    <w:rsid w:val="004B2ECA"/>
    <w:rsid w:val="004B300A"/>
    <w:rsid w:val="004B32A0"/>
    <w:rsid w:val="004B3967"/>
    <w:rsid w:val="004B39CF"/>
    <w:rsid w:val="004B3D1D"/>
    <w:rsid w:val="004B3F19"/>
    <w:rsid w:val="004B3FC6"/>
    <w:rsid w:val="004B4044"/>
    <w:rsid w:val="004B4DDF"/>
    <w:rsid w:val="004B4E52"/>
    <w:rsid w:val="004B4F77"/>
    <w:rsid w:val="004B506F"/>
    <w:rsid w:val="004B5224"/>
    <w:rsid w:val="004B5EDB"/>
    <w:rsid w:val="004B6026"/>
    <w:rsid w:val="004B61E3"/>
    <w:rsid w:val="004B6778"/>
    <w:rsid w:val="004B6C71"/>
    <w:rsid w:val="004B7204"/>
    <w:rsid w:val="004B79F7"/>
    <w:rsid w:val="004B7C5C"/>
    <w:rsid w:val="004C013C"/>
    <w:rsid w:val="004C037C"/>
    <w:rsid w:val="004C05C9"/>
    <w:rsid w:val="004C100B"/>
    <w:rsid w:val="004C174A"/>
    <w:rsid w:val="004C2669"/>
    <w:rsid w:val="004C2735"/>
    <w:rsid w:val="004C2C64"/>
    <w:rsid w:val="004C2EE0"/>
    <w:rsid w:val="004C3378"/>
    <w:rsid w:val="004C3AB5"/>
    <w:rsid w:val="004C3D0E"/>
    <w:rsid w:val="004C3D67"/>
    <w:rsid w:val="004C3E80"/>
    <w:rsid w:val="004C3EC8"/>
    <w:rsid w:val="004C3F60"/>
    <w:rsid w:val="004C44D5"/>
    <w:rsid w:val="004C453B"/>
    <w:rsid w:val="004C5CAB"/>
    <w:rsid w:val="004C5FC0"/>
    <w:rsid w:val="004C6125"/>
    <w:rsid w:val="004C63AB"/>
    <w:rsid w:val="004C66AC"/>
    <w:rsid w:val="004C6AB6"/>
    <w:rsid w:val="004C6D36"/>
    <w:rsid w:val="004C72DC"/>
    <w:rsid w:val="004C7396"/>
    <w:rsid w:val="004C78A1"/>
    <w:rsid w:val="004C78EB"/>
    <w:rsid w:val="004C7DA1"/>
    <w:rsid w:val="004D013B"/>
    <w:rsid w:val="004D08E8"/>
    <w:rsid w:val="004D0D5C"/>
    <w:rsid w:val="004D0F69"/>
    <w:rsid w:val="004D1131"/>
    <w:rsid w:val="004D1399"/>
    <w:rsid w:val="004D1808"/>
    <w:rsid w:val="004D187B"/>
    <w:rsid w:val="004D2A15"/>
    <w:rsid w:val="004D2F09"/>
    <w:rsid w:val="004D2F4A"/>
    <w:rsid w:val="004D2F9F"/>
    <w:rsid w:val="004D37E3"/>
    <w:rsid w:val="004D3BAC"/>
    <w:rsid w:val="004D41DB"/>
    <w:rsid w:val="004D41F9"/>
    <w:rsid w:val="004D4432"/>
    <w:rsid w:val="004D53AD"/>
    <w:rsid w:val="004D5911"/>
    <w:rsid w:val="004D5914"/>
    <w:rsid w:val="004D5B5F"/>
    <w:rsid w:val="004D64AF"/>
    <w:rsid w:val="004D6990"/>
    <w:rsid w:val="004D69AB"/>
    <w:rsid w:val="004D6CA7"/>
    <w:rsid w:val="004D783C"/>
    <w:rsid w:val="004D7854"/>
    <w:rsid w:val="004D7935"/>
    <w:rsid w:val="004D7FC2"/>
    <w:rsid w:val="004E0138"/>
    <w:rsid w:val="004E04A3"/>
    <w:rsid w:val="004E05AD"/>
    <w:rsid w:val="004E079F"/>
    <w:rsid w:val="004E095F"/>
    <w:rsid w:val="004E0BAA"/>
    <w:rsid w:val="004E148C"/>
    <w:rsid w:val="004E2163"/>
    <w:rsid w:val="004E27A9"/>
    <w:rsid w:val="004E3313"/>
    <w:rsid w:val="004E3466"/>
    <w:rsid w:val="004E4619"/>
    <w:rsid w:val="004E473B"/>
    <w:rsid w:val="004E4A30"/>
    <w:rsid w:val="004E4A5F"/>
    <w:rsid w:val="004E4CD1"/>
    <w:rsid w:val="004E511E"/>
    <w:rsid w:val="004E6343"/>
    <w:rsid w:val="004E67FB"/>
    <w:rsid w:val="004E6BE1"/>
    <w:rsid w:val="004E6E59"/>
    <w:rsid w:val="004E7209"/>
    <w:rsid w:val="004E74A4"/>
    <w:rsid w:val="004E7865"/>
    <w:rsid w:val="004F0690"/>
    <w:rsid w:val="004F0CD4"/>
    <w:rsid w:val="004F10B5"/>
    <w:rsid w:val="004F13D7"/>
    <w:rsid w:val="004F19B7"/>
    <w:rsid w:val="004F2072"/>
    <w:rsid w:val="004F372B"/>
    <w:rsid w:val="004F3B6E"/>
    <w:rsid w:val="004F3CB3"/>
    <w:rsid w:val="004F3CF4"/>
    <w:rsid w:val="004F40EF"/>
    <w:rsid w:val="004F47F8"/>
    <w:rsid w:val="004F4BD3"/>
    <w:rsid w:val="004F4D56"/>
    <w:rsid w:val="004F5962"/>
    <w:rsid w:val="004F5D89"/>
    <w:rsid w:val="004F6B29"/>
    <w:rsid w:val="004F70A1"/>
    <w:rsid w:val="004F7145"/>
    <w:rsid w:val="004F7308"/>
    <w:rsid w:val="004F7F53"/>
    <w:rsid w:val="004F7F7A"/>
    <w:rsid w:val="0050078F"/>
    <w:rsid w:val="00500B58"/>
    <w:rsid w:val="00500D5B"/>
    <w:rsid w:val="00501044"/>
    <w:rsid w:val="00501C6A"/>
    <w:rsid w:val="00501D8F"/>
    <w:rsid w:val="00501EEB"/>
    <w:rsid w:val="0050217D"/>
    <w:rsid w:val="005024F2"/>
    <w:rsid w:val="00502753"/>
    <w:rsid w:val="00503C9F"/>
    <w:rsid w:val="00503F7C"/>
    <w:rsid w:val="00504034"/>
    <w:rsid w:val="00504046"/>
    <w:rsid w:val="00504705"/>
    <w:rsid w:val="00504A04"/>
    <w:rsid w:val="00504BF3"/>
    <w:rsid w:val="00504C82"/>
    <w:rsid w:val="00504E18"/>
    <w:rsid w:val="00505907"/>
    <w:rsid w:val="00505E75"/>
    <w:rsid w:val="005061E2"/>
    <w:rsid w:val="0050633F"/>
    <w:rsid w:val="005064D8"/>
    <w:rsid w:val="00506976"/>
    <w:rsid w:val="00506BA9"/>
    <w:rsid w:val="00506FF9"/>
    <w:rsid w:val="00507173"/>
    <w:rsid w:val="0050727C"/>
    <w:rsid w:val="005107AA"/>
    <w:rsid w:val="005111A0"/>
    <w:rsid w:val="00511A43"/>
    <w:rsid w:val="005122B4"/>
    <w:rsid w:val="00512428"/>
    <w:rsid w:val="00512C2F"/>
    <w:rsid w:val="00512CFC"/>
    <w:rsid w:val="005135A7"/>
    <w:rsid w:val="00513FAC"/>
    <w:rsid w:val="00514161"/>
    <w:rsid w:val="005141DC"/>
    <w:rsid w:val="005147B7"/>
    <w:rsid w:val="00515610"/>
    <w:rsid w:val="0051596C"/>
    <w:rsid w:val="005160FE"/>
    <w:rsid w:val="005169C1"/>
    <w:rsid w:val="00516AAF"/>
    <w:rsid w:val="00516B79"/>
    <w:rsid w:val="00516DF8"/>
    <w:rsid w:val="00516E42"/>
    <w:rsid w:val="00516E4D"/>
    <w:rsid w:val="00517410"/>
    <w:rsid w:val="0051773F"/>
    <w:rsid w:val="00517D14"/>
    <w:rsid w:val="0052085C"/>
    <w:rsid w:val="00520B09"/>
    <w:rsid w:val="0052164D"/>
    <w:rsid w:val="00521E5D"/>
    <w:rsid w:val="00521F29"/>
    <w:rsid w:val="00521F53"/>
    <w:rsid w:val="005233D2"/>
    <w:rsid w:val="00523A21"/>
    <w:rsid w:val="00523DB2"/>
    <w:rsid w:val="0052445A"/>
    <w:rsid w:val="00524E4F"/>
    <w:rsid w:val="00525165"/>
    <w:rsid w:val="00525522"/>
    <w:rsid w:val="0052593D"/>
    <w:rsid w:val="00525F6C"/>
    <w:rsid w:val="0052600B"/>
    <w:rsid w:val="00526578"/>
    <w:rsid w:val="005266D7"/>
    <w:rsid w:val="005266F9"/>
    <w:rsid w:val="0052686F"/>
    <w:rsid w:val="005268BD"/>
    <w:rsid w:val="005275BD"/>
    <w:rsid w:val="0052788C"/>
    <w:rsid w:val="00527A1B"/>
    <w:rsid w:val="005305F1"/>
    <w:rsid w:val="00530B16"/>
    <w:rsid w:val="00530D0E"/>
    <w:rsid w:val="00530D4A"/>
    <w:rsid w:val="00531279"/>
    <w:rsid w:val="0053181A"/>
    <w:rsid w:val="00531974"/>
    <w:rsid w:val="00531AB8"/>
    <w:rsid w:val="00531C7F"/>
    <w:rsid w:val="00532AED"/>
    <w:rsid w:val="00532B00"/>
    <w:rsid w:val="00532C41"/>
    <w:rsid w:val="00532D53"/>
    <w:rsid w:val="00532F7F"/>
    <w:rsid w:val="0053301E"/>
    <w:rsid w:val="005332C2"/>
    <w:rsid w:val="00533FD7"/>
    <w:rsid w:val="00534261"/>
    <w:rsid w:val="00534776"/>
    <w:rsid w:val="00534952"/>
    <w:rsid w:val="00534995"/>
    <w:rsid w:val="005349D6"/>
    <w:rsid w:val="00534AF8"/>
    <w:rsid w:val="00534F4E"/>
    <w:rsid w:val="005354BA"/>
    <w:rsid w:val="005355E0"/>
    <w:rsid w:val="005356D8"/>
    <w:rsid w:val="00535853"/>
    <w:rsid w:val="005359FB"/>
    <w:rsid w:val="00535B4C"/>
    <w:rsid w:val="00535B95"/>
    <w:rsid w:val="00535C61"/>
    <w:rsid w:val="00535FF5"/>
    <w:rsid w:val="0053620C"/>
    <w:rsid w:val="0053691C"/>
    <w:rsid w:val="00536C8A"/>
    <w:rsid w:val="00536D33"/>
    <w:rsid w:val="00537A45"/>
    <w:rsid w:val="0054052D"/>
    <w:rsid w:val="00540869"/>
    <w:rsid w:val="00540E7C"/>
    <w:rsid w:val="0054100F"/>
    <w:rsid w:val="005411B2"/>
    <w:rsid w:val="00541F09"/>
    <w:rsid w:val="0054259E"/>
    <w:rsid w:val="005425F9"/>
    <w:rsid w:val="005427D3"/>
    <w:rsid w:val="00542B54"/>
    <w:rsid w:val="0054336B"/>
    <w:rsid w:val="00543BD4"/>
    <w:rsid w:val="00543D4B"/>
    <w:rsid w:val="00544036"/>
    <w:rsid w:val="00544106"/>
    <w:rsid w:val="00544863"/>
    <w:rsid w:val="00544E57"/>
    <w:rsid w:val="005453DB"/>
    <w:rsid w:val="00545968"/>
    <w:rsid w:val="00545EDC"/>
    <w:rsid w:val="005460BA"/>
    <w:rsid w:val="0054616D"/>
    <w:rsid w:val="005468C6"/>
    <w:rsid w:val="00546F8E"/>
    <w:rsid w:val="005470E6"/>
    <w:rsid w:val="00547941"/>
    <w:rsid w:val="00547BE4"/>
    <w:rsid w:val="00550873"/>
    <w:rsid w:val="00550D0C"/>
    <w:rsid w:val="0055162D"/>
    <w:rsid w:val="0055175B"/>
    <w:rsid w:val="0055343E"/>
    <w:rsid w:val="005538BA"/>
    <w:rsid w:val="00553E91"/>
    <w:rsid w:val="005544F4"/>
    <w:rsid w:val="00554581"/>
    <w:rsid w:val="00554BC6"/>
    <w:rsid w:val="00554BF4"/>
    <w:rsid w:val="00554EE4"/>
    <w:rsid w:val="00554F9B"/>
    <w:rsid w:val="0055511A"/>
    <w:rsid w:val="00555972"/>
    <w:rsid w:val="005567CC"/>
    <w:rsid w:val="00556F3A"/>
    <w:rsid w:val="00557874"/>
    <w:rsid w:val="0056003A"/>
    <w:rsid w:val="00560133"/>
    <w:rsid w:val="00561EE5"/>
    <w:rsid w:val="0056226D"/>
    <w:rsid w:val="00562F04"/>
    <w:rsid w:val="005630AD"/>
    <w:rsid w:val="00563357"/>
    <w:rsid w:val="0056358C"/>
    <w:rsid w:val="00563DAD"/>
    <w:rsid w:val="00564802"/>
    <w:rsid w:val="00565AC1"/>
    <w:rsid w:val="0056629D"/>
    <w:rsid w:val="005666BC"/>
    <w:rsid w:val="00566C79"/>
    <w:rsid w:val="005670F8"/>
    <w:rsid w:val="005672FB"/>
    <w:rsid w:val="00567700"/>
    <w:rsid w:val="005677E5"/>
    <w:rsid w:val="005715A4"/>
    <w:rsid w:val="00572057"/>
    <w:rsid w:val="00572191"/>
    <w:rsid w:val="00572AA6"/>
    <w:rsid w:val="00572B63"/>
    <w:rsid w:val="00572BBE"/>
    <w:rsid w:val="00573945"/>
    <w:rsid w:val="00574761"/>
    <w:rsid w:val="0057479D"/>
    <w:rsid w:val="00574C8E"/>
    <w:rsid w:val="005752B7"/>
    <w:rsid w:val="005759C3"/>
    <w:rsid w:val="005773DE"/>
    <w:rsid w:val="00577463"/>
    <w:rsid w:val="00577761"/>
    <w:rsid w:val="005778A4"/>
    <w:rsid w:val="0058030D"/>
    <w:rsid w:val="00580F57"/>
    <w:rsid w:val="00581453"/>
    <w:rsid w:val="005814CD"/>
    <w:rsid w:val="00581AE8"/>
    <w:rsid w:val="00581D04"/>
    <w:rsid w:val="00581F25"/>
    <w:rsid w:val="00581F6C"/>
    <w:rsid w:val="00582539"/>
    <w:rsid w:val="00582695"/>
    <w:rsid w:val="005827D5"/>
    <w:rsid w:val="00582C4C"/>
    <w:rsid w:val="005830DC"/>
    <w:rsid w:val="00584F9A"/>
    <w:rsid w:val="00585302"/>
    <w:rsid w:val="00585344"/>
    <w:rsid w:val="00585542"/>
    <w:rsid w:val="00585CAA"/>
    <w:rsid w:val="00585DD1"/>
    <w:rsid w:val="00586B1F"/>
    <w:rsid w:val="00586B58"/>
    <w:rsid w:val="0058701D"/>
    <w:rsid w:val="0058721E"/>
    <w:rsid w:val="005872BA"/>
    <w:rsid w:val="00587311"/>
    <w:rsid w:val="00587985"/>
    <w:rsid w:val="005902D0"/>
    <w:rsid w:val="0059071E"/>
    <w:rsid w:val="0059086C"/>
    <w:rsid w:val="00590AFE"/>
    <w:rsid w:val="00590D53"/>
    <w:rsid w:val="00591197"/>
    <w:rsid w:val="00591B4B"/>
    <w:rsid w:val="00591C11"/>
    <w:rsid w:val="00591C69"/>
    <w:rsid w:val="00591E55"/>
    <w:rsid w:val="00592556"/>
    <w:rsid w:val="005927A5"/>
    <w:rsid w:val="00592867"/>
    <w:rsid w:val="0059298B"/>
    <w:rsid w:val="00592BBB"/>
    <w:rsid w:val="00592D61"/>
    <w:rsid w:val="00592F2C"/>
    <w:rsid w:val="0059329B"/>
    <w:rsid w:val="005934FD"/>
    <w:rsid w:val="0059352C"/>
    <w:rsid w:val="00593859"/>
    <w:rsid w:val="005938D8"/>
    <w:rsid w:val="0059503F"/>
    <w:rsid w:val="005954E3"/>
    <w:rsid w:val="00595D3E"/>
    <w:rsid w:val="00595D78"/>
    <w:rsid w:val="00595E21"/>
    <w:rsid w:val="00595FE1"/>
    <w:rsid w:val="005960D4"/>
    <w:rsid w:val="005960FA"/>
    <w:rsid w:val="0059662F"/>
    <w:rsid w:val="00596792"/>
    <w:rsid w:val="00596D01"/>
    <w:rsid w:val="00597FBF"/>
    <w:rsid w:val="005A011A"/>
    <w:rsid w:val="005A04B7"/>
    <w:rsid w:val="005A0521"/>
    <w:rsid w:val="005A0BA7"/>
    <w:rsid w:val="005A0D10"/>
    <w:rsid w:val="005A15B1"/>
    <w:rsid w:val="005A1888"/>
    <w:rsid w:val="005A1ECD"/>
    <w:rsid w:val="005A1FB6"/>
    <w:rsid w:val="005A21C5"/>
    <w:rsid w:val="005A25D9"/>
    <w:rsid w:val="005A260A"/>
    <w:rsid w:val="005A2AA5"/>
    <w:rsid w:val="005A2DA3"/>
    <w:rsid w:val="005A2E0E"/>
    <w:rsid w:val="005A32D5"/>
    <w:rsid w:val="005A32F4"/>
    <w:rsid w:val="005A41C4"/>
    <w:rsid w:val="005A45A1"/>
    <w:rsid w:val="005A4860"/>
    <w:rsid w:val="005A48A0"/>
    <w:rsid w:val="005A48B4"/>
    <w:rsid w:val="005A5A6C"/>
    <w:rsid w:val="005A5DA6"/>
    <w:rsid w:val="005A5F41"/>
    <w:rsid w:val="005A6336"/>
    <w:rsid w:val="005A673C"/>
    <w:rsid w:val="005A7766"/>
    <w:rsid w:val="005A7F26"/>
    <w:rsid w:val="005B0191"/>
    <w:rsid w:val="005B05BE"/>
    <w:rsid w:val="005B066D"/>
    <w:rsid w:val="005B08DC"/>
    <w:rsid w:val="005B09F1"/>
    <w:rsid w:val="005B0CC2"/>
    <w:rsid w:val="005B0FCB"/>
    <w:rsid w:val="005B1D89"/>
    <w:rsid w:val="005B1DC6"/>
    <w:rsid w:val="005B2014"/>
    <w:rsid w:val="005B22B0"/>
    <w:rsid w:val="005B2343"/>
    <w:rsid w:val="005B2741"/>
    <w:rsid w:val="005B2905"/>
    <w:rsid w:val="005B2DCE"/>
    <w:rsid w:val="005B3E0C"/>
    <w:rsid w:val="005B3EAA"/>
    <w:rsid w:val="005B4343"/>
    <w:rsid w:val="005B4AED"/>
    <w:rsid w:val="005B4E86"/>
    <w:rsid w:val="005B52FA"/>
    <w:rsid w:val="005B5AAF"/>
    <w:rsid w:val="005B5F75"/>
    <w:rsid w:val="005B6FF4"/>
    <w:rsid w:val="005B7E22"/>
    <w:rsid w:val="005C0166"/>
    <w:rsid w:val="005C0740"/>
    <w:rsid w:val="005C0E00"/>
    <w:rsid w:val="005C0F23"/>
    <w:rsid w:val="005C133B"/>
    <w:rsid w:val="005C1852"/>
    <w:rsid w:val="005C1943"/>
    <w:rsid w:val="005C21CD"/>
    <w:rsid w:val="005C23AB"/>
    <w:rsid w:val="005C2409"/>
    <w:rsid w:val="005C24D4"/>
    <w:rsid w:val="005C2820"/>
    <w:rsid w:val="005C2857"/>
    <w:rsid w:val="005C31D8"/>
    <w:rsid w:val="005C3376"/>
    <w:rsid w:val="005C374F"/>
    <w:rsid w:val="005C39BD"/>
    <w:rsid w:val="005C49BE"/>
    <w:rsid w:val="005C4A5C"/>
    <w:rsid w:val="005C5184"/>
    <w:rsid w:val="005C5836"/>
    <w:rsid w:val="005C5D14"/>
    <w:rsid w:val="005C5D24"/>
    <w:rsid w:val="005C5D7A"/>
    <w:rsid w:val="005C6E86"/>
    <w:rsid w:val="005C790C"/>
    <w:rsid w:val="005D07D5"/>
    <w:rsid w:val="005D0809"/>
    <w:rsid w:val="005D085A"/>
    <w:rsid w:val="005D0AB3"/>
    <w:rsid w:val="005D0AD2"/>
    <w:rsid w:val="005D0E2B"/>
    <w:rsid w:val="005D0E36"/>
    <w:rsid w:val="005D13DA"/>
    <w:rsid w:val="005D1649"/>
    <w:rsid w:val="005D1B78"/>
    <w:rsid w:val="005D1C08"/>
    <w:rsid w:val="005D1DC7"/>
    <w:rsid w:val="005D1F29"/>
    <w:rsid w:val="005D25CF"/>
    <w:rsid w:val="005D2652"/>
    <w:rsid w:val="005D2742"/>
    <w:rsid w:val="005D2967"/>
    <w:rsid w:val="005D3451"/>
    <w:rsid w:val="005D3502"/>
    <w:rsid w:val="005D3F50"/>
    <w:rsid w:val="005D40D8"/>
    <w:rsid w:val="005D42AD"/>
    <w:rsid w:val="005D4424"/>
    <w:rsid w:val="005D447A"/>
    <w:rsid w:val="005D4A69"/>
    <w:rsid w:val="005D5374"/>
    <w:rsid w:val="005D546A"/>
    <w:rsid w:val="005D5653"/>
    <w:rsid w:val="005D5771"/>
    <w:rsid w:val="005D57BB"/>
    <w:rsid w:val="005D5A1B"/>
    <w:rsid w:val="005D5CE3"/>
    <w:rsid w:val="005D5E4D"/>
    <w:rsid w:val="005D616F"/>
    <w:rsid w:val="005D6695"/>
    <w:rsid w:val="005D6EBC"/>
    <w:rsid w:val="005D78FC"/>
    <w:rsid w:val="005E01F0"/>
    <w:rsid w:val="005E05D4"/>
    <w:rsid w:val="005E0BA6"/>
    <w:rsid w:val="005E0C9C"/>
    <w:rsid w:val="005E0CF0"/>
    <w:rsid w:val="005E19F9"/>
    <w:rsid w:val="005E1ACF"/>
    <w:rsid w:val="005E1DF9"/>
    <w:rsid w:val="005E32D1"/>
    <w:rsid w:val="005E366E"/>
    <w:rsid w:val="005E3AD9"/>
    <w:rsid w:val="005E40B7"/>
    <w:rsid w:val="005E47F7"/>
    <w:rsid w:val="005E50F6"/>
    <w:rsid w:val="005E5865"/>
    <w:rsid w:val="005E5D43"/>
    <w:rsid w:val="005E6836"/>
    <w:rsid w:val="005E79F0"/>
    <w:rsid w:val="005F0177"/>
    <w:rsid w:val="005F0BF0"/>
    <w:rsid w:val="005F1014"/>
    <w:rsid w:val="005F119B"/>
    <w:rsid w:val="005F14A1"/>
    <w:rsid w:val="005F2001"/>
    <w:rsid w:val="005F265E"/>
    <w:rsid w:val="005F296B"/>
    <w:rsid w:val="005F2C71"/>
    <w:rsid w:val="005F30A3"/>
    <w:rsid w:val="005F36E4"/>
    <w:rsid w:val="005F39FD"/>
    <w:rsid w:val="005F4285"/>
    <w:rsid w:val="005F483D"/>
    <w:rsid w:val="005F4E13"/>
    <w:rsid w:val="005F50FC"/>
    <w:rsid w:val="005F51C7"/>
    <w:rsid w:val="005F532E"/>
    <w:rsid w:val="005F54BD"/>
    <w:rsid w:val="005F59AA"/>
    <w:rsid w:val="005F6059"/>
    <w:rsid w:val="005F60D4"/>
    <w:rsid w:val="005F61D0"/>
    <w:rsid w:val="005F6381"/>
    <w:rsid w:val="005F68CC"/>
    <w:rsid w:val="005F6C80"/>
    <w:rsid w:val="005F6F16"/>
    <w:rsid w:val="005F722E"/>
    <w:rsid w:val="005F7AD4"/>
    <w:rsid w:val="005F7F8D"/>
    <w:rsid w:val="00600336"/>
    <w:rsid w:val="00600726"/>
    <w:rsid w:val="00600CDC"/>
    <w:rsid w:val="00600CE2"/>
    <w:rsid w:val="00601007"/>
    <w:rsid w:val="0060224E"/>
    <w:rsid w:val="00602317"/>
    <w:rsid w:val="0060238F"/>
    <w:rsid w:val="006025FC"/>
    <w:rsid w:val="00602C95"/>
    <w:rsid w:val="006031B4"/>
    <w:rsid w:val="006033CE"/>
    <w:rsid w:val="00603455"/>
    <w:rsid w:val="0060347E"/>
    <w:rsid w:val="0060350E"/>
    <w:rsid w:val="00603570"/>
    <w:rsid w:val="00604116"/>
    <w:rsid w:val="006043B3"/>
    <w:rsid w:val="00604505"/>
    <w:rsid w:val="0060466A"/>
    <w:rsid w:val="006048A0"/>
    <w:rsid w:val="0060504D"/>
    <w:rsid w:val="006051F0"/>
    <w:rsid w:val="00605475"/>
    <w:rsid w:val="006065F2"/>
    <w:rsid w:val="00606C4E"/>
    <w:rsid w:val="006075F9"/>
    <w:rsid w:val="006076C9"/>
    <w:rsid w:val="0060793A"/>
    <w:rsid w:val="006079B6"/>
    <w:rsid w:val="00607B3A"/>
    <w:rsid w:val="00607CDD"/>
    <w:rsid w:val="00610062"/>
    <w:rsid w:val="0061011E"/>
    <w:rsid w:val="00610825"/>
    <w:rsid w:val="00610A02"/>
    <w:rsid w:val="00610C54"/>
    <w:rsid w:val="00610E1C"/>
    <w:rsid w:val="006112D1"/>
    <w:rsid w:val="006117DE"/>
    <w:rsid w:val="00611926"/>
    <w:rsid w:val="0061258F"/>
    <w:rsid w:val="006126AA"/>
    <w:rsid w:val="006129E7"/>
    <w:rsid w:val="00613103"/>
    <w:rsid w:val="0061312D"/>
    <w:rsid w:val="00613933"/>
    <w:rsid w:val="00613D18"/>
    <w:rsid w:val="00614461"/>
    <w:rsid w:val="006150C5"/>
    <w:rsid w:val="00615B2D"/>
    <w:rsid w:val="00615F3A"/>
    <w:rsid w:val="00616FC8"/>
    <w:rsid w:val="006174D4"/>
    <w:rsid w:val="00617B3B"/>
    <w:rsid w:val="00617B77"/>
    <w:rsid w:val="00617C49"/>
    <w:rsid w:val="006202EF"/>
    <w:rsid w:val="006203E8"/>
    <w:rsid w:val="0062138C"/>
    <w:rsid w:val="00622515"/>
    <w:rsid w:val="00622577"/>
    <w:rsid w:val="00622BA6"/>
    <w:rsid w:val="0062325A"/>
    <w:rsid w:val="006233BA"/>
    <w:rsid w:val="006235BA"/>
    <w:rsid w:val="006238A2"/>
    <w:rsid w:val="00623BD2"/>
    <w:rsid w:val="00623E47"/>
    <w:rsid w:val="00624006"/>
    <w:rsid w:val="00624089"/>
    <w:rsid w:val="006243AD"/>
    <w:rsid w:val="006243AE"/>
    <w:rsid w:val="006244D9"/>
    <w:rsid w:val="00624508"/>
    <w:rsid w:val="00624F35"/>
    <w:rsid w:val="00624FC3"/>
    <w:rsid w:val="00625E48"/>
    <w:rsid w:val="00626129"/>
    <w:rsid w:val="0062623A"/>
    <w:rsid w:val="006263C0"/>
    <w:rsid w:val="006267C6"/>
    <w:rsid w:val="0062692C"/>
    <w:rsid w:val="00626C40"/>
    <w:rsid w:val="00626EEF"/>
    <w:rsid w:val="006271CC"/>
    <w:rsid w:val="006271E9"/>
    <w:rsid w:val="00627971"/>
    <w:rsid w:val="0063002E"/>
    <w:rsid w:val="00630F19"/>
    <w:rsid w:val="00631A3E"/>
    <w:rsid w:val="00631A72"/>
    <w:rsid w:val="00631FC7"/>
    <w:rsid w:val="0063202F"/>
    <w:rsid w:val="00632ABF"/>
    <w:rsid w:val="0063317B"/>
    <w:rsid w:val="00634961"/>
    <w:rsid w:val="00634E7B"/>
    <w:rsid w:val="00634F88"/>
    <w:rsid w:val="006352CD"/>
    <w:rsid w:val="006352FB"/>
    <w:rsid w:val="006358CC"/>
    <w:rsid w:val="00635A40"/>
    <w:rsid w:val="00635D48"/>
    <w:rsid w:val="00636513"/>
    <w:rsid w:val="00636581"/>
    <w:rsid w:val="00636A01"/>
    <w:rsid w:val="00636AA7"/>
    <w:rsid w:val="00636CCA"/>
    <w:rsid w:val="00637029"/>
    <w:rsid w:val="0063719D"/>
    <w:rsid w:val="006379AC"/>
    <w:rsid w:val="006379EE"/>
    <w:rsid w:val="00637B45"/>
    <w:rsid w:val="006405FB"/>
    <w:rsid w:val="006410AB"/>
    <w:rsid w:val="00641101"/>
    <w:rsid w:val="00641503"/>
    <w:rsid w:val="0064180A"/>
    <w:rsid w:val="00641D83"/>
    <w:rsid w:val="00642482"/>
    <w:rsid w:val="006425B2"/>
    <w:rsid w:val="006426A3"/>
    <w:rsid w:val="0064284F"/>
    <w:rsid w:val="00642C57"/>
    <w:rsid w:val="00642E37"/>
    <w:rsid w:val="00643301"/>
    <w:rsid w:val="006433F8"/>
    <w:rsid w:val="006434D8"/>
    <w:rsid w:val="006434FF"/>
    <w:rsid w:val="00643675"/>
    <w:rsid w:val="00643F20"/>
    <w:rsid w:val="006449FE"/>
    <w:rsid w:val="00644A9C"/>
    <w:rsid w:val="00644CF2"/>
    <w:rsid w:val="00644E7A"/>
    <w:rsid w:val="006451F5"/>
    <w:rsid w:val="006455D4"/>
    <w:rsid w:val="0064596C"/>
    <w:rsid w:val="00645A4A"/>
    <w:rsid w:val="00645ACC"/>
    <w:rsid w:val="00645BB1"/>
    <w:rsid w:val="00646351"/>
    <w:rsid w:val="00646436"/>
    <w:rsid w:val="006477B6"/>
    <w:rsid w:val="006477BD"/>
    <w:rsid w:val="0065014F"/>
    <w:rsid w:val="00650497"/>
    <w:rsid w:val="006509C6"/>
    <w:rsid w:val="00650B24"/>
    <w:rsid w:val="00650C4C"/>
    <w:rsid w:val="006512E9"/>
    <w:rsid w:val="00651F02"/>
    <w:rsid w:val="00651F28"/>
    <w:rsid w:val="006523F8"/>
    <w:rsid w:val="00653005"/>
    <w:rsid w:val="00653274"/>
    <w:rsid w:val="00653EC3"/>
    <w:rsid w:val="006541AF"/>
    <w:rsid w:val="0065495A"/>
    <w:rsid w:val="00654BDC"/>
    <w:rsid w:val="00654D5D"/>
    <w:rsid w:val="006554FC"/>
    <w:rsid w:val="0065589E"/>
    <w:rsid w:val="00655FD5"/>
    <w:rsid w:val="00656224"/>
    <w:rsid w:val="00656281"/>
    <w:rsid w:val="006567D3"/>
    <w:rsid w:val="006568B3"/>
    <w:rsid w:val="00657A1C"/>
    <w:rsid w:val="00657D45"/>
    <w:rsid w:val="00657E1E"/>
    <w:rsid w:val="0066085A"/>
    <w:rsid w:val="0066140D"/>
    <w:rsid w:val="0066145E"/>
    <w:rsid w:val="00661A8D"/>
    <w:rsid w:val="00662AB7"/>
    <w:rsid w:val="00662C9F"/>
    <w:rsid w:val="00662DFE"/>
    <w:rsid w:val="00663178"/>
    <w:rsid w:val="0066332E"/>
    <w:rsid w:val="0066375E"/>
    <w:rsid w:val="00663A07"/>
    <w:rsid w:val="00663A08"/>
    <w:rsid w:val="00663D3F"/>
    <w:rsid w:val="006640EC"/>
    <w:rsid w:val="00664427"/>
    <w:rsid w:val="00664936"/>
    <w:rsid w:val="0066499E"/>
    <w:rsid w:val="00666081"/>
    <w:rsid w:val="00666B9C"/>
    <w:rsid w:val="00666E12"/>
    <w:rsid w:val="00666EC0"/>
    <w:rsid w:val="00666FE2"/>
    <w:rsid w:val="00667434"/>
    <w:rsid w:val="0067068E"/>
    <w:rsid w:val="00670D84"/>
    <w:rsid w:val="00671042"/>
    <w:rsid w:val="006713D5"/>
    <w:rsid w:val="00671938"/>
    <w:rsid w:val="00671ABD"/>
    <w:rsid w:val="00671ACB"/>
    <w:rsid w:val="0067264A"/>
    <w:rsid w:val="0067271F"/>
    <w:rsid w:val="006727DA"/>
    <w:rsid w:val="00672E62"/>
    <w:rsid w:val="006733EB"/>
    <w:rsid w:val="006735EE"/>
    <w:rsid w:val="00673BEC"/>
    <w:rsid w:val="00673D33"/>
    <w:rsid w:val="006741C7"/>
    <w:rsid w:val="00674396"/>
    <w:rsid w:val="00674B54"/>
    <w:rsid w:val="00674E8E"/>
    <w:rsid w:val="00675402"/>
    <w:rsid w:val="00675BB6"/>
    <w:rsid w:val="00675C5E"/>
    <w:rsid w:val="006760C4"/>
    <w:rsid w:val="006764EA"/>
    <w:rsid w:val="00676AC6"/>
    <w:rsid w:val="00676B53"/>
    <w:rsid w:val="0067767C"/>
    <w:rsid w:val="0068043E"/>
    <w:rsid w:val="00680529"/>
    <w:rsid w:val="00680832"/>
    <w:rsid w:val="00680EB7"/>
    <w:rsid w:val="006811AA"/>
    <w:rsid w:val="0068141B"/>
    <w:rsid w:val="00681825"/>
    <w:rsid w:val="00681B6F"/>
    <w:rsid w:val="00682591"/>
    <w:rsid w:val="00682695"/>
    <w:rsid w:val="00682911"/>
    <w:rsid w:val="00682C39"/>
    <w:rsid w:val="00682F30"/>
    <w:rsid w:val="00683632"/>
    <w:rsid w:val="0068381E"/>
    <w:rsid w:val="00683875"/>
    <w:rsid w:val="00683AF8"/>
    <w:rsid w:val="00683CB8"/>
    <w:rsid w:val="00684159"/>
    <w:rsid w:val="00684665"/>
    <w:rsid w:val="0068482B"/>
    <w:rsid w:val="00684CAA"/>
    <w:rsid w:val="006851BF"/>
    <w:rsid w:val="00685786"/>
    <w:rsid w:val="00685C08"/>
    <w:rsid w:val="006861D0"/>
    <w:rsid w:val="006863A4"/>
    <w:rsid w:val="00686C35"/>
    <w:rsid w:val="006877A2"/>
    <w:rsid w:val="00687BCB"/>
    <w:rsid w:val="00687C62"/>
    <w:rsid w:val="00690474"/>
    <w:rsid w:val="0069051D"/>
    <w:rsid w:val="0069082C"/>
    <w:rsid w:val="00690A26"/>
    <w:rsid w:val="00690A6E"/>
    <w:rsid w:val="00690C08"/>
    <w:rsid w:val="00690CB0"/>
    <w:rsid w:val="00692A24"/>
    <w:rsid w:val="0069337C"/>
    <w:rsid w:val="00693558"/>
    <w:rsid w:val="00693D4E"/>
    <w:rsid w:val="00694164"/>
    <w:rsid w:val="006956C0"/>
    <w:rsid w:val="006958B4"/>
    <w:rsid w:val="006959C1"/>
    <w:rsid w:val="0069766E"/>
    <w:rsid w:val="006977F5"/>
    <w:rsid w:val="006A008B"/>
    <w:rsid w:val="006A020E"/>
    <w:rsid w:val="006A0AA1"/>
    <w:rsid w:val="006A0D51"/>
    <w:rsid w:val="006A1400"/>
    <w:rsid w:val="006A1473"/>
    <w:rsid w:val="006A1C2D"/>
    <w:rsid w:val="006A21ED"/>
    <w:rsid w:val="006A25ED"/>
    <w:rsid w:val="006A2E47"/>
    <w:rsid w:val="006A2EE9"/>
    <w:rsid w:val="006A3031"/>
    <w:rsid w:val="006A47C9"/>
    <w:rsid w:val="006A4825"/>
    <w:rsid w:val="006A48E3"/>
    <w:rsid w:val="006A4D54"/>
    <w:rsid w:val="006A5294"/>
    <w:rsid w:val="006A5669"/>
    <w:rsid w:val="006A5A48"/>
    <w:rsid w:val="006A5C0F"/>
    <w:rsid w:val="006A68DA"/>
    <w:rsid w:val="006A6BA2"/>
    <w:rsid w:val="006A6CF3"/>
    <w:rsid w:val="006A7CF3"/>
    <w:rsid w:val="006B08F0"/>
    <w:rsid w:val="006B0989"/>
    <w:rsid w:val="006B09D5"/>
    <w:rsid w:val="006B0A3B"/>
    <w:rsid w:val="006B0C55"/>
    <w:rsid w:val="006B1D0A"/>
    <w:rsid w:val="006B27E8"/>
    <w:rsid w:val="006B2A4A"/>
    <w:rsid w:val="006B32A3"/>
    <w:rsid w:val="006B38EB"/>
    <w:rsid w:val="006B3ACC"/>
    <w:rsid w:val="006B3DD5"/>
    <w:rsid w:val="006B4282"/>
    <w:rsid w:val="006B445E"/>
    <w:rsid w:val="006B464D"/>
    <w:rsid w:val="006B468E"/>
    <w:rsid w:val="006B4F52"/>
    <w:rsid w:val="006B51EC"/>
    <w:rsid w:val="006B5262"/>
    <w:rsid w:val="006B55C4"/>
    <w:rsid w:val="006B55D4"/>
    <w:rsid w:val="006B5742"/>
    <w:rsid w:val="006B64B6"/>
    <w:rsid w:val="006B6D76"/>
    <w:rsid w:val="006B7672"/>
    <w:rsid w:val="006B76BC"/>
    <w:rsid w:val="006B7FC1"/>
    <w:rsid w:val="006C04A4"/>
    <w:rsid w:val="006C0A05"/>
    <w:rsid w:val="006C0E1C"/>
    <w:rsid w:val="006C12DD"/>
    <w:rsid w:val="006C177D"/>
    <w:rsid w:val="006C1A08"/>
    <w:rsid w:val="006C1BFF"/>
    <w:rsid w:val="006C1CD6"/>
    <w:rsid w:val="006C1D27"/>
    <w:rsid w:val="006C205A"/>
    <w:rsid w:val="006C25E1"/>
    <w:rsid w:val="006C2FB8"/>
    <w:rsid w:val="006C355B"/>
    <w:rsid w:val="006C373F"/>
    <w:rsid w:val="006C4960"/>
    <w:rsid w:val="006C4BF7"/>
    <w:rsid w:val="006C4CD4"/>
    <w:rsid w:val="006C52DA"/>
    <w:rsid w:val="006C5D73"/>
    <w:rsid w:val="006C6177"/>
    <w:rsid w:val="006C6432"/>
    <w:rsid w:val="006C654F"/>
    <w:rsid w:val="006C6551"/>
    <w:rsid w:val="006C6879"/>
    <w:rsid w:val="006C6CA0"/>
    <w:rsid w:val="006C6F3C"/>
    <w:rsid w:val="006C77DF"/>
    <w:rsid w:val="006D02DF"/>
    <w:rsid w:val="006D055C"/>
    <w:rsid w:val="006D0B10"/>
    <w:rsid w:val="006D0BC7"/>
    <w:rsid w:val="006D0FCB"/>
    <w:rsid w:val="006D1173"/>
    <w:rsid w:val="006D174B"/>
    <w:rsid w:val="006D1977"/>
    <w:rsid w:val="006D2112"/>
    <w:rsid w:val="006D212D"/>
    <w:rsid w:val="006D23E8"/>
    <w:rsid w:val="006D248F"/>
    <w:rsid w:val="006D2DCB"/>
    <w:rsid w:val="006D3646"/>
    <w:rsid w:val="006D3833"/>
    <w:rsid w:val="006D3A88"/>
    <w:rsid w:val="006D4255"/>
    <w:rsid w:val="006D463A"/>
    <w:rsid w:val="006D4CA1"/>
    <w:rsid w:val="006D4D56"/>
    <w:rsid w:val="006D4E06"/>
    <w:rsid w:val="006D4E42"/>
    <w:rsid w:val="006D5135"/>
    <w:rsid w:val="006D5273"/>
    <w:rsid w:val="006D53A5"/>
    <w:rsid w:val="006D5BD8"/>
    <w:rsid w:val="006D6251"/>
    <w:rsid w:val="006D66AC"/>
    <w:rsid w:val="006D66B6"/>
    <w:rsid w:val="006D68C5"/>
    <w:rsid w:val="006D6D31"/>
    <w:rsid w:val="006D73D2"/>
    <w:rsid w:val="006D7EBF"/>
    <w:rsid w:val="006E047D"/>
    <w:rsid w:val="006E04AD"/>
    <w:rsid w:val="006E04B0"/>
    <w:rsid w:val="006E0849"/>
    <w:rsid w:val="006E0AC1"/>
    <w:rsid w:val="006E0D75"/>
    <w:rsid w:val="006E177B"/>
    <w:rsid w:val="006E1825"/>
    <w:rsid w:val="006E1D1B"/>
    <w:rsid w:val="006E2FD7"/>
    <w:rsid w:val="006E368E"/>
    <w:rsid w:val="006E3F9A"/>
    <w:rsid w:val="006E450D"/>
    <w:rsid w:val="006E511B"/>
    <w:rsid w:val="006E5FB0"/>
    <w:rsid w:val="006E6307"/>
    <w:rsid w:val="006E658F"/>
    <w:rsid w:val="006E66FC"/>
    <w:rsid w:val="006E68ED"/>
    <w:rsid w:val="006E69E7"/>
    <w:rsid w:val="006E6D11"/>
    <w:rsid w:val="006E775B"/>
    <w:rsid w:val="006E7B49"/>
    <w:rsid w:val="006E7B6A"/>
    <w:rsid w:val="006F016B"/>
    <w:rsid w:val="006F018C"/>
    <w:rsid w:val="006F0224"/>
    <w:rsid w:val="006F050D"/>
    <w:rsid w:val="006F06B4"/>
    <w:rsid w:val="006F072F"/>
    <w:rsid w:val="006F0867"/>
    <w:rsid w:val="006F0C2A"/>
    <w:rsid w:val="006F0E91"/>
    <w:rsid w:val="006F10BC"/>
    <w:rsid w:val="006F1FEF"/>
    <w:rsid w:val="006F26C4"/>
    <w:rsid w:val="006F2DED"/>
    <w:rsid w:val="006F3AB8"/>
    <w:rsid w:val="006F3F9E"/>
    <w:rsid w:val="006F43FA"/>
    <w:rsid w:val="006F487D"/>
    <w:rsid w:val="006F4B4B"/>
    <w:rsid w:val="006F4D78"/>
    <w:rsid w:val="006F5BEB"/>
    <w:rsid w:val="006F5C39"/>
    <w:rsid w:val="006F5E49"/>
    <w:rsid w:val="006F6144"/>
    <w:rsid w:val="006F6167"/>
    <w:rsid w:val="006F70FC"/>
    <w:rsid w:val="006F7997"/>
    <w:rsid w:val="006F7C76"/>
    <w:rsid w:val="00700292"/>
    <w:rsid w:val="007008DA"/>
    <w:rsid w:val="00701004"/>
    <w:rsid w:val="00701044"/>
    <w:rsid w:val="00701300"/>
    <w:rsid w:val="007015C4"/>
    <w:rsid w:val="00701869"/>
    <w:rsid w:val="007019E3"/>
    <w:rsid w:val="00701AB0"/>
    <w:rsid w:val="00701C45"/>
    <w:rsid w:val="00701D78"/>
    <w:rsid w:val="00702217"/>
    <w:rsid w:val="00702361"/>
    <w:rsid w:val="007023B2"/>
    <w:rsid w:val="00702732"/>
    <w:rsid w:val="00702B1D"/>
    <w:rsid w:val="007030AE"/>
    <w:rsid w:val="0070318B"/>
    <w:rsid w:val="007031D0"/>
    <w:rsid w:val="00703734"/>
    <w:rsid w:val="007042BB"/>
    <w:rsid w:val="007044B3"/>
    <w:rsid w:val="00704C6D"/>
    <w:rsid w:val="00704C8D"/>
    <w:rsid w:val="00704D42"/>
    <w:rsid w:val="00704D82"/>
    <w:rsid w:val="0070544B"/>
    <w:rsid w:val="0070574D"/>
    <w:rsid w:val="00705A99"/>
    <w:rsid w:val="00705BAB"/>
    <w:rsid w:val="00706B69"/>
    <w:rsid w:val="007071BB"/>
    <w:rsid w:val="007075DE"/>
    <w:rsid w:val="00707A10"/>
    <w:rsid w:val="00707C04"/>
    <w:rsid w:val="00707EA7"/>
    <w:rsid w:val="007103FD"/>
    <w:rsid w:val="007108A9"/>
    <w:rsid w:val="00710E8E"/>
    <w:rsid w:val="007111D0"/>
    <w:rsid w:val="0071141D"/>
    <w:rsid w:val="0071162C"/>
    <w:rsid w:val="007126A4"/>
    <w:rsid w:val="00712F0D"/>
    <w:rsid w:val="00713E6C"/>
    <w:rsid w:val="00713FC9"/>
    <w:rsid w:val="007141DE"/>
    <w:rsid w:val="0071500D"/>
    <w:rsid w:val="00715146"/>
    <w:rsid w:val="00715DFA"/>
    <w:rsid w:val="0071627A"/>
    <w:rsid w:val="0071685F"/>
    <w:rsid w:val="00716920"/>
    <w:rsid w:val="00716CED"/>
    <w:rsid w:val="00716D35"/>
    <w:rsid w:val="00716DC0"/>
    <w:rsid w:val="007170BA"/>
    <w:rsid w:val="00717388"/>
    <w:rsid w:val="00717910"/>
    <w:rsid w:val="00717B2A"/>
    <w:rsid w:val="00720006"/>
    <w:rsid w:val="007201D3"/>
    <w:rsid w:val="00720D17"/>
    <w:rsid w:val="00720F34"/>
    <w:rsid w:val="007215F3"/>
    <w:rsid w:val="0072176E"/>
    <w:rsid w:val="00721C11"/>
    <w:rsid w:val="00721FBF"/>
    <w:rsid w:val="00722653"/>
    <w:rsid w:val="007227D0"/>
    <w:rsid w:val="00722F43"/>
    <w:rsid w:val="00723427"/>
    <w:rsid w:val="00723657"/>
    <w:rsid w:val="007240F4"/>
    <w:rsid w:val="007240F7"/>
    <w:rsid w:val="00724204"/>
    <w:rsid w:val="00724822"/>
    <w:rsid w:val="00724D3C"/>
    <w:rsid w:val="00725337"/>
    <w:rsid w:val="0072534B"/>
    <w:rsid w:val="0072581D"/>
    <w:rsid w:val="00726225"/>
    <w:rsid w:val="00726286"/>
    <w:rsid w:val="007262C7"/>
    <w:rsid w:val="00726602"/>
    <w:rsid w:val="00726AE5"/>
    <w:rsid w:val="00726E81"/>
    <w:rsid w:val="0072713E"/>
    <w:rsid w:val="0072728B"/>
    <w:rsid w:val="00727372"/>
    <w:rsid w:val="00727393"/>
    <w:rsid w:val="007275E9"/>
    <w:rsid w:val="007275EE"/>
    <w:rsid w:val="0072793F"/>
    <w:rsid w:val="00727976"/>
    <w:rsid w:val="007303C4"/>
    <w:rsid w:val="0073146E"/>
    <w:rsid w:val="00731E15"/>
    <w:rsid w:val="00731E4D"/>
    <w:rsid w:val="00731FBD"/>
    <w:rsid w:val="00732068"/>
    <w:rsid w:val="0073246A"/>
    <w:rsid w:val="0073247F"/>
    <w:rsid w:val="007326DC"/>
    <w:rsid w:val="00732A27"/>
    <w:rsid w:val="007335EF"/>
    <w:rsid w:val="007335F3"/>
    <w:rsid w:val="00733839"/>
    <w:rsid w:val="00734394"/>
    <w:rsid w:val="007349F4"/>
    <w:rsid w:val="00734BC9"/>
    <w:rsid w:val="00734C3E"/>
    <w:rsid w:val="00735045"/>
    <w:rsid w:val="007353C4"/>
    <w:rsid w:val="007354CF"/>
    <w:rsid w:val="007360F4"/>
    <w:rsid w:val="00736978"/>
    <w:rsid w:val="00736EA8"/>
    <w:rsid w:val="007374F3"/>
    <w:rsid w:val="0073761F"/>
    <w:rsid w:val="0073780B"/>
    <w:rsid w:val="00737E2C"/>
    <w:rsid w:val="00740049"/>
    <w:rsid w:val="0074075B"/>
    <w:rsid w:val="007407BE"/>
    <w:rsid w:val="00740F47"/>
    <w:rsid w:val="00740F81"/>
    <w:rsid w:val="00741075"/>
    <w:rsid w:val="007410EE"/>
    <w:rsid w:val="0074167B"/>
    <w:rsid w:val="00741A49"/>
    <w:rsid w:val="007425DD"/>
    <w:rsid w:val="00742862"/>
    <w:rsid w:val="00743A81"/>
    <w:rsid w:val="00743DEC"/>
    <w:rsid w:val="007441B2"/>
    <w:rsid w:val="00744522"/>
    <w:rsid w:val="007448D2"/>
    <w:rsid w:val="00744F88"/>
    <w:rsid w:val="007453D8"/>
    <w:rsid w:val="007454DF"/>
    <w:rsid w:val="0074598E"/>
    <w:rsid w:val="00745DBB"/>
    <w:rsid w:val="00745EAB"/>
    <w:rsid w:val="00746BFE"/>
    <w:rsid w:val="00746D02"/>
    <w:rsid w:val="00746EAC"/>
    <w:rsid w:val="0075063B"/>
    <w:rsid w:val="00750B15"/>
    <w:rsid w:val="00751322"/>
    <w:rsid w:val="00751445"/>
    <w:rsid w:val="00751906"/>
    <w:rsid w:val="00751BDC"/>
    <w:rsid w:val="007531A7"/>
    <w:rsid w:val="00753380"/>
    <w:rsid w:val="007534B1"/>
    <w:rsid w:val="007536C0"/>
    <w:rsid w:val="00753B5F"/>
    <w:rsid w:val="00753F58"/>
    <w:rsid w:val="00754AE7"/>
    <w:rsid w:val="00754CBD"/>
    <w:rsid w:val="00754F81"/>
    <w:rsid w:val="0075545A"/>
    <w:rsid w:val="007558B2"/>
    <w:rsid w:val="00755975"/>
    <w:rsid w:val="00755D16"/>
    <w:rsid w:val="00755E18"/>
    <w:rsid w:val="00757141"/>
    <w:rsid w:val="00757567"/>
    <w:rsid w:val="00757F6E"/>
    <w:rsid w:val="00760C5E"/>
    <w:rsid w:val="00761108"/>
    <w:rsid w:val="00761154"/>
    <w:rsid w:val="007612DB"/>
    <w:rsid w:val="00762137"/>
    <w:rsid w:val="007625D1"/>
    <w:rsid w:val="007628A7"/>
    <w:rsid w:val="00762943"/>
    <w:rsid w:val="007629C6"/>
    <w:rsid w:val="00763435"/>
    <w:rsid w:val="00763445"/>
    <w:rsid w:val="007636A5"/>
    <w:rsid w:val="00763730"/>
    <w:rsid w:val="0076423D"/>
    <w:rsid w:val="007642FF"/>
    <w:rsid w:val="00764349"/>
    <w:rsid w:val="007645CC"/>
    <w:rsid w:val="00764D59"/>
    <w:rsid w:val="007654A4"/>
    <w:rsid w:val="007658F3"/>
    <w:rsid w:val="007659E2"/>
    <w:rsid w:val="00765EE6"/>
    <w:rsid w:val="00766285"/>
    <w:rsid w:val="00766A19"/>
    <w:rsid w:val="007673D4"/>
    <w:rsid w:val="00767622"/>
    <w:rsid w:val="007676FC"/>
    <w:rsid w:val="0077036B"/>
    <w:rsid w:val="007705B5"/>
    <w:rsid w:val="00770A0C"/>
    <w:rsid w:val="00770FF2"/>
    <w:rsid w:val="0077118D"/>
    <w:rsid w:val="00771A55"/>
    <w:rsid w:val="00771E94"/>
    <w:rsid w:val="00772683"/>
    <w:rsid w:val="007728D2"/>
    <w:rsid w:val="00772DAE"/>
    <w:rsid w:val="007732C4"/>
    <w:rsid w:val="007741D4"/>
    <w:rsid w:val="00774B56"/>
    <w:rsid w:val="00775072"/>
    <w:rsid w:val="007753CF"/>
    <w:rsid w:val="00775534"/>
    <w:rsid w:val="007758BF"/>
    <w:rsid w:val="00776099"/>
    <w:rsid w:val="0077645E"/>
    <w:rsid w:val="00776A89"/>
    <w:rsid w:val="00777522"/>
    <w:rsid w:val="007776BA"/>
    <w:rsid w:val="0077774F"/>
    <w:rsid w:val="00777D77"/>
    <w:rsid w:val="00780080"/>
    <w:rsid w:val="00780291"/>
    <w:rsid w:val="00780728"/>
    <w:rsid w:val="007809A0"/>
    <w:rsid w:val="007811EA"/>
    <w:rsid w:val="00781CDC"/>
    <w:rsid w:val="00781E88"/>
    <w:rsid w:val="007826D8"/>
    <w:rsid w:val="00782928"/>
    <w:rsid w:val="00782950"/>
    <w:rsid w:val="007836ED"/>
    <w:rsid w:val="007841ED"/>
    <w:rsid w:val="007845B7"/>
    <w:rsid w:val="0078483F"/>
    <w:rsid w:val="00784859"/>
    <w:rsid w:val="007850B6"/>
    <w:rsid w:val="00785B7F"/>
    <w:rsid w:val="00785D6B"/>
    <w:rsid w:val="00785EB8"/>
    <w:rsid w:val="0078635F"/>
    <w:rsid w:val="007863BB"/>
    <w:rsid w:val="00786719"/>
    <w:rsid w:val="007867EE"/>
    <w:rsid w:val="0078699A"/>
    <w:rsid w:val="00786BDF"/>
    <w:rsid w:val="00786D99"/>
    <w:rsid w:val="0078748F"/>
    <w:rsid w:val="007874B9"/>
    <w:rsid w:val="00787884"/>
    <w:rsid w:val="00787DB9"/>
    <w:rsid w:val="00787F2C"/>
    <w:rsid w:val="007905B4"/>
    <w:rsid w:val="0079072C"/>
    <w:rsid w:val="00791190"/>
    <w:rsid w:val="007919F9"/>
    <w:rsid w:val="007922C2"/>
    <w:rsid w:val="00792709"/>
    <w:rsid w:val="00792A5B"/>
    <w:rsid w:val="00792A94"/>
    <w:rsid w:val="007931C3"/>
    <w:rsid w:val="0079334C"/>
    <w:rsid w:val="0079370E"/>
    <w:rsid w:val="007937A2"/>
    <w:rsid w:val="00793848"/>
    <w:rsid w:val="007942A0"/>
    <w:rsid w:val="007947A8"/>
    <w:rsid w:val="00794DF1"/>
    <w:rsid w:val="00794E53"/>
    <w:rsid w:val="00795015"/>
    <w:rsid w:val="007951A5"/>
    <w:rsid w:val="00795935"/>
    <w:rsid w:val="00795B09"/>
    <w:rsid w:val="00795E75"/>
    <w:rsid w:val="0079606B"/>
    <w:rsid w:val="007960AD"/>
    <w:rsid w:val="007973C4"/>
    <w:rsid w:val="007974BA"/>
    <w:rsid w:val="00797704"/>
    <w:rsid w:val="00797BEB"/>
    <w:rsid w:val="00797D4E"/>
    <w:rsid w:val="00797D76"/>
    <w:rsid w:val="007A0732"/>
    <w:rsid w:val="007A1061"/>
    <w:rsid w:val="007A10E5"/>
    <w:rsid w:val="007A12C3"/>
    <w:rsid w:val="007A1BD5"/>
    <w:rsid w:val="007A1DD5"/>
    <w:rsid w:val="007A33C2"/>
    <w:rsid w:val="007A349D"/>
    <w:rsid w:val="007A3682"/>
    <w:rsid w:val="007A39D2"/>
    <w:rsid w:val="007A39E7"/>
    <w:rsid w:val="007A3B1B"/>
    <w:rsid w:val="007A41AF"/>
    <w:rsid w:val="007A4269"/>
    <w:rsid w:val="007A44FA"/>
    <w:rsid w:val="007A46A3"/>
    <w:rsid w:val="007A5E40"/>
    <w:rsid w:val="007A5EAF"/>
    <w:rsid w:val="007A63F6"/>
    <w:rsid w:val="007A6ABA"/>
    <w:rsid w:val="007A6E0D"/>
    <w:rsid w:val="007A71C6"/>
    <w:rsid w:val="007B0139"/>
    <w:rsid w:val="007B0701"/>
    <w:rsid w:val="007B0DD8"/>
    <w:rsid w:val="007B0EB7"/>
    <w:rsid w:val="007B16BB"/>
    <w:rsid w:val="007B1808"/>
    <w:rsid w:val="007B187E"/>
    <w:rsid w:val="007B18AE"/>
    <w:rsid w:val="007B2413"/>
    <w:rsid w:val="007B259B"/>
    <w:rsid w:val="007B25D6"/>
    <w:rsid w:val="007B2928"/>
    <w:rsid w:val="007B2B97"/>
    <w:rsid w:val="007B337D"/>
    <w:rsid w:val="007B3774"/>
    <w:rsid w:val="007B384A"/>
    <w:rsid w:val="007B3E68"/>
    <w:rsid w:val="007B411B"/>
    <w:rsid w:val="007B48BC"/>
    <w:rsid w:val="007B4939"/>
    <w:rsid w:val="007B4C2B"/>
    <w:rsid w:val="007B4DBE"/>
    <w:rsid w:val="007B4EBF"/>
    <w:rsid w:val="007B5D90"/>
    <w:rsid w:val="007B7047"/>
    <w:rsid w:val="007B7D0B"/>
    <w:rsid w:val="007B7FF1"/>
    <w:rsid w:val="007C01AA"/>
    <w:rsid w:val="007C026E"/>
    <w:rsid w:val="007C0340"/>
    <w:rsid w:val="007C0888"/>
    <w:rsid w:val="007C08B4"/>
    <w:rsid w:val="007C0C4A"/>
    <w:rsid w:val="007C0CB0"/>
    <w:rsid w:val="007C105D"/>
    <w:rsid w:val="007C1779"/>
    <w:rsid w:val="007C1B84"/>
    <w:rsid w:val="007C1BC7"/>
    <w:rsid w:val="007C20FD"/>
    <w:rsid w:val="007C2303"/>
    <w:rsid w:val="007C2D0F"/>
    <w:rsid w:val="007C3086"/>
    <w:rsid w:val="007C338E"/>
    <w:rsid w:val="007C3525"/>
    <w:rsid w:val="007C4612"/>
    <w:rsid w:val="007C4649"/>
    <w:rsid w:val="007C49FF"/>
    <w:rsid w:val="007C4BB7"/>
    <w:rsid w:val="007C4D6D"/>
    <w:rsid w:val="007C507F"/>
    <w:rsid w:val="007C50A4"/>
    <w:rsid w:val="007C5132"/>
    <w:rsid w:val="007C547A"/>
    <w:rsid w:val="007C58C7"/>
    <w:rsid w:val="007C5BDB"/>
    <w:rsid w:val="007C688A"/>
    <w:rsid w:val="007C68FB"/>
    <w:rsid w:val="007C6A11"/>
    <w:rsid w:val="007C6E34"/>
    <w:rsid w:val="007C731D"/>
    <w:rsid w:val="007C753B"/>
    <w:rsid w:val="007C75C8"/>
    <w:rsid w:val="007C7C74"/>
    <w:rsid w:val="007C7D9B"/>
    <w:rsid w:val="007C7F5F"/>
    <w:rsid w:val="007D0772"/>
    <w:rsid w:val="007D1676"/>
    <w:rsid w:val="007D1796"/>
    <w:rsid w:val="007D17C2"/>
    <w:rsid w:val="007D1E0C"/>
    <w:rsid w:val="007D32A9"/>
    <w:rsid w:val="007D366E"/>
    <w:rsid w:val="007D37FC"/>
    <w:rsid w:val="007D3B5F"/>
    <w:rsid w:val="007D47F2"/>
    <w:rsid w:val="007D4B16"/>
    <w:rsid w:val="007D4B9D"/>
    <w:rsid w:val="007D59CE"/>
    <w:rsid w:val="007D5A08"/>
    <w:rsid w:val="007D64ED"/>
    <w:rsid w:val="007D654A"/>
    <w:rsid w:val="007E0697"/>
    <w:rsid w:val="007E08C2"/>
    <w:rsid w:val="007E0929"/>
    <w:rsid w:val="007E092D"/>
    <w:rsid w:val="007E0ADB"/>
    <w:rsid w:val="007E1321"/>
    <w:rsid w:val="007E15D0"/>
    <w:rsid w:val="007E1D4A"/>
    <w:rsid w:val="007E2166"/>
    <w:rsid w:val="007E2722"/>
    <w:rsid w:val="007E2C3D"/>
    <w:rsid w:val="007E2F4B"/>
    <w:rsid w:val="007E3346"/>
    <w:rsid w:val="007E34E6"/>
    <w:rsid w:val="007E380C"/>
    <w:rsid w:val="007E3EBF"/>
    <w:rsid w:val="007E42BD"/>
    <w:rsid w:val="007E481E"/>
    <w:rsid w:val="007E4E5C"/>
    <w:rsid w:val="007E4F23"/>
    <w:rsid w:val="007E5207"/>
    <w:rsid w:val="007E55E0"/>
    <w:rsid w:val="007E5641"/>
    <w:rsid w:val="007E580C"/>
    <w:rsid w:val="007E63EE"/>
    <w:rsid w:val="007E6500"/>
    <w:rsid w:val="007E6818"/>
    <w:rsid w:val="007E6980"/>
    <w:rsid w:val="007E6E4B"/>
    <w:rsid w:val="007E6E7F"/>
    <w:rsid w:val="007E7510"/>
    <w:rsid w:val="007E7809"/>
    <w:rsid w:val="007E7AF0"/>
    <w:rsid w:val="007E7CE2"/>
    <w:rsid w:val="007E7D59"/>
    <w:rsid w:val="007E7E86"/>
    <w:rsid w:val="007E7EA5"/>
    <w:rsid w:val="007F07C2"/>
    <w:rsid w:val="007F0A01"/>
    <w:rsid w:val="007F1C09"/>
    <w:rsid w:val="007F1D01"/>
    <w:rsid w:val="007F20CB"/>
    <w:rsid w:val="007F2128"/>
    <w:rsid w:val="007F252E"/>
    <w:rsid w:val="007F2E78"/>
    <w:rsid w:val="007F3216"/>
    <w:rsid w:val="007F3497"/>
    <w:rsid w:val="007F38C3"/>
    <w:rsid w:val="007F3CC5"/>
    <w:rsid w:val="007F3DDF"/>
    <w:rsid w:val="007F4313"/>
    <w:rsid w:val="007F4545"/>
    <w:rsid w:val="007F4561"/>
    <w:rsid w:val="007F4DDA"/>
    <w:rsid w:val="007F50F0"/>
    <w:rsid w:val="007F50F3"/>
    <w:rsid w:val="007F534D"/>
    <w:rsid w:val="007F5353"/>
    <w:rsid w:val="007F63C3"/>
    <w:rsid w:val="007F63D6"/>
    <w:rsid w:val="007F653C"/>
    <w:rsid w:val="007F69FA"/>
    <w:rsid w:val="007F6AAD"/>
    <w:rsid w:val="007F6D8D"/>
    <w:rsid w:val="007F6F80"/>
    <w:rsid w:val="007F7428"/>
    <w:rsid w:val="007F7837"/>
    <w:rsid w:val="007F7D6F"/>
    <w:rsid w:val="0080049E"/>
    <w:rsid w:val="00800A6F"/>
    <w:rsid w:val="00800F7F"/>
    <w:rsid w:val="00800FF5"/>
    <w:rsid w:val="00801013"/>
    <w:rsid w:val="00801EF7"/>
    <w:rsid w:val="00801F3F"/>
    <w:rsid w:val="0080257B"/>
    <w:rsid w:val="008032CF"/>
    <w:rsid w:val="008038E4"/>
    <w:rsid w:val="0080408A"/>
    <w:rsid w:val="008041DC"/>
    <w:rsid w:val="008042BA"/>
    <w:rsid w:val="008043FB"/>
    <w:rsid w:val="00804678"/>
    <w:rsid w:val="008047C6"/>
    <w:rsid w:val="00804C3A"/>
    <w:rsid w:val="00805933"/>
    <w:rsid w:val="00805A5E"/>
    <w:rsid w:val="00806777"/>
    <w:rsid w:val="00806E75"/>
    <w:rsid w:val="00806F92"/>
    <w:rsid w:val="008073C4"/>
    <w:rsid w:val="00807AFA"/>
    <w:rsid w:val="00807EA1"/>
    <w:rsid w:val="0081092B"/>
    <w:rsid w:val="00810BD0"/>
    <w:rsid w:val="00810D1A"/>
    <w:rsid w:val="008115F3"/>
    <w:rsid w:val="00811755"/>
    <w:rsid w:val="00811AD0"/>
    <w:rsid w:val="00813054"/>
    <w:rsid w:val="008131E7"/>
    <w:rsid w:val="00813341"/>
    <w:rsid w:val="00813927"/>
    <w:rsid w:val="00813E9E"/>
    <w:rsid w:val="0081422C"/>
    <w:rsid w:val="00814AF2"/>
    <w:rsid w:val="00814C7A"/>
    <w:rsid w:val="00814FFE"/>
    <w:rsid w:val="00815341"/>
    <w:rsid w:val="00815417"/>
    <w:rsid w:val="00815789"/>
    <w:rsid w:val="008158C6"/>
    <w:rsid w:val="00815AFB"/>
    <w:rsid w:val="00816425"/>
    <w:rsid w:val="008167F7"/>
    <w:rsid w:val="00816EE7"/>
    <w:rsid w:val="0081793B"/>
    <w:rsid w:val="00817BB1"/>
    <w:rsid w:val="00820DEA"/>
    <w:rsid w:val="00820EB8"/>
    <w:rsid w:val="00820F4D"/>
    <w:rsid w:val="00821524"/>
    <w:rsid w:val="008217B5"/>
    <w:rsid w:val="00821BB6"/>
    <w:rsid w:val="00821CF2"/>
    <w:rsid w:val="008225FE"/>
    <w:rsid w:val="0082281F"/>
    <w:rsid w:val="00822917"/>
    <w:rsid w:val="00822A6E"/>
    <w:rsid w:val="00822A74"/>
    <w:rsid w:val="00822AB3"/>
    <w:rsid w:val="00823272"/>
    <w:rsid w:val="0082333E"/>
    <w:rsid w:val="0082349C"/>
    <w:rsid w:val="00823AFC"/>
    <w:rsid w:val="00824459"/>
    <w:rsid w:val="00824A8D"/>
    <w:rsid w:val="00824EA2"/>
    <w:rsid w:val="00824EFF"/>
    <w:rsid w:val="00825590"/>
    <w:rsid w:val="0082604D"/>
    <w:rsid w:val="008260AB"/>
    <w:rsid w:val="00826194"/>
    <w:rsid w:val="0082688A"/>
    <w:rsid w:val="00827263"/>
    <w:rsid w:val="00827E47"/>
    <w:rsid w:val="00827FD2"/>
    <w:rsid w:val="00832086"/>
    <w:rsid w:val="008324D4"/>
    <w:rsid w:val="00832AB6"/>
    <w:rsid w:val="00833B99"/>
    <w:rsid w:val="00833EC6"/>
    <w:rsid w:val="008343FD"/>
    <w:rsid w:val="008344A7"/>
    <w:rsid w:val="00835B04"/>
    <w:rsid w:val="00836364"/>
    <w:rsid w:val="00836BF0"/>
    <w:rsid w:val="008372B5"/>
    <w:rsid w:val="00837577"/>
    <w:rsid w:val="0083757C"/>
    <w:rsid w:val="00837D7E"/>
    <w:rsid w:val="00837FD1"/>
    <w:rsid w:val="0084000C"/>
    <w:rsid w:val="00840662"/>
    <w:rsid w:val="00840860"/>
    <w:rsid w:val="00840C51"/>
    <w:rsid w:val="00840E49"/>
    <w:rsid w:val="00841213"/>
    <w:rsid w:val="008414B6"/>
    <w:rsid w:val="00842278"/>
    <w:rsid w:val="00842331"/>
    <w:rsid w:val="00842A50"/>
    <w:rsid w:val="00843B1F"/>
    <w:rsid w:val="00843FA5"/>
    <w:rsid w:val="00844143"/>
    <w:rsid w:val="00845510"/>
    <w:rsid w:val="00845763"/>
    <w:rsid w:val="00845967"/>
    <w:rsid w:val="00845C3B"/>
    <w:rsid w:val="00845E46"/>
    <w:rsid w:val="008468E1"/>
    <w:rsid w:val="00847468"/>
    <w:rsid w:val="00847844"/>
    <w:rsid w:val="00847F37"/>
    <w:rsid w:val="0085022A"/>
    <w:rsid w:val="00850232"/>
    <w:rsid w:val="008507C0"/>
    <w:rsid w:val="00850842"/>
    <w:rsid w:val="00850EA0"/>
    <w:rsid w:val="00851264"/>
    <w:rsid w:val="008513C1"/>
    <w:rsid w:val="008518F8"/>
    <w:rsid w:val="00851CC4"/>
    <w:rsid w:val="00851F5B"/>
    <w:rsid w:val="00852463"/>
    <w:rsid w:val="00852A9D"/>
    <w:rsid w:val="00852BB1"/>
    <w:rsid w:val="00853380"/>
    <w:rsid w:val="0085369A"/>
    <w:rsid w:val="0085392A"/>
    <w:rsid w:val="00853D86"/>
    <w:rsid w:val="0085400A"/>
    <w:rsid w:val="00854143"/>
    <w:rsid w:val="00854698"/>
    <w:rsid w:val="008546F3"/>
    <w:rsid w:val="008549F5"/>
    <w:rsid w:val="00854F07"/>
    <w:rsid w:val="008554D7"/>
    <w:rsid w:val="008556AC"/>
    <w:rsid w:val="008562CB"/>
    <w:rsid w:val="008572AE"/>
    <w:rsid w:val="00857C02"/>
    <w:rsid w:val="00857FD0"/>
    <w:rsid w:val="0086026E"/>
    <w:rsid w:val="00860806"/>
    <w:rsid w:val="008608E8"/>
    <w:rsid w:val="00860CDA"/>
    <w:rsid w:val="00861219"/>
    <w:rsid w:val="008616BC"/>
    <w:rsid w:val="00861DAD"/>
    <w:rsid w:val="00861E9B"/>
    <w:rsid w:val="00861FB8"/>
    <w:rsid w:val="00862554"/>
    <w:rsid w:val="00862AC0"/>
    <w:rsid w:val="00862AF5"/>
    <w:rsid w:val="008630E7"/>
    <w:rsid w:val="00863236"/>
    <w:rsid w:val="008634C0"/>
    <w:rsid w:val="0086429C"/>
    <w:rsid w:val="00864446"/>
    <w:rsid w:val="00865439"/>
    <w:rsid w:val="00865471"/>
    <w:rsid w:val="008654F5"/>
    <w:rsid w:val="0086557C"/>
    <w:rsid w:val="00865A84"/>
    <w:rsid w:val="00865E1D"/>
    <w:rsid w:val="00866099"/>
    <w:rsid w:val="00866307"/>
    <w:rsid w:val="00866A42"/>
    <w:rsid w:val="008671BD"/>
    <w:rsid w:val="00867214"/>
    <w:rsid w:val="00867224"/>
    <w:rsid w:val="00867820"/>
    <w:rsid w:val="008678B4"/>
    <w:rsid w:val="008678FE"/>
    <w:rsid w:val="00871006"/>
    <w:rsid w:val="0087123B"/>
    <w:rsid w:val="008716B7"/>
    <w:rsid w:val="00871A40"/>
    <w:rsid w:val="00871C44"/>
    <w:rsid w:val="00871EC7"/>
    <w:rsid w:val="00871FF3"/>
    <w:rsid w:val="00872006"/>
    <w:rsid w:val="008723F6"/>
    <w:rsid w:val="00872FB3"/>
    <w:rsid w:val="0087327D"/>
    <w:rsid w:val="008735D9"/>
    <w:rsid w:val="0087373C"/>
    <w:rsid w:val="00873B98"/>
    <w:rsid w:val="008740EA"/>
    <w:rsid w:val="00874EC0"/>
    <w:rsid w:val="00874F61"/>
    <w:rsid w:val="00874FB0"/>
    <w:rsid w:val="00875044"/>
    <w:rsid w:val="00875856"/>
    <w:rsid w:val="00875887"/>
    <w:rsid w:val="0087597B"/>
    <w:rsid w:val="00876123"/>
    <w:rsid w:val="00876985"/>
    <w:rsid w:val="00877487"/>
    <w:rsid w:val="008774FC"/>
    <w:rsid w:val="00877BFC"/>
    <w:rsid w:val="00880A69"/>
    <w:rsid w:val="00880D62"/>
    <w:rsid w:val="00881077"/>
    <w:rsid w:val="00881177"/>
    <w:rsid w:val="008812F4"/>
    <w:rsid w:val="00881B66"/>
    <w:rsid w:val="00881CBD"/>
    <w:rsid w:val="00881D6E"/>
    <w:rsid w:val="00881EAA"/>
    <w:rsid w:val="00881FD6"/>
    <w:rsid w:val="0088210F"/>
    <w:rsid w:val="008824BC"/>
    <w:rsid w:val="008833BE"/>
    <w:rsid w:val="00883581"/>
    <w:rsid w:val="00883851"/>
    <w:rsid w:val="00884684"/>
    <w:rsid w:val="008846F5"/>
    <w:rsid w:val="00884E5D"/>
    <w:rsid w:val="008855EC"/>
    <w:rsid w:val="00885975"/>
    <w:rsid w:val="008864ED"/>
    <w:rsid w:val="008866D0"/>
    <w:rsid w:val="008875F6"/>
    <w:rsid w:val="008878FA"/>
    <w:rsid w:val="00887D8E"/>
    <w:rsid w:val="00890298"/>
    <w:rsid w:val="00890A88"/>
    <w:rsid w:val="00890B31"/>
    <w:rsid w:val="008911FA"/>
    <w:rsid w:val="00891759"/>
    <w:rsid w:val="008928E4"/>
    <w:rsid w:val="00892AE8"/>
    <w:rsid w:val="00892B83"/>
    <w:rsid w:val="00892B84"/>
    <w:rsid w:val="00892C8D"/>
    <w:rsid w:val="00892E41"/>
    <w:rsid w:val="00892F4C"/>
    <w:rsid w:val="008936EB"/>
    <w:rsid w:val="00893D7D"/>
    <w:rsid w:val="008940EB"/>
    <w:rsid w:val="008947B8"/>
    <w:rsid w:val="00894B1C"/>
    <w:rsid w:val="00894F1E"/>
    <w:rsid w:val="00895147"/>
    <w:rsid w:val="00896507"/>
    <w:rsid w:val="00896B61"/>
    <w:rsid w:val="00896E15"/>
    <w:rsid w:val="00896FFF"/>
    <w:rsid w:val="0089746A"/>
    <w:rsid w:val="0089751F"/>
    <w:rsid w:val="00897F11"/>
    <w:rsid w:val="008A0545"/>
    <w:rsid w:val="008A0883"/>
    <w:rsid w:val="008A0CF3"/>
    <w:rsid w:val="008A0E1F"/>
    <w:rsid w:val="008A135C"/>
    <w:rsid w:val="008A1483"/>
    <w:rsid w:val="008A1632"/>
    <w:rsid w:val="008A1F20"/>
    <w:rsid w:val="008A2493"/>
    <w:rsid w:val="008A24FA"/>
    <w:rsid w:val="008A31BE"/>
    <w:rsid w:val="008A3D4E"/>
    <w:rsid w:val="008A4865"/>
    <w:rsid w:val="008A48F5"/>
    <w:rsid w:val="008A4991"/>
    <w:rsid w:val="008A4B1B"/>
    <w:rsid w:val="008A4B90"/>
    <w:rsid w:val="008A4F69"/>
    <w:rsid w:val="008A565D"/>
    <w:rsid w:val="008A5ABF"/>
    <w:rsid w:val="008A6547"/>
    <w:rsid w:val="008A6797"/>
    <w:rsid w:val="008A690B"/>
    <w:rsid w:val="008A6A15"/>
    <w:rsid w:val="008A6B7B"/>
    <w:rsid w:val="008A6C13"/>
    <w:rsid w:val="008A701F"/>
    <w:rsid w:val="008A7344"/>
    <w:rsid w:val="008A7446"/>
    <w:rsid w:val="008A7A95"/>
    <w:rsid w:val="008A7E4C"/>
    <w:rsid w:val="008B008F"/>
    <w:rsid w:val="008B03C0"/>
    <w:rsid w:val="008B06B3"/>
    <w:rsid w:val="008B079E"/>
    <w:rsid w:val="008B0964"/>
    <w:rsid w:val="008B12CF"/>
    <w:rsid w:val="008B168B"/>
    <w:rsid w:val="008B20A3"/>
    <w:rsid w:val="008B20BA"/>
    <w:rsid w:val="008B3191"/>
    <w:rsid w:val="008B3252"/>
    <w:rsid w:val="008B3B53"/>
    <w:rsid w:val="008B3C5E"/>
    <w:rsid w:val="008B46C5"/>
    <w:rsid w:val="008B4FC6"/>
    <w:rsid w:val="008B57F0"/>
    <w:rsid w:val="008B5C2E"/>
    <w:rsid w:val="008B5E1E"/>
    <w:rsid w:val="008B6A5C"/>
    <w:rsid w:val="008B7489"/>
    <w:rsid w:val="008B7535"/>
    <w:rsid w:val="008B7866"/>
    <w:rsid w:val="008B7F52"/>
    <w:rsid w:val="008C00B8"/>
    <w:rsid w:val="008C028B"/>
    <w:rsid w:val="008C0828"/>
    <w:rsid w:val="008C114D"/>
    <w:rsid w:val="008C1B3C"/>
    <w:rsid w:val="008C234D"/>
    <w:rsid w:val="008C2387"/>
    <w:rsid w:val="008C2B0D"/>
    <w:rsid w:val="008C2D19"/>
    <w:rsid w:val="008C311D"/>
    <w:rsid w:val="008C4172"/>
    <w:rsid w:val="008C4306"/>
    <w:rsid w:val="008C436C"/>
    <w:rsid w:val="008C4644"/>
    <w:rsid w:val="008C4CAF"/>
    <w:rsid w:val="008C4FD7"/>
    <w:rsid w:val="008C56F9"/>
    <w:rsid w:val="008C5CF2"/>
    <w:rsid w:val="008C61C8"/>
    <w:rsid w:val="008C66C1"/>
    <w:rsid w:val="008C696B"/>
    <w:rsid w:val="008C6D37"/>
    <w:rsid w:val="008C7277"/>
    <w:rsid w:val="008C73C4"/>
    <w:rsid w:val="008D053F"/>
    <w:rsid w:val="008D1656"/>
    <w:rsid w:val="008D1A05"/>
    <w:rsid w:val="008D223C"/>
    <w:rsid w:val="008D2687"/>
    <w:rsid w:val="008D2B4F"/>
    <w:rsid w:val="008D3AF7"/>
    <w:rsid w:val="008D4664"/>
    <w:rsid w:val="008D474C"/>
    <w:rsid w:val="008D48F5"/>
    <w:rsid w:val="008D4FCD"/>
    <w:rsid w:val="008D540A"/>
    <w:rsid w:val="008D55F5"/>
    <w:rsid w:val="008D5CBC"/>
    <w:rsid w:val="008D5ECF"/>
    <w:rsid w:val="008D6B54"/>
    <w:rsid w:val="008D7612"/>
    <w:rsid w:val="008D7CFC"/>
    <w:rsid w:val="008D7D7D"/>
    <w:rsid w:val="008E02CA"/>
    <w:rsid w:val="008E0719"/>
    <w:rsid w:val="008E16DD"/>
    <w:rsid w:val="008E19EA"/>
    <w:rsid w:val="008E1B12"/>
    <w:rsid w:val="008E27D7"/>
    <w:rsid w:val="008E310A"/>
    <w:rsid w:val="008E3E5C"/>
    <w:rsid w:val="008E41C1"/>
    <w:rsid w:val="008E4726"/>
    <w:rsid w:val="008E478D"/>
    <w:rsid w:val="008E4FEE"/>
    <w:rsid w:val="008E50EB"/>
    <w:rsid w:val="008E5A0C"/>
    <w:rsid w:val="008E6A9E"/>
    <w:rsid w:val="008E6B7A"/>
    <w:rsid w:val="008E6C7E"/>
    <w:rsid w:val="008E6DB9"/>
    <w:rsid w:val="008E7EF7"/>
    <w:rsid w:val="008F014E"/>
    <w:rsid w:val="008F033F"/>
    <w:rsid w:val="008F0973"/>
    <w:rsid w:val="008F0ED0"/>
    <w:rsid w:val="008F11ED"/>
    <w:rsid w:val="008F15F7"/>
    <w:rsid w:val="008F1A05"/>
    <w:rsid w:val="008F1D80"/>
    <w:rsid w:val="008F1F2D"/>
    <w:rsid w:val="008F2645"/>
    <w:rsid w:val="008F29B0"/>
    <w:rsid w:val="008F2A94"/>
    <w:rsid w:val="008F4064"/>
    <w:rsid w:val="008F4270"/>
    <w:rsid w:val="008F4A9E"/>
    <w:rsid w:val="008F5D53"/>
    <w:rsid w:val="008F62A0"/>
    <w:rsid w:val="008F6678"/>
    <w:rsid w:val="008F6711"/>
    <w:rsid w:val="008F7641"/>
    <w:rsid w:val="008F7900"/>
    <w:rsid w:val="008F7A8D"/>
    <w:rsid w:val="008F7AB8"/>
    <w:rsid w:val="008F7FDC"/>
    <w:rsid w:val="00900C1B"/>
    <w:rsid w:val="00900C38"/>
    <w:rsid w:val="00900C6B"/>
    <w:rsid w:val="009027B2"/>
    <w:rsid w:val="00902FF1"/>
    <w:rsid w:val="00903624"/>
    <w:rsid w:val="009039D4"/>
    <w:rsid w:val="00903ACE"/>
    <w:rsid w:val="0090451C"/>
    <w:rsid w:val="009045B4"/>
    <w:rsid w:val="00904F07"/>
    <w:rsid w:val="0090500A"/>
    <w:rsid w:val="009064C8"/>
    <w:rsid w:val="00906BE4"/>
    <w:rsid w:val="00906BE5"/>
    <w:rsid w:val="00906F4A"/>
    <w:rsid w:val="00907789"/>
    <w:rsid w:val="009079DB"/>
    <w:rsid w:val="00907A80"/>
    <w:rsid w:val="00907B83"/>
    <w:rsid w:val="00907FCF"/>
    <w:rsid w:val="00910287"/>
    <w:rsid w:val="0091053C"/>
    <w:rsid w:val="009106F3"/>
    <w:rsid w:val="009112D0"/>
    <w:rsid w:val="009113CA"/>
    <w:rsid w:val="009114D9"/>
    <w:rsid w:val="00911A49"/>
    <w:rsid w:val="00911B12"/>
    <w:rsid w:val="00913082"/>
    <w:rsid w:val="009136D5"/>
    <w:rsid w:val="00914258"/>
    <w:rsid w:val="009142CE"/>
    <w:rsid w:val="00914B9B"/>
    <w:rsid w:val="00915086"/>
    <w:rsid w:val="00915AE9"/>
    <w:rsid w:val="00915AED"/>
    <w:rsid w:val="00916BF3"/>
    <w:rsid w:val="00916EBF"/>
    <w:rsid w:val="009174DF"/>
    <w:rsid w:val="0091758F"/>
    <w:rsid w:val="00917630"/>
    <w:rsid w:val="0091763D"/>
    <w:rsid w:val="0091796E"/>
    <w:rsid w:val="00917C9B"/>
    <w:rsid w:val="009205CE"/>
    <w:rsid w:val="009207A6"/>
    <w:rsid w:val="00920E9E"/>
    <w:rsid w:val="00920F3F"/>
    <w:rsid w:val="0092151F"/>
    <w:rsid w:val="00921D53"/>
    <w:rsid w:val="00921EE3"/>
    <w:rsid w:val="00922C0B"/>
    <w:rsid w:val="0092353B"/>
    <w:rsid w:val="009241A3"/>
    <w:rsid w:val="009249E0"/>
    <w:rsid w:val="00924F51"/>
    <w:rsid w:val="009250D4"/>
    <w:rsid w:val="009256F4"/>
    <w:rsid w:val="009257D9"/>
    <w:rsid w:val="009269CB"/>
    <w:rsid w:val="00927601"/>
    <w:rsid w:val="00927A6B"/>
    <w:rsid w:val="00927FA8"/>
    <w:rsid w:val="009301B1"/>
    <w:rsid w:val="0093081E"/>
    <w:rsid w:val="00930C2D"/>
    <w:rsid w:val="00931101"/>
    <w:rsid w:val="009311DA"/>
    <w:rsid w:val="009313FE"/>
    <w:rsid w:val="009328C0"/>
    <w:rsid w:val="00933045"/>
    <w:rsid w:val="0093388C"/>
    <w:rsid w:val="00933C7D"/>
    <w:rsid w:val="009342D0"/>
    <w:rsid w:val="00934686"/>
    <w:rsid w:val="00934A9E"/>
    <w:rsid w:val="00934F38"/>
    <w:rsid w:val="0093529D"/>
    <w:rsid w:val="009352E0"/>
    <w:rsid w:val="00935421"/>
    <w:rsid w:val="009355AC"/>
    <w:rsid w:val="00935E3E"/>
    <w:rsid w:val="00935ECB"/>
    <w:rsid w:val="009362FA"/>
    <w:rsid w:val="00936D1D"/>
    <w:rsid w:val="009372DD"/>
    <w:rsid w:val="009373A9"/>
    <w:rsid w:val="00937595"/>
    <w:rsid w:val="00937F44"/>
    <w:rsid w:val="00940110"/>
    <w:rsid w:val="00940718"/>
    <w:rsid w:val="00940785"/>
    <w:rsid w:val="00940A9B"/>
    <w:rsid w:val="00940E53"/>
    <w:rsid w:val="009411A5"/>
    <w:rsid w:val="009411E0"/>
    <w:rsid w:val="009414E7"/>
    <w:rsid w:val="0094163A"/>
    <w:rsid w:val="00941BB6"/>
    <w:rsid w:val="00941DC4"/>
    <w:rsid w:val="009426FF"/>
    <w:rsid w:val="009429E0"/>
    <w:rsid w:val="00942D3F"/>
    <w:rsid w:val="00943576"/>
    <w:rsid w:val="0094369C"/>
    <w:rsid w:val="00943B6D"/>
    <w:rsid w:val="00944067"/>
    <w:rsid w:val="00944944"/>
    <w:rsid w:val="00944EEB"/>
    <w:rsid w:val="009457EC"/>
    <w:rsid w:val="00945FB6"/>
    <w:rsid w:val="00946189"/>
    <w:rsid w:val="00946B6C"/>
    <w:rsid w:val="00946D9B"/>
    <w:rsid w:val="009476B9"/>
    <w:rsid w:val="00947A46"/>
    <w:rsid w:val="00947C62"/>
    <w:rsid w:val="00947D20"/>
    <w:rsid w:val="0095001D"/>
    <w:rsid w:val="009504D0"/>
    <w:rsid w:val="009505E1"/>
    <w:rsid w:val="00950A0E"/>
    <w:rsid w:val="00950B10"/>
    <w:rsid w:val="00950FFA"/>
    <w:rsid w:val="00951130"/>
    <w:rsid w:val="0095149D"/>
    <w:rsid w:val="009517D6"/>
    <w:rsid w:val="00951CF9"/>
    <w:rsid w:val="00951F10"/>
    <w:rsid w:val="00951FF2"/>
    <w:rsid w:val="00952B23"/>
    <w:rsid w:val="00953267"/>
    <w:rsid w:val="009535F8"/>
    <w:rsid w:val="0095366F"/>
    <w:rsid w:val="009536CD"/>
    <w:rsid w:val="00953BA2"/>
    <w:rsid w:val="00953F05"/>
    <w:rsid w:val="00954AD1"/>
    <w:rsid w:val="00954DAC"/>
    <w:rsid w:val="00954F33"/>
    <w:rsid w:val="009554D8"/>
    <w:rsid w:val="00956050"/>
    <w:rsid w:val="009562D6"/>
    <w:rsid w:val="00956501"/>
    <w:rsid w:val="0095676E"/>
    <w:rsid w:val="009567C2"/>
    <w:rsid w:val="00956DB4"/>
    <w:rsid w:val="009577A4"/>
    <w:rsid w:val="0095781D"/>
    <w:rsid w:val="009579FF"/>
    <w:rsid w:val="00957F18"/>
    <w:rsid w:val="009605A5"/>
    <w:rsid w:val="00960686"/>
    <w:rsid w:val="009610C3"/>
    <w:rsid w:val="009618F3"/>
    <w:rsid w:val="00961BF9"/>
    <w:rsid w:val="00961C30"/>
    <w:rsid w:val="00961D15"/>
    <w:rsid w:val="00961DF0"/>
    <w:rsid w:val="0096242E"/>
    <w:rsid w:val="00962A98"/>
    <w:rsid w:val="009637E8"/>
    <w:rsid w:val="00963F98"/>
    <w:rsid w:val="00964625"/>
    <w:rsid w:val="00964A81"/>
    <w:rsid w:val="00965582"/>
    <w:rsid w:val="0096592E"/>
    <w:rsid w:val="00965A8F"/>
    <w:rsid w:val="00965CBD"/>
    <w:rsid w:val="00965E08"/>
    <w:rsid w:val="00965EC6"/>
    <w:rsid w:val="0096633B"/>
    <w:rsid w:val="0096745B"/>
    <w:rsid w:val="00967499"/>
    <w:rsid w:val="00967577"/>
    <w:rsid w:val="00967AA4"/>
    <w:rsid w:val="00967EDE"/>
    <w:rsid w:val="009701CB"/>
    <w:rsid w:val="00970247"/>
    <w:rsid w:val="0097064F"/>
    <w:rsid w:val="00971004"/>
    <w:rsid w:val="00971009"/>
    <w:rsid w:val="009711A2"/>
    <w:rsid w:val="00971339"/>
    <w:rsid w:val="00971440"/>
    <w:rsid w:val="009714C6"/>
    <w:rsid w:val="00972001"/>
    <w:rsid w:val="00973171"/>
    <w:rsid w:val="00973298"/>
    <w:rsid w:val="0097373F"/>
    <w:rsid w:val="00973881"/>
    <w:rsid w:val="00973A3E"/>
    <w:rsid w:val="00973C1A"/>
    <w:rsid w:val="00974402"/>
    <w:rsid w:val="009746B4"/>
    <w:rsid w:val="00974BB9"/>
    <w:rsid w:val="00975CEA"/>
    <w:rsid w:val="00975EDD"/>
    <w:rsid w:val="009765FB"/>
    <w:rsid w:val="00976CAA"/>
    <w:rsid w:val="00976FEA"/>
    <w:rsid w:val="009775CD"/>
    <w:rsid w:val="00980530"/>
    <w:rsid w:val="0098054F"/>
    <w:rsid w:val="009805DF"/>
    <w:rsid w:val="00980655"/>
    <w:rsid w:val="00980745"/>
    <w:rsid w:val="00980A2E"/>
    <w:rsid w:val="00980E8C"/>
    <w:rsid w:val="00982379"/>
    <w:rsid w:val="009826A1"/>
    <w:rsid w:val="00982A3E"/>
    <w:rsid w:val="00982DCB"/>
    <w:rsid w:val="00982DD3"/>
    <w:rsid w:val="009830B7"/>
    <w:rsid w:val="00983B72"/>
    <w:rsid w:val="00984282"/>
    <w:rsid w:val="009843C0"/>
    <w:rsid w:val="009849A4"/>
    <w:rsid w:val="00984E31"/>
    <w:rsid w:val="009851C7"/>
    <w:rsid w:val="00985CC2"/>
    <w:rsid w:val="00986146"/>
    <w:rsid w:val="009867CF"/>
    <w:rsid w:val="00986DAB"/>
    <w:rsid w:val="0098709F"/>
    <w:rsid w:val="009873FB"/>
    <w:rsid w:val="00987E04"/>
    <w:rsid w:val="00987F5A"/>
    <w:rsid w:val="00990CF1"/>
    <w:rsid w:val="00990EB5"/>
    <w:rsid w:val="00990F34"/>
    <w:rsid w:val="00991006"/>
    <w:rsid w:val="009910C2"/>
    <w:rsid w:val="0099111F"/>
    <w:rsid w:val="009914B8"/>
    <w:rsid w:val="00991545"/>
    <w:rsid w:val="00991ADF"/>
    <w:rsid w:val="00992827"/>
    <w:rsid w:val="009928C8"/>
    <w:rsid w:val="00993372"/>
    <w:rsid w:val="00993919"/>
    <w:rsid w:val="009942C7"/>
    <w:rsid w:val="009947A9"/>
    <w:rsid w:val="00994EB7"/>
    <w:rsid w:val="00994EDB"/>
    <w:rsid w:val="00995777"/>
    <w:rsid w:val="00996133"/>
    <w:rsid w:val="009969AC"/>
    <w:rsid w:val="00996B34"/>
    <w:rsid w:val="00997833"/>
    <w:rsid w:val="00997D4F"/>
    <w:rsid w:val="00997EFA"/>
    <w:rsid w:val="009A0017"/>
    <w:rsid w:val="009A029E"/>
    <w:rsid w:val="009A081D"/>
    <w:rsid w:val="009A1FAE"/>
    <w:rsid w:val="009A20F9"/>
    <w:rsid w:val="009A23DF"/>
    <w:rsid w:val="009A265A"/>
    <w:rsid w:val="009A2D24"/>
    <w:rsid w:val="009A2D5B"/>
    <w:rsid w:val="009A300B"/>
    <w:rsid w:val="009A38F7"/>
    <w:rsid w:val="009A3BA0"/>
    <w:rsid w:val="009A4023"/>
    <w:rsid w:val="009A4E54"/>
    <w:rsid w:val="009A4F73"/>
    <w:rsid w:val="009A5113"/>
    <w:rsid w:val="009A58BA"/>
    <w:rsid w:val="009A597F"/>
    <w:rsid w:val="009A60E9"/>
    <w:rsid w:val="009A73FA"/>
    <w:rsid w:val="009A742E"/>
    <w:rsid w:val="009B05FB"/>
    <w:rsid w:val="009B0905"/>
    <w:rsid w:val="009B0E11"/>
    <w:rsid w:val="009B1DB3"/>
    <w:rsid w:val="009B1F9E"/>
    <w:rsid w:val="009B2419"/>
    <w:rsid w:val="009B248A"/>
    <w:rsid w:val="009B2532"/>
    <w:rsid w:val="009B2896"/>
    <w:rsid w:val="009B29C1"/>
    <w:rsid w:val="009B3A4A"/>
    <w:rsid w:val="009B4F53"/>
    <w:rsid w:val="009B55DB"/>
    <w:rsid w:val="009B5764"/>
    <w:rsid w:val="009B58DC"/>
    <w:rsid w:val="009B6279"/>
    <w:rsid w:val="009B6539"/>
    <w:rsid w:val="009B7F02"/>
    <w:rsid w:val="009C01B4"/>
    <w:rsid w:val="009C01E7"/>
    <w:rsid w:val="009C0AA5"/>
    <w:rsid w:val="009C0CCB"/>
    <w:rsid w:val="009C0EDE"/>
    <w:rsid w:val="009C1B26"/>
    <w:rsid w:val="009C24FA"/>
    <w:rsid w:val="009C2873"/>
    <w:rsid w:val="009C2AB7"/>
    <w:rsid w:val="009C35A3"/>
    <w:rsid w:val="009C37B3"/>
    <w:rsid w:val="009C37EB"/>
    <w:rsid w:val="009C389B"/>
    <w:rsid w:val="009C40C7"/>
    <w:rsid w:val="009C435A"/>
    <w:rsid w:val="009C4A52"/>
    <w:rsid w:val="009C4F3D"/>
    <w:rsid w:val="009C510E"/>
    <w:rsid w:val="009C54BB"/>
    <w:rsid w:val="009C5521"/>
    <w:rsid w:val="009C5611"/>
    <w:rsid w:val="009C6717"/>
    <w:rsid w:val="009C685C"/>
    <w:rsid w:val="009C6898"/>
    <w:rsid w:val="009C6C1C"/>
    <w:rsid w:val="009C700C"/>
    <w:rsid w:val="009C7332"/>
    <w:rsid w:val="009C7463"/>
    <w:rsid w:val="009C79FA"/>
    <w:rsid w:val="009D09B7"/>
    <w:rsid w:val="009D0DA7"/>
    <w:rsid w:val="009D1017"/>
    <w:rsid w:val="009D1380"/>
    <w:rsid w:val="009D1489"/>
    <w:rsid w:val="009D191A"/>
    <w:rsid w:val="009D1C74"/>
    <w:rsid w:val="009D2CEF"/>
    <w:rsid w:val="009D2E35"/>
    <w:rsid w:val="009D323F"/>
    <w:rsid w:val="009D3B0F"/>
    <w:rsid w:val="009D49CC"/>
    <w:rsid w:val="009D4BC3"/>
    <w:rsid w:val="009D4CF3"/>
    <w:rsid w:val="009D5037"/>
    <w:rsid w:val="009D51CA"/>
    <w:rsid w:val="009D52D7"/>
    <w:rsid w:val="009D58D6"/>
    <w:rsid w:val="009D5ACE"/>
    <w:rsid w:val="009D5B65"/>
    <w:rsid w:val="009D5CB5"/>
    <w:rsid w:val="009D6448"/>
    <w:rsid w:val="009D6727"/>
    <w:rsid w:val="009D673B"/>
    <w:rsid w:val="009D67B9"/>
    <w:rsid w:val="009D6C75"/>
    <w:rsid w:val="009D70DD"/>
    <w:rsid w:val="009D71E0"/>
    <w:rsid w:val="009D7300"/>
    <w:rsid w:val="009D7F74"/>
    <w:rsid w:val="009E013C"/>
    <w:rsid w:val="009E09CD"/>
    <w:rsid w:val="009E0A04"/>
    <w:rsid w:val="009E0AE4"/>
    <w:rsid w:val="009E0DBD"/>
    <w:rsid w:val="009E0EBF"/>
    <w:rsid w:val="009E1A20"/>
    <w:rsid w:val="009E250D"/>
    <w:rsid w:val="009E2985"/>
    <w:rsid w:val="009E2F55"/>
    <w:rsid w:val="009E301A"/>
    <w:rsid w:val="009E339C"/>
    <w:rsid w:val="009E344D"/>
    <w:rsid w:val="009E38EF"/>
    <w:rsid w:val="009E3BCA"/>
    <w:rsid w:val="009E4714"/>
    <w:rsid w:val="009E4C16"/>
    <w:rsid w:val="009E4DE3"/>
    <w:rsid w:val="009E5115"/>
    <w:rsid w:val="009E55DF"/>
    <w:rsid w:val="009E58D8"/>
    <w:rsid w:val="009E5C64"/>
    <w:rsid w:val="009E6BFB"/>
    <w:rsid w:val="009E6DC8"/>
    <w:rsid w:val="009E6DF9"/>
    <w:rsid w:val="009E7B14"/>
    <w:rsid w:val="009E7B39"/>
    <w:rsid w:val="009F010F"/>
    <w:rsid w:val="009F014D"/>
    <w:rsid w:val="009F01A0"/>
    <w:rsid w:val="009F0372"/>
    <w:rsid w:val="009F0CEE"/>
    <w:rsid w:val="009F0ED0"/>
    <w:rsid w:val="009F108F"/>
    <w:rsid w:val="009F19F0"/>
    <w:rsid w:val="009F1EBC"/>
    <w:rsid w:val="009F2D31"/>
    <w:rsid w:val="009F342E"/>
    <w:rsid w:val="009F3574"/>
    <w:rsid w:val="009F35ED"/>
    <w:rsid w:val="009F3727"/>
    <w:rsid w:val="009F3B02"/>
    <w:rsid w:val="009F3C86"/>
    <w:rsid w:val="009F412F"/>
    <w:rsid w:val="009F443B"/>
    <w:rsid w:val="009F5059"/>
    <w:rsid w:val="009F5A8C"/>
    <w:rsid w:val="009F5AAE"/>
    <w:rsid w:val="009F5CCB"/>
    <w:rsid w:val="009F614C"/>
    <w:rsid w:val="009F63EE"/>
    <w:rsid w:val="009F646F"/>
    <w:rsid w:val="009F6B9A"/>
    <w:rsid w:val="009F74A7"/>
    <w:rsid w:val="009F781D"/>
    <w:rsid w:val="009F7B89"/>
    <w:rsid w:val="009F7CAA"/>
    <w:rsid w:val="00A003DF"/>
    <w:rsid w:val="00A0162E"/>
    <w:rsid w:val="00A024AB"/>
    <w:rsid w:val="00A0273F"/>
    <w:rsid w:val="00A028DE"/>
    <w:rsid w:val="00A036D5"/>
    <w:rsid w:val="00A036EA"/>
    <w:rsid w:val="00A03994"/>
    <w:rsid w:val="00A03B32"/>
    <w:rsid w:val="00A04F79"/>
    <w:rsid w:val="00A04FB1"/>
    <w:rsid w:val="00A050C9"/>
    <w:rsid w:val="00A05234"/>
    <w:rsid w:val="00A05CD2"/>
    <w:rsid w:val="00A05D11"/>
    <w:rsid w:val="00A06017"/>
    <w:rsid w:val="00A062A1"/>
    <w:rsid w:val="00A06742"/>
    <w:rsid w:val="00A06971"/>
    <w:rsid w:val="00A069DF"/>
    <w:rsid w:val="00A06B37"/>
    <w:rsid w:val="00A06B9B"/>
    <w:rsid w:val="00A06D86"/>
    <w:rsid w:val="00A07028"/>
    <w:rsid w:val="00A07309"/>
    <w:rsid w:val="00A074C8"/>
    <w:rsid w:val="00A07595"/>
    <w:rsid w:val="00A078C8"/>
    <w:rsid w:val="00A10EB3"/>
    <w:rsid w:val="00A1154C"/>
    <w:rsid w:val="00A11B64"/>
    <w:rsid w:val="00A11E94"/>
    <w:rsid w:val="00A11EF8"/>
    <w:rsid w:val="00A12344"/>
    <w:rsid w:val="00A12750"/>
    <w:rsid w:val="00A1333F"/>
    <w:rsid w:val="00A13525"/>
    <w:rsid w:val="00A136FA"/>
    <w:rsid w:val="00A13DB3"/>
    <w:rsid w:val="00A13EB0"/>
    <w:rsid w:val="00A146A3"/>
    <w:rsid w:val="00A14964"/>
    <w:rsid w:val="00A14A59"/>
    <w:rsid w:val="00A15690"/>
    <w:rsid w:val="00A15DB1"/>
    <w:rsid w:val="00A1609C"/>
    <w:rsid w:val="00A16331"/>
    <w:rsid w:val="00A164B2"/>
    <w:rsid w:val="00A171BE"/>
    <w:rsid w:val="00A173B0"/>
    <w:rsid w:val="00A173F5"/>
    <w:rsid w:val="00A177C7"/>
    <w:rsid w:val="00A201EA"/>
    <w:rsid w:val="00A20639"/>
    <w:rsid w:val="00A20998"/>
    <w:rsid w:val="00A2163E"/>
    <w:rsid w:val="00A217A0"/>
    <w:rsid w:val="00A21C6D"/>
    <w:rsid w:val="00A227BB"/>
    <w:rsid w:val="00A22C35"/>
    <w:rsid w:val="00A22C7D"/>
    <w:rsid w:val="00A23048"/>
    <w:rsid w:val="00A2368F"/>
    <w:rsid w:val="00A23F64"/>
    <w:rsid w:val="00A2428B"/>
    <w:rsid w:val="00A2433F"/>
    <w:rsid w:val="00A24956"/>
    <w:rsid w:val="00A25A17"/>
    <w:rsid w:val="00A25C3D"/>
    <w:rsid w:val="00A25C83"/>
    <w:rsid w:val="00A25DDE"/>
    <w:rsid w:val="00A25E58"/>
    <w:rsid w:val="00A26819"/>
    <w:rsid w:val="00A26A33"/>
    <w:rsid w:val="00A26C24"/>
    <w:rsid w:val="00A2713B"/>
    <w:rsid w:val="00A27C0D"/>
    <w:rsid w:val="00A30041"/>
    <w:rsid w:val="00A30AEB"/>
    <w:rsid w:val="00A31939"/>
    <w:rsid w:val="00A323EE"/>
    <w:rsid w:val="00A325C6"/>
    <w:rsid w:val="00A3263B"/>
    <w:rsid w:val="00A32CDF"/>
    <w:rsid w:val="00A32EEF"/>
    <w:rsid w:val="00A33034"/>
    <w:rsid w:val="00A330FB"/>
    <w:rsid w:val="00A33176"/>
    <w:rsid w:val="00A332C2"/>
    <w:rsid w:val="00A3362F"/>
    <w:rsid w:val="00A33C4C"/>
    <w:rsid w:val="00A341C4"/>
    <w:rsid w:val="00A3423F"/>
    <w:rsid w:val="00A34632"/>
    <w:rsid w:val="00A34B85"/>
    <w:rsid w:val="00A34EDE"/>
    <w:rsid w:val="00A351F4"/>
    <w:rsid w:val="00A355BA"/>
    <w:rsid w:val="00A35DA3"/>
    <w:rsid w:val="00A35DF3"/>
    <w:rsid w:val="00A35DFE"/>
    <w:rsid w:val="00A363FE"/>
    <w:rsid w:val="00A36EA4"/>
    <w:rsid w:val="00A36F43"/>
    <w:rsid w:val="00A36F5E"/>
    <w:rsid w:val="00A374DD"/>
    <w:rsid w:val="00A37502"/>
    <w:rsid w:val="00A37534"/>
    <w:rsid w:val="00A37648"/>
    <w:rsid w:val="00A3790C"/>
    <w:rsid w:val="00A37B3F"/>
    <w:rsid w:val="00A37E24"/>
    <w:rsid w:val="00A40679"/>
    <w:rsid w:val="00A409B0"/>
    <w:rsid w:val="00A40A81"/>
    <w:rsid w:val="00A40F6C"/>
    <w:rsid w:val="00A41231"/>
    <w:rsid w:val="00A4152E"/>
    <w:rsid w:val="00A415EB"/>
    <w:rsid w:val="00A41BC0"/>
    <w:rsid w:val="00A41FB2"/>
    <w:rsid w:val="00A41FE8"/>
    <w:rsid w:val="00A421B9"/>
    <w:rsid w:val="00A422EA"/>
    <w:rsid w:val="00A425D2"/>
    <w:rsid w:val="00A42759"/>
    <w:rsid w:val="00A42F7A"/>
    <w:rsid w:val="00A4316F"/>
    <w:rsid w:val="00A438A5"/>
    <w:rsid w:val="00A439B4"/>
    <w:rsid w:val="00A4452E"/>
    <w:rsid w:val="00A44959"/>
    <w:rsid w:val="00A449B6"/>
    <w:rsid w:val="00A44E4E"/>
    <w:rsid w:val="00A4547B"/>
    <w:rsid w:val="00A45F4F"/>
    <w:rsid w:val="00A46057"/>
    <w:rsid w:val="00A46851"/>
    <w:rsid w:val="00A46B2F"/>
    <w:rsid w:val="00A4727E"/>
    <w:rsid w:val="00A475D1"/>
    <w:rsid w:val="00A47999"/>
    <w:rsid w:val="00A47BFD"/>
    <w:rsid w:val="00A502CD"/>
    <w:rsid w:val="00A5039A"/>
    <w:rsid w:val="00A50577"/>
    <w:rsid w:val="00A50BC1"/>
    <w:rsid w:val="00A50C0E"/>
    <w:rsid w:val="00A51138"/>
    <w:rsid w:val="00A51EB8"/>
    <w:rsid w:val="00A523F7"/>
    <w:rsid w:val="00A52A34"/>
    <w:rsid w:val="00A52C54"/>
    <w:rsid w:val="00A53076"/>
    <w:rsid w:val="00A53098"/>
    <w:rsid w:val="00A53D47"/>
    <w:rsid w:val="00A53DAD"/>
    <w:rsid w:val="00A53FF6"/>
    <w:rsid w:val="00A541FA"/>
    <w:rsid w:val="00A554C8"/>
    <w:rsid w:val="00A5591B"/>
    <w:rsid w:val="00A55B72"/>
    <w:rsid w:val="00A55F2D"/>
    <w:rsid w:val="00A56180"/>
    <w:rsid w:val="00A565EC"/>
    <w:rsid w:val="00A56C25"/>
    <w:rsid w:val="00A56EDA"/>
    <w:rsid w:val="00A570EA"/>
    <w:rsid w:val="00A60C54"/>
    <w:rsid w:val="00A60D18"/>
    <w:rsid w:val="00A60D4D"/>
    <w:rsid w:val="00A60FD6"/>
    <w:rsid w:val="00A6132E"/>
    <w:rsid w:val="00A617A6"/>
    <w:rsid w:val="00A6186C"/>
    <w:rsid w:val="00A61A7C"/>
    <w:rsid w:val="00A61FE7"/>
    <w:rsid w:val="00A62C67"/>
    <w:rsid w:val="00A62FE6"/>
    <w:rsid w:val="00A63339"/>
    <w:rsid w:val="00A6396A"/>
    <w:rsid w:val="00A63E48"/>
    <w:rsid w:val="00A6422A"/>
    <w:rsid w:val="00A65B95"/>
    <w:rsid w:val="00A65EDA"/>
    <w:rsid w:val="00A66045"/>
    <w:rsid w:val="00A6629C"/>
    <w:rsid w:val="00A66A35"/>
    <w:rsid w:val="00A66A4D"/>
    <w:rsid w:val="00A6713B"/>
    <w:rsid w:val="00A6715F"/>
    <w:rsid w:val="00A70093"/>
    <w:rsid w:val="00A700DE"/>
    <w:rsid w:val="00A70D6F"/>
    <w:rsid w:val="00A715AC"/>
    <w:rsid w:val="00A71A81"/>
    <w:rsid w:val="00A71B62"/>
    <w:rsid w:val="00A72018"/>
    <w:rsid w:val="00A72035"/>
    <w:rsid w:val="00A72142"/>
    <w:rsid w:val="00A72234"/>
    <w:rsid w:val="00A72262"/>
    <w:rsid w:val="00A7228E"/>
    <w:rsid w:val="00A7331C"/>
    <w:rsid w:val="00A7419F"/>
    <w:rsid w:val="00A74677"/>
    <w:rsid w:val="00A747C6"/>
    <w:rsid w:val="00A74805"/>
    <w:rsid w:val="00A76073"/>
    <w:rsid w:val="00A76D05"/>
    <w:rsid w:val="00A76DBC"/>
    <w:rsid w:val="00A77007"/>
    <w:rsid w:val="00A772EF"/>
    <w:rsid w:val="00A777B1"/>
    <w:rsid w:val="00A77B55"/>
    <w:rsid w:val="00A77BD8"/>
    <w:rsid w:val="00A8098B"/>
    <w:rsid w:val="00A80BAB"/>
    <w:rsid w:val="00A80D1A"/>
    <w:rsid w:val="00A80DB3"/>
    <w:rsid w:val="00A811C2"/>
    <w:rsid w:val="00A812D3"/>
    <w:rsid w:val="00A82177"/>
    <w:rsid w:val="00A825BB"/>
    <w:rsid w:val="00A82D91"/>
    <w:rsid w:val="00A832AC"/>
    <w:rsid w:val="00A83C29"/>
    <w:rsid w:val="00A84253"/>
    <w:rsid w:val="00A84592"/>
    <w:rsid w:val="00A846F5"/>
    <w:rsid w:val="00A8495D"/>
    <w:rsid w:val="00A84C0A"/>
    <w:rsid w:val="00A84E88"/>
    <w:rsid w:val="00A850F2"/>
    <w:rsid w:val="00A851C2"/>
    <w:rsid w:val="00A85337"/>
    <w:rsid w:val="00A856BF"/>
    <w:rsid w:val="00A85F68"/>
    <w:rsid w:val="00A863D3"/>
    <w:rsid w:val="00A868FE"/>
    <w:rsid w:val="00A86E4B"/>
    <w:rsid w:val="00A86EB9"/>
    <w:rsid w:val="00A87222"/>
    <w:rsid w:val="00A873AF"/>
    <w:rsid w:val="00A878C6"/>
    <w:rsid w:val="00A8797E"/>
    <w:rsid w:val="00A87D59"/>
    <w:rsid w:val="00A87DA8"/>
    <w:rsid w:val="00A87DB1"/>
    <w:rsid w:val="00A900AE"/>
    <w:rsid w:val="00A901BE"/>
    <w:rsid w:val="00A904AF"/>
    <w:rsid w:val="00A905E5"/>
    <w:rsid w:val="00A90D06"/>
    <w:rsid w:val="00A918BC"/>
    <w:rsid w:val="00A91E09"/>
    <w:rsid w:val="00A92DF1"/>
    <w:rsid w:val="00A9347A"/>
    <w:rsid w:val="00A93514"/>
    <w:rsid w:val="00A93590"/>
    <w:rsid w:val="00A937CB"/>
    <w:rsid w:val="00A937D5"/>
    <w:rsid w:val="00A944EE"/>
    <w:rsid w:val="00A94615"/>
    <w:rsid w:val="00A94A9E"/>
    <w:rsid w:val="00A94B35"/>
    <w:rsid w:val="00A94E13"/>
    <w:rsid w:val="00A95893"/>
    <w:rsid w:val="00A9657C"/>
    <w:rsid w:val="00A966A7"/>
    <w:rsid w:val="00A966CC"/>
    <w:rsid w:val="00A96779"/>
    <w:rsid w:val="00A96782"/>
    <w:rsid w:val="00A9729D"/>
    <w:rsid w:val="00A97B5C"/>
    <w:rsid w:val="00AA063B"/>
    <w:rsid w:val="00AA06EE"/>
    <w:rsid w:val="00AA0CDA"/>
    <w:rsid w:val="00AA0F3E"/>
    <w:rsid w:val="00AA104B"/>
    <w:rsid w:val="00AA1682"/>
    <w:rsid w:val="00AA1980"/>
    <w:rsid w:val="00AA1ABE"/>
    <w:rsid w:val="00AA1E64"/>
    <w:rsid w:val="00AA21FA"/>
    <w:rsid w:val="00AA2439"/>
    <w:rsid w:val="00AA2508"/>
    <w:rsid w:val="00AA2E22"/>
    <w:rsid w:val="00AA31D2"/>
    <w:rsid w:val="00AA3486"/>
    <w:rsid w:val="00AA34E2"/>
    <w:rsid w:val="00AA36F5"/>
    <w:rsid w:val="00AA3725"/>
    <w:rsid w:val="00AA3C3A"/>
    <w:rsid w:val="00AA40E2"/>
    <w:rsid w:val="00AA4582"/>
    <w:rsid w:val="00AA49CB"/>
    <w:rsid w:val="00AA4FD4"/>
    <w:rsid w:val="00AA524C"/>
    <w:rsid w:val="00AA55A8"/>
    <w:rsid w:val="00AA566C"/>
    <w:rsid w:val="00AA5696"/>
    <w:rsid w:val="00AA569B"/>
    <w:rsid w:val="00AA5754"/>
    <w:rsid w:val="00AA58CF"/>
    <w:rsid w:val="00AA5A1C"/>
    <w:rsid w:val="00AA5BB1"/>
    <w:rsid w:val="00AA5D3B"/>
    <w:rsid w:val="00AA65AD"/>
    <w:rsid w:val="00AA6829"/>
    <w:rsid w:val="00AA68AD"/>
    <w:rsid w:val="00AA69B4"/>
    <w:rsid w:val="00AA6A92"/>
    <w:rsid w:val="00AA6BC2"/>
    <w:rsid w:val="00AA6E76"/>
    <w:rsid w:val="00AA76CB"/>
    <w:rsid w:val="00AA76D3"/>
    <w:rsid w:val="00AB02E7"/>
    <w:rsid w:val="00AB07C5"/>
    <w:rsid w:val="00AB0DEB"/>
    <w:rsid w:val="00AB0FBA"/>
    <w:rsid w:val="00AB11C1"/>
    <w:rsid w:val="00AB17BF"/>
    <w:rsid w:val="00AB1FC4"/>
    <w:rsid w:val="00AB20CB"/>
    <w:rsid w:val="00AB23E4"/>
    <w:rsid w:val="00AB27C0"/>
    <w:rsid w:val="00AB3AB0"/>
    <w:rsid w:val="00AB44E3"/>
    <w:rsid w:val="00AB4C54"/>
    <w:rsid w:val="00AB56BD"/>
    <w:rsid w:val="00AB5E70"/>
    <w:rsid w:val="00AB6A24"/>
    <w:rsid w:val="00AB6CB6"/>
    <w:rsid w:val="00AC033A"/>
    <w:rsid w:val="00AC034D"/>
    <w:rsid w:val="00AC0523"/>
    <w:rsid w:val="00AC058E"/>
    <w:rsid w:val="00AC0714"/>
    <w:rsid w:val="00AC09C0"/>
    <w:rsid w:val="00AC0DF7"/>
    <w:rsid w:val="00AC0FEF"/>
    <w:rsid w:val="00AC16C5"/>
    <w:rsid w:val="00AC1905"/>
    <w:rsid w:val="00AC2758"/>
    <w:rsid w:val="00AC275F"/>
    <w:rsid w:val="00AC29EC"/>
    <w:rsid w:val="00AC2E09"/>
    <w:rsid w:val="00AC3872"/>
    <w:rsid w:val="00AC3ABB"/>
    <w:rsid w:val="00AC4AF3"/>
    <w:rsid w:val="00AC4BDC"/>
    <w:rsid w:val="00AC52FA"/>
    <w:rsid w:val="00AC5532"/>
    <w:rsid w:val="00AC5BCD"/>
    <w:rsid w:val="00AC64DC"/>
    <w:rsid w:val="00AC6E48"/>
    <w:rsid w:val="00AC6EC3"/>
    <w:rsid w:val="00AD0266"/>
    <w:rsid w:val="00AD065D"/>
    <w:rsid w:val="00AD09F9"/>
    <w:rsid w:val="00AD0A09"/>
    <w:rsid w:val="00AD0F4C"/>
    <w:rsid w:val="00AD1061"/>
    <w:rsid w:val="00AD159D"/>
    <w:rsid w:val="00AD19EF"/>
    <w:rsid w:val="00AD1E21"/>
    <w:rsid w:val="00AD208A"/>
    <w:rsid w:val="00AD268F"/>
    <w:rsid w:val="00AD2785"/>
    <w:rsid w:val="00AD278A"/>
    <w:rsid w:val="00AD2AA6"/>
    <w:rsid w:val="00AD30F5"/>
    <w:rsid w:val="00AD3385"/>
    <w:rsid w:val="00AD46A3"/>
    <w:rsid w:val="00AD56FD"/>
    <w:rsid w:val="00AD5B39"/>
    <w:rsid w:val="00AD5C78"/>
    <w:rsid w:val="00AD605F"/>
    <w:rsid w:val="00AD6E96"/>
    <w:rsid w:val="00AD718D"/>
    <w:rsid w:val="00AD76A7"/>
    <w:rsid w:val="00AD7F7C"/>
    <w:rsid w:val="00AE0037"/>
    <w:rsid w:val="00AE026E"/>
    <w:rsid w:val="00AE0B73"/>
    <w:rsid w:val="00AE0B95"/>
    <w:rsid w:val="00AE0BA4"/>
    <w:rsid w:val="00AE15EF"/>
    <w:rsid w:val="00AE1F03"/>
    <w:rsid w:val="00AE281B"/>
    <w:rsid w:val="00AE2E67"/>
    <w:rsid w:val="00AE2F29"/>
    <w:rsid w:val="00AE30CB"/>
    <w:rsid w:val="00AE34C6"/>
    <w:rsid w:val="00AE3559"/>
    <w:rsid w:val="00AE3CF0"/>
    <w:rsid w:val="00AE44EE"/>
    <w:rsid w:val="00AE458D"/>
    <w:rsid w:val="00AE49EC"/>
    <w:rsid w:val="00AE4A80"/>
    <w:rsid w:val="00AE4B02"/>
    <w:rsid w:val="00AE4C01"/>
    <w:rsid w:val="00AE4EFC"/>
    <w:rsid w:val="00AE58EF"/>
    <w:rsid w:val="00AE670C"/>
    <w:rsid w:val="00AE6797"/>
    <w:rsid w:val="00AE6F29"/>
    <w:rsid w:val="00AE6F90"/>
    <w:rsid w:val="00AE71DB"/>
    <w:rsid w:val="00AE721F"/>
    <w:rsid w:val="00AE7837"/>
    <w:rsid w:val="00AF076B"/>
    <w:rsid w:val="00AF0BD9"/>
    <w:rsid w:val="00AF1027"/>
    <w:rsid w:val="00AF173B"/>
    <w:rsid w:val="00AF17C3"/>
    <w:rsid w:val="00AF19FA"/>
    <w:rsid w:val="00AF1DB4"/>
    <w:rsid w:val="00AF1FE6"/>
    <w:rsid w:val="00AF22F8"/>
    <w:rsid w:val="00AF2346"/>
    <w:rsid w:val="00AF26AF"/>
    <w:rsid w:val="00AF2A23"/>
    <w:rsid w:val="00AF2D36"/>
    <w:rsid w:val="00AF3357"/>
    <w:rsid w:val="00AF36A2"/>
    <w:rsid w:val="00AF3992"/>
    <w:rsid w:val="00AF3D20"/>
    <w:rsid w:val="00AF4569"/>
    <w:rsid w:val="00AF4E72"/>
    <w:rsid w:val="00AF4FCD"/>
    <w:rsid w:val="00AF51B7"/>
    <w:rsid w:val="00AF5261"/>
    <w:rsid w:val="00AF56F7"/>
    <w:rsid w:val="00AF576C"/>
    <w:rsid w:val="00AF5AAB"/>
    <w:rsid w:val="00AF672A"/>
    <w:rsid w:val="00AF6935"/>
    <w:rsid w:val="00AF6B28"/>
    <w:rsid w:val="00AF7973"/>
    <w:rsid w:val="00AF7B21"/>
    <w:rsid w:val="00AF7B97"/>
    <w:rsid w:val="00AF7C4D"/>
    <w:rsid w:val="00B005C4"/>
    <w:rsid w:val="00B00BC6"/>
    <w:rsid w:val="00B017DE"/>
    <w:rsid w:val="00B01B34"/>
    <w:rsid w:val="00B02574"/>
    <w:rsid w:val="00B0257B"/>
    <w:rsid w:val="00B03B2A"/>
    <w:rsid w:val="00B040C1"/>
    <w:rsid w:val="00B0425C"/>
    <w:rsid w:val="00B0486E"/>
    <w:rsid w:val="00B04889"/>
    <w:rsid w:val="00B04B1F"/>
    <w:rsid w:val="00B05298"/>
    <w:rsid w:val="00B05596"/>
    <w:rsid w:val="00B063AF"/>
    <w:rsid w:val="00B06788"/>
    <w:rsid w:val="00B06B27"/>
    <w:rsid w:val="00B06E0E"/>
    <w:rsid w:val="00B0705F"/>
    <w:rsid w:val="00B07346"/>
    <w:rsid w:val="00B0794D"/>
    <w:rsid w:val="00B07C2F"/>
    <w:rsid w:val="00B10164"/>
    <w:rsid w:val="00B10529"/>
    <w:rsid w:val="00B10535"/>
    <w:rsid w:val="00B10669"/>
    <w:rsid w:val="00B11853"/>
    <w:rsid w:val="00B11A8A"/>
    <w:rsid w:val="00B11B75"/>
    <w:rsid w:val="00B11CA0"/>
    <w:rsid w:val="00B1211A"/>
    <w:rsid w:val="00B1213B"/>
    <w:rsid w:val="00B121AE"/>
    <w:rsid w:val="00B1258D"/>
    <w:rsid w:val="00B126F3"/>
    <w:rsid w:val="00B12855"/>
    <w:rsid w:val="00B12EF4"/>
    <w:rsid w:val="00B13033"/>
    <w:rsid w:val="00B130F2"/>
    <w:rsid w:val="00B1333E"/>
    <w:rsid w:val="00B134FC"/>
    <w:rsid w:val="00B136FF"/>
    <w:rsid w:val="00B13740"/>
    <w:rsid w:val="00B13BF1"/>
    <w:rsid w:val="00B13ED0"/>
    <w:rsid w:val="00B143FB"/>
    <w:rsid w:val="00B15478"/>
    <w:rsid w:val="00B1553D"/>
    <w:rsid w:val="00B155CF"/>
    <w:rsid w:val="00B157A6"/>
    <w:rsid w:val="00B15F87"/>
    <w:rsid w:val="00B166FB"/>
    <w:rsid w:val="00B173D5"/>
    <w:rsid w:val="00B1748D"/>
    <w:rsid w:val="00B1772E"/>
    <w:rsid w:val="00B2071F"/>
    <w:rsid w:val="00B20770"/>
    <w:rsid w:val="00B207FE"/>
    <w:rsid w:val="00B20C74"/>
    <w:rsid w:val="00B21008"/>
    <w:rsid w:val="00B211CC"/>
    <w:rsid w:val="00B21356"/>
    <w:rsid w:val="00B213E5"/>
    <w:rsid w:val="00B2187F"/>
    <w:rsid w:val="00B21E9D"/>
    <w:rsid w:val="00B228E6"/>
    <w:rsid w:val="00B23054"/>
    <w:rsid w:val="00B2323D"/>
    <w:rsid w:val="00B23F9D"/>
    <w:rsid w:val="00B245E5"/>
    <w:rsid w:val="00B251F7"/>
    <w:rsid w:val="00B254F1"/>
    <w:rsid w:val="00B26022"/>
    <w:rsid w:val="00B2613D"/>
    <w:rsid w:val="00B26653"/>
    <w:rsid w:val="00B272B9"/>
    <w:rsid w:val="00B27C91"/>
    <w:rsid w:val="00B27D02"/>
    <w:rsid w:val="00B30EA4"/>
    <w:rsid w:val="00B314F5"/>
    <w:rsid w:val="00B31C14"/>
    <w:rsid w:val="00B31FAC"/>
    <w:rsid w:val="00B320B6"/>
    <w:rsid w:val="00B32108"/>
    <w:rsid w:val="00B32532"/>
    <w:rsid w:val="00B338EB"/>
    <w:rsid w:val="00B339D1"/>
    <w:rsid w:val="00B33F13"/>
    <w:rsid w:val="00B33F76"/>
    <w:rsid w:val="00B34946"/>
    <w:rsid w:val="00B34A40"/>
    <w:rsid w:val="00B34DD9"/>
    <w:rsid w:val="00B35367"/>
    <w:rsid w:val="00B35439"/>
    <w:rsid w:val="00B3554F"/>
    <w:rsid w:val="00B35A7E"/>
    <w:rsid w:val="00B367C3"/>
    <w:rsid w:val="00B36C39"/>
    <w:rsid w:val="00B37669"/>
    <w:rsid w:val="00B37851"/>
    <w:rsid w:val="00B3793C"/>
    <w:rsid w:val="00B40002"/>
    <w:rsid w:val="00B40054"/>
    <w:rsid w:val="00B403FA"/>
    <w:rsid w:val="00B40731"/>
    <w:rsid w:val="00B414AE"/>
    <w:rsid w:val="00B4162C"/>
    <w:rsid w:val="00B418F4"/>
    <w:rsid w:val="00B41F38"/>
    <w:rsid w:val="00B4297D"/>
    <w:rsid w:val="00B42E3E"/>
    <w:rsid w:val="00B4311B"/>
    <w:rsid w:val="00B43C21"/>
    <w:rsid w:val="00B43CBE"/>
    <w:rsid w:val="00B44594"/>
    <w:rsid w:val="00B445B4"/>
    <w:rsid w:val="00B449EC"/>
    <w:rsid w:val="00B44DCB"/>
    <w:rsid w:val="00B457CA"/>
    <w:rsid w:val="00B45A93"/>
    <w:rsid w:val="00B45AEA"/>
    <w:rsid w:val="00B45F41"/>
    <w:rsid w:val="00B45FAD"/>
    <w:rsid w:val="00B461AD"/>
    <w:rsid w:val="00B46750"/>
    <w:rsid w:val="00B46765"/>
    <w:rsid w:val="00B46B20"/>
    <w:rsid w:val="00B46D7E"/>
    <w:rsid w:val="00B471AD"/>
    <w:rsid w:val="00B4732A"/>
    <w:rsid w:val="00B473B1"/>
    <w:rsid w:val="00B47438"/>
    <w:rsid w:val="00B474BE"/>
    <w:rsid w:val="00B4766E"/>
    <w:rsid w:val="00B47D96"/>
    <w:rsid w:val="00B50674"/>
    <w:rsid w:val="00B50C2B"/>
    <w:rsid w:val="00B510B5"/>
    <w:rsid w:val="00B51E07"/>
    <w:rsid w:val="00B523E3"/>
    <w:rsid w:val="00B527AA"/>
    <w:rsid w:val="00B529C1"/>
    <w:rsid w:val="00B52DA8"/>
    <w:rsid w:val="00B52E4B"/>
    <w:rsid w:val="00B53D96"/>
    <w:rsid w:val="00B54534"/>
    <w:rsid w:val="00B54982"/>
    <w:rsid w:val="00B549C6"/>
    <w:rsid w:val="00B54B4D"/>
    <w:rsid w:val="00B5657F"/>
    <w:rsid w:val="00B56669"/>
    <w:rsid w:val="00B567C8"/>
    <w:rsid w:val="00B56AF8"/>
    <w:rsid w:val="00B56BCF"/>
    <w:rsid w:val="00B57606"/>
    <w:rsid w:val="00B57638"/>
    <w:rsid w:val="00B576D0"/>
    <w:rsid w:val="00B579EF"/>
    <w:rsid w:val="00B57F3B"/>
    <w:rsid w:val="00B60CB7"/>
    <w:rsid w:val="00B61434"/>
    <w:rsid w:val="00B6178E"/>
    <w:rsid w:val="00B61DE2"/>
    <w:rsid w:val="00B61E09"/>
    <w:rsid w:val="00B61E53"/>
    <w:rsid w:val="00B62990"/>
    <w:rsid w:val="00B62BC9"/>
    <w:rsid w:val="00B62EED"/>
    <w:rsid w:val="00B63465"/>
    <w:rsid w:val="00B63BA1"/>
    <w:rsid w:val="00B64843"/>
    <w:rsid w:val="00B64CD1"/>
    <w:rsid w:val="00B6516A"/>
    <w:rsid w:val="00B65858"/>
    <w:rsid w:val="00B65A8C"/>
    <w:rsid w:val="00B65AEA"/>
    <w:rsid w:val="00B65C47"/>
    <w:rsid w:val="00B66359"/>
    <w:rsid w:val="00B66E91"/>
    <w:rsid w:val="00B67340"/>
    <w:rsid w:val="00B67542"/>
    <w:rsid w:val="00B675A2"/>
    <w:rsid w:val="00B67AB0"/>
    <w:rsid w:val="00B67CDD"/>
    <w:rsid w:val="00B67E8A"/>
    <w:rsid w:val="00B70286"/>
    <w:rsid w:val="00B7144E"/>
    <w:rsid w:val="00B71847"/>
    <w:rsid w:val="00B71AFF"/>
    <w:rsid w:val="00B71C7D"/>
    <w:rsid w:val="00B71D60"/>
    <w:rsid w:val="00B72243"/>
    <w:rsid w:val="00B72757"/>
    <w:rsid w:val="00B72BFE"/>
    <w:rsid w:val="00B7401E"/>
    <w:rsid w:val="00B7409E"/>
    <w:rsid w:val="00B74390"/>
    <w:rsid w:val="00B74D28"/>
    <w:rsid w:val="00B74DBC"/>
    <w:rsid w:val="00B75051"/>
    <w:rsid w:val="00B7543F"/>
    <w:rsid w:val="00B75BBA"/>
    <w:rsid w:val="00B75E2B"/>
    <w:rsid w:val="00B761AA"/>
    <w:rsid w:val="00B76817"/>
    <w:rsid w:val="00B76BE9"/>
    <w:rsid w:val="00B77201"/>
    <w:rsid w:val="00B77E12"/>
    <w:rsid w:val="00B802F5"/>
    <w:rsid w:val="00B803CD"/>
    <w:rsid w:val="00B80493"/>
    <w:rsid w:val="00B804B3"/>
    <w:rsid w:val="00B80500"/>
    <w:rsid w:val="00B80716"/>
    <w:rsid w:val="00B80B5B"/>
    <w:rsid w:val="00B80FD1"/>
    <w:rsid w:val="00B81A9E"/>
    <w:rsid w:val="00B82094"/>
    <w:rsid w:val="00B82669"/>
    <w:rsid w:val="00B826B7"/>
    <w:rsid w:val="00B8287F"/>
    <w:rsid w:val="00B82B29"/>
    <w:rsid w:val="00B830A6"/>
    <w:rsid w:val="00B83895"/>
    <w:rsid w:val="00B84F97"/>
    <w:rsid w:val="00B85036"/>
    <w:rsid w:val="00B850EC"/>
    <w:rsid w:val="00B85769"/>
    <w:rsid w:val="00B85F27"/>
    <w:rsid w:val="00B8620F"/>
    <w:rsid w:val="00B86601"/>
    <w:rsid w:val="00B86D57"/>
    <w:rsid w:val="00B86EDA"/>
    <w:rsid w:val="00B879C2"/>
    <w:rsid w:val="00B904ED"/>
    <w:rsid w:val="00B90E08"/>
    <w:rsid w:val="00B90F0D"/>
    <w:rsid w:val="00B9139F"/>
    <w:rsid w:val="00B915D9"/>
    <w:rsid w:val="00B919FA"/>
    <w:rsid w:val="00B91A51"/>
    <w:rsid w:val="00B91F4C"/>
    <w:rsid w:val="00B928EB"/>
    <w:rsid w:val="00B933F1"/>
    <w:rsid w:val="00B939F4"/>
    <w:rsid w:val="00B93A31"/>
    <w:rsid w:val="00B94894"/>
    <w:rsid w:val="00B94B58"/>
    <w:rsid w:val="00B95154"/>
    <w:rsid w:val="00B95852"/>
    <w:rsid w:val="00B95986"/>
    <w:rsid w:val="00B95B3A"/>
    <w:rsid w:val="00B96368"/>
    <w:rsid w:val="00B96397"/>
    <w:rsid w:val="00B969AD"/>
    <w:rsid w:val="00B96A9F"/>
    <w:rsid w:val="00B970E0"/>
    <w:rsid w:val="00B97338"/>
    <w:rsid w:val="00B97AD7"/>
    <w:rsid w:val="00BA01A0"/>
    <w:rsid w:val="00BA0324"/>
    <w:rsid w:val="00BA0A4A"/>
    <w:rsid w:val="00BA0E58"/>
    <w:rsid w:val="00BA138C"/>
    <w:rsid w:val="00BA166F"/>
    <w:rsid w:val="00BA1810"/>
    <w:rsid w:val="00BA3491"/>
    <w:rsid w:val="00BA34AF"/>
    <w:rsid w:val="00BA362D"/>
    <w:rsid w:val="00BA3AD3"/>
    <w:rsid w:val="00BA4576"/>
    <w:rsid w:val="00BA4D1F"/>
    <w:rsid w:val="00BA513F"/>
    <w:rsid w:val="00BA5639"/>
    <w:rsid w:val="00BA5809"/>
    <w:rsid w:val="00BA58B7"/>
    <w:rsid w:val="00BA5A2C"/>
    <w:rsid w:val="00BA5A95"/>
    <w:rsid w:val="00BA62D9"/>
    <w:rsid w:val="00BA632F"/>
    <w:rsid w:val="00BA786B"/>
    <w:rsid w:val="00BA7A84"/>
    <w:rsid w:val="00BB01A9"/>
    <w:rsid w:val="00BB07DE"/>
    <w:rsid w:val="00BB0EE2"/>
    <w:rsid w:val="00BB0FE1"/>
    <w:rsid w:val="00BB1725"/>
    <w:rsid w:val="00BB19AD"/>
    <w:rsid w:val="00BB1C7F"/>
    <w:rsid w:val="00BB20BF"/>
    <w:rsid w:val="00BB278F"/>
    <w:rsid w:val="00BB287E"/>
    <w:rsid w:val="00BB3497"/>
    <w:rsid w:val="00BB35C1"/>
    <w:rsid w:val="00BB3832"/>
    <w:rsid w:val="00BB3EA4"/>
    <w:rsid w:val="00BB409F"/>
    <w:rsid w:val="00BB411A"/>
    <w:rsid w:val="00BB4364"/>
    <w:rsid w:val="00BB470A"/>
    <w:rsid w:val="00BB4DDE"/>
    <w:rsid w:val="00BB53A6"/>
    <w:rsid w:val="00BB5485"/>
    <w:rsid w:val="00BB5B4B"/>
    <w:rsid w:val="00BB5BA3"/>
    <w:rsid w:val="00BB5D0C"/>
    <w:rsid w:val="00BB643D"/>
    <w:rsid w:val="00BB6461"/>
    <w:rsid w:val="00BB6992"/>
    <w:rsid w:val="00BB6D43"/>
    <w:rsid w:val="00BB6E97"/>
    <w:rsid w:val="00BB6F2A"/>
    <w:rsid w:val="00BB70C6"/>
    <w:rsid w:val="00BC0291"/>
    <w:rsid w:val="00BC089B"/>
    <w:rsid w:val="00BC0AC2"/>
    <w:rsid w:val="00BC0E72"/>
    <w:rsid w:val="00BC1177"/>
    <w:rsid w:val="00BC1480"/>
    <w:rsid w:val="00BC155B"/>
    <w:rsid w:val="00BC1AA6"/>
    <w:rsid w:val="00BC1DB2"/>
    <w:rsid w:val="00BC246D"/>
    <w:rsid w:val="00BC2630"/>
    <w:rsid w:val="00BC2F9E"/>
    <w:rsid w:val="00BC3CD1"/>
    <w:rsid w:val="00BC3CFF"/>
    <w:rsid w:val="00BC40A6"/>
    <w:rsid w:val="00BC5308"/>
    <w:rsid w:val="00BC5634"/>
    <w:rsid w:val="00BC573C"/>
    <w:rsid w:val="00BC5E55"/>
    <w:rsid w:val="00BC6234"/>
    <w:rsid w:val="00BC67C2"/>
    <w:rsid w:val="00BC74A9"/>
    <w:rsid w:val="00BC7ED4"/>
    <w:rsid w:val="00BD06B8"/>
    <w:rsid w:val="00BD0958"/>
    <w:rsid w:val="00BD0F16"/>
    <w:rsid w:val="00BD0F38"/>
    <w:rsid w:val="00BD1032"/>
    <w:rsid w:val="00BD1174"/>
    <w:rsid w:val="00BD1455"/>
    <w:rsid w:val="00BD1603"/>
    <w:rsid w:val="00BD17CB"/>
    <w:rsid w:val="00BD1FE1"/>
    <w:rsid w:val="00BD23B9"/>
    <w:rsid w:val="00BD2608"/>
    <w:rsid w:val="00BD2C60"/>
    <w:rsid w:val="00BD357A"/>
    <w:rsid w:val="00BD3678"/>
    <w:rsid w:val="00BD390E"/>
    <w:rsid w:val="00BD4086"/>
    <w:rsid w:val="00BD4868"/>
    <w:rsid w:val="00BD494D"/>
    <w:rsid w:val="00BD4996"/>
    <w:rsid w:val="00BD4E82"/>
    <w:rsid w:val="00BD6772"/>
    <w:rsid w:val="00BD6B58"/>
    <w:rsid w:val="00BD6E0A"/>
    <w:rsid w:val="00BD6FA4"/>
    <w:rsid w:val="00BD77FE"/>
    <w:rsid w:val="00BD7A5E"/>
    <w:rsid w:val="00BD7F13"/>
    <w:rsid w:val="00BE0068"/>
    <w:rsid w:val="00BE02CA"/>
    <w:rsid w:val="00BE04C3"/>
    <w:rsid w:val="00BE071B"/>
    <w:rsid w:val="00BE0844"/>
    <w:rsid w:val="00BE0D0B"/>
    <w:rsid w:val="00BE0F50"/>
    <w:rsid w:val="00BE13C1"/>
    <w:rsid w:val="00BE13D8"/>
    <w:rsid w:val="00BE1A54"/>
    <w:rsid w:val="00BE1E9A"/>
    <w:rsid w:val="00BE202C"/>
    <w:rsid w:val="00BE2201"/>
    <w:rsid w:val="00BE2993"/>
    <w:rsid w:val="00BE31AC"/>
    <w:rsid w:val="00BE3297"/>
    <w:rsid w:val="00BE41A3"/>
    <w:rsid w:val="00BE483D"/>
    <w:rsid w:val="00BE48AB"/>
    <w:rsid w:val="00BE4D51"/>
    <w:rsid w:val="00BE4E22"/>
    <w:rsid w:val="00BE5497"/>
    <w:rsid w:val="00BE606D"/>
    <w:rsid w:val="00BE6D1E"/>
    <w:rsid w:val="00BE6DAA"/>
    <w:rsid w:val="00BE752D"/>
    <w:rsid w:val="00BE7747"/>
    <w:rsid w:val="00BF02A5"/>
    <w:rsid w:val="00BF1227"/>
    <w:rsid w:val="00BF15A2"/>
    <w:rsid w:val="00BF1935"/>
    <w:rsid w:val="00BF19DD"/>
    <w:rsid w:val="00BF1FC6"/>
    <w:rsid w:val="00BF1FCF"/>
    <w:rsid w:val="00BF23E2"/>
    <w:rsid w:val="00BF27BE"/>
    <w:rsid w:val="00BF290A"/>
    <w:rsid w:val="00BF2D1A"/>
    <w:rsid w:val="00BF3A0E"/>
    <w:rsid w:val="00BF4C98"/>
    <w:rsid w:val="00BF4CE1"/>
    <w:rsid w:val="00BF5110"/>
    <w:rsid w:val="00BF5510"/>
    <w:rsid w:val="00BF57B1"/>
    <w:rsid w:val="00BF5929"/>
    <w:rsid w:val="00BF5C32"/>
    <w:rsid w:val="00BF5DF0"/>
    <w:rsid w:val="00BF62FA"/>
    <w:rsid w:val="00BF6A46"/>
    <w:rsid w:val="00BF6D2B"/>
    <w:rsid w:val="00BF6D2C"/>
    <w:rsid w:val="00BF6EEE"/>
    <w:rsid w:val="00BF6F73"/>
    <w:rsid w:val="00BF735C"/>
    <w:rsid w:val="00BF79DA"/>
    <w:rsid w:val="00BF7C98"/>
    <w:rsid w:val="00C000C2"/>
    <w:rsid w:val="00C00925"/>
    <w:rsid w:val="00C00CC3"/>
    <w:rsid w:val="00C0117F"/>
    <w:rsid w:val="00C016C5"/>
    <w:rsid w:val="00C017BD"/>
    <w:rsid w:val="00C01E8F"/>
    <w:rsid w:val="00C01F55"/>
    <w:rsid w:val="00C02319"/>
    <w:rsid w:val="00C023F8"/>
    <w:rsid w:val="00C02849"/>
    <w:rsid w:val="00C02BB3"/>
    <w:rsid w:val="00C02BC2"/>
    <w:rsid w:val="00C02E0F"/>
    <w:rsid w:val="00C0318A"/>
    <w:rsid w:val="00C032DC"/>
    <w:rsid w:val="00C034C1"/>
    <w:rsid w:val="00C041D8"/>
    <w:rsid w:val="00C04254"/>
    <w:rsid w:val="00C042C3"/>
    <w:rsid w:val="00C04A5F"/>
    <w:rsid w:val="00C04B58"/>
    <w:rsid w:val="00C04CD6"/>
    <w:rsid w:val="00C04D81"/>
    <w:rsid w:val="00C04ECB"/>
    <w:rsid w:val="00C04FD4"/>
    <w:rsid w:val="00C052B7"/>
    <w:rsid w:val="00C0555D"/>
    <w:rsid w:val="00C059B2"/>
    <w:rsid w:val="00C05DBF"/>
    <w:rsid w:val="00C05E20"/>
    <w:rsid w:val="00C06164"/>
    <w:rsid w:val="00C066D5"/>
    <w:rsid w:val="00C06BAA"/>
    <w:rsid w:val="00C06BEF"/>
    <w:rsid w:val="00C06EF2"/>
    <w:rsid w:val="00C07492"/>
    <w:rsid w:val="00C076A8"/>
    <w:rsid w:val="00C1025E"/>
    <w:rsid w:val="00C10D73"/>
    <w:rsid w:val="00C10E54"/>
    <w:rsid w:val="00C10F14"/>
    <w:rsid w:val="00C111F4"/>
    <w:rsid w:val="00C115CE"/>
    <w:rsid w:val="00C11BFA"/>
    <w:rsid w:val="00C11C32"/>
    <w:rsid w:val="00C11FF1"/>
    <w:rsid w:val="00C12250"/>
    <w:rsid w:val="00C1233B"/>
    <w:rsid w:val="00C12667"/>
    <w:rsid w:val="00C12A6E"/>
    <w:rsid w:val="00C13060"/>
    <w:rsid w:val="00C1377C"/>
    <w:rsid w:val="00C13CA5"/>
    <w:rsid w:val="00C13F78"/>
    <w:rsid w:val="00C13FA6"/>
    <w:rsid w:val="00C1432C"/>
    <w:rsid w:val="00C14CD9"/>
    <w:rsid w:val="00C15737"/>
    <w:rsid w:val="00C16220"/>
    <w:rsid w:val="00C163A8"/>
    <w:rsid w:val="00C16443"/>
    <w:rsid w:val="00C164D6"/>
    <w:rsid w:val="00C169A9"/>
    <w:rsid w:val="00C16CD0"/>
    <w:rsid w:val="00C17070"/>
    <w:rsid w:val="00C17300"/>
    <w:rsid w:val="00C175AC"/>
    <w:rsid w:val="00C17829"/>
    <w:rsid w:val="00C17DE3"/>
    <w:rsid w:val="00C2036B"/>
    <w:rsid w:val="00C2079A"/>
    <w:rsid w:val="00C20F84"/>
    <w:rsid w:val="00C219EF"/>
    <w:rsid w:val="00C2259C"/>
    <w:rsid w:val="00C22968"/>
    <w:rsid w:val="00C2297E"/>
    <w:rsid w:val="00C231D8"/>
    <w:rsid w:val="00C2424B"/>
    <w:rsid w:val="00C2427C"/>
    <w:rsid w:val="00C24773"/>
    <w:rsid w:val="00C2482A"/>
    <w:rsid w:val="00C2491A"/>
    <w:rsid w:val="00C253AC"/>
    <w:rsid w:val="00C2560C"/>
    <w:rsid w:val="00C256EC"/>
    <w:rsid w:val="00C257A1"/>
    <w:rsid w:val="00C25B4E"/>
    <w:rsid w:val="00C25D14"/>
    <w:rsid w:val="00C25D87"/>
    <w:rsid w:val="00C25EE1"/>
    <w:rsid w:val="00C26ACD"/>
    <w:rsid w:val="00C26C1A"/>
    <w:rsid w:val="00C27190"/>
    <w:rsid w:val="00C2768A"/>
    <w:rsid w:val="00C3030B"/>
    <w:rsid w:val="00C30FB9"/>
    <w:rsid w:val="00C31245"/>
    <w:rsid w:val="00C315D8"/>
    <w:rsid w:val="00C319A3"/>
    <w:rsid w:val="00C31F9A"/>
    <w:rsid w:val="00C321A5"/>
    <w:rsid w:val="00C322F7"/>
    <w:rsid w:val="00C32864"/>
    <w:rsid w:val="00C3299F"/>
    <w:rsid w:val="00C32C85"/>
    <w:rsid w:val="00C334F3"/>
    <w:rsid w:val="00C3353E"/>
    <w:rsid w:val="00C33771"/>
    <w:rsid w:val="00C33D1E"/>
    <w:rsid w:val="00C33D65"/>
    <w:rsid w:val="00C33E49"/>
    <w:rsid w:val="00C35162"/>
    <w:rsid w:val="00C35410"/>
    <w:rsid w:val="00C355F7"/>
    <w:rsid w:val="00C35E7E"/>
    <w:rsid w:val="00C363B0"/>
    <w:rsid w:val="00C3678B"/>
    <w:rsid w:val="00C36DAF"/>
    <w:rsid w:val="00C37075"/>
    <w:rsid w:val="00C37144"/>
    <w:rsid w:val="00C400C0"/>
    <w:rsid w:val="00C407DB"/>
    <w:rsid w:val="00C41237"/>
    <w:rsid w:val="00C4153F"/>
    <w:rsid w:val="00C4173C"/>
    <w:rsid w:val="00C418E2"/>
    <w:rsid w:val="00C41D1A"/>
    <w:rsid w:val="00C422D6"/>
    <w:rsid w:val="00C428E1"/>
    <w:rsid w:val="00C43617"/>
    <w:rsid w:val="00C43690"/>
    <w:rsid w:val="00C438A4"/>
    <w:rsid w:val="00C44145"/>
    <w:rsid w:val="00C44625"/>
    <w:rsid w:val="00C44FFE"/>
    <w:rsid w:val="00C46473"/>
    <w:rsid w:val="00C4679A"/>
    <w:rsid w:val="00C47731"/>
    <w:rsid w:val="00C47934"/>
    <w:rsid w:val="00C47CE9"/>
    <w:rsid w:val="00C502D7"/>
    <w:rsid w:val="00C50627"/>
    <w:rsid w:val="00C5098C"/>
    <w:rsid w:val="00C509C0"/>
    <w:rsid w:val="00C509DB"/>
    <w:rsid w:val="00C50DDF"/>
    <w:rsid w:val="00C51637"/>
    <w:rsid w:val="00C51771"/>
    <w:rsid w:val="00C518DC"/>
    <w:rsid w:val="00C51E2E"/>
    <w:rsid w:val="00C5262A"/>
    <w:rsid w:val="00C52B6F"/>
    <w:rsid w:val="00C52DBF"/>
    <w:rsid w:val="00C52DC3"/>
    <w:rsid w:val="00C530A8"/>
    <w:rsid w:val="00C53415"/>
    <w:rsid w:val="00C53A36"/>
    <w:rsid w:val="00C540DD"/>
    <w:rsid w:val="00C54639"/>
    <w:rsid w:val="00C54DD3"/>
    <w:rsid w:val="00C55406"/>
    <w:rsid w:val="00C558F2"/>
    <w:rsid w:val="00C56253"/>
    <w:rsid w:val="00C56515"/>
    <w:rsid w:val="00C56956"/>
    <w:rsid w:val="00C56F95"/>
    <w:rsid w:val="00C570AD"/>
    <w:rsid w:val="00C57394"/>
    <w:rsid w:val="00C57B81"/>
    <w:rsid w:val="00C57EFD"/>
    <w:rsid w:val="00C57FBA"/>
    <w:rsid w:val="00C602A9"/>
    <w:rsid w:val="00C6098D"/>
    <w:rsid w:val="00C6178C"/>
    <w:rsid w:val="00C61C3A"/>
    <w:rsid w:val="00C623A1"/>
    <w:rsid w:val="00C629BE"/>
    <w:rsid w:val="00C62A29"/>
    <w:rsid w:val="00C6350A"/>
    <w:rsid w:val="00C63A14"/>
    <w:rsid w:val="00C63DDF"/>
    <w:rsid w:val="00C6438E"/>
    <w:rsid w:val="00C64612"/>
    <w:rsid w:val="00C64C90"/>
    <w:rsid w:val="00C64CA7"/>
    <w:rsid w:val="00C64D16"/>
    <w:rsid w:val="00C65102"/>
    <w:rsid w:val="00C65A56"/>
    <w:rsid w:val="00C6617E"/>
    <w:rsid w:val="00C66858"/>
    <w:rsid w:val="00C66919"/>
    <w:rsid w:val="00C66CF4"/>
    <w:rsid w:val="00C66F06"/>
    <w:rsid w:val="00C6727B"/>
    <w:rsid w:val="00C67488"/>
    <w:rsid w:val="00C67BF5"/>
    <w:rsid w:val="00C700F5"/>
    <w:rsid w:val="00C70873"/>
    <w:rsid w:val="00C70A2F"/>
    <w:rsid w:val="00C7180F"/>
    <w:rsid w:val="00C71BB8"/>
    <w:rsid w:val="00C7214C"/>
    <w:rsid w:val="00C72F94"/>
    <w:rsid w:val="00C73113"/>
    <w:rsid w:val="00C734B6"/>
    <w:rsid w:val="00C73734"/>
    <w:rsid w:val="00C73922"/>
    <w:rsid w:val="00C73BEB"/>
    <w:rsid w:val="00C74B24"/>
    <w:rsid w:val="00C74D15"/>
    <w:rsid w:val="00C75148"/>
    <w:rsid w:val="00C755FD"/>
    <w:rsid w:val="00C75959"/>
    <w:rsid w:val="00C7619F"/>
    <w:rsid w:val="00C7624A"/>
    <w:rsid w:val="00C7660B"/>
    <w:rsid w:val="00C77243"/>
    <w:rsid w:val="00C8048F"/>
    <w:rsid w:val="00C80B15"/>
    <w:rsid w:val="00C80B7B"/>
    <w:rsid w:val="00C80C6C"/>
    <w:rsid w:val="00C80EC7"/>
    <w:rsid w:val="00C81488"/>
    <w:rsid w:val="00C81573"/>
    <w:rsid w:val="00C8164E"/>
    <w:rsid w:val="00C818D5"/>
    <w:rsid w:val="00C81AA1"/>
    <w:rsid w:val="00C81CA6"/>
    <w:rsid w:val="00C81DE5"/>
    <w:rsid w:val="00C81FE4"/>
    <w:rsid w:val="00C82847"/>
    <w:rsid w:val="00C82BAC"/>
    <w:rsid w:val="00C83112"/>
    <w:rsid w:val="00C83B5E"/>
    <w:rsid w:val="00C83BA4"/>
    <w:rsid w:val="00C83BBB"/>
    <w:rsid w:val="00C84275"/>
    <w:rsid w:val="00C8442E"/>
    <w:rsid w:val="00C84495"/>
    <w:rsid w:val="00C84618"/>
    <w:rsid w:val="00C84EC6"/>
    <w:rsid w:val="00C84F15"/>
    <w:rsid w:val="00C85667"/>
    <w:rsid w:val="00C85C19"/>
    <w:rsid w:val="00C8632C"/>
    <w:rsid w:val="00C86AE3"/>
    <w:rsid w:val="00C86BFC"/>
    <w:rsid w:val="00C86C32"/>
    <w:rsid w:val="00C870BA"/>
    <w:rsid w:val="00C87500"/>
    <w:rsid w:val="00C87A9E"/>
    <w:rsid w:val="00C87C4A"/>
    <w:rsid w:val="00C87F33"/>
    <w:rsid w:val="00C9028B"/>
    <w:rsid w:val="00C905B9"/>
    <w:rsid w:val="00C90815"/>
    <w:rsid w:val="00C9264A"/>
    <w:rsid w:val="00C92C1F"/>
    <w:rsid w:val="00C92C9C"/>
    <w:rsid w:val="00C93919"/>
    <w:rsid w:val="00C94774"/>
    <w:rsid w:val="00C95525"/>
    <w:rsid w:val="00C955C4"/>
    <w:rsid w:val="00C958E8"/>
    <w:rsid w:val="00C95B2D"/>
    <w:rsid w:val="00C95B2F"/>
    <w:rsid w:val="00C95E37"/>
    <w:rsid w:val="00C96534"/>
    <w:rsid w:val="00C96AF4"/>
    <w:rsid w:val="00C96BBE"/>
    <w:rsid w:val="00C96C4B"/>
    <w:rsid w:val="00C970AD"/>
    <w:rsid w:val="00C97887"/>
    <w:rsid w:val="00C97E41"/>
    <w:rsid w:val="00C9A0BD"/>
    <w:rsid w:val="00CA0E40"/>
    <w:rsid w:val="00CA0F05"/>
    <w:rsid w:val="00CA1334"/>
    <w:rsid w:val="00CA1BCB"/>
    <w:rsid w:val="00CA1D8F"/>
    <w:rsid w:val="00CA1E55"/>
    <w:rsid w:val="00CA2D73"/>
    <w:rsid w:val="00CA2F50"/>
    <w:rsid w:val="00CA33AE"/>
    <w:rsid w:val="00CA3C4B"/>
    <w:rsid w:val="00CA3C56"/>
    <w:rsid w:val="00CA4069"/>
    <w:rsid w:val="00CA4231"/>
    <w:rsid w:val="00CA4900"/>
    <w:rsid w:val="00CA4C40"/>
    <w:rsid w:val="00CA4F3E"/>
    <w:rsid w:val="00CA5D8D"/>
    <w:rsid w:val="00CA5E07"/>
    <w:rsid w:val="00CA6880"/>
    <w:rsid w:val="00CA70E1"/>
    <w:rsid w:val="00CA71CF"/>
    <w:rsid w:val="00CA723C"/>
    <w:rsid w:val="00CB00A0"/>
    <w:rsid w:val="00CB032F"/>
    <w:rsid w:val="00CB055C"/>
    <w:rsid w:val="00CB0729"/>
    <w:rsid w:val="00CB08CA"/>
    <w:rsid w:val="00CB0B09"/>
    <w:rsid w:val="00CB114E"/>
    <w:rsid w:val="00CB1204"/>
    <w:rsid w:val="00CB1451"/>
    <w:rsid w:val="00CB145F"/>
    <w:rsid w:val="00CB16DD"/>
    <w:rsid w:val="00CB1BC9"/>
    <w:rsid w:val="00CB1BE8"/>
    <w:rsid w:val="00CB2140"/>
    <w:rsid w:val="00CB2332"/>
    <w:rsid w:val="00CB2AAB"/>
    <w:rsid w:val="00CB3F6B"/>
    <w:rsid w:val="00CB40BE"/>
    <w:rsid w:val="00CB48F6"/>
    <w:rsid w:val="00CB4924"/>
    <w:rsid w:val="00CB4C9D"/>
    <w:rsid w:val="00CB5028"/>
    <w:rsid w:val="00CB5460"/>
    <w:rsid w:val="00CB55B2"/>
    <w:rsid w:val="00CB6142"/>
    <w:rsid w:val="00CB624D"/>
    <w:rsid w:val="00CB649D"/>
    <w:rsid w:val="00CB65C5"/>
    <w:rsid w:val="00CB6606"/>
    <w:rsid w:val="00CB6793"/>
    <w:rsid w:val="00CB71BB"/>
    <w:rsid w:val="00CC04DB"/>
    <w:rsid w:val="00CC0CD9"/>
    <w:rsid w:val="00CC0E25"/>
    <w:rsid w:val="00CC0F34"/>
    <w:rsid w:val="00CC0FAA"/>
    <w:rsid w:val="00CC1BE9"/>
    <w:rsid w:val="00CC23A4"/>
    <w:rsid w:val="00CC25FC"/>
    <w:rsid w:val="00CC2609"/>
    <w:rsid w:val="00CC4502"/>
    <w:rsid w:val="00CC47CD"/>
    <w:rsid w:val="00CC496B"/>
    <w:rsid w:val="00CC4CB1"/>
    <w:rsid w:val="00CC5303"/>
    <w:rsid w:val="00CC54DE"/>
    <w:rsid w:val="00CC5AEF"/>
    <w:rsid w:val="00CC66A2"/>
    <w:rsid w:val="00CC6FF2"/>
    <w:rsid w:val="00CC7889"/>
    <w:rsid w:val="00CD0225"/>
    <w:rsid w:val="00CD04B0"/>
    <w:rsid w:val="00CD0542"/>
    <w:rsid w:val="00CD080A"/>
    <w:rsid w:val="00CD0871"/>
    <w:rsid w:val="00CD0F33"/>
    <w:rsid w:val="00CD11FA"/>
    <w:rsid w:val="00CD17CB"/>
    <w:rsid w:val="00CD188B"/>
    <w:rsid w:val="00CD2474"/>
    <w:rsid w:val="00CD295B"/>
    <w:rsid w:val="00CD2EAE"/>
    <w:rsid w:val="00CD2FF1"/>
    <w:rsid w:val="00CD2FF9"/>
    <w:rsid w:val="00CD3114"/>
    <w:rsid w:val="00CD3603"/>
    <w:rsid w:val="00CD3655"/>
    <w:rsid w:val="00CD37E7"/>
    <w:rsid w:val="00CD3CD4"/>
    <w:rsid w:val="00CD3F2F"/>
    <w:rsid w:val="00CD46B4"/>
    <w:rsid w:val="00CD4C0C"/>
    <w:rsid w:val="00CD4CEF"/>
    <w:rsid w:val="00CD4D18"/>
    <w:rsid w:val="00CD58CD"/>
    <w:rsid w:val="00CD5AD3"/>
    <w:rsid w:val="00CD5CAA"/>
    <w:rsid w:val="00CD652C"/>
    <w:rsid w:val="00CD6832"/>
    <w:rsid w:val="00CD68E5"/>
    <w:rsid w:val="00CD6A3B"/>
    <w:rsid w:val="00CD6F2B"/>
    <w:rsid w:val="00CD6FA2"/>
    <w:rsid w:val="00CD7653"/>
    <w:rsid w:val="00CD76CA"/>
    <w:rsid w:val="00CD76E1"/>
    <w:rsid w:val="00CD7D11"/>
    <w:rsid w:val="00CD7D5F"/>
    <w:rsid w:val="00CE02FA"/>
    <w:rsid w:val="00CE0F23"/>
    <w:rsid w:val="00CE1027"/>
    <w:rsid w:val="00CE1ADF"/>
    <w:rsid w:val="00CE2108"/>
    <w:rsid w:val="00CE2390"/>
    <w:rsid w:val="00CE2A6D"/>
    <w:rsid w:val="00CE2AC4"/>
    <w:rsid w:val="00CE2EE1"/>
    <w:rsid w:val="00CE331B"/>
    <w:rsid w:val="00CE352E"/>
    <w:rsid w:val="00CE3658"/>
    <w:rsid w:val="00CE3A07"/>
    <w:rsid w:val="00CE3AD5"/>
    <w:rsid w:val="00CE3B38"/>
    <w:rsid w:val="00CE3EC0"/>
    <w:rsid w:val="00CE4688"/>
    <w:rsid w:val="00CE534C"/>
    <w:rsid w:val="00CE5414"/>
    <w:rsid w:val="00CE546C"/>
    <w:rsid w:val="00CE56D1"/>
    <w:rsid w:val="00CE6861"/>
    <w:rsid w:val="00CE6C11"/>
    <w:rsid w:val="00CE6C49"/>
    <w:rsid w:val="00CE719B"/>
    <w:rsid w:val="00CE7476"/>
    <w:rsid w:val="00CE76F3"/>
    <w:rsid w:val="00CE7823"/>
    <w:rsid w:val="00CE7D20"/>
    <w:rsid w:val="00CF0070"/>
    <w:rsid w:val="00CF0706"/>
    <w:rsid w:val="00CF0A6F"/>
    <w:rsid w:val="00CF1181"/>
    <w:rsid w:val="00CF1AAA"/>
    <w:rsid w:val="00CF3056"/>
    <w:rsid w:val="00CF3A65"/>
    <w:rsid w:val="00CF40D3"/>
    <w:rsid w:val="00CF4706"/>
    <w:rsid w:val="00CF4B00"/>
    <w:rsid w:val="00CF4B51"/>
    <w:rsid w:val="00CF50DC"/>
    <w:rsid w:val="00CF5627"/>
    <w:rsid w:val="00CF5704"/>
    <w:rsid w:val="00CF5BD6"/>
    <w:rsid w:val="00CF5D43"/>
    <w:rsid w:val="00CF5DE6"/>
    <w:rsid w:val="00CF706B"/>
    <w:rsid w:val="00CF7413"/>
    <w:rsid w:val="00CF746D"/>
    <w:rsid w:val="00CF7757"/>
    <w:rsid w:val="00CF7AF6"/>
    <w:rsid w:val="00D00A50"/>
    <w:rsid w:val="00D00A78"/>
    <w:rsid w:val="00D00CEF"/>
    <w:rsid w:val="00D00DED"/>
    <w:rsid w:val="00D00E87"/>
    <w:rsid w:val="00D018E5"/>
    <w:rsid w:val="00D01A4A"/>
    <w:rsid w:val="00D02315"/>
    <w:rsid w:val="00D02927"/>
    <w:rsid w:val="00D02BB2"/>
    <w:rsid w:val="00D02C46"/>
    <w:rsid w:val="00D03345"/>
    <w:rsid w:val="00D03372"/>
    <w:rsid w:val="00D0344B"/>
    <w:rsid w:val="00D03868"/>
    <w:rsid w:val="00D03888"/>
    <w:rsid w:val="00D03A3C"/>
    <w:rsid w:val="00D03EC6"/>
    <w:rsid w:val="00D0460A"/>
    <w:rsid w:val="00D04693"/>
    <w:rsid w:val="00D04B81"/>
    <w:rsid w:val="00D04E12"/>
    <w:rsid w:val="00D05062"/>
    <w:rsid w:val="00D05413"/>
    <w:rsid w:val="00D056A9"/>
    <w:rsid w:val="00D056B3"/>
    <w:rsid w:val="00D05B1D"/>
    <w:rsid w:val="00D05B6B"/>
    <w:rsid w:val="00D05E0B"/>
    <w:rsid w:val="00D05FE0"/>
    <w:rsid w:val="00D0604A"/>
    <w:rsid w:val="00D0688C"/>
    <w:rsid w:val="00D06A74"/>
    <w:rsid w:val="00D06D6E"/>
    <w:rsid w:val="00D07365"/>
    <w:rsid w:val="00D079CB"/>
    <w:rsid w:val="00D102A1"/>
    <w:rsid w:val="00D1030E"/>
    <w:rsid w:val="00D10853"/>
    <w:rsid w:val="00D10886"/>
    <w:rsid w:val="00D10FDF"/>
    <w:rsid w:val="00D11083"/>
    <w:rsid w:val="00D1137B"/>
    <w:rsid w:val="00D11549"/>
    <w:rsid w:val="00D11638"/>
    <w:rsid w:val="00D11CC6"/>
    <w:rsid w:val="00D127CF"/>
    <w:rsid w:val="00D12900"/>
    <w:rsid w:val="00D12D0E"/>
    <w:rsid w:val="00D13264"/>
    <w:rsid w:val="00D13320"/>
    <w:rsid w:val="00D136E9"/>
    <w:rsid w:val="00D13929"/>
    <w:rsid w:val="00D139B0"/>
    <w:rsid w:val="00D13D65"/>
    <w:rsid w:val="00D14039"/>
    <w:rsid w:val="00D1451A"/>
    <w:rsid w:val="00D147DF"/>
    <w:rsid w:val="00D14FEC"/>
    <w:rsid w:val="00D150F9"/>
    <w:rsid w:val="00D1522D"/>
    <w:rsid w:val="00D1577D"/>
    <w:rsid w:val="00D15CCB"/>
    <w:rsid w:val="00D1617B"/>
    <w:rsid w:val="00D17211"/>
    <w:rsid w:val="00D177B0"/>
    <w:rsid w:val="00D17E2D"/>
    <w:rsid w:val="00D17E8A"/>
    <w:rsid w:val="00D20867"/>
    <w:rsid w:val="00D20DF6"/>
    <w:rsid w:val="00D20FDF"/>
    <w:rsid w:val="00D21047"/>
    <w:rsid w:val="00D214FA"/>
    <w:rsid w:val="00D215C2"/>
    <w:rsid w:val="00D215F3"/>
    <w:rsid w:val="00D2196B"/>
    <w:rsid w:val="00D223E6"/>
    <w:rsid w:val="00D23080"/>
    <w:rsid w:val="00D236CD"/>
    <w:rsid w:val="00D2370D"/>
    <w:rsid w:val="00D2376D"/>
    <w:rsid w:val="00D238C7"/>
    <w:rsid w:val="00D254B1"/>
    <w:rsid w:val="00D25550"/>
    <w:rsid w:val="00D256DC"/>
    <w:rsid w:val="00D25CCD"/>
    <w:rsid w:val="00D264BE"/>
    <w:rsid w:val="00D264CE"/>
    <w:rsid w:val="00D269B0"/>
    <w:rsid w:val="00D26E94"/>
    <w:rsid w:val="00D26EDB"/>
    <w:rsid w:val="00D27909"/>
    <w:rsid w:val="00D27A19"/>
    <w:rsid w:val="00D301F7"/>
    <w:rsid w:val="00D30CB7"/>
    <w:rsid w:val="00D30EA5"/>
    <w:rsid w:val="00D3103F"/>
    <w:rsid w:val="00D32232"/>
    <w:rsid w:val="00D3280B"/>
    <w:rsid w:val="00D32EC8"/>
    <w:rsid w:val="00D33114"/>
    <w:rsid w:val="00D33246"/>
    <w:rsid w:val="00D33379"/>
    <w:rsid w:val="00D33DF4"/>
    <w:rsid w:val="00D34F1E"/>
    <w:rsid w:val="00D351F5"/>
    <w:rsid w:val="00D3550C"/>
    <w:rsid w:val="00D35BA7"/>
    <w:rsid w:val="00D363F1"/>
    <w:rsid w:val="00D36598"/>
    <w:rsid w:val="00D367BF"/>
    <w:rsid w:val="00D3764C"/>
    <w:rsid w:val="00D37DAC"/>
    <w:rsid w:val="00D37F51"/>
    <w:rsid w:val="00D4010B"/>
    <w:rsid w:val="00D405A1"/>
    <w:rsid w:val="00D406FE"/>
    <w:rsid w:val="00D407B4"/>
    <w:rsid w:val="00D4154D"/>
    <w:rsid w:val="00D426A5"/>
    <w:rsid w:val="00D42760"/>
    <w:rsid w:val="00D42893"/>
    <w:rsid w:val="00D42A06"/>
    <w:rsid w:val="00D42A62"/>
    <w:rsid w:val="00D42E99"/>
    <w:rsid w:val="00D43A39"/>
    <w:rsid w:val="00D4484D"/>
    <w:rsid w:val="00D449FA"/>
    <w:rsid w:val="00D44CCB"/>
    <w:rsid w:val="00D45705"/>
    <w:rsid w:val="00D45904"/>
    <w:rsid w:val="00D45A3A"/>
    <w:rsid w:val="00D4601D"/>
    <w:rsid w:val="00D4649E"/>
    <w:rsid w:val="00D466C9"/>
    <w:rsid w:val="00D46DCC"/>
    <w:rsid w:val="00D46FD7"/>
    <w:rsid w:val="00D4768E"/>
    <w:rsid w:val="00D476C8"/>
    <w:rsid w:val="00D476F9"/>
    <w:rsid w:val="00D47B99"/>
    <w:rsid w:val="00D47DD8"/>
    <w:rsid w:val="00D51031"/>
    <w:rsid w:val="00D510B3"/>
    <w:rsid w:val="00D5129B"/>
    <w:rsid w:val="00D5160D"/>
    <w:rsid w:val="00D51AF0"/>
    <w:rsid w:val="00D51C3B"/>
    <w:rsid w:val="00D52838"/>
    <w:rsid w:val="00D52FCA"/>
    <w:rsid w:val="00D52FEF"/>
    <w:rsid w:val="00D531CB"/>
    <w:rsid w:val="00D533AE"/>
    <w:rsid w:val="00D5372E"/>
    <w:rsid w:val="00D53C20"/>
    <w:rsid w:val="00D54398"/>
    <w:rsid w:val="00D54492"/>
    <w:rsid w:val="00D54766"/>
    <w:rsid w:val="00D54820"/>
    <w:rsid w:val="00D54C67"/>
    <w:rsid w:val="00D54F5A"/>
    <w:rsid w:val="00D556E3"/>
    <w:rsid w:val="00D559E8"/>
    <w:rsid w:val="00D55C95"/>
    <w:rsid w:val="00D56104"/>
    <w:rsid w:val="00D56674"/>
    <w:rsid w:val="00D567FF"/>
    <w:rsid w:val="00D56C48"/>
    <w:rsid w:val="00D56E4D"/>
    <w:rsid w:val="00D56F1E"/>
    <w:rsid w:val="00D570FA"/>
    <w:rsid w:val="00D575B0"/>
    <w:rsid w:val="00D57668"/>
    <w:rsid w:val="00D57A72"/>
    <w:rsid w:val="00D57D1C"/>
    <w:rsid w:val="00D57D5A"/>
    <w:rsid w:val="00D60FB7"/>
    <w:rsid w:val="00D6131B"/>
    <w:rsid w:val="00D6131E"/>
    <w:rsid w:val="00D61382"/>
    <w:rsid w:val="00D617CE"/>
    <w:rsid w:val="00D619D7"/>
    <w:rsid w:val="00D61BBA"/>
    <w:rsid w:val="00D62970"/>
    <w:rsid w:val="00D62B5F"/>
    <w:rsid w:val="00D62BEA"/>
    <w:rsid w:val="00D62EFB"/>
    <w:rsid w:val="00D62F25"/>
    <w:rsid w:val="00D630B0"/>
    <w:rsid w:val="00D63C36"/>
    <w:rsid w:val="00D64526"/>
    <w:rsid w:val="00D64C1D"/>
    <w:rsid w:val="00D64D25"/>
    <w:rsid w:val="00D64E91"/>
    <w:rsid w:val="00D64F16"/>
    <w:rsid w:val="00D65557"/>
    <w:rsid w:val="00D65727"/>
    <w:rsid w:val="00D65CC2"/>
    <w:rsid w:val="00D663B0"/>
    <w:rsid w:val="00D664D5"/>
    <w:rsid w:val="00D667CF"/>
    <w:rsid w:val="00D6691E"/>
    <w:rsid w:val="00D67127"/>
    <w:rsid w:val="00D675B7"/>
    <w:rsid w:val="00D6791F"/>
    <w:rsid w:val="00D689FB"/>
    <w:rsid w:val="00D70340"/>
    <w:rsid w:val="00D70405"/>
    <w:rsid w:val="00D70906"/>
    <w:rsid w:val="00D70A20"/>
    <w:rsid w:val="00D70DD8"/>
    <w:rsid w:val="00D70E7C"/>
    <w:rsid w:val="00D716E0"/>
    <w:rsid w:val="00D71BB9"/>
    <w:rsid w:val="00D72298"/>
    <w:rsid w:val="00D72532"/>
    <w:rsid w:val="00D72BC5"/>
    <w:rsid w:val="00D72DA4"/>
    <w:rsid w:val="00D72F39"/>
    <w:rsid w:val="00D735A6"/>
    <w:rsid w:val="00D73A0B"/>
    <w:rsid w:val="00D73AFB"/>
    <w:rsid w:val="00D73E7B"/>
    <w:rsid w:val="00D73F3D"/>
    <w:rsid w:val="00D74F7D"/>
    <w:rsid w:val="00D750CA"/>
    <w:rsid w:val="00D752EF"/>
    <w:rsid w:val="00D756EC"/>
    <w:rsid w:val="00D75970"/>
    <w:rsid w:val="00D75ECC"/>
    <w:rsid w:val="00D763C5"/>
    <w:rsid w:val="00D76878"/>
    <w:rsid w:val="00D76D84"/>
    <w:rsid w:val="00D76F20"/>
    <w:rsid w:val="00D7706E"/>
    <w:rsid w:val="00D7739B"/>
    <w:rsid w:val="00D7739D"/>
    <w:rsid w:val="00D77D2B"/>
    <w:rsid w:val="00D77F7A"/>
    <w:rsid w:val="00D81297"/>
    <w:rsid w:val="00D81434"/>
    <w:rsid w:val="00D81705"/>
    <w:rsid w:val="00D81E0D"/>
    <w:rsid w:val="00D82D11"/>
    <w:rsid w:val="00D830F2"/>
    <w:rsid w:val="00D8382F"/>
    <w:rsid w:val="00D842E1"/>
    <w:rsid w:val="00D846FF"/>
    <w:rsid w:val="00D86183"/>
    <w:rsid w:val="00D862D5"/>
    <w:rsid w:val="00D87075"/>
    <w:rsid w:val="00D87419"/>
    <w:rsid w:val="00D876BB"/>
    <w:rsid w:val="00D87741"/>
    <w:rsid w:val="00D900EA"/>
    <w:rsid w:val="00D90226"/>
    <w:rsid w:val="00D90405"/>
    <w:rsid w:val="00D9070F"/>
    <w:rsid w:val="00D909D2"/>
    <w:rsid w:val="00D91244"/>
    <w:rsid w:val="00D91AD4"/>
    <w:rsid w:val="00D91E24"/>
    <w:rsid w:val="00D921E7"/>
    <w:rsid w:val="00D92746"/>
    <w:rsid w:val="00D92F4C"/>
    <w:rsid w:val="00D93CE6"/>
    <w:rsid w:val="00D93DC2"/>
    <w:rsid w:val="00D943DD"/>
    <w:rsid w:val="00D94B20"/>
    <w:rsid w:val="00D94B4C"/>
    <w:rsid w:val="00D94C52"/>
    <w:rsid w:val="00D94F8C"/>
    <w:rsid w:val="00D9579D"/>
    <w:rsid w:val="00D95A7F"/>
    <w:rsid w:val="00D95ECB"/>
    <w:rsid w:val="00D95F6D"/>
    <w:rsid w:val="00D969FF"/>
    <w:rsid w:val="00D96AD1"/>
    <w:rsid w:val="00D97558"/>
    <w:rsid w:val="00D97D5A"/>
    <w:rsid w:val="00D97E89"/>
    <w:rsid w:val="00DA0331"/>
    <w:rsid w:val="00DA0587"/>
    <w:rsid w:val="00DA0731"/>
    <w:rsid w:val="00DA08C3"/>
    <w:rsid w:val="00DA0E80"/>
    <w:rsid w:val="00DA1331"/>
    <w:rsid w:val="00DA1427"/>
    <w:rsid w:val="00DA1645"/>
    <w:rsid w:val="00DA1C45"/>
    <w:rsid w:val="00DA20B8"/>
    <w:rsid w:val="00DA2160"/>
    <w:rsid w:val="00DA2B9E"/>
    <w:rsid w:val="00DA2BFD"/>
    <w:rsid w:val="00DA2F7A"/>
    <w:rsid w:val="00DA31C6"/>
    <w:rsid w:val="00DA4F7B"/>
    <w:rsid w:val="00DA5495"/>
    <w:rsid w:val="00DA6259"/>
    <w:rsid w:val="00DA706E"/>
    <w:rsid w:val="00DA73A9"/>
    <w:rsid w:val="00DA77F2"/>
    <w:rsid w:val="00DB0002"/>
    <w:rsid w:val="00DB0395"/>
    <w:rsid w:val="00DB03F2"/>
    <w:rsid w:val="00DB09F9"/>
    <w:rsid w:val="00DB0F8A"/>
    <w:rsid w:val="00DB1FDF"/>
    <w:rsid w:val="00DB217F"/>
    <w:rsid w:val="00DB283F"/>
    <w:rsid w:val="00DB381F"/>
    <w:rsid w:val="00DB3A78"/>
    <w:rsid w:val="00DB3AEF"/>
    <w:rsid w:val="00DB3C5B"/>
    <w:rsid w:val="00DB4B34"/>
    <w:rsid w:val="00DB4C3B"/>
    <w:rsid w:val="00DB53C8"/>
    <w:rsid w:val="00DB5507"/>
    <w:rsid w:val="00DB56F4"/>
    <w:rsid w:val="00DB5CCB"/>
    <w:rsid w:val="00DB6A89"/>
    <w:rsid w:val="00DB6FD7"/>
    <w:rsid w:val="00DB7247"/>
    <w:rsid w:val="00DB7352"/>
    <w:rsid w:val="00DB7E40"/>
    <w:rsid w:val="00DB7F10"/>
    <w:rsid w:val="00DC0399"/>
    <w:rsid w:val="00DC044F"/>
    <w:rsid w:val="00DC063D"/>
    <w:rsid w:val="00DC17D2"/>
    <w:rsid w:val="00DC1BA5"/>
    <w:rsid w:val="00DC20EE"/>
    <w:rsid w:val="00DC2241"/>
    <w:rsid w:val="00DC277B"/>
    <w:rsid w:val="00DC296C"/>
    <w:rsid w:val="00DC29F3"/>
    <w:rsid w:val="00DC2DAF"/>
    <w:rsid w:val="00DC31B6"/>
    <w:rsid w:val="00DC33FD"/>
    <w:rsid w:val="00DC396B"/>
    <w:rsid w:val="00DC3A29"/>
    <w:rsid w:val="00DC3AFF"/>
    <w:rsid w:val="00DC3D0C"/>
    <w:rsid w:val="00DC49CE"/>
    <w:rsid w:val="00DC4B4C"/>
    <w:rsid w:val="00DC4CC2"/>
    <w:rsid w:val="00DC515E"/>
    <w:rsid w:val="00DC5313"/>
    <w:rsid w:val="00DC54AE"/>
    <w:rsid w:val="00DC587D"/>
    <w:rsid w:val="00DC63D9"/>
    <w:rsid w:val="00DC64C7"/>
    <w:rsid w:val="00DC676E"/>
    <w:rsid w:val="00DC6E1D"/>
    <w:rsid w:val="00DC7256"/>
    <w:rsid w:val="00DC73A8"/>
    <w:rsid w:val="00DC7468"/>
    <w:rsid w:val="00DC7503"/>
    <w:rsid w:val="00DC799B"/>
    <w:rsid w:val="00DC7EC8"/>
    <w:rsid w:val="00DC7FF5"/>
    <w:rsid w:val="00DD00B0"/>
    <w:rsid w:val="00DD0657"/>
    <w:rsid w:val="00DD10D0"/>
    <w:rsid w:val="00DD18B4"/>
    <w:rsid w:val="00DD2787"/>
    <w:rsid w:val="00DD279F"/>
    <w:rsid w:val="00DD39CB"/>
    <w:rsid w:val="00DD436F"/>
    <w:rsid w:val="00DD4ED4"/>
    <w:rsid w:val="00DD5096"/>
    <w:rsid w:val="00DD66A8"/>
    <w:rsid w:val="00DD7C2E"/>
    <w:rsid w:val="00DD7CD9"/>
    <w:rsid w:val="00DD7F45"/>
    <w:rsid w:val="00DE00E0"/>
    <w:rsid w:val="00DE034A"/>
    <w:rsid w:val="00DE05C3"/>
    <w:rsid w:val="00DE0F15"/>
    <w:rsid w:val="00DE1734"/>
    <w:rsid w:val="00DE224D"/>
    <w:rsid w:val="00DE29C4"/>
    <w:rsid w:val="00DE2A33"/>
    <w:rsid w:val="00DE2ED6"/>
    <w:rsid w:val="00DE3D04"/>
    <w:rsid w:val="00DE4CCE"/>
    <w:rsid w:val="00DE4E98"/>
    <w:rsid w:val="00DE5020"/>
    <w:rsid w:val="00DE5CEA"/>
    <w:rsid w:val="00DE5D30"/>
    <w:rsid w:val="00DE6719"/>
    <w:rsid w:val="00DE6837"/>
    <w:rsid w:val="00DE6E35"/>
    <w:rsid w:val="00DE6F71"/>
    <w:rsid w:val="00DE7460"/>
    <w:rsid w:val="00DF0035"/>
    <w:rsid w:val="00DF0228"/>
    <w:rsid w:val="00DF0384"/>
    <w:rsid w:val="00DF059D"/>
    <w:rsid w:val="00DF08B1"/>
    <w:rsid w:val="00DF0BC4"/>
    <w:rsid w:val="00DF0BD7"/>
    <w:rsid w:val="00DF0C86"/>
    <w:rsid w:val="00DF25F0"/>
    <w:rsid w:val="00DF286B"/>
    <w:rsid w:val="00DF2D85"/>
    <w:rsid w:val="00DF4A66"/>
    <w:rsid w:val="00DF4C29"/>
    <w:rsid w:val="00DF4C7D"/>
    <w:rsid w:val="00DF4F6A"/>
    <w:rsid w:val="00DF59B3"/>
    <w:rsid w:val="00DF5B73"/>
    <w:rsid w:val="00DF5DA1"/>
    <w:rsid w:val="00DF68F1"/>
    <w:rsid w:val="00DF7131"/>
    <w:rsid w:val="00DF74DC"/>
    <w:rsid w:val="00DF77B3"/>
    <w:rsid w:val="00DF77F3"/>
    <w:rsid w:val="00DF7F09"/>
    <w:rsid w:val="00E00489"/>
    <w:rsid w:val="00E0049E"/>
    <w:rsid w:val="00E00B37"/>
    <w:rsid w:val="00E00D80"/>
    <w:rsid w:val="00E00F0C"/>
    <w:rsid w:val="00E01233"/>
    <w:rsid w:val="00E01248"/>
    <w:rsid w:val="00E01DB6"/>
    <w:rsid w:val="00E02361"/>
    <w:rsid w:val="00E027FB"/>
    <w:rsid w:val="00E02827"/>
    <w:rsid w:val="00E02CE6"/>
    <w:rsid w:val="00E0322F"/>
    <w:rsid w:val="00E03523"/>
    <w:rsid w:val="00E03B0C"/>
    <w:rsid w:val="00E04079"/>
    <w:rsid w:val="00E04631"/>
    <w:rsid w:val="00E05845"/>
    <w:rsid w:val="00E05C50"/>
    <w:rsid w:val="00E05D15"/>
    <w:rsid w:val="00E05FDB"/>
    <w:rsid w:val="00E067B7"/>
    <w:rsid w:val="00E068E0"/>
    <w:rsid w:val="00E06A18"/>
    <w:rsid w:val="00E06A98"/>
    <w:rsid w:val="00E06B5B"/>
    <w:rsid w:val="00E0751E"/>
    <w:rsid w:val="00E07A17"/>
    <w:rsid w:val="00E10A2F"/>
    <w:rsid w:val="00E10F06"/>
    <w:rsid w:val="00E1185B"/>
    <w:rsid w:val="00E11C8F"/>
    <w:rsid w:val="00E11FFC"/>
    <w:rsid w:val="00E127F2"/>
    <w:rsid w:val="00E128A0"/>
    <w:rsid w:val="00E13C9B"/>
    <w:rsid w:val="00E13D31"/>
    <w:rsid w:val="00E13DB6"/>
    <w:rsid w:val="00E1456B"/>
    <w:rsid w:val="00E145ED"/>
    <w:rsid w:val="00E14C33"/>
    <w:rsid w:val="00E14D4A"/>
    <w:rsid w:val="00E14DA4"/>
    <w:rsid w:val="00E15482"/>
    <w:rsid w:val="00E154DA"/>
    <w:rsid w:val="00E15A42"/>
    <w:rsid w:val="00E163D1"/>
    <w:rsid w:val="00E1695C"/>
    <w:rsid w:val="00E16AC8"/>
    <w:rsid w:val="00E17B9F"/>
    <w:rsid w:val="00E202BD"/>
    <w:rsid w:val="00E20644"/>
    <w:rsid w:val="00E20C8D"/>
    <w:rsid w:val="00E20CED"/>
    <w:rsid w:val="00E216A4"/>
    <w:rsid w:val="00E216CA"/>
    <w:rsid w:val="00E229A6"/>
    <w:rsid w:val="00E23A48"/>
    <w:rsid w:val="00E23B0C"/>
    <w:rsid w:val="00E240E1"/>
    <w:rsid w:val="00E24163"/>
    <w:rsid w:val="00E244C9"/>
    <w:rsid w:val="00E24544"/>
    <w:rsid w:val="00E24C35"/>
    <w:rsid w:val="00E24D1B"/>
    <w:rsid w:val="00E24D6F"/>
    <w:rsid w:val="00E24EE6"/>
    <w:rsid w:val="00E24F1A"/>
    <w:rsid w:val="00E25214"/>
    <w:rsid w:val="00E25B19"/>
    <w:rsid w:val="00E26205"/>
    <w:rsid w:val="00E26221"/>
    <w:rsid w:val="00E262DE"/>
    <w:rsid w:val="00E26303"/>
    <w:rsid w:val="00E266DE"/>
    <w:rsid w:val="00E26F4C"/>
    <w:rsid w:val="00E2745E"/>
    <w:rsid w:val="00E30303"/>
    <w:rsid w:val="00E305C6"/>
    <w:rsid w:val="00E313C8"/>
    <w:rsid w:val="00E32769"/>
    <w:rsid w:val="00E328B9"/>
    <w:rsid w:val="00E32923"/>
    <w:rsid w:val="00E32DB2"/>
    <w:rsid w:val="00E3370C"/>
    <w:rsid w:val="00E33C74"/>
    <w:rsid w:val="00E34488"/>
    <w:rsid w:val="00E34683"/>
    <w:rsid w:val="00E347B7"/>
    <w:rsid w:val="00E348A2"/>
    <w:rsid w:val="00E348C8"/>
    <w:rsid w:val="00E34D72"/>
    <w:rsid w:val="00E35999"/>
    <w:rsid w:val="00E35A41"/>
    <w:rsid w:val="00E35BB4"/>
    <w:rsid w:val="00E35E76"/>
    <w:rsid w:val="00E36725"/>
    <w:rsid w:val="00E368A9"/>
    <w:rsid w:val="00E37F1D"/>
    <w:rsid w:val="00E37F63"/>
    <w:rsid w:val="00E400C3"/>
    <w:rsid w:val="00E400D6"/>
    <w:rsid w:val="00E40166"/>
    <w:rsid w:val="00E408F7"/>
    <w:rsid w:val="00E40C19"/>
    <w:rsid w:val="00E411A5"/>
    <w:rsid w:val="00E4134C"/>
    <w:rsid w:val="00E42296"/>
    <w:rsid w:val="00E422E1"/>
    <w:rsid w:val="00E42603"/>
    <w:rsid w:val="00E42C12"/>
    <w:rsid w:val="00E42D5A"/>
    <w:rsid w:val="00E433BE"/>
    <w:rsid w:val="00E435AF"/>
    <w:rsid w:val="00E43949"/>
    <w:rsid w:val="00E43BEF"/>
    <w:rsid w:val="00E43DEF"/>
    <w:rsid w:val="00E4405C"/>
    <w:rsid w:val="00E4424E"/>
    <w:rsid w:val="00E4479B"/>
    <w:rsid w:val="00E44925"/>
    <w:rsid w:val="00E44E40"/>
    <w:rsid w:val="00E44ED8"/>
    <w:rsid w:val="00E45025"/>
    <w:rsid w:val="00E4524F"/>
    <w:rsid w:val="00E45279"/>
    <w:rsid w:val="00E45A06"/>
    <w:rsid w:val="00E45AA3"/>
    <w:rsid w:val="00E45D44"/>
    <w:rsid w:val="00E46FB6"/>
    <w:rsid w:val="00E4750B"/>
    <w:rsid w:val="00E478FE"/>
    <w:rsid w:val="00E47946"/>
    <w:rsid w:val="00E47FAF"/>
    <w:rsid w:val="00E50D40"/>
    <w:rsid w:val="00E50F5B"/>
    <w:rsid w:val="00E5195D"/>
    <w:rsid w:val="00E51D4D"/>
    <w:rsid w:val="00E51EA4"/>
    <w:rsid w:val="00E520E6"/>
    <w:rsid w:val="00E5212C"/>
    <w:rsid w:val="00E522B5"/>
    <w:rsid w:val="00E528DB"/>
    <w:rsid w:val="00E52CDF"/>
    <w:rsid w:val="00E52D32"/>
    <w:rsid w:val="00E53336"/>
    <w:rsid w:val="00E53742"/>
    <w:rsid w:val="00E543BA"/>
    <w:rsid w:val="00E54663"/>
    <w:rsid w:val="00E55224"/>
    <w:rsid w:val="00E5553A"/>
    <w:rsid w:val="00E559A8"/>
    <w:rsid w:val="00E55DA5"/>
    <w:rsid w:val="00E564D7"/>
    <w:rsid w:val="00E5657E"/>
    <w:rsid w:val="00E56894"/>
    <w:rsid w:val="00E56A37"/>
    <w:rsid w:val="00E56BB9"/>
    <w:rsid w:val="00E5761E"/>
    <w:rsid w:val="00E57789"/>
    <w:rsid w:val="00E57914"/>
    <w:rsid w:val="00E57C41"/>
    <w:rsid w:val="00E6023A"/>
    <w:rsid w:val="00E60A63"/>
    <w:rsid w:val="00E60C35"/>
    <w:rsid w:val="00E60E38"/>
    <w:rsid w:val="00E61239"/>
    <w:rsid w:val="00E613BE"/>
    <w:rsid w:val="00E61597"/>
    <w:rsid w:val="00E6168C"/>
    <w:rsid w:val="00E61901"/>
    <w:rsid w:val="00E619EC"/>
    <w:rsid w:val="00E61C8D"/>
    <w:rsid w:val="00E624F2"/>
    <w:rsid w:val="00E62A58"/>
    <w:rsid w:val="00E62A81"/>
    <w:rsid w:val="00E62EEF"/>
    <w:rsid w:val="00E62FDF"/>
    <w:rsid w:val="00E63270"/>
    <w:rsid w:val="00E632CA"/>
    <w:rsid w:val="00E6484F"/>
    <w:rsid w:val="00E65290"/>
    <w:rsid w:val="00E65AA4"/>
    <w:rsid w:val="00E65B65"/>
    <w:rsid w:val="00E65CD6"/>
    <w:rsid w:val="00E66728"/>
    <w:rsid w:val="00E667C7"/>
    <w:rsid w:val="00E66874"/>
    <w:rsid w:val="00E66BEC"/>
    <w:rsid w:val="00E6701A"/>
    <w:rsid w:val="00E672A0"/>
    <w:rsid w:val="00E67803"/>
    <w:rsid w:val="00E700C7"/>
    <w:rsid w:val="00E707D6"/>
    <w:rsid w:val="00E70ADF"/>
    <w:rsid w:val="00E70CCD"/>
    <w:rsid w:val="00E70F7D"/>
    <w:rsid w:val="00E71B03"/>
    <w:rsid w:val="00E71D9A"/>
    <w:rsid w:val="00E71DAC"/>
    <w:rsid w:val="00E72042"/>
    <w:rsid w:val="00E726A6"/>
    <w:rsid w:val="00E72E91"/>
    <w:rsid w:val="00E72F58"/>
    <w:rsid w:val="00E730C4"/>
    <w:rsid w:val="00E738DF"/>
    <w:rsid w:val="00E73AC6"/>
    <w:rsid w:val="00E7440C"/>
    <w:rsid w:val="00E744E3"/>
    <w:rsid w:val="00E747B3"/>
    <w:rsid w:val="00E749D6"/>
    <w:rsid w:val="00E74A43"/>
    <w:rsid w:val="00E7503F"/>
    <w:rsid w:val="00E7534B"/>
    <w:rsid w:val="00E75757"/>
    <w:rsid w:val="00E75A4B"/>
    <w:rsid w:val="00E75CA5"/>
    <w:rsid w:val="00E75FB8"/>
    <w:rsid w:val="00E76338"/>
    <w:rsid w:val="00E76351"/>
    <w:rsid w:val="00E76A30"/>
    <w:rsid w:val="00E76B46"/>
    <w:rsid w:val="00E7760E"/>
    <w:rsid w:val="00E77D0D"/>
    <w:rsid w:val="00E80763"/>
    <w:rsid w:val="00E80EB0"/>
    <w:rsid w:val="00E80F50"/>
    <w:rsid w:val="00E8120F"/>
    <w:rsid w:val="00E81E4B"/>
    <w:rsid w:val="00E821C5"/>
    <w:rsid w:val="00E82AAB"/>
    <w:rsid w:val="00E82BE7"/>
    <w:rsid w:val="00E83F11"/>
    <w:rsid w:val="00E84CB9"/>
    <w:rsid w:val="00E84CDA"/>
    <w:rsid w:val="00E84E43"/>
    <w:rsid w:val="00E8503B"/>
    <w:rsid w:val="00E852E0"/>
    <w:rsid w:val="00E854FC"/>
    <w:rsid w:val="00E86093"/>
    <w:rsid w:val="00E86B77"/>
    <w:rsid w:val="00E87604"/>
    <w:rsid w:val="00E87712"/>
    <w:rsid w:val="00E87A8A"/>
    <w:rsid w:val="00E87AB9"/>
    <w:rsid w:val="00E87B1A"/>
    <w:rsid w:val="00E87B22"/>
    <w:rsid w:val="00E90134"/>
    <w:rsid w:val="00E9031E"/>
    <w:rsid w:val="00E903C5"/>
    <w:rsid w:val="00E90689"/>
    <w:rsid w:val="00E90DC0"/>
    <w:rsid w:val="00E9112D"/>
    <w:rsid w:val="00E914C3"/>
    <w:rsid w:val="00E915C6"/>
    <w:rsid w:val="00E91813"/>
    <w:rsid w:val="00E920C1"/>
    <w:rsid w:val="00E92C13"/>
    <w:rsid w:val="00E93115"/>
    <w:rsid w:val="00E935A8"/>
    <w:rsid w:val="00E938CC"/>
    <w:rsid w:val="00E93A06"/>
    <w:rsid w:val="00E93CD7"/>
    <w:rsid w:val="00E93DAE"/>
    <w:rsid w:val="00E94578"/>
    <w:rsid w:val="00E94BC6"/>
    <w:rsid w:val="00E94C04"/>
    <w:rsid w:val="00E94E8F"/>
    <w:rsid w:val="00E951AB"/>
    <w:rsid w:val="00E951DB"/>
    <w:rsid w:val="00E95391"/>
    <w:rsid w:val="00E959A6"/>
    <w:rsid w:val="00E95CD4"/>
    <w:rsid w:val="00E95D9A"/>
    <w:rsid w:val="00E9652D"/>
    <w:rsid w:val="00E97101"/>
    <w:rsid w:val="00E97A8B"/>
    <w:rsid w:val="00EA07DD"/>
    <w:rsid w:val="00EA086D"/>
    <w:rsid w:val="00EA114D"/>
    <w:rsid w:val="00EA11F1"/>
    <w:rsid w:val="00EA12B6"/>
    <w:rsid w:val="00EA1605"/>
    <w:rsid w:val="00EA1745"/>
    <w:rsid w:val="00EA220B"/>
    <w:rsid w:val="00EA241A"/>
    <w:rsid w:val="00EA28DF"/>
    <w:rsid w:val="00EA2C67"/>
    <w:rsid w:val="00EA2EF2"/>
    <w:rsid w:val="00EA33D7"/>
    <w:rsid w:val="00EA3766"/>
    <w:rsid w:val="00EA38D8"/>
    <w:rsid w:val="00EA3961"/>
    <w:rsid w:val="00EA3E9E"/>
    <w:rsid w:val="00EA4041"/>
    <w:rsid w:val="00EA40ED"/>
    <w:rsid w:val="00EA4277"/>
    <w:rsid w:val="00EA498F"/>
    <w:rsid w:val="00EA5456"/>
    <w:rsid w:val="00EA55E6"/>
    <w:rsid w:val="00EA593B"/>
    <w:rsid w:val="00EA6254"/>
    <w:rsid w:val="00EA62A3"/>
    <w:rsid w:val="00EA6406"/>
    <w:rsid w:val="00EA74E7"/>
    <w:rsid w:val="00EB0291"/>
    <w:rsid w:val="00EB08A6"/>
    <w:rsid w:val="00EB0C1F"/>
    <w:rsid w:val="00EB14C3"/>
    <w:rsid w:val="00EB1587"/>
    <w:rsid w:val="00EB1989"/>
    <w:rsid w:val="00EB2BDE"/>
    <w:rsid w:val="00EB33F8"/>
    <w:rsid w:val="00EB3446"/>
    <w:rsid w:val="00EB36A7"/>
    <w:rsid w:val="00EB3838"/>
    <w:rsid w:val="00EB3EF4"/>
    <w:rsid w:val="00EB48BA"/>
    <w:rsid w:val="00EB4F3B"/>
    <w:rsid w:val="00EB529F"/>
    <w:rsid w:val="00EB5328"/>
    <w:rsid w:val="00EB5353"/>
    <w:rsid w:val="00EB5963"/>
    <w:rsid w:val="00EB6489"/>
    <w:rsid w:val="00EB651D"/>
    <w:rsid w:val="00EB65AF"/>
    <w:rsid w:val="00EB76FF"/>
    <w:rsid w:val="00EB7836"/>
    <w:rsid w:val="00EB7BA8"/>
    <w:rsid w:val="00EC040C"/>
    <w:rsid w:val="00EC044A"/>
    <w:rsid w:val="00EC0BDA"/>
    <w:rsid w:val="00EC0FD1"/>
    <w:rsid w:val="00EC115A"/>
    <w:rsid w:val="00EC1429"/>
    <w:rsid w:val="00EC1CB4"/>
    <w:rsid w:val="00EC20CD"/>
    <w:rsid w:val="00EC28CB"/>
    <w:rsid w:val="00EC2A30"/>
    <w:rsid w:val="00EC2A39"/>
    <w:rsid w:val="00EC2AFC"/>
    <w:rsid w:val="00EC2F11"/>
    <w:rsid w:val="00EC3104"/>
    <w:rsid w:val="00EC4988"/>
    <w:rsid w:val="00EC4DB9"/>
    <w:rsid w:val="00EC5194"/>
    <w:rsid w:val="00EC52F2"/>
    <w:rsid w:val="00EC53D9"/>
    <w:rsid w:val="00EC57EA"/>
    <w:rsid w:val="00EC65AB"/>
    <w:rsid w:val="00EC69B8"/>
    <w:rsid w:val="00EC6C13"/>
    <w:rsid w:val="00EC70F9"/>
    <w:rsid w:val="00EC7D3D"/>
    <w:rsid w:val="00EC7E23"/>
    <w:rsid w:val="00EC7F12"/>
    <w:rsid w:val="00EC7F27"/>
    <w:rsid w:val="00ED01EC"/>
    <w:rsid w:val="00ED1124"/>
    <w:rsid w:val="00ED13CE"/>
    <w:rsid w:val="00ED1408"/>
    <w:rsid w:val="00ED146D"/>
    <w:rsid w:val="00ED1CE4"/>
    <w:rsid w:val="00ED1DB4"/>
    <w:rsid w:val="00ED1FA7"/>
    <w:rsid w:val="00ED2055"/>
    <w:rsid w:val="00ED25FE"/>
    <w:rsid w:val="00ED28F6"/>
    <w:rsid w:val="00ED2918"/>
    <w:rsid w:val="00ED2BCD"/>
    <w:rsid w:val="00ED2C56"/>
    <w:rsid w:val="00ED2DE4"/>
    <w:rsid w:val="00ED312D"/>
    <w:rsid w:val="00ED34DE"/>
    <w:rsid w:val="00ED3559"/>
    <w:rsid w:val="00ED3B54"/>
    <w:rsid w:val="00ED421E"/>
    <w:rsid w:val="00ED475C"/>
    <w:rsid w:val="00ED4F9E"/>
    <w:rsid w:val="00ED4FE8"/>
    <w:rsid w:val="00ED53EA"/>
    <w:rsid w:val="00ED5430"/>
    <w:rsid w:val="00ED5C61"/>
    <w:rsid w:val="00ED5D5F"/>
    <w:rsid w:val="00ED5DCA"/>
    <w:rsid w:val="00ED603B"/>
    <w:rsid w:val="00ED6810"/>
    <w:rsid w:val="00ED6C28"/>
    <w:rsid w:val="00ED6D39"/>
    <w:rsid w:val="00ED6E69"/>
    <w:rsid w:val="00ED72A1"/>
    <w:rsid w:val="00ED7AF5"/>
    <w:rsid w:val="00ED7B42"/>
    <w:rsid w:val="00ED7B55"/>
    <w:rsid w:val="00ED7DE6"/>
    <w:rsid w:val="00EE0273"/>
    <w:rsid w:val="00EE0C7A"/>
    <w:rsid w:val="00EE0E0C"/>
    <w:rsid w:val="00EE197F"/>
    <w:rsid w:val="00EE1CA6"/>
    <w:rsid w:val="00EE2178"/>
    <w:rsid w:val="00EE2D0C"/>
    <w:rsid w:val="00EE2EC0"/>
    <w:rsid w:val="00EE3283"/>
    <w:rsid w:val="00EE3714"/>
    <w:rsid w:val="00EE3AE7"/>
    <w:rsid w:val="00EE3E81"/>
    <w:rsid w:val="00EE3F73"/>
    <w:rsid w:val="00EE3FA4"/>
    <w:rsid w:val="00EE4308"/>
    <w:rsid w:val="00EE505D"/>
    <w:rsid w:val="00EE5405"/>
    <w:rsid w:val="00EE578A"/>
    <w:rsid w:val="00EE5A89"/>
    <w:rsid w:val="00EE5BDF"/>
    <w:rsid w:val="00EE5D2F"/>
    <w:rsid w:val="00EE6658"/>
    <w:rsid w:val="00EE673F"/>
    <w:rsid w:val="00EE69DE"/>
    <w:rsid w:val="00EE782B"/>
    <w:rsid w:val="00EE7FAC"/>
    <w:rsid w:val="00EF0000"/>
    <w:rsid w:val="00EF000F"/>
    <w:rsid w:val="00EF0340"/>
    <w:rsid w:val="00EF038E"/>
    <w:rsid w:val="00EF0676"/>
    <w:rsid w:val="00EF09AE"/>
    <w:rsid w:val="00EF1882"/>
    <w:rsid w:val="00EF2201"/>
    <w:rsid w:val="00EF228E"/>
    <w:rsid w:val="00EF297E"/>
    <w:rsid w:val="00EF2A6E"/>
    <w:rsid w:val="00EF2AF0"/>
    <w:rsid w:val="00EF2D42"/>
    <w:rsid w:val="00EF3399"/>
    <w:rsid w:val="00EF341F"/>
    <w:rsid w:val="00EF3980"/>
    <w:rsid w:val="00EF4067"/>
    <w:rsid w:val="00EF43C1"/>
    <w:rsid w:val="00EF4575"/>
    <w:rsid w:val="00EF4C92"/>
    <w:rsid w:val="00EF4D88"/>
    <w:rsid w:val="00EF4ECF"/>
    <w:rsid w:val="00EF4F9A"/>
    <w:rsid w:val="00EF530F"/>
    <w:rsid w:val="00EF5443"/>
    <w:rsid w:val="00EF62AC"/>
    <w:rsid w:val="00EF6685"/>
    <w:rsid w:val="00EF6835"/>
    <w:rsid w:val="00EF69DC"/>
    <w:rsid w:val="00EF7078"/>
    <w:rsid w:val="00EF7E23"/>
    <w:rsid w:val="00EF7EBA"/>
    <w:rsid w:val="00F00136"/>
    <w:rsid w:val="00F00178"/>
    <w:rsid w:val="00F003C2"/>
    <w:rsid w:val="00F0046F"/>
    <w:rsid w:val="00F0048C"/>
    <w:rsid w:val="00F00774"/>
    <w:rsid w:val="00F009C7"/>
    <w:rsid w:val="00F00A36"/>
    <w:rsid w:val="00F00A67"/>
    <w:rsid w:val="00F0111D"/>
    <w:rsid w:val="00F01E05"/>
    <w:rsid w:val="00F024C3"/>
    <w:rsid w:val="00F02A4A"/>
    <w:rsid w:val="00F02B2F"/>
    <w:rsid w:val="00F02C9D"/>
    <w:rsid w:val="00F03020"/>
    <w:rsid w:val="00F030ED"/>
    <w:rsid w:val="00F033CE"/>
    <w:rsid w:val="00F035A1"/>
    <w:rsid w:val="00F03CCC"/>
    <w:rsid w:val="00F03DDD"/>
    <w:rsid w:val="00F03F45"/>
    <w:rsid w:val="00F04252"/>
    <w:rsid w:val="00F04523"/>
    <w:rsid w:val="00F05190"/>
    <w:rsid w:val="00F05296"/>
    <w:rsid w:val="00F0564C"/>
    <w:rsid w:val="00F058B3"/>
    <w:rsid w:val="00F064C1"/>
    <w:rsid w:val="00F069C6"/>
    <w:rsid w:val="00F06B3E"/>
    <w:rsid w:val="00F06C4D"/>
    <w:rsid w:val="00F06D1A"/>
    <w:rsid w:val="00F06E15"/>
    <w:rsid w:val="00F06E68"/>
    <w:rsid w:val="00F06F2B"/>
    <w:rsid w:val="00F07520"/>
    <w:rsid w:val="00F0775D"/>
    <w:rsid w:val="00F07801"/>
    <w:rsid w:val="00F078CD"/>
    <w:rsid w:val="00F0798F"/>
    <w:rsid w:val="00F07BE5"/>
    <w:rsid w:val="00F07C27"/>
    <w:rsid w:val="00F101AF"/>
    <w:rsid w:val="00F1024B"/>
    <w:rsid w:val="00F1085E"/>
    <w:rsid w:val="00F10CFA"/>
    <w:rsid w:val="00F10F06"/>
    <w:rsid w:val="00F11617"/>
    <w:rsid w:val="00F117A7"/>
    <w:rsid w:val="00F11BF6"/>
    <w:rsid w:val="00F11E81"/>
    <w:rsid w:val="00F11EAD"/>
    <w:rsid w:val="00F12707"/>
    <w:rsid w:val="00F1274B"/>
    <w:rsid w:val="00F128A5"/>
    <w:rsid w:val="00F12D34"/>
    <w:rsid w:val="00F12DD6"/>
    <w:rsid w:val="00F1323B"/>
    <w:rsid w:val="00F133E2"/>
    <w:rsid w:val="00F13C86"/>
    <w:rsid w:val="00F13C8A"/>
    <w:rsid w:val="00F1442B"/>
    <w:rsid w:val="00F14671"/>
    <w:rsid w:val="00F14922"/>
    <w:rsid w:val="00F14F32"/>
    <w:rsid w:val="00F15146"/>
    <w:rsid w:val="00F15BB5"/>
    <w:rsid w:val="00F15D77"/>
    <w:rsid w:val="00F16B9C"/>
    <w:rsid w:val="00F16DCF"/>
    <w:rsid w:val="00F16F1E"/>
    <w:rsid w:val="00F1708C"/>
    <w:rsid w:val="00F17180"/>
    <w:rsid w:val="00F17307"/>
    <w:rsid w:val="00F178A5"/>
    <w:rsid w:val="00F17A7A"/>
    <w:rsid w:val="00F20203"/>
    <w:rsid w:val="00F20CD6"/>
    <w:rsid w:val="00F20D34"/>
    <w:rsid w:val="00F20FDB"/>
    <w:rsid w:val="00F21221"/>
    <w:rsid w:val="00F2144B"/>
    <w:rsid w:val="00F216AA"/>
    <w:rsid w:val="00F21788"/>
    <w:rsid w:val="00F218C9"/>
    <w:rsid w:val="00F21A30"/>
    <w:rsid w:val="00F22A2E"/>
    <w:rsid w:val="00F23B0D"/>
    <w:rsid w:val="00F23C46"/>
    <w:rsid w:val="00F23EC6"/>
    <w:rsid w:val="00F24351"/>
    <w:rsid w:val="00F24642"/>
    <w:rsid w:val="00F24B75"/>
    <w:rsid w:val="00F24F24"/>
    <w:rsid w:val="00F25C21"/>
    <w:rsid w:val="00F25F14"/>
    <w:rsid w:val="00F25F45"/>
    <w:rsid w:val="00F2632A"/>
    <w:rsid w:val="00F2639D"/>
    <w:rsid w:val="00F263B3"/>
    <w:rsid w:val="00F26704"/>
    <w:rsid w:val="00F26A25"/>
    <w:rsid w:val="00F26D40"/>
    <w:rsid w:val="00F26E37"/>
    <w:rsid w:val="00F26FCD"/>
    <w:rsid w:val="00F277D5"/>
    <w:rsid w:val="00F27BD7"/>
    <w:rsid w:val="00F309AD"/>
    <w:rsid w:val="00F3164B"/>
    <w:rsid w:val="00F31918"/>
    <w:rsid w:val="00F320DA"/>
    <w:rsid w:val="00F32495"/>
    <w:rsid w:val="00F3283D"/>
    <w:rsid w:val="00F32E75"/>
    <w:rsid w:val="00F33679"/>
    <w:rsid w:val="00F33DED"/>
    <w:rsid w:val="00F33EE6"/>
    <w:rsid w:val="00F343DF"/>
    <w:rsid w:val="00F344BE"/>
    <w:rsid w:val="00F34C57"/>
    <w:rsid w:val="00F34DA3"/>
    <w:rsid w:val="00F34FD9"/>
    <w:rsid w:val="00F35136"/>
    <w:rsid w:val="00F3573C"/>
    <w:rsid w:val="00F36345"/>
    <w:rsid w:val="00F36440"/>
    <w:rsid w:val="00F364D2"/>
    <w:rsid w:val="00F3650E"/>
    <w:rsid w:val="00F3696D"/>
    <w:rsid w:val="00F375CB"/>
    <w:rsid w:val="00F376A7"/>
    <w:rsid w:val="00F37F0A"/>
    <w:rsid w:val="00F407B8"/>
    <w:rsid w:val="00F40939"/>
    <w:rsid w:val="00F40CCF"/>
    <w:rsid w:val="00F41271"/>
    <w:rsid w:val="00F4159A"/>
    <w:rsid w:val="00F41758"/>
    <w:rsid w:val="00F41C9A"/>
    <w:rsid w:val="00F4239F"/>
    <w:rsid w:val="00F42E80"/>
    <w:rsid w:val="00F42F36"/>
    <w:rsid w:val="00F437B0"/>
    <w:rsid w:val="00F43B29"/>
    <w:rsid w:val="00F43E68"/>
    <w:rsid w:val="00F43FFB"/>
    <w:rsid w:val="00F4439D"/>
    <w:rsid w:val="00F445EF"/>
    <w:rsid w:val="00F44822"/>
    <w:rsid w:val="00F45736"/>
    <w:rsid w:val="00F457C5"/>
    <w:rsid w:val="00F45AF6"/>
    <w:rsid w:val="00F4624D"/>
    <w:rsid w:val="00F46449"/>
    <w:rsid w:val="00F46982"/>
    <w:rsid w:val="00F46C8C"/>
    <w:rsid w:val="00F46ED8"/>
    <w:rsid w:val="00F5085E"/>
    <w:rsid w:val="00F508FB"/>
    <w:rsid w:val="00F509B0"/>
    <w:rsid w:val="00F50E32"/>
    <w:rsid w:val="00F512B7"/>
    <w:rsid w:val="00F51CC8"/>
    <w:rsid w:val="00F520A6"/>
    <w:rsid w:val="00F525E2"/>
    <w:rsid w:val="00F53454"/>
    <w:rsid w:val="00F53896"/>
    <w:rsid w:val="00F53A5C"/>
    <w:rsid w:val="00F53B93"/>
    <w:rsid w:val="00F54094"/>
    <w:rsid w:val="00F5409D"/>
    <w:rsid w:val="00F5441F"/>
    <w:rsid w:val="00F54A1B"/>
    <w:rsid w:val="00F54BAA"/>
    <w:rsid w:val="00F556A9"/>
    <w:rsid w:val="00F5573D"/>
    <w:rsid w:val="00F557F5"/>
    <w:rsid w:val="00F5599A"/>
    <w:rsid w:val="00F55CE0"/>
    <w:rsid w:val="00F5608D"/>
    <w:rsid w:val="00F561BA"/>
    <w:rsid w:val="00F562D3"/>
    <w:rsid w:val="00F5658C"/>
    <w:rsid w:val="00F567A0"/>
    <w:rsid w:val="00F56970"/>
    <w:rsid w:val="00F56A14"/>
    <w:rsid w:val="00F56B6C"/>
    <w:rsid w:val="00F56F5A"/>
    <w:rsid w:val="00F570D6"/>
    <w:rsid w:val="00F575FB"/>
    <w:rsid w:val="00F603DA"/>
    <w:rsid w:val="00F60471"/>
    <w:rsid w:val="00F6078B"/>
    <w:rsid w:val="00F612E7"/>
    <w:rsid w:val="00F6149F"/>
    <w:rsid w:val="00F620B5"/>
    <w:rsid w:val="00F6218B"/>
    <w:rsid w:val="00F622E5"/>
    <w:rsid w:val="00F62959"/>
    <w:rsid w:val="00F63602"/>
    <w:rsid w:val="00F63FC3"/>
    <w:rsid w:val="00F64B37"/>
    <w:rsid w:val="00F64B89"/>
    <w:rsid w:val="00F65441"/>
    <w:rsid w:val="00F655B6"/>
    <w:rsid w:val="00F65AFD"/>
    <w:rsid w:val="00F66185"/>
    <w:rsid w:val="00F66D7A"/>
    <w:rsid w:val="00F66F72"/>
    <w:rsid w:val="00F67241"/>
    <w:rsid w:val="00F676AF"/>
    <w:rsid w:val="00F67D02"/>
    <w:rsid w:val="00F700C5"/>
    <w:rsid w:val="00F70681"/>
    <w:rsid w:val="00F7098B"/>
    <w:rsid w:val="00F71A39"/>
    <w:rsid w:val="00F723D5"/>
    <w:rsid w:val="00F7243A"/>
    <w:rsid w:val="00F7249E"/>
    <w:rsid w:val="00F7396E"/>
    <w:rsid w:val="00F73AD1"/>
    <w:rsid w:val="00F73DC8"/>
    <w:rsid w:val="00F73F86"/>
    <w:rsid w:val="00F7475D"/>
    <w:rsid w:val="00F74D20"/>
    <w:rsid w:val="00F7658E"/>
    <w:rsid w:val="00F766D7"/>
    <w:rsid w:val="00F76D86"/>
    <w:rsid w:val="00F77038"/>
    <w:rsid w:val="00F7767B"/>
    <w:rsid w:val="00F77793"/>
    <w:rsid w:val="00F779B2"/>
    <w:rsid w:val="00F800AE"/>
    <w:rsid w:val="00F801DC"/>
    <w:rsid w:val="00F80815"/>
    <w:rsid w:val="00F80F34"/>
    <w:rsid w:val="00F81633"/>
    <w:rsid w:val="00F82058"/>
    <w:rsid w:val="00F82179"/>
    <w:rsid w:val="00F82DF8"/>
    <w:rsid w:val="00F830AC"/>
    <w:rsid w:val="00F83476"/>
    <w:rsid w:val="00F83AED"/>
    <w:rsid w:val="00F83FCB"/>
    <w:rsid w:val="00F84C8D"/>
    <w:rsid w:val="00F84F0C"/>
    <w:rsid w:val="00F8547C"/>
    <w:rsid w:val="00F856ED"/>
    <w:rsid w:val="00F859F8"/>
    <w:rsid w:val="00F86039"/>
    <w:rsid w:val="00F86BFC"/>
    <w:rsid w:val="00F87008"/>
    <w:rsid w:val="00F877BA"/>
    <w:rsid w:val="00F87945"/>
    <w:rsid w:val="00F8796A"/>
    <w:rsid w:val="00F87A11"/>
    <w:rsid w:val="00F87DE3"/>
    <w:rsid w:val="00F87F0C"/>
    <w:rsid w:val="00F90534"/>
    <w:rsid w:val="00F91042"/>
    <w:rsid w:val="00F91299"/>
    <w:rsid w:val="00F912FD"/>
    <w:rsid w:val="00F917F7"/>
    <w:rsid w:val="00F91A49"/>
    <w:rsid w:val="00F91AC0"/>
    <w:rsid w:val="00F932C7"/>
    <w:rsid w:val="00F93695"/>
    <w:rsid w:val="00F93C00"/>
    <w:rsid w:val="00F944D6"/>
    <w:rsid w:val="00F944F5"/>
    <w:rsid w:val="00F94680"/>
    <w:rsid w:val="00F94BBE"/>
    <w:rsid w:val="00F96006"/>
    <w:rsid w:val="00F9608C"/>
    <w:rsid w:val="00F963E9"/>
    <w:rsid w:val="00F9654A"/>
    <w:rsid w:val="00F96562"/>
    <w:rsid w:val="00F96A38"/>
    <w:rsid w:val="00F96A77"/>
    <w:rsid w:val="00F96C73"/>
    <w:rsid w:val="00F975A7"/>
    <w:rsid w:val="00F97BD0"/>
    <w:rsid w:val="00FA0A07"/>
    <w:rsid w:val="00FA1185"/>
    <w:rsid w:val="00FA11BA"/>
    <w:rsid w:val="00FA122A"/>
    <w:rsid w:val="00FA130E"/>
    <w:rsid w:val="00FA14C9"/>
    <w:rsid w:val="00FA1C6A"/>
    <w:rsid w:val="00FA263D"/>
    <w:rsid w:val="00FA2B07"/>
    <w:rsid w:val="00FA2D9B"/>
    <w:rsid w:val="00FA2DF0"/>
    <w:rsid w:val="00FA2E20"/>
    <w:rsid w:val="00FA34FD"/>
    <w:rsid w:val="00FA35F6"/>
    <w:rsid w:val="00FA5020"/>
    <w:rsid w:val="00FA5265"/>
    <w:rsid w:val="00FA5974"/>
    <w:rsid w:val="00FA5A15"/>
    <w:rsid w:val="00FA5FD6"/>
    <w:rsid w:val="00FA63C2"/>
    <w:rsid w:val="00FA6D0D"/>
    <w:rsid w:val="00FA7035"/>
    <w:rsid w:val="00FA79BC"/>
    <w:rsid w:val="00FA7D96"/>
    <w:rsid w:val="00FA7F52"/>
    <w:rsid w:val="00FB00E5"/>
    <w:rsid w:val="00FB0C6C"/>
    <w:rsid w:val="00FB165E"/>
    <w:rsid w:val="00FB190E"/>
    <w:rsid w:val="00FB1E3B"/>
    <w:rsid w:val="00FB29B1"/>
    <w:rsid w:val="00FB2A74"/>
    <w:rsid w:val="00FB3898"/>
    <w:rsid w:val="00FB38DE"/>
    <w:rsid w:val="00FB4106"/>
    <w:rsid w:val="00FB446E"/>
    <w:rsid w:val="00FB49EF"/>
    <w:rsid w:val="00FB4D4B"/>
    <w:rsid w:val="00FB67B6"/>
    <w:rsid w:val="00FB6AA8"/>
    <w:rsid w:val="00FB6CA4"/>
    <w:rsid w:val="00FB7021"/>
    <w:rsid w:val="00FB73FD"/>
    <w:rsid w:val="00FB77C5"/>
    <w:rsid w:val="00FC09C8"/>
    <w:rsid w:val="00FC0BC4"/>
    <w:rsid w:val="00FC11F3"/>
    <w:rsid w:val="00FC12AC"/>
    <w:rsid w:val="00FC1A3E"/>
    <w:rsid w:val="00FC1C29"/>
    <w:rsid w:val="00FC1D2E"/>
    <w:rsid w:val="00FC1DB1"/>
    <w:rsid w:val="00FC2098"/>
    <w:rsid w:val="00FC28E9"/>
    <w:rsid w:val="00FC2E12"/>
    <w:rsid w:val="00FC354F"/>
    <w:rsid w:val="00FC39C7"/>
    <w:rsid w:val="00FC40F3"/>
    <w:rsid w:val="00FC4690"/>
    <w:rsid w:val="00FC4A8E"/>
    <w:rsid w:val="00FC4B00"/>
    <w:rsid w:val="00FC54BD"/>
    <w:rsid w:val="00FC551E"/>
    <w:rsid w:val="00FC576B"/>
    <w:rsid w:val="00FC5F7E"/>
    <w:rsid w:val="00FC5FD5"/>
    <w:rsid w:val="00FC666A"/>
    <w:rsid w:val="00FC6672"/>
    <w:rsid w:val="00FC66F6"/>
    <w:rsid w:val="00FC754C"/>
    <w:rsid w:val="00FC763A"/>
    <w:rsid w:val="00FC768E"/>
    <w:rsid w:val="00FC7691"/>
    <w:rsid w:val="00FC7C8D"/>
    <w:rsid w:val="00FD09C0"/>
    <w:rsid w:val="00FD0A24"/>
    <w:rsid w:val="00FD0A7D"/>
    <w:rsid w:val="00FD0DF9"/>
    <w:rsid w:val="00FD189A"/>
    <w:rsid w:val="00FD288E"/>
    <w:rsid w:val="00FD28D0"/>
    <w:rsid w:val="00FD2987"/>
    <w:rsid w:val="00FD29EC"/>
    <w:rsid w:val="00FD34E7"/>
    <w:rsid w:val="00FD447B"/>
    <w:rsid w:val="00FD459B"/>
    <w:rsid w:val="00FD5BF3"/>
    <w:rsid w:val="00FD6518"/>
    <w:rsid w:val="00FD6899"/>
    <w:rsid w:val="00FD6C34"/>
    <w:rsid w:val="00FD6CA3"/>
    <w:rsid w:val="00FD6D44"/>
    <w:rsid w:val="00FD7775"/>
    <w:rsid w:val="00FD7A84"/>
    <w:rsid w:val="00FD7C4C"/>
    <w:rsid w:val="00FE0723"/>
    <w:rsid w:val="00FE0E4C"/>
    <w:rsid w:val="00FE1889"/>
    <w:rsid w:val="00FE1A80"/>
    <w:rsid w:val="00FE218E"/>
    <w:rsid w:val="00FE280C"/>
    <w:rsid w:val="00FE2B0C"/>
    <w:rsid w:val="00FE35F8"/>
    <w:rsid w:val="00FE3A4B"/>
    <w:rsid w:val="00FE43BB"/>
    <w:rsid w:val="00FE4A3A"/>
    <w:rsid w:val="00FE4FE4"/>
    <w:rsid w:val="00FE5038"/>
    <w:rsid w:val="00FE50F1"/>
    <w:rsid w:val="00FE5442"/>
    <w:rsid w:val="00FE582A"/>
    <w:rsid w:val="00FE595E"/>
    <w:rsid w:val="00FE68C8"/>
    <w:rsid w:val="00FE6B00"/>
    <w:rsid w:val="00FE6C49"/>
    <w:rsid w:val="00FE6CC8"/>
    <w:rsid w:val="00FE71C8"/>
    <w:rsid w:val="00FE73C6"/>
    <w:rsid w:val="00FF0046"/>
    <w:rsid w:val="00FF00D7"/>
    <w:rsid w:val="00FF01D6"/>
    <w:rsid w:val="00FF03A1"/>
    <w:rsid w:val="00FF03FB"/>
    <w:rsid w:val="00FF071D"/>
    <w:rsid w:val="00FF07EC"/>
    <w:rsid w:val="00FF09BD"/>
    <w:rsid w:val="00FF0E25"/>
    <w:rsid w:val="00FF0EEA"/>
    <w:rsid w:val="00FF119B"/>
    <w:rsid w:val="00FF11AF"/>
    <w:rsid w:val="00FF141F"/>
    <w:rsid w:val="00FF1570"/>
    <w:rsid w:val="00FF1ACB"/>
    <w:rsid w:val="00FF1B29"/>
    <w:rsid w:val="00FF1CF1"/>
    <w:rsid w:val="00FF2205"/>
    <w:rsid w:val="00FF31C0"/>
    <w:rsid w:val="00FF3444"/>
    <w:rsid w:val="00FF3973"/>
    <w:rsid w:val="00FF3D46"/>
    <w:rsid w:val="00FF3DAE"/>
    <w:rsid w:val="00FF3DE6"/>
    <w:rsid w:val="00FF4473"/>
    <w:rsid w:val="00FF4E57"/>
    <w:rsid w:val="00FF4EAD"/>
    <w:rsid w:val="00FF4EEB"/>
    <w:rsid w:val="00FF500F"/>
    <w:rsid w:val="00FF5344"/>
    <w:rsid w:val="00FF5916"/>
    <w:rsid w:val="00FF6489"/>
    <w:rsid w:val="00FF6773"/>
    <w:rsid w:val="00FF685E"/>
    <w:rsid w:val="00FF69D9"/>
    <w:rsid w:val="00FF78AC"/>
    <w:rsid w:val="00FF7945"/>
    <w:rsid w:val="00FF7963"/>
    <w:rsid w:val="00FF7EBA"/>
    <w:rsid w:val="01489605"/>
    <w:rsid w:val="01982F52"/>
    <w:rsid w:val="01B55BAF"/>
    <w:rsid w:val="01ECA600"/>
    <w:rsid w:val="022A24A5"/>
    <w:rsid w:val="02573E53"/>
    <w:rsid w:val="02D7E490"/>
    <w:rsid w:val="02FF00B7"/>
    <w:rsid w:val="038929E0"/>
    <w:rsid w:val="03B3CC98"/>
    <w:rsid w:val="042A1619"/>
    <w:rsid w:val="0492EDD2"/>
    <w:rsid w:val="04A03762"/>
    <w:rsid w:val="0565278B"/>
    <w:rsid w:val="05806068"/>
    <w:rsid w:val="05F122DB"/>
    <w:rsid w:val="05F173BD"/>
    <w:rsid w:val="0629893C"/>
    <w:rsid w:val="064C93CA"/>
    <w:rsid w:val="067F2387"/>
    <w:rsid w:val="07263F01"/>
    <w:rsid w:val="073B62E6"/>
    <w:rsid w:val="073D2CE5"/>
    <w:rsid w:val="07548BDA"/>
    <w:rsid w:val="07583805"/>
    <w:rsid w:val="076348C2"/>
    <w:rsid w:val="07B27115"/>
    <w:rsid w:val="07BF4F12"/>
    <w:rsid w:val="08103B90"/>
    <w:rsid w:val="08CAEEDC"/>
    <w:rsid w:val="09580C13"/>
    <w:rsid w:val="09B85FCE"/>
    <w:rsid w:val="09F39123"/>
    <w:rsid w:val="09F8F818"/>
    <w:rsid w:val="0B65FB61"/>
    <w:rsid w:val="0BB5E14A"/>
    <w:rsid w:val="0BBD4452"/>
    <w:rsid w:val="0BDD6264"/>
    <w:rsid w:val="0BEEDCB2"/>
    <w:rsid w:val="0BFFD296"/>
    <w:rsid w:val="0C08EAA4"/>
    <w:rsid w:val="0C7F1550"/>
    <w:rsid w:val="0C859C0F"/>
    <w:rsid w:val="0CAEAD2A"/>
    <w:rsid w:val="0CAEE42D"/>
    <w:rsid w:val="0D026D04"/>
    <w:rsid w:val="0D0D3FB4"/>
    <w:rsid w:val="0D3F35CF"/>
    <w:rsid w:val="0D3F3BBE"/>
    <w:rsid w:val="0D6DF7C2"/>
    <w:rsid w:val="0DBC5F40"/>
    <w:rsid w:val="0E12AF63"/>
    <w:rsid w:val="0E4B5CC5"/>
    <w:rsid w:val="0E525364"/>
    <w:rsid w:val="0EE81AA3"/>
    <w:rsid w:val="0EFBAE2A"/>
    <w:rsid w:val="0F01A21F"/>
    <w:rsid w:val="0F1BBCFD"/>
    <w:rsid w:val="0F5CC9DD"/>
    <w:rsid w:val="0FAE92CC"/>
    <w:rsid w:val="100CDD70"/>
    <w:rsid w:val="1018257B"/>
    <w:rsid w:val="102140A1"/>
    <w:rsid w:val="103BE98D"/>
    <w:rsid w:val="10410D16"/>
    <w:rsid w:val="1071B2A4"/>
    <w:rsid w:val="107DD5C5"/>
    <w:rsid w:val="109EA765"/>
    <w:rsid w:val="10D6ACFC"/>
    <w:rsid w:val="114F71BA"/>
    <w:rsid w:val="11B55E72"/>
    <w:rsid w:val="1268E8AD"/>
    <w:rsid w:val="12E0C00B"/>
    <w:rsid w:val="12E42551"/>
    <w:rsid w:val="132AB21C"/>
    <w:rsid w:val="132B79DE"/>
    <w:rsid w:val="13738A4F"/>
    <w:rsid w:val="13A803F6"/>
    <w:rsid w:val="13DC123C"/>
    <w:rsid w:val="13FF6D67"/>
    <w:rsid w:val="1462B91C"/>
    <w:rsid w:val="147554D4"/>
    <w:rsid w:val="14D7B3EA"/>
    <w:rsid w:val="14EB19DE"/>
    <w:rsid w:val="1504A32F"/>
    <w:rsid w:val="156694EB"/>
    <w:rsid w:val="1588790D"/>
    <w:rsid w:val="15AA1E1F"/>
    <w:rsid w:val="15C8864F"/>
    <w:rsid w:val="15D708A1"/>
    <w:rsid w:val="15F5614F"/>
    <w:rsid w:val="16448B9C"/>
    <w:rsid w:val="16454218"/>
    <w:rsid w:val="16A053C6"/>
    <w:rsid w:val="170BF8DC"/>
    <w:rsid w:val="17778CDC"/>
    <w:rsid w:val="17B1303D"/>
    <w:rsid w:val="18061430"/>
    <w:rsid w:val="186ABF41"/>
    <w:rsid w:val="1875D48C"/>
    <w:rsid w:val="188243B5"/>
    <w:rsid w:val="18B22BE3"/>
    <w:rsid w:val="18BFA8BC"/>
    <w:rsid w:val="18CCADD1"/>
    <w:rsid w:val="190375C0"/>
    <w:rsid w:val="1910A9B9"/>
    <w:rsid w:val="1A3CDB70"/>
    <w:rsid w:val="1A3FF95C"/>
    <w:rsid w:val="1A72C32E"/>
    <w:rsid w:val="1AE53948"/>
    <w:rsid w:val="1AECAA94"/>
    <w:rsid w:val="1B2430EA"/>
    <w:rsid w:val="1B3CCF28"/>
    <w:rsid w:val="1B963805"/>
    <w:rsid w:val="1BEC51B9"/>
    <w:rsid w:val="1BF5867E"/>
    <w:rsid w:val="1C13D027"/>
    <w:rsid w:val="1C4154F6"/>
    <w:rsid w:val="1D0EBEAA"/>
    <w:rsid w:val="1D1139E3"/>
    <w:rsid w:val="1D1D2498"/>
    <w:rsid w:val="1D7706FF"/>
    <w:rsid w:val="1D9EA39E"/>
    <w:rsid w:val="1DA920DA"/>
    <w:rsid w:val="1DBE01D7"/>
    <w:rsid w:val="1DD185DD"/>
    <w:rsid w:val="1DEB5812"/>
    <w:rsid w:val="1E1161A8"/>
    <w:rsid w:val="1EF6D290"/>
    <w:rsid w:val="1F1D611E"/>
    <w:rsid w:val="1F91D3AB"/>
    <w:rsid w:val="207F971A"/>
    <w:rsid w:val="20E0BB7A"/>
    <w:rsid w:val="20FAC76D"/>
    <w:rsid w:val="211E35BC"/>
    <w:rsid w:val="2158ECD8"/>
    <w:rsid w:val="22501703"/>
    <w:rsid w:val="229A0539"/>
    <w:rsid w:val="23179A93"/>
    <w:rsid w:val="2331CBA4"/>
    <w:rsid w:val="233B6324"/>
    <w:rsid w:val="234ACCCA"/>
    <w:rsid w:val="235E8D85"/>
    <w:rsid w:val="23D359FF"/>
    <w:rsid w:val="23F3657F"/>
    <w:rsid w:val="243B8E16"/>
    <w:rsid w:val="24625A46"/>
    <w:rsid w:val="250AE695"/>
    <w:rsid w:val="25578648"/>
    <w:rsid w:val="25809015"/>
    <w:rsid w:val="259BDF0C"/>
    <w:rsid w:val="25A19AD5"/>
    <w:rsid w:val="26768433"/>
    <w:rsid w:val="26811EC5"/>
    <w:rsid w:val="26A4560E"/>
    <w:rsid w:val="274D62B0"/>
    <w:rsid w:val="27651E94"/>
    <w:rsid w:val="2767B2E3"/>
    <w:rsid w:val="27846391"/>
    <w:rsid w:val="27996D59"/>
    <w:rsid w:val="27F84C8E"/>
    <w:rsid w:val="284A089E"/>
    <w:rsid w:val="285BF08F"/>
    <w:rsid w:val="2890379D"/>
    <w:rsid w:val="2897C287"/>
    <w:rsid w:val="28D39FB2"/>
    <w:rsid w:val="28F29F89"/>
    <w:rsid w:val="296CB63B"/>
    <w:rsid w:val="29C851C6"/>
    <w:rsid w:val="29F02367"/>
    <w:rsid w:val="2B02FC59"/>
    <w:rsid w:val="2B41E989"/>
    <w:rsid w:val="2BA66672"/>
    <w:rsid w:val="2BFD028F"/>
    <w:rsid w:val="2C7F82F6"/>
    <w:rsid w:val="2CF3CF26"/>
    <w:rsid w:val="2D560184"/>
    <w:rsid w:val="2D802B29"/>
    <w:rsid w:val="2DA541FC"/>
    <w:rsid w:val="2E30E044"/>
    <w:rsid w:val="2ED862FE"/>
    <w:rsid w:val="302243EF"/>
    <w:rsid w:val="308CC84E"/>
    <w:rsid w:val="308ED344"/>
    <w:rsid w:val="30DCE2BE"/>
    <w:rsid w:val="3143AA49"/>
    <w:rsid w:val="317139AF"/>
    <w:rsid w:val="318C79C0"/>
    <w:rsid w:val="3260C7D0"/>
    <w:rsid w:val="32DB7F82"/>
    <w:rsid w:val="32E4E614"/>
    <w:rsid w:val="333C12EA"/>
    <w:rsid w:val="33901A3C"/>
    <w:rsid w:val="33AB70E5"/>
    <w:rsid w:val="340D51BB"/>
    <w:rsid w:val="34143964"/>
    <w:rsid w:val="3418BF01"/>
    <w:rsid w:val="342C32D1"/>
    <w:rsid w:val="34458BA4"/>
    <w:rsid w:val="347AA244"/>
    <w:rsid w:val="348E3993"/>
    <w:rsid w:val="34B5C232"/>
    <w:rsid w:val="350FE21C"/>
    <w:rsid w:val="353F234F"/>
    <w:rsid w:val="35B8E7D7"/>
    <w:rsid w:val="35D3C895"/>
    <w:rsid w:val="362E700A"/>
    <w:rsid w:val="365FD255"/>
    <w:rsid w:val="370F8790"/>
    <w:rsid w:val="371E70FC"/>
    <w:rsid w:val="376097F2"/>
    <w:rsid w:val="37D95237"/>
    <w:rsid w:val="37E843A7"/>
    <w:rsid w:val="37FFD947"/>
    <w:rsid w:val="38316A56"/>
    <w:rsid w:val="386218ED"/>
    <w:rsid w:val="388488F4"/>
    <w:rsid w:val="38FD887F"/>
    <w:rsid w:val="3926BF05"/>
    <w:rsid w:val="399BA9A8"/>
    <w:rsid w:val="39B3412A"/>
    <w:rsid w:val="39DADFE7"/>
    <w:rsid w:val="3A4E6EF5"/>
    <w:rsid w:val="3A7693A7"/>
    <w:rsid w:val="3B377A09"/>
    <w:rsid w:val="3B3E177D"/>
    <w:rsid w:val="3B89D2BA"/>
    <w:rsid w:val="3BB3EC46"/>
    <w:rsid w:val="3C53107A"/>
    <w:rsid w:val="3CB01E00"/>
    <w:rsid w:val="3CC6789F"/>
    <w:rsid w:val="3CECE034"/>
    <w:rsid w:val="3D760EEC"/>
    <w:rsid w:val="3D7EA67B"/>
    <w:rsid w:val="3DC1C7A5"/>
    <w:rsid w:val="3E1404C0"/>
    <w:rsid w:val="3E4452F6"/>
    <w:rsid w:val="3E5D1F76"/>
    <w:rsid w:val="3F012C72"/>
    <w:rsid w:val="3F52E4C5"/>
    <w:rsid w:val="3F5EA72D"/>
    <w:rsid w:val="3FABA6C3"/>
    <w:rsid w:val="3FBFC512"/>
    <w:rsid w:val="3FD6822C"/>
    <w:rsid w:val="3FF4D19F"/>
    <w:rsid w:val="40273587"/>
    <w:rsid w:val="4028FF07"/>
    <w:rsid w:val="404753AF"/>
    <w:rsid w:val="4057A8DC"/>
    <w:rsid w:val="408C584E"/>
    <w:rsid w:val="40992CCC"/>
    <w:rsid w:val="40A56B0A"/>
    <w:rsid w:val="40F00BC4"/>
    <w:rsid w:val="4168C503"/>
    <w:rsid w:val="41959B87"/>
    <w:rsid w:val="41DCE4E5"/>
    <w:rsid w:val="424DDCE9"/>
    <w:rsid w:val="426F63B7"/>
    <w:rsid w:val="4282E8E0"/>
    <w:rsid w:val="42BC650C"/>
    <w:rsid w:val="42F17A7C"/>
    <w:rsid w:val="432CF4FD"/>
    <w:rsid w:val="43825FC7"/>
    <w:rsid w:val="43F03FFD"/>
    <w:rsid w:val="441EB941"/>
    <w:rsid w:val="447144D2"/>
    <w:rsid w:val="447D79A5"/>
    <w:rsid w:val="447F1764"/>
    <w:rsid w:val="44B18249"/>
    <w:rsid w:val="4531D6D1"/>
    <w:rsid w:val="4546EA07"/>
    <w:rsid w:val="455BCD12"/>
    <w:rsid w:val="474E7BD6"/>
    <w:rsid w:val="47697F16"/>
    <w:rsid w:val="476D045F"/>
    <w:rsid w:val="4773AF7E"/>
    <w:rsid w:val="47791B81"/>
    <w:rsid w:val="47934C35"/>
    <w:rsid w:val="47ADBA52"/>
    <w:rsid w:val="47C5FBA5"/>
    <w:rsid w:val="47E66FD9"/>
    <w:rsid w:val="47FCF36F"/>
    <w:rsid w:val="4889F523"/>
    <w:rsid w:val="490E5897"/>
    <w:rsid w:val="491825DF"/>
    <w:rsid w:val="49385939"/>
    <w:rsid w:val="49A98697"/>
    <w:rsid w:val="49AA8EBA"/>
    <w:rsid w:val="4A43C888"/>
    <w:rsid w:val="4A453BB2"/>
    <w:rsid w:val="4A6B9296"/>
    <w:rsid w:val="4A9EDEA9"/>
    <w:rsid w:val="4AA11FD8"/>
    <w:rsid w:val="4AAE291B"/>
    <w:rsid w:val="4AC8988F"/>
    <w:rsid w:val="4AD87ABE"/>
    <w:rsid w:val="4AE6A4AE"/>
    <w:rsid w:val="4B1036AF"/>
    <w:rsid w:val="4B2B2E83"/>
    <w:rsid w:val="4B2F3F13"/>
    <w:rsid w:val="4B2F98B8"/>
    <w:rsid w:val="4B5E2D4E"/>
    <w:rsid w:val="4B854B4F"/>
    <w:rsid w:val="4B9A1B2B"/>
    <w:rsid w:val="4BC34C5A"/>
    <w:rsid w:val="4C0AB127"/>
    <w:rsid w:val="4C80B838"/>
    <w:rsid w:val="4D5B4D65"/>
    <w:rsid w:val="4E0820FE"/>
    <w:rsid w:val="4E16EAA6"/>
    <w:rsid w:val="4E59C040"/>
    <w:rsid w:val="4EABDA0A"/>
    <w:rsid w:val="4EDEDD48"/>
    <w:rsid w:val="4EE0E950"/>
    <w:rsid w:val="4F6D7CC7"/>
    <w:rsid w:val="4FAFDDAB"/>
    <w:rsid w:val="4FCD4191"/>
    <w:rsid w:val="4FE877FF"/>
    <w:rsid w:val="4FEFB506"/>
    <w:rsid w:val="5015A984"/>
    <w:rsid w:val="51530129"/>
    <w:rsid w:val="51581640"/>
    <w:rsid w:val="51600C19"/>
    <w:rsid w:val="525594B8"/>
    <w:rsid w:val="52C3AC4C"/>
    <w:rsid w:val="52F115EE"/>
    <w:rsid w:val="53277D53"/>
    <w:rsid w:val="53451B41"/>
    <w:rsid w:val="5368D210"/>
    <w:rsid w:val="53A3E195"/>
    <w:rsid w:val="53A571B4"/>
    <w:rsid w:val="540D8501"/>
    <w:rsid w:val="541EDD9E"/>
    <w:rsid w:val="5482C341"/>
    <w:rsid w:val="54842027"/>
    <w:rsid w:val="54C86B9A"/>
    <w:rsid w:val="54EE7870"/>
    <w:rsid w:val="55017AFD"/>
    <w:rsid w:val="5503F289"/>
    <w:rsid w:val="55406DBF"/>
    <w:rsid w:val="55815AA3"/>
    <w:rsid w:val="558D216E"/>
    <w:rsid w:val="559889C7"/>
    <w:rsid w:val="5632887F"/>
    <w:rsid w:val="56535138"/>
    <w:rsid w:val="568D3D1C"/>
    <w:rsid w:val="56B9DD18"/>
    <w:rsid w:val="56CC653B"/>
    <w:rsid w:val="56DD46A5"/>
    <w:rsid w:val="57C9504D"/>
    <w:rsid w:val="57E3BC7F"/>
    <w:rsid w:val="58215259"/>
    <w:rsid w:val="58368032"/>
    <w:rsid w:val="588CF4D9"/>
    <w:rsid w:val="58C6CF6A"/>
    <w:rsid w:val="58D116B3"/>
    <w:rsid w:val="590A386A"/>
    <w:rsid w:val="591521ED"/>
    <w:rsid w:val="594CC268"/>
    <w:rsid w:val="5A1C25AC"/>
    <w:rsid w:val="5A537C6F"/>
    <w:rsid w:val="5A908ABB"/>
    <w:rsid w:val="5AAA9F44"/>
    <w:rsid w:val="5ADE55CD"/>
    <w:rsid w:val="5AE25FAB"/>
    <w:rsid w:val="5C531403"/>
    <w:rsid w:val="5CD6643B"/>
    <w:rsid w:val="5CE4C6D1"/>
    <w:rsid w:val="5D167FB8"/>
    <w:rsid w:val="5D23C53E"/>
    <w:rsid w:val="5D91417F"/>
    <w:rsid w:val="5E179B9F"/>
    <w:rsid w:val="5E2F602F"/>
    <w:rsid w:val="5ECC026A"/>
    <w:rsid w:val="5F2008FA"/>
    <w:rsid w:val="5FA9B341"/>
    <w:rsid w:val="5FAF6B95"/>
    <w:rsid w:val="5FE03DED"/>
    <w:rsid w:val="5FEE9DEE"/>
    <w:rsid w:val="600D24D9"/>
    <w:rsid w:val="60272F2F"/>
    <w:rsid w:val="602997C6"/>
    <w:rsid w:val="6048170B"/>
    <w:rsid w:val="607D574A"/>
    <w:rsid w:val="60B0042F"/>
    <w:rsid w:val="60E54993"/>
    <w:rsid w:val="60EFFAC2"/>
    <w:rsid w:val="6159124E"/>
    <w:rsid w:val="6163BD86"/>
    <w:rsid w:val="617C208C"/>
    <w:rsid w:val="61F5B069"/>
    <w:rsid w:val="6201D638"/>
    <w:rsid w:val="6258A2A7"/>
    <w:rsid w:val="629063EA"/>
    <w:rsid w:val="630ABDEA"/>
    <w:rsid w:val="6318F2F5"/>
    <w:rsid w:val="6322F47D"/>
    <w:rsid w:val="63280792"/>
    <w:rsid w:val="633915AB"/>
    <w:rsid w:val="634198F3"/>
    <w:rsid w:val="635712CF"/>
    <w:rsid w:val="63D4B78A"/>
    <w:rsid w:val="63D66A1A"/>
    <w:rsid w:val="63FC911F"/>
    <w:rsid w:val="64086428"/>
    <w:rsid w:val="6462BD7A"/>
    <w:rsid w:val="649E3A48"/>
    <w:rsid w:val="64C52D8A"/>
    <w:rsid w:val="6521E343"/>
    <w:rsid w:val="65393CE5"/>
    <w:rsid w:val="65393CE5"/>
    <w:rsid w:val="65723A7B"/>
    <w:rsid w:val="65A2B953"/>
    <w:rsid w:val="65A8F0D3"/>
    <w:rsid w:val="65D02D06"/>
    <w:rsid w:val="664742CF"/>
    <w:rsid w:val="6671A85C"/>
    <w:rsid w:val="66F1AF4B"/>
    <w:rsid w:val="6701E079"/>
    <w:rsid w:val="6751D2DB"/>
    <w:rsid w:val="67639603"/>
    <w:rsid w:val="682D64C4"/>
    <w:rsid w:val="68ECB172"/>
    <w:rsid w:val="6924B1EA"/>
    <w:rsid w:val="69555E01"/>
    <w:rsid w:val="6965F1C6"/>
    <w:rsid w:val="69B04E23"/>
    <w:rsid w:val="69C50174"/>
    <w:rsid w:val="6A273C71"/>
    <w:rsid w:val="6A31E3E6"/>
    <w:rsid w:val="6A3E061E"/>
    <w:rsid w:val="6A5D6066"/>
    <w:rsid w:val="6A9422FE"/>
    <w:rsid w:val="6AA1B9CA"/>
    <w:rsid w:val="6BD25AB8"/>
    <w:rsid w:val="6BDC9F95"/>
    <w:rsid w:val="6BE83E6F"/>
    <w:rsid w:val="6C0A2529"/>
    <w:rsid w:val="6C47A892"/>
    <w:rsid w:val="6C4F9BB8"/>
    <w:rsid w:val="6CE34803"/>
    <w:rsid w:val="6CEE0D27"/>
    <w:rsid w:val="6D24F1EA"/>
    <w:rsid w:val="6D4755B7"/>
    <w:rsid w:val="6D5CFAC0"/>
    <w:rsid w:val="6D616B3A"/>
    <w:rsid w:val="6D6A12B7"/>
    <w:rsid w:val="6D70BFFD"/>
    <w:rsid w:val="6D755810"/>
    <w:rsid w:val="6D798B66"/>
    <w:rsid w:val="6D7DD643"/>
    <w:rsid w:val="6DEB6C19"/>
    <w:rsid w:val="6E1B5DF8"/>
    <w:rsid w:val="6E32FE38"/>
    <w:rsid w:val="6EE7CA46"/>
    <w:rsid w:val="6EF66C32"/>
    <w:rsid w:val="6EF8CB21"/>
    <w:rsid w:val="6F03D864"/>
    <w:rsid w:val="6F1F23A2"/>
    <w:rsid w:val="6F2A8A26"/>
    <w:rsid w:val="6F3C1F57"/>
    <w:rsid w:val="6F3FFEB8"/>
    <w:rsid w:val="6F8FFD5E"/>
    <w:rsid w:val="6FD7529C"/>
    <w:rsid w:val="700CDFB4"/>
    <w:rsid w:val="70486791"/>
    <w:rsid w:val="7066F702"/>
    <w:rsid w:val="706B953A"/>
    <w:rsid w:val="709E9D7A"/>
    <w:rsid w:val="70C2D7C1"/>
    <w:rsid w:val="70F89F0F"/>
    <w:rsid w:val="71157273"/>
    <w:rsid w:val="71417F0C"/>
    <w:rsid w:val="7155A5D7"/>
    <w:rsid w:val="71907D0A"/>
    <w:rsid w:val="71A7E588"/>
    <w:rsid w:val="720D7515"/>
    <w:rsid w:val="7227D641"/>
    <w:rsid w:val="7286D27C"/>
    <w:rsid w:val="729C4DFC"/>
    <w:rsid w:val="72F13875"/>
    <w:rsid w:val="735EC126"/>
    <w:rsid w:val="739F2D4B"/>
    <w:rsid w:val="739FCBF7"/>
    <w:rsid w:val="73FC362B"/>
    <w:rsid w:val="7403DD3F"/>
    <w:rsid w:val="74788283"/>
    <w:rsid w:val="74E74B2D"/>
    <w:rsid w:val="7508E229"/>
    <w:rsid w:val="7515C715"/>
    <w:rsid w:val="752F1D54"/>
    <w:rsid w:val="75E37CBF"/>
    <w:rsid w:val="763BBA30"/>
    <w:rsid w:val="763FB853"/>
    <w:rsid w:val="76E3ACDC"/>
    <w:rsid w:val="76EAB4A9"/>
    <w:rsid w:val="771A8CB1"/>
    <w:rsid w:val="77BDEC93"/>
    <w:rsid w:val="78184198"/>
    <w:rsid w:val="785FE824"/>
    <w:rsid w:val="789F8197"/>
    <w:rsid w:val="797029CF"/>
    <w:rsid w:val="7997EE0C"/>
    <w:rsid w:val="7A8A4DFD"/>
    <w:rsid w:val="7AE64CB1"/>
    <w:rsid w:val="7AFCF001"/>
    <w:rsid w:val="7B3E1822"/>
    <w:rsid w:val="7BE75EF9"/>
    <w:rsid w:val="7C85FD42"/>
    <w:rsid w:val="7CA30654"/>
    <w:rsid w:val="7CCF48E0"/>
    <w:rsid w:val="7D044EB5"/>
    <w:rsid w:val="7D37DCE4"/>
    <w:rsid w:val="7DF598A1"/>
    <w:rsid w:val="7DF7080F"/>
    <w:rsid w:val="7E0A6F5D"/>
    <w:rsid w:val="7E48D0F4"/>
    <w:rsid w:val="7E87DDF0"/>
    <w:rsid w:val="7E9BD665"/>
    <w:rsid w:val="7EA48AA5"/>
    <w:rsid w:val="7F40C313"/>
    <w:rsid w:val="7F45F18C"/>
    <w:rsid w:val="7F5FE3C6"/>
    <w:rsid w:val="7FDD62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DF6AA"/>
  <w15:docId w15:val="{7A28C3B6-AED6-4917-B40F-CEFD67E518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6489"/>
    <w:rPr>
      <w:rFonts w:ascii="Times New Roman" w:hAnsi="Times New Roman" w:eastAsia="Times New Roman" w:cs="Times New Roman"/>
    </w:rPr>
  </w:style>
  <w:style w:type="paragraph" w:styleId="Heading1">
    <w:name w:val="heading 1"/>
    <w:basedOn w:val="Normal"/>
    <w:next w:val="Normal"/>
    <w:link w:val="Heading1Char"/>
    <w:uiPriority w:val="9"/>
    <w:semiHidden/>
    <w:qFormat/>
    <w:rsid w:val="007F2128"/>
    <w:pPr>
      <w:numPr>
        <w:numId w:val="2"/>
      </w:numPr>
      <w:spacing w:before="120" w:after="120"/>
      <w:outlineLvl w:val="0"/>
    </w:pPr>
    <w:rPr>
      <w:color w:val="3FB84E"/>
      <w:sz w:val="32"/>
      <w:szCs w:val="32"/>
    </w:rPr>
  </w:style>
  <w:style w:type="paragraph" w:styleId="Heading2">
    <w:name w:val="heading 2"/>
    <w:basedOn w:val="Heading1"/>
    <w:next w:val="Normal"/>
    <w:link w:val="Heading2Char"/>
    <w:uiPriority w:val="9"/>
    <w:semiHidden/>
    <w:qFormat/>
    <w:rsid w:val="007F2128"/>
    <w:pPr>
      <w:numPr>
        <w:ilvl w:val="1"/>
      </w:numPr>
      <w:tabs>
        <w:tab w:val="left" w:pos="680"/>
      </w:tabs>
      <w:outlineLvl w:val="1"/>
    </w:pPr>
  </w:style>
  <w:style w:type="paragraph" w:styleId="Heading3">
    <w:name w:val="heading 3"/>
    <w:basedOn w:val="Heading2"/>
    <w:next w:val="Normal"/>
    <w:link w:val="Heading3Char"/>
    <w:uiPriority w:val="9"/>
    <w:semiHidden/>
    <w:qFormat/>
    <w:rsid w:val="007F2128"/>
    <w:pPr>
      <w:numPr>
        <w:ilvl w:val="2"/>
      </w:numPr>
      <w:tabs>
        <w:tab w:val="clear" w:pos="680"/>
        <w:tab w:val="left" w:pos="907"/>
      </w:tabs>
      <w:spacing w:before="240"/>
      <w:outlineLvl w:val="2"/>
    </w:pPr>
  </w:style>
  <w:style w:type="paragraph" w:styleId="Heading4">
    <w:name w:val="heading 4"/>
    <w:basedOn w:val="Heading3"/>
    <w:next w:val="Normal"/>
    <w:link w:val="Heading4Char"/>
    <w:uiPriority w:val="9"/>
    <w:semiHidden/>
    <w:qFormat/>
    <w:rsid w:val="007F2128"/>
    <w:pPr>
      <w:numPr>
        <w:ilvl w:val="3"/>
      </w:numPr>
      <w:tabs>
        <w:tab w:val="clear" w:pos="907"/>
        <w:tab w:val="left" w:pos="1134"/>
      </w:tabs>
      <w:outlineLvl w:val="3"/>
    </w:pPr>
  </w:style>
  <w:style w:type="paragraph" w:styleId="Heading5">
    <w:name w:val="heading 5"/>
    <w:basedOn w:val="Normal"/>
    <w:next w:val="Normal"/>
    <w:link w:val="Heading5Char"/>
    <w:uiPriority w:val="9"/>
    <w:semiHidden/>
    <w:qFormat/>
    <w:rsid w:val="002609D9"/>
    <w:pPr>
      <w:keepNext/>
      <w:keepLines/>
      <w:spacing w:before="40"/>
      <w:outlineLvl w:val="4"/>
    </w:pPr>
    <w:rPr>
      <w:rFonts w:asciiTheme="majorHAnsi" w:hAnsiTheme="majorHAnsi" w:eastAsiaTheme="majorEastAsia" w:cstheme="majorBidi"/>
      <w:color w:val="665F2D" w:themeColor="accent1" w:themeShade="BF"/>
    </w:rPr>
  </w:style>
  <w:style w:type="paragraph" w:styleId="Heading6">
    <w:name w:val="heading 6"/>
    <w:basedOn w:val="Normal"/>
    <w:next w:val="Normal"/>
    <w:link w:val="Heading6Char"/>
    <w:uiPriority w:val="9"/>
    <w:semiHidden/>
    <w:qFormat/>
    <w:rsid w:val="002609D9"/>
    <w:pPr>
      <w:keepNext/>
      <w:keepLines/>
      <w:spacing w:before="40"/>
      <w:outlineLvl w:val="5"/>
    </w:pPr>
    <w:rPr>
      <w:rFonts w:asciiTheme="majorHAnsi" w:hAnsiTheme="majorHAnsi" w:eastAsiaTheme="majorEastAsia" w:cstheme="majorBidi"/>
      <w:color w:val="443F1E" w:themeColor="accent1" w:themeShade="7F"/>
    </w:rPr>
  </w:style>
  <w:style w:type="paragraph" w:styleId="Heading7">
    <w:name w:val="heading 7"/>
    <w:basedOn w:val="Normal"/>
    <w:next w:val="Normal"/>
    <w:link w:val="Heading7Char"/>
    <w:uiPriority w:val="9"/>
    <w:semiHidden/>
    <w:qFormat/>
    <w:rsid w:val="002609D9"/>
    <w:pPr>
      <w:keepNext/>
      <w:keepLines/>
      <w:spacing w:before="40"/>
      <w:outlineLvl w:val="6"/>
    </w:pPr>
    <w:rPr>
      <w:rFonts w:asciiTheme="majorHAnsi" w:hAnsiTheme="majorHAnsi" w:eastAsiaTheme="majorEastAsia" w:cstheme="majorBidi"/>
      <w:i/>
      <w:iCs/>
      <w:color w:val="443F1E" w:themeColor="accent1" w:themeShade="7F"/>
    </w:rPr>
  </w:style>
  <w:style w:type="paragraph" w:styleId="Heading8">
    <w:name w:val="heading 8"/>
    <w:basedOn w:val="Normal"/>
    <w:next w:val="Normal"/>
    <w:link w:val="Heading8Char"/>
    <w:uiPriority w:val="9"/>
    <w:semiHidden/>
    <w:qFormat/>
    <w:rsid w:val="002609D9"/>
    <w:pPr>
      <w:keepNext/>
      <w:keepLines/>
      <w:spacing w:before="40"/>
      <w:outlineLvl w:val="7"/>
    </w:pPr>
    <w:rPr>
      <w:rFonts w:asciiTheme="majorHAnsi" w:hAnsiTheme="majorHAnsi" w:eastAsiaTheme="majorEastAsia" w:cstheme="majorBidi"/>
      <w:color w:val="58585A" w:themeColor="text1" w:themeTint="D8"/>
      <w:sz w:val="21"/>
      <w:szCs w:val="21"/>
    </w:rPr>
  </w:style>
  <w:style w:type="paragraph" w:styleId="Heading9">
    <w:name w:val="heading 9"/>
    <w:basedOn w:val="Normal"/>
    <w:next w:val="Normal"/>
    <w:link w:val="Heading9Char"/>
    <w:uiPriority w:val="9"/>
    <w:semiHidden/>
    <w:qFormat/>
    <w:rsid w:val="002609D9"/>
    <w:pPr>
      <w:keepNext/>
      <w:keepLines/>
      <w:spacing w:before="40"/>
      <w:outlineLvl w:val="8"/>
    </w:pPr>
    <w:rPr>
      <w:rFonts w:asciiTheme="majorHAnsi" w:hAnsiTheme="majorHAnsi" w:eastAsiaTheme="majorEastAsia" w:cstheme="majorBidi"/>
      <w:i/>
      <w:iCs/>
      <w:color w:val="58585A"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D367BF"/>
    <w:rPr>
      <w:rFonts w:eastAsiaTheme="minorEastAsia"/>
      <w:sz w:val="22"/>
      <w:szCs w:val="22"/>
      <w:lang w:val="en-US" w:eastAsia="zh-CN"/>
    </w:rPr>
  </w:style>
  <w:style w:type="character" w:styleId="NoSpacingChar" w:customStyle="1">
    <w:name w:val="No Spacing Char"/>
    <w:basedOn w:val="DefaultParagraphFont"/>
    <w:link w:val="NoSpacing"/>
    <w:uiPriority w:val="1"/>
    <w:semiHidden/>
    <w:rsid w:val="00DA5495"/>
    <w:rPr>
      <w:rFonts w:eastAsiaTheme="minorEastAsia"/>
      <w:sz w:val="22"/>
      <w:szCs w:val="22"/>
      <w:lang w:val="en-US" w:eastAsia="zh-CN"/>
    </w:rPr>
  </w:style>
  <w:style w:type="paragraph" w:styleId="ItadCaption" w:customStyle="1">
    <w:name w:val="Itad Caption"/>
    <w:basedOn w:val="Normal"/>
    <w:next w:val="ItadIntroText"/>
    <w:link w:val="ItadCaptionChar"/>
    <w:qFormat/>
    <w:rsid w:val="002111C6"/>
    <w:pPr>
      <w:tabs>
        <w:tab w:val="left" w:pos="1420"/>
      </w:tabs>
      <w:spacing w:before="120" w:after="120"/>
    </w:pPr>
    <w:rPr>
      <w:color w:val="767171" w:themeColor="background2" w:themeShade="80"/>
      <w:sz w:val="18"/>
      <w:szCs w:val="18"/>
      <w:lang w:eastAsia="en-GB"/>
    </w:rPr>
  </w:style>
  <w:style w:type="paragraph" w:styleId="ItadFigureText" w:customStyle="1">
    <w:name w:val="Itad Figure Text"/>
    <w:basedOn w:val="ItadCaption"/>
    <w:next w:val="ItadNormalText"/>
    <w:link w:val="ItadFigureTextChar"/>
    <w:qFormat/>
    <w:rsid w:val="002111C6"/>
    <w:pPr>
      <w:numPr>
        <w:numId w:val="6"/>
      </w:numPr>
      <w:tabs>
        <w:tab w:val="clear" w:pos="1420"/>
      </w:tabs>
      <w:spacing w:before="240"/>
      <w:ind w:left="0" w:firstLine="0"/>
    </w:pPr>
    <w:rPr>
      <w:b/>
      <w:shd w:val="clear" w:color="auto" w:fill="FFFFFF"/>
    </w:rPr>
  </w:style>
  <w:style w:type="paragraph" w:styleId="Footer">
    <w:name w:val="footer"/>
    <w:basedOn w:val="Normal"/>
    <w:link w:val="FooterChar"/>
    <w:uiPriority w:val="99"/>
    <w:rsid w:val="00967499"/>
    <w:pPr>
      <w:tabs>
        <w:tab w:val="center" w:pos="4513"/>
        <w:tab w:val="right" w:pos="9026"/>
      </w:tabs>
    </w:pPr>
  </w:style>
  <w:style w:type="character" w:styleId="FooterChar" w:customStyle="1">
    <w:name w:val="Footer Char"/>
    <w:basedOn w:val="DefaultParagraphFont"/>
    <w:link w:val="Footer"/>
    <w:uiPriority w:val="99"/>
    <w:rsid w:val="00DA5495"/>
    <w:rPr>
      <w:rFonts w:ascii="Calibri" w:hAnsi="Calibri" w:cs="Arial"/>
      <w:sz w:val="22"/>
      <w:szCs w:val="22"/>
    </w:rPr>
  </w:style>
  <w:style w:type="table" w:styleId="ItadGreenHeaderRow" w:customStyle="1">
    <w:name w:val="Itad Green Header Row"/>
    <w:basedOn w:val="TableNormal"/>
    <w:uiPriority w:val="99"/>
    <w:qFormat/>
    <w:rsid w:val="00A72142"/>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paragraph" w:styleId="Auxilliaryheader" w:customStyle="1">
    <w:name w:val="Auxilliary header"/>
    <w:basedOn w:val="Normal"/>
    <w:next w:val="ItadNormalText"/>
    <w:link w:val="AuxilliaryheaderChar"/>
    <w:qFormat/>
    <w:rsid w:val="0014642F"/>
    <w:pPr>
      <w:tabs>
        <w:tab w:val="left" w:pos="1420"/>
      </w:tabs>
      <w:spacing w:before="240" w:after="360"/>
      <w:contextualSpacing/>
      <w:outlineLvl w:val="0"/>
    </w:pPr>
    <w:rPr>
      <w:rFonts w:cs="CubeOT"/>
      <w:b/>
      <w:noProof/>
      <w:color w:val="588B46" w:themeColor="text2"/>
      <w:position w:val="-80"/>
      <w:sz w:val="44"/>
      <w:szCs w:val="56"/>
      <w:lang w:eastAsia="en-GB"/>
    </w:rPr>
  </w:style>
  <w:style w:type="character" w:styleId="PageNumber">
    <w:name w:val="page number"/>
    <w:basedOn w:val="DefaultParagraphFont"/>
    <w:uiPriority w:val="99"/>
    <w:semiHidden/>
    <w:rsid w:val="00A07595"/>
  </w:style>
  <w:style w:type="table" w:styleId="Itademphasiseheaderandfirstcolumn" w:customStyle="1">
    <w:name w:val="Itad emphasise header and first column"/>
    <w:basedOn w:val="TableNormal"/>
    <w:uiPriority w:val="99"/>
    <w:qFormat/>
    <w:rsid w:val="00CD76E1"/>
    <w:pPr>
      <w:ind w:left="57" w:right="57"/>
    </w:p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2F2F2"/>
    </w:tcPr>
    <w:tblStylePr w:type="firstRow">
      <w:pPr>
        <w:wordWrap/>
        <w:spacing w:before="60" w:beforeLines="0" w:beforeAutospacing="0" w:after="60" w:afterLines="0" w:afterAutospacing="0"/>
        <w:ind w:left="57" w:leftChars="0" w:right="0" w:rightChars="0"/>
      </w:pPr>
      <w:rPr>
        <w:rFonts w:asciiTheme="minorHAnsi" w:hAnsiTheme="minorHAnsi"/>
        <w:color w:val="FFFFFF" w:themeColor="background1"/>
        <w:sz w:val="22"/>
      </w:rPr>
      <w:tblPr/>
      <w:tcPr>
        <w:tcBorders>
          <w:insideV w:val="single" w:color="FFFFFF" w:themeColor="background1" w:sz="4" w:space="0"/>
        </w:tcBorders>
        <w:shd w:val="clear" w:color="auto" w:fill="588B46" w:themeFill="text2"/>
      </w:tcPr>
    </w:tblStylePr>
    <w:tblStylePr w:type="firstCol">
      <w:rPr>
        <w:color w:val="3B3B3C" w:themeColor="text1"/>
      </w:rPr>
      <w:tblPr/>
      <w:tcPr>
        <w:shd w:val="clear" w:color="auto" w:fill="DCEAD6" w:themeFill="text2" w:themeFillTint="33"/>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Plain" w:customStyle="1">
    <w:name w:val="Itad Plain"/>
    <w:basedOn w:val="TableNormal"/>
    <w:uiPriority w:val="99"/>
    <w:qFormat/>
    <w:rsid w:val="00F11EAD"/>
    <w:tblPr/>
    <w:tcPr>
      <w:vAlign w:val="center"/>
    </w:tcPr>
    <w:tblStylePr w:type="firstRow">
      <w:pPr>
        <w:jc w:val="left"/>
      </w:pPr>
      <w:rPr>
        <w:rFonts w:asciiTheme="minorHAnsi" w:hAnsiTheme="minorHAnsi"/>
        <w:b/>
        <w:color w:val="E37230" w:themeColor="accent2"/>
        <w:sz w:val="22"/>
      </w:rPr>
    </w:tblStylePr>
  </w:style>
  <w:style w:type="table" w:styleId="ItadPull-outBoxgreen" w:customStyle="1">
    <w:name w:val="Itad Pull-out Box green"/>
    <w:basedOn w:val="TableNormal"/>
    <w:uiPriority w:val="99"/>
    <w:qFormat/>
    <w:rsid w:val="00452A42"/>
    <w:pPr>
      <w:spacing w:after="60"/>
      <w:ind w:left="57" w:right="57"/>
    </w:pPr>
    <w:rPr>
      <w:rFonts w:ascii="Calibri" w:hAnsi="Calibri" w:cs="Arial"/>
    </w:rPr>
    <w:tblPr>
      <w:tblInd w:w="113" w:type="dxa"/>
      <w:tblBorders>
        <w:top w:val="single" w:color="FFFFFF" w:themeColor="background1" w:sz="6" w:space="0"/>
        <w:left w:val="single" w:color="FFFFFF" w:themeColor="background1" w:sz="6" w:space="0"/>
        <w:bottom w:val="single" w:color="FFFFFF" w:themeColor="background1" w:sz="6" w:space="0"/>
        <w:right w:val="single" w:color="FFFFFF" w:themeColor="background1" w:sz="6" w:space="0"/>
      </w:tblBorders>
    </w:tblPr>
    <w:tcPr>
      <w:shd w:val="clear" w:color="auto" w:fill="DCEAD6" w:themeFill="text2" w:themeFillTint="33"/>
    </w:tcPr>
  </w:style>
  <w:style w:type="character" w:styleId="Heading2Char" w:customStyle="1">
    <w:name w:val="Heading 2 Char"/>
    <w:basedOn w:val="DefaultParagraphFont"/>
    <w:link w:val="Heading2"/>
    <w:uiPriority w:val="9"/>
    <w:semiHidden/>
    <w:rsid w:val="008D540A"/>
    <w:rPr>
      <w:rFonts w:ascii="Times New Roman" w:hAnsi="Times New Roman" w:eastAsia="Times New Roman" w:cs="Times New Roman"/>
      <w:color w:val="3FB84E"/>
      <w:sz w:val="32"/>
      <w:szCs w:val="32"/>
    </w:rPr>
  </w:style>
  <w:style w:type="character" w:styleId="Heading3Char" w:customStyle="1">
    <w:name w:val="Heading 3 Char"/>
    <w:basedOn w:val="DefaultParagraphFont"/>
    <w:link w:val="Heading3"/>
    <w:uiPriority w:val="9"/>
    <w:semiHidden/>
    <w:rsid w:val="008D540A"/>
    <w:rPr>
      <w:rFonts w:ascii="Times New Roman" w:hAnsi="Times New Roman" w:eastAsia="Times New Roman" w:cs="Times New Roman"/>
      <w:color w:val="3FB84E"/>
      <w:sz w:val="32"/>
      <w:szCs w:val="32"/>
    </w:rPr>
  </w:style>
  <w:style w:type="character" w:styleId="Heading4Char" w:customStyle="1">
    <w:name w:val="Heading 4 Char"/>
    <w:basedOn w:val="DefaultParagraphFont"/>
    <w:link w:val="Heading4"/>
    <w:uiPriority w:val="9"/>
    <w:semiHidden/>
    <w:rsid w:val="008D540A"/>
    <w:rPr>
      <w:rFonts w:ascii="Times New Roman" w:hAnsi="Times New Roman" w:eastAsia="Times New Roman" w:cs="Times New Roman"/>
      <w:color w:val="3FB84E"/>
      <w:sz w:val="32"/>
      <w:szCs w:val="32"/>
    </w:rPr>
  </w:style>
  <w:style w:type="character" w:styleId="Heading5Char" w:customStyle="1">
    <w:name w:val="Heading 5 Char"/>
    <w:basedOn w:val="DefaultParagraphFont"/>
    <w:link w:val="Heading5"/>
    <w:uiPriority w:val="9"/>
    <w:semiHidden/>
    <w:rsid w:val="008D540A"/>
    <w:rPr>
      <w:rFonts w:asciiTheme="majorHAnsi" w:hAnsiTheme="majorHAnsi" w:eastAsiaTheme="majorEastAsia" w:cstheme="majorBidi"/>
      <w:color w:val="665F2D" w:themeColor="accent1" w:themeShade="BF"/>
      <w:sz w:val="22"/>
      <w:szCs w:val="22"/>
    </w:rPr>
  </w:style>
  <w:style w:type="character" w:styleId="Heading6Char" w:customStyle="1">
    <w:name w:val="Heading 6 Char"/>
    <w:basedOn w:val="DefaultParagraphFont"/>
    <w:link w:val="Heading6"/>
    <w:uiPriority w:val="9"/>
    <w:semiHidden/>
    <w:rsid w:val="008D540A"/>
    <w:rPr>
      <w:rFonts w:asciiTheme="majorHAnsi" w:hAnsiTheme="majorHAnsi" w:eastAsiaTheme="majorEastAsia" w:cstheme="majorBidi"/>
      <w:color w:val="443F1E" w:themeColor="accent1" w:themeShade="7F"/>
      <w:sz w:val="22"/>
      <w:szCs w:val="22"/>
    </w:rPr>
  </w:style>
  <w:style w:type="character" w:styleId="Heading7Char" w:customStyle="1">
    <w:name w:val="Heading 7 Char"/>
    <w:basedOn w:val="DefaultParagraphFont"/>
    <w:link w:val="Heading7"/>
    <w:uiPriority w:val="9"/>
    <w:semiHidden/>
    <w:rsid w:val="008D540A"/>
    <w:rPr>
      <w:rFonts w:asciiTheme="majorHAnsi" w:hAnsiTheme="majorHAnsi" w:eastAsiaTheme="majorEastAsia" w:cstheme="majorBidi"/>
      <w:i/>
      <w:iCs/>
      <w:color w:val="443F1E" w:themeColor="accent1" w:themeShade="7F"/>
      <w:sz w:val="22"/>
      <w:szCs w:val="22"/>
    </w:rPr>
  </w:style>
  <w:style w:type="character" w:styleId="Heading8Char" w:customStyle="1">
    <w:name w:val="Heading 8 Char"/>
    <w:basedOn w:val="DefaultParagraphFont"/>
    <w:link w:val="Heading8"/>
    <w:uiPriority w:val="9"/>
    <w:semiHidden/>
    <w:rsid w:val="008D540A"/>
    <w:rPr>
      <w:rFonts w:asciiTheme="majorHAnsi" w:hAnsiTheme="majorHAnsi" w:eastAsiaTheme="majorEastAsia" w:cstheme="majorBidi"/>
      <w:color w:val="58585A" w:themeColor="text1" w:themeTint="D8"/>
      <w:sz w:val="21"/>
      <w:szCs w:val="21"/>
    </w:rPr>
  </w:style>
  <w:style w:type="character" w:styleId="Heading9Char" w:customStyle="1">
    <w:name w:val="Heading 9 Char"/>
    <w:basedOn w:val="DefaultParagraphFont"/>
    <w:link w:val="Heading9"/>
    <w:uiPriority w:val="9"/>
    <w:semiHidden/>
    <w:rsid w:val="008D540A"/>
    <w:rPr>
      <w:rFonts w:asciiTheme="majorHAnsi" w:hAnsiTheme="majorHAnsi" w:eastAsiaTheme="majorEastAsia" w:cstheme="majorBidi"/>
      <w:i/>
      <w:iCs/>
      <w:color w:val="58585A" w:themeColor="text1" w:themeTint="D8"/>
      <w:sz w:val="21"/>
      <w:szCs w:val="21"/>
    </w:rPr>
  </w:style>
  <w:style w:type="paragraph" w:styleId="TOC1">
    <w:name w:val="toc 1"/>
    <w:aliases w:val="TOC 1 ITAD V4"/>
    <w:basedOn w:val="Normal"/>
    <w:next w:val="Normal"/>
    <w:autoRedefine/>
    <w:uiPriority w:val="39"/>
    <w:rsid w:val="005460BA"/>
    <w:pPr>
      <w:tabs>
        <w:tab w:val="left" w:pos="284"/>
        <w:tab w:val="right" w:pos="10460"/>
      </w:tabs>
      <w:ind w:left="284" w:hanging="284"/>
      <w:contextualSpacing/>
    </w:pPr>
    <w:rPr>
      <w:rFonts w:eastAsiaTheme="minorEastAsia"/>
      <w:b/>
      <w:noProof/>
      <w:color w:val="588B46" w:themeColor="text2"/>
      <w:lang w:val="en-US" w:eastAsia="en-GB"/>
      <w14:scene3d>
        <w14:camera w14:prst="orthographicFront"/>
        <w14:lightRig w14:rig="threePt" w14:dir="t">
          <w14:rot w14:lat="0" w14:lon="0" w14:rev="0"/>
        </w14:lightRig>
      </w14:scene3d>
    </w:rPr>
  </w:style>
  <w:style w:type="paragraph" w:styleId="TOC2">
    <w:name w:val="toc 2"/>
    <w:aliases w:val="TOC 2 ITAD V4"/>
    <w:basedOn w:val="Normal"/>
    <w:next w:val="Normal"/>
    <w:autoRedefine/>
    <w:uiPriority w:val="39"/>
    <w:rsid w:val="008C66C1"/>
    <w:pPr>
      <w:tabs>
        <w:tab w:val="left" w:pos="1278"/>
        <w:tab w:val="right" w:pos="9010"/>
      </w:tabs>
      <w:spacing w:before="120" w:after="120"/>
      <w:ind w:left="1278" w:hanging="710"/>
    </w:pPr>
    <w:rPr>
      <w:rFonts w:eastAsia="Calibri" w:asciiTheme="minorHAnsi" w:hAnsiTheme="minorHAnsi" w:cstheme="minorHAnsi"/>
      <w:iCs/>
      <w:noProof/>
      <w:sz w:val="22"/>
      <w:szCs w:val="22"/>
    </w:rPr>
  </w:style>
  <w:style w:type="paragraph" w:styleId="TOC3">
    <w:name w:val="toc 3"/>
    <w:aliases w:val="TOC 3 ITAD V4"/>
    <w:basedOn w:val="Normal"/>
    <w:next w:val="Normal"/>
    <w:autoRedefine/>
    <w:uiPriority w:val="39"/>
    <w:rsid w:val="00CD2FF1"/>
    <w:pPr>
      <w:tabs>
        <w:tab w:val="left" w:pos="1278"/>
        <w:tab w:val="right" w:pos="9010"/>
      </w:tabs>
      <w:spacing w:before="120" w:after="120"/>
      <w:ind w:left="1278" w:hanging="710"/>
    </w:pPr>
    <w:rPr>
      <w:noProof/>
    </w:rPr>
  </w:style>
  <w:style w:type="paragraph" w:styleId="TOC4">
    <w:name w:val="toc 4"/>
    <w:basedOn w:val="Normal"/>
    <w:next w:val="Normal"/>
    <w:autoRedefine/>
    <w:uiPriority w:val="39"/>
    <w:semiHidden/>
    <w:rsid w:val="003D273A"/>
    <w:pPr>
      <w:ind w:left="720"/>
    </w:pPr>
    <w:rPr>
      <w:sz w:val="20"/>
      <w:szCs w:val="20"/>
    </w:rPr>
  </w:style>
  <w:style w:type="paragraph" w:styleId="TOC5">
    <w:name w:val="toc 5"/>
    <w:basedOn w:val="Normal"/>
    <w:next w:val="Normal"/>
    <w:autoRedefine/>
    <w:uiPriority w:val="39"/>
    <w:semiHidden/>
    <w:rsid w:val="003D273A"/>
    <w:pPr>
      <w:ind w:left="960"/>
    </w:pPr>
    <w:rPr>
      <w:sz w:val="20"/>
      <w:szCs w:val="20"/>
    </w:rPr>
  </w:style>
  <w:style w:type="paragraph" w:styleId="TOC6">
    <w:name w:val="toc 6"/>
    <w:basedOn w:val="Normal"/>
    <w:next w:val="Normal"/>
    <w:autoRedefine/>
    <w:uiPriority w:val="39"/>
    <w:semiHidden/>
    <w:rsid w:val="003D273A"/>
    <w:pPr>
      <w:ind w:left="1200"/>
    </w:pPr>
    <w:rPr>
      <w:sz w:val="20"/>
      <w:szCs w:val="20"/>
    </w:rPr>
  </w:style>
  <w:style w:type="paragraph" w:styleId="TOC7">
    <w:name w:val="toc 7"/>
    <w:basedOn w:val="Normal"/>
    <w:next w:val="Normal"/>
    <w:autoRedefine/>
    <w:uiPriority w:val="39"/>
    <w:semiHidden/>
    <w:rsid w:val="003D273A"/>
    <w:pPr>
      <w:ind w:left="1440"/>
    </w:pPr>
    <w:rPr>
      <w:sz w:val="20"/>
      <w:szCs w:val="20"/>
    </w:rPr>
  </w:style>
  <w:style w:type="paragraph" w:styleId="TOC8">
    <w:name w:val="toc 8"/>
    <w:basedOn w:val="Normal"/>
    <w:next w:val="Normal"/>
    <w:autoRedefine/>
    <w:uiPriority w:val="39"/>
    <w:semiHidden/>
    <w:rsid w:val="003D273A"/>
    <w:pPr>
      <w:ind w:left="1680"/>
    </w:pPr>
    <w:rPr>
      <w:sz w:val="20"/>
      <w:szCs w:val="20"/>
    </w:rPr>
  </w:style>
  <w:style w:type="paragraph" w:styleId="TOC9">
    <w:name w:val="toc 9"/>
    <w:basedOn w:val="Normal"/>
    <w:next w:val="Normal"/>
    <w:autoRedefine/>
    <w:uiPriority w:val="39"/>
    <w:semiHidden/>
    <w:rsid w:val="003D273A"/>
    <w:pPr>
      <w:ind w:left="1920"/>
    </w:pPr>
    <w:rPr>
      <w:sz w:val="20"/>
      <w:szCs w:val="20"/>
    </w:rPr>
  </w:style>
  <w:style w:type="character" w:styleId="Hyperlink">
    <w:name w:val="Hyperlink"/>
    <w:basedOn w:val="DefaultParagraphFont"/>
    <w:uiPriority w:val="99"/>
    <w:rsid w:val="002B6DE2"/>
    <w:rPr>
      <w:color w:val="3B3B3C"/>
      <w:u w:val="single"/>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2B6DE2"/>
    <w:rPr>
      <w:rFonts w:ascii="Calibri" w:hAnsi="Calibri" w:cs="Arial" w:eastAsiaTheme="minorHAnsi"/>
      <w:color w:val="3B3B3C"/>
      <w:sz w:val="16"/>
      <w:szCs w:val="16"/>
    </w:rPr>
  </w:style>
  <w:style w:type="character" w:styleId="FootnoteTextChar" w:customStyle="1">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2B6DE2"/>
    <w:rPr>
      <w:rFonts w:ascii="Calibri" w:hAnsi="Calibri" w:cs="Arial"/>
      <w:color w:val="3B3B3C"/>
      <w:sz w:val="16"/>
      <w:szCs w:val="16"/>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qFormat/>
    <w:rsid w:val="00D65CC2"/>
    <w:rPr>
      <w:rFonts w:cs="Arial" w:asciiTheme="minorHAnsi" w:hAnsiTheme="minorHAnsi"/>
      <w:position w:val="0"/>
      <w:sz w:val="20"/>
      <w:szCs w:val="20"/>
      <w:vertAlign w:val="superscript"/>
    </w:rPr>
  </w:style>
  <w:style w:type="paragraph" w:styleId="ItadBullets" w:customStyle="1">
    <w:name w:val="Itad Bullets"/>
    <w:basedOn w:val="ItadNormalText"/>
    <w:link w:val="ItadBulletsChar"/>
    <w:qFormat/>
    <w:rsid w:val="009D1380"/>
    <w:pPr>
      <w:numPr>
        <w:numId w:val="1"/>
      </w:numPr>
      <w:ind w:left="284" w:hanging="284"/>
    </w:pPr>
    <w:rPr>
      <w:lang w:eastAsia="en-GB"/>
    </w:rPr>
  </w:style>
  <w:style w:type="table" w:styleId="TableGrid">
    <w:name w:val="Table Grid"/>
    <w:aliases w:val="Plain Table Grid,IOD PARC blank table,notes,Table Grid CEPA"/>
    <w:basedOn w:val="TableNormal"/>
    <w:uiPriority w:val="39"/>
    <w:qFormat/>
    <w:rsid w:val="005A32F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tadQuote" w:customStyle="1">
    <w:name w:val="Itad Quote"/>
    <w:basedOn w:val="Normal"/>
    <w:next w:val="ItadNormalText"/>
    <w:qFormat/>
    <w:rsid w:val="00E6023A"/>
    <w:pPr>
      <w:tabs>
        <w:tab w:val="left" w:pos="1420"/>
      </w:tabs>
      <w:spacing w:before="360" w:after="360"/>
      <w:ind w:left="851" w:right="851"/>
    </w:pPr>
    <w:rPr>
      <w:i/>
      <w:iCs/>
      <w:color w:val="767171" w:themeColor="background2" w:themeShade="80"/>
      <w:shd w:val="clear" w:color="auto" w:fill="FFFFFF"/>
      <w:lang w:eastAsia="en-GB"/>
    </w:rPr>
  </w:style>
  <w:style w:type="paragraph" w:styleId="ItadPull-outBold" w:customStyle="1">
    <w:name w:val="Itad Pull-out Bold"/>
    <w:basedOn w:val="ItadQuote"/>
    <w:next w:val="ItadNormalText"/>
    <w:rsid w:val="00A323EE"/>
    <w:rPr>
      <w:b/>
      <w:i w:val="0"/>
    </w:rPr>
  </w:style>
  <w:style w:type="paragraph" w:styleId="ItadPull-outTint" w:customStyle="1">
    <w:name w:val="Itad Pull-out Tint"/>
    <w:basedOn w:val="ItadPull-outBold"/>
    <w:next w:val="ItadNormalText"/>
    <w:rsid w:val="002F13A2"/>
    <w:pPr>
      <w:pBdr>
        <w:top w:val="single" w:color="F4F9E9" w:sz="24" w:space="0"/>
        <w:left w:val="single" w:color="F4F9E9" w:sz="24" w:space="4"/>
        <w:bottom w:val="single" w:color="F4F9E9" w:sz="24" w:space="1"/>
        <w:right w:val="single" w:color="F4F9E9" w:sz="24" w:space="4"/>
      </w:pBdr>
      <w:shd w:val="clear" w:color="auto" w:fill="F4F9E9"/>
    </w:pPr>
    <w:rPr>
      <w:b w:val="0"/>
      <w:shd w:val="clear" w:color="auto" w:fill="F4F9E9"/>
    </w:rPr>
  </w:style>
  <w:style w:type="paragraph" w:styleId="ItadPull-outBlock" w:customStyle="1">
    <w:name w:val="Itad Pull-out Block"/>
    <w:basedOn w:val="Normal"/>
    <w:next w:val="ItadNormalText"/>
    <w:rsid w:val="0026393B"/>
    <w:pPr>
      <w:pBdr>
        <w:top w:val="single" w:color="8CCA45" w:sz="24" w:space="1"/>
        <w:left w:val="single" w:color="8CCA45" w:sz="24" w:space="4"/>
        <w:bottom w:val="single" w:color="8CCA45" w:sz="24" w:space="1"/>
        <w:right w:val="single" w:color="8CCA45" w:sz="24" w:space="4"/>
      </w:pBdr>
      <w:shd w:val="clear" w:color="auto" w:fill="8CCA45"/>
      <w:spacing w:before="360" w:after="360"/>
      <w:ind w:left="851" w:right="851"/>
    </w:pPr>
    <w:rPr>
      <w:color w:val="FFFFFF" w:themeColor="background1"/>
    </w:rPr>
  </w:style>
  <w:style w:type="paragraph" w:styleId="Header">
    <w:name w:val="header"/>
    <w:basedOn w:val="Normal"/>
    <w:link w:val="HeaderChar"/>
    <w:uiPriority w:val="99"/>
    <w:rsid w:val="00D46FD7"/>
    <w:pPr>
      <w:tabs>
        <w:tab w:val="center" w:pos="4513"/>
        <w:tab w:val="right" w:pos="9026"/>
      </w:tabs>
    </w:pPr>
  </w:style>
  <w:style w:type="character" w:styleId="HeaderChar" w:customStyle="1">
    <w:name w:val="Header Char"/>
    <w:basedOn w:val="DefaultParagraphFont"/>
    <w:link w:val="Header"/>
    <w:uiPriority w:val="99"/>
    <w:rsid w:val="00D65CC2"/>
    <w:rPr>
      <w:rFonts w:ascii="Calibri" w:hAnsi="Calibri" w:cs="Arial"/>
      <w:sz w:val="22"/>
      <w:szCs w:val="22"/>
    </w:rPr>
  </w:style>
  <w:style w:type="paragraph" w:styleId="BalloonText">
    <w:name w:val="Balloon Text"/>
    <w:basedOn w:val="Normal"/>
    <w:link w:val="BalloonTextChar"/>
    <w:uiPriority w:val="99"/>
    <w:semiHidden/>
    <w:rsid w:val="007E092D"/>
    <w:rPr>
      <w:sz w:val="18"/>
      <w:szCs w:val="18"/>
    </w:rPr>
  </w:style>
  <w:style w:type="character" w:styleId="BalloonTextChar" w:customStyle="1">
    <w:name w:val="Balloon Text Char"/>
    <w:basedOn w:val="DefaultParagraphFont"/>
    <w:link w:val="BalloonText"/>
    <w:uiPriority w:val="99"/>
    <w:semiHidden/>
    <w:rsid w:val="00DA5495"/>
    <w:rPr>
      <w:rFonts w:ascii="Times New Roman" w:hAnsi="Times New Roman" w:cs="Times New Roman"/>
      <w:sz w:val="18"/>
      <w:szCs w:val="18"/>
    </w:rPr>
  </w:style>
  <w:style w:type="paragraph" w:styleId="ItadIntroText" w:customStyle="1">
    <w:name w:val="Itad Intro Text"/>
    <w:basedOn w:val="Normal"/>
    <w:next w:val="ItadNormalText"/>
    <w:autoRedefine/>
    <w:qFormat/>
    <w:rsid w:val="00E6023A"/>
    <w:pPr>
      <w:spacing w:before="120" w:after="120" w:line="320" w:lineRule="atLeast"/>
    </w:pPr>
    <w:rPr>
      <w:color w:val="767171" w:themeColor="background2" w:themeShade="80"/>
      <w:sz w:val="28"/>
      <w:szCs w:val="28"/>
    </w:rPr>
  </w:style>
  <w:style w:type="paragraph" w:styleId="ItadNormalText" w:customStyle="1">
    <w:name w:val="Itad Normal Text"/>
    <w:basedOn w:val="NormalWeb"/>
    <w:link w:val="ItadNormalTextChar"/>
    <w:qFormat/>
    <w:rsid w:val="001E264A"/>
    <w:pPr>
      <w:tabs>
        <w:tab w:val="left" w:pos="1418"/>
      </w:tabs>
      <w:spacing w:before="120" w:after="120"/>
    </w:pPr>
    <w:rPr>
      <w:rFonts w:ascii="Calibri" w:hAnsi="Calibri" w:cs="Arial"/>
      <w:color w:val="3B3B3C" w:themeColor="text1"/>
      <w:sz w:val="22"/>
    </w:rPr>
  </w:style>
  <w:style w:type="paragraph" w:styleId="ItadNormalTextBold" w:customStyle="1">
    <w:name w:val="Itad Normal Text (Bold)"/>
    <w:basedOn w:val="ItadNormalText"/>
    <w:next w:val="ItadNormalText"/>
    <w:qFormat/>
    <w:rsid w:val="009D1380"/>
    <w:rPr>
      <w:b/>
      <w:bCs/>
    </w:rPr>
  </w:style>
  <w:style w:type="paragraph" w:styleId="ItadNormalTextWhite" w:customStyle="1">
    <w:name w:val="Itad Normal Text (White)"/>
    <w:basedOn w:val="ItadNormalText"/>
    <w:next w:val="ItadNormalText"/>
    <w:qFormat/>
    <w:rsid w:val="00C407DB"/>
    <w:rPr>
      <w:color w:val="FFFFFF" w:themeColor="background1"/>
    </w:rPr>
  </w:style>
  <w:style w:type="paragraph" w:styleId="NormalWeb">
    <w:name w:val="Normal (Web)"/>
    <w:basedOn w:val="Normal"/>
    <w:link w:val="NormalWebChar"/>
    <w:uiPriority w:val="99"/>
    <w:semiHidden/>
    <w:rsid w:val="009D1380"/>
  </w:style>
  <w:style w:type="paragraph" w:styleId="ItadHeader" w:customStyle="1">
    <w:name w:val="Itad Header"/>
    <w:basedOn w:val="Normal"/>
    <w:rsid w:val="00D32EC8"/>
    <w:pPr>
      <w:spacing w:after="480"/>
    </w:pPr>
    <w:rPr>
      <w:sz w:val="18"/>
      <w:szCs w:val="18"/>
    </w:rPr>
  </w:style>
  <w:style w:type="paragraph" w:styleId="ItadFooter" w:customStyle="1">
    <w:name w:val="Itad Footer"/>
    <w:basedOn w:val="ItadNormalText"/>
    <w:rsid w:val="001A6FFB"/>
    <w:pPr>
      <w:tabs>
        <w:tab w:val="clear" w:pos="1418"/>
        <w:tab w:val="right" w:pos="9072"/>
      </w:tabs>
      <w:spacing w:before="460" w:after="0"/>
      <w:contextualSpacing/>
    </w:pPr>
    <w:rPr>
      <w:sz w:val="18"/>
      <w:szCs w:val="18"/>
    </w:rPr>
  </w:style>
  <w:style w:type="character" w:styleId="Heading1Char" w:customStyle="1">
    <w:name w:val="Heading 1 Char"/>
    <w:basedOn w:val="DefaultParagraphFont"/>
    <w:link w:val="Heading1"/>
    <w:uiPriority w:val="9"/>
    <w:semiHidden/>
    <w:rsid w:val="008D540A"/>
    <w:rPr>
      <w:rFonts w:ascii="Times New Roman" w:hAnsi="Times New Roman" w:eastAsia="Times New Roman" w:cs="Times New Roman"/>
      <w:color w:val="3FB84E"/>
      <w:sz w:val="32"/>
      <w:szCs w:val="32"/>
    </w:rPr>
  </w:style>
  <w:style w:type="paragraph" w:styleId="ItadH1Numbered" w:customStyle="1">
    <w:name w:val="Itad H1 (Numbered)"/>
    <w:basedOn w:val="Heading1"/>
    <w:next w:val="Sectionsubheading"/>
    <w:qFormat/>
    <w:rsid w:val="009079DB"/>
    <w:pPr>
      <w:numPr>
        <w:numId w:val="12"/>
      </w:numPr>
      <w:spacing w:before="480" w:after="360"/>
    </w:pPr>
    <w:rPr>
      <w:rFonts w:ascii="CubeOT" w:hAnsi="CubeOT"/>
      <w:bCs/>
      <w:color w:val="E37230" w:themeColor="accent2"/>
      <w:sz w:val="56"/>
    </w:rPr>
  </w:style>
  <w:style w:type="paragraph" w:styleId="ItadH2Numbered" w:customStyle="1">
    <w:name w:val="Itad H2 (Numbered)"/>
    <w:basedOn w:val="Heading2"/>
    <w:next w:val="ItadNormalText"/>
    <w:qFormat/>
    <w:rsid w:val="004E7209"/>
    <w:pPr>
      <w:numPr>
        <w:ilvl w:val="0"/>
        <w:numId w:val="15"/>
      </w:numPr>
      <w:tabs>
        <w:tab w:val="clear" w:pos="680"/>
        <w:tab w:val="left" w:pos="567"/>
      </w:tabs>
      <w:spacing w:before="360"/>
    </w:pPr>
    <w:rPr>
      <w:rFonts w:ascii="CubeOT" w:hAnsi="CubeOT" w:cs="CubeOT"/>
      <w:b/>
      <w:bCs/>
      <w:snapToGrid w:val="0"/>
      <w:color w:val="588B46" w:themeColor="text2"/>
      <w:sz w:val="28"/>
      <w:szCs w:val="24"/>
      <w:lang w:val="en-US"/>
    </w:rPr>
  </w:style>
  <w:style w:type="paragraph" w:styleId="ItadH3Numbered" w:customStyle="1">
    <w:name w:val="Itad H3 (Numbered)"/>
    <w:basedOn w:val="Heading3"/>
    <w:next w:val="ItadNormalText"/>
    <w:qFormat/>
    <w:rsid w:val="00DC3D0C"/>
    <w:pPr>
      <w:numPr>
        <w:ilvl w:val="1"/>
        <w:numId w:val="13"/>
      </w:numPr>
      <w:tabs>
        <w:tab w:val="clear" w:pos="907"/>
        <w:tab w:val="left" w:pos="1134"/>
      </w:tabs>
    </w:pPr>
    <w:rPr>
      <w:b/>
      <w:bCs/>
      <w:color w:val="588B46" w:themeColor="text2"/>
      <w:sz w:val="24"/>
      <w:szCs w:val="24"/>
      <w:lang w:val="en-US"/>
    </w:rPr>
  </w:style>
  <w:style w:type="paragraph" w:styleId="ItadH4Numbered" w:customStyle="1">
    <w:name w:val="Itad H4 (Numbered)"/>
    <w:basedOn w:val="Heading4"/>
    <w:qFormat/>
    <w:rsid w:val="00BB5D0C"/>
    <w:pPr>
      <w:numPr>
        <w:ilvl w:val="0"/>
        <w:numId w:val="0"/>
      </w:numPr>
    </w:pPr>
    <w:rPr>
      <w:i/>
      <w:iCs/>
      <w:color w:val="588B46" w:themeColor="text2"/>
      <w:sz w:val="22"/>
      <w:szCs w:val="24"/>
    </w:rPr>
  </w:style>
  <w:style w:type="paragraph" w:styleId="ItadH4" w:customStyle="1">
    <w:name w:val="Itad H4"/>
    <w:basedOn w:val="Normal"/>
    <w:next w:val="ItadNormalText"/>
    <w:qFormat/>
    <w:rsid w:val="0005124E"/>
    <w:pPr>
      <w:numPr>
        <w:numId w:val="14"/>
      </w:numPr>
      <w:spacing w:before="240" w:after="120"/>
      <w:outlineLvl w:val="3"/>
    </w:pPr>
    <w:rPr>
      <w:b/>
      <w:bCs/>
      <w:color w:val="588B46" w:themeColor="text2"/>
    </w:rPr>
  </w:style>
  <w:style w:type="paragraph" w:styleId="ItadH1" w:customStyle="1">
    <w:name w:val="Itad H1"/>
    <w:basedOn w:val="ItadNormalText"/>
    <w:next w:val="Sectionsubheading"/>
    <w:link w:val="ItadH1Char"/>
    <w:qFormat/>
    <w:rsid w:val="002B5F56"/>
    <w:pPr>
      <w:spacing w:before="480" w:after="360"/>
      <w:outlineLvl w:val="0"/>
    </w:pPr>
    <w:rPr>
      <w:rFonts w:ascii="CubeOT" w:hAnsi="CubeOT"/>
      <w:bCs/>
      <w:color w:val="E37230" w:themeColor="accent2"/>
      <w:sz w:val="36"/>
      <w:szCs w:val="18"/>
    </w:rPr>
  </w:style>
  <w:style w:type="paragraph" w:styleId="ItadH2" w:customStyle="1">
    <w:name w:val="Itad H2"/>
    <w:basedOn w:val="Normal"/>
    <w:next w:val="ItadNormalText"/>
    <w:qFormat/>
    <w:rsid w:val="002B5F56"/>
    <w:pPr>
      <w:spacing w:before="360" w:after="120"/>
      <w:outlineLvl w:val="1"/>
    </w:pPr>
    <w:rPr>
      <w:rFonts w:ascii="CubeOT" w:hAnsi="CubeOT" w:cs="CubeOT"/>
      <w:b/>
      <w:bCs/>
      <w:color w:val="588B46" w:themeColor="text2"/>
      <w:sz w:val="28"/>
      <w:lang w:val="en-US"/>
    </w:rPr>
  </w:style>
  <w:style w:type="paragraph" w:styleId="ItadH3" w:customStyle="1">
    <w:name w:val="Itad H3"/>
    <w:basedOn w:val="Normal"/>
    <w:next w:val="ItadNormalText"/>
    <w:qFormat/>
    <w:rsid w:val="00975CEA"/>
    <w:pPr>
      <w:spacing w:before="240" w:after="120"/>
      <w:outlineLvl w:val="2"/>
    </w:pPr>
    <w:rPr>
      <w:b/>
      <w:bCs/>
      <w:color w:val="588B46" w:themeColor="text2"/>
      <w:lang w:val="fr-FR"/>
    </w:rPr>
  </w:style>
  <w:style w:type="paragraph" w:styleId="ItadMainTitle1" w:customStyle="1">
    <w:name w:val="Itad Main Title 1"/>
    <w:basedOn w:val="Normal"/>
    <w:next w:val="ItadMainTitle2"/>
    <w:rsid w:val="00A51EB8"/>
    <w:pPr>
      <w:spacing w:after="440"/>
    </w:pPr>
    <w:rPr>
      <w:sz w:val="36"/>
      <w:szCs w:val="36"/>
    </w:rPr>
  </w:style>
  <w:style w:type="paragraph" w:styleId="ItadMainTitle2" w:customStyle="1">
    <w:name w:val="Itad Main Title 2"/>
    <w:basedOn w:val="Normal"/>
    <w:next w:val="ItadMainTitle3"/>
    <w:rsid w:val="00A51EB8"/>
    <w:rPr>
      <w:sz w:val="52"/>
      <w:szCs w:val="52"/>
    </w:rPr>
  </w:style>
  <w:style w:type="paragraph" w:styleId="ItadMainTitle3" w:customStyle="1">
    <w:name w:val="Itad Main Title 3"/>
    <w:basedOn w:val="Normal"/>
    <w:qFormat/>
    <w:rsid w:val="00390A6B"/>
    <w:pPr>
      <w:spacing w:before="260"/>
      <w:contextualSpacing/>
    </w:pPr>
    <w:rPr>
      <w:color w:val="3B3B3C" w:themeColor="text1"/>
    </w:rPr>
  </w:style>
  <w:style w:type="paragraph" w:styleId="ItadHeading1Non-Contents" w:customStyle="1">
    <w:name w:val="Itad Heading 1 (Non-Contents)"/>
    <w:basedOn w:val="ItadH1"/>
    <w:next w:val="ItadNormalText"/>
    <w:rsid w:val="00A51EB8"/>
  </w:style>
  <w:style w:type="paragraph" w:styleId="ItadH4Tables" w:customStyle="1">
    <w:name w:val="Itad H4 (Tables)"/>
    <w:basedOn w:val="ItadH4"/>
    <w:next w:val="ItadNormalText"/>
    <w:rsid w:val="009D2E35"/>
    <w:pPr>
      <w:spacing w:before="0" w:after="0"/>
      <w:outlineLvl w:val="2"/>
    </w:pPr>
    <w:rPr>
      <w:b w:val="0"/>
      <w:bCs w:val="0"/>
      <w:i/>
      <w:iCs/>
      <w:lang w:val="en-US"/>
    </w:rPr>
  </w:style>
  <w:style w:type="paragraph" w:styleId="Itadnumberedparas" w:customStyle="1">
    <w:name w:val="Itad numbered paras"/>
    <w:basedOn w:val="ItadNormalText"/>
    <w:qFormat/>
    <w:rsid w:val="00314399"/>
    <w:pPr>
      <w:numPr>
        <w:numId w:val="3"/>
      </w:numPr>
      <w:ind w:hanging="709"/>
    </w:pPr>
  </w:style>
  <w:style w:type="paragraph" w:styleId="ItadSubbullets" w:customStyle="1">
    <w:name w:val="Itad Sub bullets"/>
    <w:qFormat/>
    <w:rsid w:val="00E71DAC"/>
    <w:pPr>
      <w:numPr>
        <w:numId w:val="4"/>
      </w:numPr>
      <w:spacing w:before="120" w:after="120"/>
      <w:ind w:left="568" w:hanging="284"/>
    </w:pPr>
    <w:rPr>
      <w:rFonts w:ascii="Calibri" w:hAnsi="Calibri" w:cs="Arial"/>
      <w:color w:val="3B3B3C" w:themeColor="text1"/>
      <w:sz w:val="22"/>
      <w:szCs w:val="22"/>
      <w:lang w:eastAsia="en-GB"/>
    </w:rPr>
  </w:style>
  <w:style w:type="paragraph" w:styleId="Bannerheader" w:customStyle="1">
    <w:name w:val="Banner header"/>
    <w:basedOn w:val="ItadH1"/>
    <w:link w:val="BannerheaderChar"/>
    <w:rsid w:val="00B90F0D"/>
    <w:rPr>
      <w:rFonts w:asciiTheme="minorHAnsi" w:hAnsiTheme="minorHAnsi"/>
      <w:color w:val="FFFFFF" w:themeColor="background1"/>
    </w:rPr>
  </w:style>
  <w:style w:type="character" w:styleId="NormalWebChar" w:customStyle="1">
    <w:name w:val="Normal (Web) Char"/>
    <w:basedOn w:val="DefaultParagraphFont"/>
    <w:link w:val="NormalWeb"/>
    <w:uiPriority w:val="99"/>
    <w:semiHidden/>
    <w:rsid w:val="0066140D"/>
    <w:rPr>
      <w:rFonts w:ascii="Times New Roman" w:hAnsi="Times New Roman" w:cs="Times New Roman"/>
      <w:sz w:val="22"/>
      <w:szCs w:val="22"/>
    </w:rPr>
  </w:style>
  <w:style w:type="character" w:styleId="ItadNormalTextChar" w:customStyle="1">
    <w:name w:val="Itad Normal Text Char"/>
    <w:basedOn w:val="NormalWebChar"/>
    <w:link w:val="ItadNormalText"/>
    <w:rsid w:val="001E264A"/>
    <w:rPr>
      <w:rFonts w:ascii="Calibri" w:hAnsi="Calibri" w:eastAsia="Times New Roman" w:cs="Arial"/>
      <w:color w:val="3B3B3C" w:themeColor="text1"/>
      <w:sz w:val="22"/>
      <w:szCs w:val="22"/>
    </w:rPr>
  </w:style>
  <w:style w:type="character" w:styleId="ItadH1Char" w:customStyle="1">
    <w:name w:val="Itad H1 Char"/>
    <w:basedOn w:val="ItadNormalTextChar"/>
    <w:link w:val="ItadH1"/>
    <w:rsid w:val="002B5F56"/>
    <w:rPr>
      <w:rFonts w:ascii="CubeOT" w:hAnsi="CubeOT" w:eastAsia="Times New Roman" w:cs="Arial"/>
      <w:bCs/>
      <w:color w:val="E37230" w:themeColor="accent2"/>
      <w:sz w:val="36"/>
      <w:szCs w:val="18"/>
    </w:rPr>
  </w:style>
  <w:style w:type="character" w:styleId="BannerheaderChar" w:customStyle="1">
    <w:name w:val="Banner header Char"/>
    <w:basedOn w:val="ItadH1Char"/>
    <w:link w:val="Bannerheader"/>
    <w:rsid w:val="00B90F0D"/>
    <w:rPr>
      <w:rFonts w:ascii="Calibri" w:hAnsi="Calibri" w:eastAsia="Times New Roman" w:cs="Arial"/>
      <w:b w:val="0"/>
      <w:bCs/>
      <w:color w:val="FFFFFF" w:themeColor="background1"/>
      <w:sz w:val="36"/>
      <w:szCs w:val="32"/>
    </w:rPr>
  </w:style>
  <w:style w:type="paragraph" w:styleId="TOCHeading">
    <w:name w:val="TOC Heading"/>
    <w:basedOn w:val="Heading1"/>
    <w:next w:val="Normal"/>
    <w:uiPriority w:val="39"/>
    <w:unhideWhenUsed/>
    <w:qFormat/>
    <w:rsid w:val="009E38EF"/>
    <w:pPr>
      <w:keepNext/>
      <w:keepLines/>
      <w:numPr>
        <w:numId w:val="0"/>
      </w:numPr>
      <w:spacing w:before="240" w:after="0" w:line="259" w:lineRule="auto"/>
      <w:outlineLvl w:val="9"/>
    </w:pPr>
    <w:rPr>
      <w:rFonts w:asciiTheme="majorHAnsi" w:hAnsiTheme="majorHAnsi" w:eastAsiaTheme="majorEastAsia" w:cstheme="majorBidi"/>
      <w:color w:val="665F2D" w:themeColor="accent1" w:themeShade="BF"/>
      <w:lang w:val="en-US"/>
    </w:rPr>
  </w:style>
  <w:style w:type="paragraph" w:styleId="Itadtablestyle" w:customStyle="1">
    <w:name w:val="Itad table style"/>
    <w:basedOn w:val="ItadFigureText"/>
    <w:link w:val="ItadtablestyleChar"/>
    <w:qFormat/>
    <w:rsid w:val="008B3191"/>
    <w:pPr>
      <w:numPr>
        <w:numId w:val="5"/>
      </w:numPr>
    </w:pPr>
  </w:style>
  <w:style w:type="paragraph" w:styleId="Caption">
    <w:name w:val="caption"/>
    <w:basedOn w:val="Normal"/>
    <w:next w:val="Normal"/>
    <w:uiPriority w:val="35"/>
    <w:unhideWhenUsed/>
    <w:qFormat/>
    <w:rsid w:val="00C3353E"/>
    <w:pPr>
      <w:spacing w:after="200"/>
    </w:pPr>
    <w:rPr>
      <w:iCs/>
      <w:color w:val="3B3B3C" w:themeColor="text1"/>
      <w:sz w:val="18"/>
      <w:szCs w:val="18"/>
    </w:rPr>
  </w:style>
  <w:style w:type="character" w:styleId="ItadCaptionChar" w:customStyle="1">
    <w:name w:val="Itad Caption Char"/>
    <w:basedOn w:val="DefaultParagraphFont"/>
    <w:link w:val="ItadCaption"/>
    <w:rsid w:val="002111C6"/>
    <w:rPr>
      <w:rFonts w:ascii="Calibri" w:hAnsi="Calibri" w:cs="Arial"/>
      <w:color w:val="767171" w:themeColor="background2" w:themeShade="80"/>
      <w:sz w:val="18"/>
      <w:szCs w:val="18"/>
      <w:lang w:eastAsia="en-GB"/>
    </w:rPr>
  </w:style>
  <w:style w:type="character" w:styleId="ItadFigureTextChar" w:customStyle="1">
    <w:name w:val="Itad Figure Text Char"/>
    <w:basedOn w:val="ItadCaptionChar"/>
    <w:link w:val="ItadFigureText"/>
    <w:rsid w:val="002111C6"/>
    <w:rPr>
      <w:rFonts w:ascii="Times New Roman" w:hAnsi="Times New Roman" w:eastAsia="Times New Roman" w:cs="Times New Roman"/>
      <w:b/>
      <w:color w:val="767171" w:themeColor="background2" w:themeShade="80"/>
      <w:sz w:val="18"/>
      <w:szCs w:val="18"/>
      <w:lang w:eastAsia="en-GB"/>
    </w:rPr>
  </w:style>
  <w:style w:type="character" w:styleId="ItadtablestyleChar" w:customStyle="1">
    <w:name w:val="Itad table style Char"/>
    <w:basedOn w:val="ItadFigureTextChar"/>
    <w:link w:val="Itadtablestyle"/>
    <w:rsid w:val="008B3191"/>
    <w:rPr>
      <w:rFonts w:ascii="Times New Roman" w:hAnsi="Times New Roman" w:eastAsia="Times New Roman" w:cs="Times New Roman"/>
      <w:b/>
      <w:color w:val="767171" w:themeColor="background2" w:themeShade="80"/>
      <w:sz w:val="18"/>
      <w:szCs w:val="18"/>
      <w:lang w:eastAsia="en-GB"/>
    </w:rPr>
  </w:style>
  <w:style w:type="paragraph" w:styleId="ItadSectionTitleBlocknumbered" w:customStyle="1">
    <w:name w:val="Itad Section Title Block numbered"/>
    <w:basedOn w:val="Auxilliaryheader"/>
    <w:link w:val="ItadSectionTitleBlocknumberedChar"/>
    <w:qFormat/>
    <w:rsid w:val="00B8620F"/>
    <w:pPr>
      <w:numPr>
        <w:numId w:val="7"/>
      </w:numPr>
      <w:tabs>
        <w:tab w:val="clear" w:pos="1420"/>
      </w:tabs>
      <w:ind w:left="0" w:firstLine="0"/>
    </w:pPr>
  </w:style>
  <w:style w:type="character" w:styleId="AuxilliaryheaderChar" w:customStyle="1">
    <w:name w:val="Auxilliary header Char"/>
    <w:basedOn w:val="DefaultParagraphFont"/>
    <w:link w:val="Auxilliaryheader"/>
    <w:rsid w:val="0014642F"/>
    <w:rPr>
      <w:rFonts w:ascii="Calibri" w:hAnsi="Calibri" w:cs="CubeOT"/>
      <w:b/>
      <w:noProof/>
      <w:color w:val="588B46" w:themeColor="text2"/>
      <w:position w:val="-80"/>
      <w:sz w:val="44"/>
      <w:szCs w:val="56"/>
      <w:lang w:eastAsia="en-GB"/>
    </w:rPr>
  </w:style>
  <w:style w:type="character" w:styleId="ItadSectionTitleBlocknumberedChar" w:customStyle="1">
    <w:name w:val="Itad Section Title Block numbered Char"/>
    <w:basedOn w:val="AuxilliaryheaderChar"/>
    <w:link w:val="ItadSectionTitleBlocknumbered"/>
    <w:rsid w:val="00B8620F"/>
    <w:rPr>
      <w:rFonts w:ascii="Times New Roman" w:hAnsi="Times New Roman" w:eastAsia="Times New Roman" w:cs="CubeOT"/>
      <w:b/>
      <w:noProof/>
      <w:color w:val="588B46" w:themeColor="text2"/>
      <w:position w:val="-80"/>
      <w:sz w:val="44"/>
      <w:szCs w:val="56"/>
      <w:lang w:eastAsia="en-GB"/>
    </w:rPr>
  </w:style>
  <w:style w:type="paragraph" w:styleId="Itadfootnotestyle" w:customStyle="1">
    <w:name w:val="Itad footnote style"/>
    <w:basedOn w:val="FootnoteText"/>
    <w:link w:val="ItadfootnotestyleChar"/>
    <w:qFormat/>
    <w:rsid w:val="00D1522D"/>
  </w:style>
  <w:style w:type="character" w:styleId="CommentReference">
    <w:name w:val="annotation reference"/>
    <w:basedOn w:val="DefaultParagraphFont"/>
    <w:uiPriority w:val="99"/>
    <w:semiHidden/>
    <w:unhideWhenUsed/>
    <w:rsid w:val="006477BD"/>
    <w:rPr>
      <w:sz w:val="16"/>
      <w:szCs w:val="16"/>
    </w:rPr>
  </w:style>
  <w:style w:type="character" w:styleId="ItadfootnotestyleChar" w:customStyle="1">
    <w:name w:val="Itad footnote style Char"/>
    <w:basedOn w:val="FootnoteTextChar"/>
    <w:link w:val="Itadfootnotestyle"/>
    <w:rsid w:val="00D1522D"/>
    <w:rPr>
      <w:rFonts w:ascii="Calibri" w:hAnsi="Calibri" w:cs="Arial"/>
      <w:color w:val="3B3B3C"/>
      <w:sz w:val="16"/>
      <w:szCs w:val="16"/>
    </w:rPr>
  </w:style>
  <w:style w:type="paragraph" w:styleId="CommentText">
    <w:name w:val="annotation text"/>
    <w:basedOn w:val="Normal"/>
    <w:link w:val="CommentTextChar"/>
    <w:uiPriority w:val="99"/>
    <w:unhideWhenUsed/>
    <w:rsid w:val="006477BD"/>
    <w:rPr>
      <w:sz w:val="20"/>
      <w:szCs w:val="20"/>
    </w:rPr>
  </w:style>
  <w:style w:type="character" w:styleId="CommentTextChar" w:customStyle="1">
    <w:name w:val="Comment Text Char"/>
    <w:basedOn w:val="DefaultParagraphFont"/>
    <w:link w:val="CommentText"/>
    <w:uiPriority w:val="99"/>
    <w:rsid w:val="006477BD"/>
    <w:rPr>
      <w:rFonts w:ascii="Calibri" w:hAnsi="Calibri" w:cs="Arial"/>
      <w:sz w:val="20"/>
      <w:szCs w:val="20"/>
    </w:rPr>
  </w:style>
  <w:style w:type="paragraph" w:styleId="CommentSubject">
    <w:name w:val="annotation subject"/>
    <w:basedOn w:val="CommentText"/>
    <w:next w:val="CommentText"/>
    <w:link w:val="CommentSubjectChar"/>
    <w:uiPriority w:val="99"/>
    <w:semiHidden/>
    <w:unhideWhenUsed/>
    <w:rsid w:val="006477BD"/>
    <w:rPr>
      <w:b/>
      <w:bCs/>
    </w:rPr>
  </w:style>
  <w:style w:type="character" w:styleId="CommentSubjectChar" w:customStyle="1">
    <w:name w:val="Comment Subject Char"/>
    <w:basedOn w:val="CommentTextChar"/>
    <w:link w:val="CommentSubject"/>
    <w:uiPriority w:val="99"/>
    <w:semiHidden/>
    <w:rsid w:val="006477BD"/>
    <w:rPr>
      <w:rFonts w:ascii="Calibri" w:hAnsi="Calibri" w:cs="Arial"/>
      <w:b/>
      <w:bCs/>
      <w:sz w:val="20"/>
      <w:szCs w:val="20"/>
    </w:rPr>
  </w:style>
  <w:style w:type="paragraph" w:styleId="Itadtabletext" w:customStyle="1">
    <w:name w:val="Itad table text"/>
    <w:basedOn w:val="ItadNormalText"/>
    <w:link w:val="ItadtabletextChar"/>
    <w:qFormat/>
    <w:rsid w:val="00215994"/>
    <w:pPr>
      <w:spacing w:before="60" w:after="60"/>
    </w:pPr>
    <w:rPr>
      <w:sz w:val="20"/>
    </w:rPr>
  </w:style>
  <w:style w:type="character" w:styleId="ItadtabletextChar" w:customStyle="1">
    <w:name w:val="Itad table text Char"/>
    <w:basedOn w:val="ItadNormalTextChar"/>
    <w:link w:val="Itadtabletext"/>
    <w:rsid w:val="00215994"/>
    <w:rPr>
      <w:rFonts w:ascii="Calibri" w:hAnsi="Calibri" w:eastAsia="Times New Roman" w:cs="Arial"/>
      <w:color w:val="3B3B3C" w:themeColor="text1"/>
      <w:sz w:val="20"/>
      <w:szCs w:val="22"/>
    </w:rPr>
  </w:style>
  <w:style w:type="paragraph" w:styleId="Figuresource" w:customStyle="1">
    <w:name w:val="Figure source"/>
    <w:basedOn w:val="Normal"/>
    <w:link w:val="FiguresourceChar"/>
    <w:qFormat/>
    <w:rsid w:val="002111C6"/>
    <w:pPr>
      <w:jc w:val="right"/>
    </w:pPr>
    <w:rPr>
      <w:color w:val="767171" w:themeColor="background2" w:themeShade="80"/>
      <w:sz w:val="18"/>
      <w:szCs w:val="18"/>
    </w:rPr>
  </w:style>
  <w:style w:type="paragraph" w:styleId="Sectionsubheading" w:customStyle="1">
    <w:name w:val="Section subheading"/>
    <w:basedOn w:val="ItadH1"/>
    <w:next w:val="ItadH2Numbered"/>
    <w:link w:val="SectionsubheadingChar"/>
    <w:qFormat/>
    <w:rsid w:val="00DD4ED4"/>
    <w:pPr>
      <w:spacing w:before="360"/>
      <w:outlineLvl w:val="9"/>
    </w:pPr>
    <w:rPr>
      <w:rFonts w:ascii="Calibri" w:hAnsi="Calibri"/>
      <w:bCs w:val="0"/>
      <w:color w:val="767171" w:themeColor="background2" w:themeShade="80"/>
    </w:rPr>
  </w:style>
  <w:style w:type="character" w:styleId="FiguresourceChar" w:customStyle="1">
    <w:name w:val="Figure source Char"/>
    <w:basedOn w:val="DefaultParagraphFont"/>
    <w:link w:val="Figuresource"/>
    <w:rsid w:val="002111C6"/>
    <w:rPr>
      <w:rFonts w:ascii="Calibri" w:hAnsi="Calibri" w:cs="Arial"/>
      <w:color w:val="767171" w:themeColor="background2" w:themeShade="80"/>
      <w:sz w:val="18"/>
      <w:szCs w:val="18"/>
    </w:rPr>
  </w:style>
  <w:style w:type="character" w:styleId="SectionsubheadingChar" w:customStyle="1">
    <w:name w:val="Section subheading Char"/>
    <w:basedOn w:val="ItadH1Char"/>
    <w:link w:val="Sectionsubheading"/>
    <w:rsid w:val="00DD4ED4"/>
    <w:rPr>
      <w:rFonts w:ascii="Calibri" w:hAnsi="Calibri" w:eastAsia="Times New Roman" w:cs="Arial"/>
      <w:bCs w:val="0"/>
      <w:color w:val="767171" w:themeColor="background2" w:themeShade="80"/>
      <w:sz w:val="36"/>
      <w:szCs w:val="32"/>
    </w:rPr>
  </w:style>
  <w:style w:type="table" w:styleId="Itadpulloutboxorange" w:customStyle="1">
    <w:name w:val="Itad pullout box orange"/>
    <w:basedOn w:val="ItadPull-outBoxgreen"/>
    <w:uiPriority w:val="99"/>
    <w:rsid w:val="00452A42"/>
    <w:tblPr/>
    <w:tcPr>
      <w:shd w:val="clear" w:color="auto" w:fill="F9E2D5" w:themeFill="accent2" w:themeFillTint="33"/>
    </w:tcPr>
  </w:style>
  <w:style w:type="table" w:styleId="ItadPulloutBoxGrey" w:customStyle="1">
    <w:name w:val="Itad Pullout Box Grey"/>
    <w:basedOn w:val="ItadPull-outBoxgreen"/>
    <w:uiPriority w:val="99"/>
    <w:rsid w:val="00452A42"/>
    <w:tblPr/>
    <w:tcPr>
      <w:shd w:val="clear" w:color="auto" w:fill="F2F2F2" w:themeFill="background1" w:themeFillShade="F2"/>
    </w:tcPr>
  </w:style>
  <w:style w:type="table" w:styleId="Itadalternaterows" w:customStyle="1">
    <w:name w:val="Itad alternate rows"/>
    <w:basedOn w:val="ItadGreenHeaderRow"/>
    <w:uiPriority w:val="99"/>
    <w:rsid w:val="00452A42"/>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table" w:styleId="TableGridLight">
    <w:name w:val="Grid Table Light"/>
    <w:basedOn w:val="TableNormal"/>
    <w:uiPriority w:val="40"/>
    <w:rsid w:val="00470168"/>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1">
    <w:name w:val="Plain Table 1"/>
    <w:basedOn w:val="TableNormal"/>
    <w:uiPriority w:val="41"/>
    <w:rsid w:val="00FC54BD"/>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Itadplaingridgrey" w:customStyle="1">
    <w:name w:val="Itad plain grid grey"/>
    <w:basedOn w:val="TableGridLight"/>
    <w:uiPriority w:val="99"/>
    <w:rsid w:val="00325542"/>
    <w:tblPr/>
    <w:tcPr>
      <w:vAlign w:val="center"/>
    </w:tcPr>
  </w:style>
  <w:style w:type="paragraph" w:styleId="BoxHeader" w:customStyle="1">
    <w:name w:val="Box Header"/>
    <w:basedOn w:val="ItadFigureText"/>
    <w:link w:val="BoxHeaderChar"/>
    <w:rsid w:val="00A95893"/>
    <w:rPr>
      <w:color w:val="E37230" w:themeColor="accent2"/>
      <w:sz w:val="24"/>
    </w:rPr>
  </w:style>
  <w:style w:type="character" w:styleId="UnresolvedMention1" w:customStyle="1">
    <w:name w:val="Unresolved Mention1"/>
    <w:basedOn w:val="DefaultParagraphFont"/>
    <w:uiPriority w:val="99"/>
    <w:semiHidden/>
    <w:unhideWhenUsed/>
    <w:rsid w:val="00325542"/>
    <w:rPr>
      <w:color w:val="605E5C"/>
      <w:shd w:val="clear" w:color="auto" w:fill="E1DFDD"/>
    </w:rPr>
  </w:style>
  <w:style w:type="character" w:styleId="BoxHeaderChar" w:customStyle="1">
    <w:name w:val="Box Header Char"/>
    <w:basedOn w:val="ItadFigureTextChar"/>
    <w:link w:val="BoxHeader"/>
    <w:rsid w:val="00A95893"/>
    <w:rPr>
      <w:rFonts w:ascii="Times New Roman" w:hAnsi="Times New Roman" w:eastAsia="Times New Roman" w:cs="Times New Roman"/>
      <w:b/>
      <w:color w:val="E37230" w:themeColor="accent2"/>
      <w:sz w:val="18"/>
      <w:szCs w:val="18"/>
      <w:lang w:eastAsia="en-GB"/>
    </w:rPr>
  </w:style>
  <w:style w:type="character" w:styleId="FollowedHyperlink">
    <w:name w:val="FollowedHyperlink"/>
    <w:basedOn w:val="DefaultParagraphFont"/>
    <w:uiPriority w:val="99"/>
    <w:semiHidden/>
    <w:unhideWhenUsed/>
    <w:rsid w:val="00325542"/>
    <w:rPr>
      <w:color w:val="F3932D" w:themeColor="followedHyperlink"/>
      <w:u w:val="single"/>
    </w:rPr>
  </w:style>
  <w:style w:type="character" w:styleId="LineNumber">
    <w:name w:val="line number"/>
    <w:basedOn w:val="DefaultParagraphFont"/>
    <w:uiPriority w:val="99"/>
    <w:semiHidden/>
    <w:unhideWhenUsed/>
    <w:rsid w:val="00314399"/>
  </w:style>
  <w:style w:type="paragraph" w:styleId="Itadnumberedlist" w:customStyle="1">
    <w:name w:val="Itad numbered list"/>
    <w:basedOn w:val="ItadBullets"/>
    <w:link w:val="ItadnumberedlistChar"/>
    <w:qFormat/>
    <w:rsid w:val="00314399"/>
    <w:pPr>
      <w:numPr>
        <w:numId w:val="8"/>
      </w:numPr>
    </w:pPr>
    <w:rPr>
      <w:lang w:val="it-IT"/>
    </w:rPr>
  </w:style>
  <w:style w:type="character" w:styleId="ItadBulletsChar" w:customStyle="1">
    <w:name w:val="Itad Bullets Char"/>
    <w:basedOn w:val="ItadNormalTextChar"/>
    <w:link w:val="ItadBullets"/>
    <w:rsid w:val="00314399"/>
    <w:rPr>
      <w:rFonts w:ascii="Calibri" w:hAnsi="Calibri" w:eastAsia="Times New Roman" w:cs="Arial"/>
      <w:color w:val="3B3B3C" w:themeColor="text1"/>
      <w:sz w:val="22"/>
      <w:szCs w:val="22"/>
      <w:lang w:eastAsia="en-GB"/>
    </w:rPr>
  </w:style>
  <w:style w:type="character" w:styleId="ItadnumberedlistChar" w:customStyle="1">
    <w:name w:val="Itad numbered list Char"/>
    <w:basedOn w:val="ItadBulletsChar"/>
    <w:link w:val="Itadnumberedlist"/>
    <w:rsid w:val="00314399"/>
    <w:rPr>
      <w:rFonts w:ascii="Calibri" w:hAnsi="Calibri" w:eastAsia="Times New Roman" w:cs="Arial"/>
      <w:color w:val="3B3B3C" w:themeColor="text1"/>
      <w:sz w:val="22"/>
      <w:szCs w:val="22"/>
      <w:lang w:val="it-IT" w:eastAsia="en-GB"/>
    </w:rPr>
  </w:style>
  <w:style w:type="paragraph" w:styleId="Itadboxnumbers" w:customStyle="1">
    <w:name w:val="Itad box numbers"/>
    <w:basedOn w:val="ItadNormalText"/>
    <w:link w:val="ItadboxnumbersChar"/>
    <w:qFormat/>
    <w:rsid w:val="00E71DAC"/>
    <w:pPr>
      <w:framePr w:hSpace="180" w:wrap="around" w:hAnchor="margin" w:vAnchor="text" w:y="307"/>
      <w:numPr>
        <w:numId w:val="9"/>
      </w:numPr>
      <w:tabs>
        <w:tab w:val="left" w:pos="567"/>
      </w:tabs>
      <w:ind w:left="0" w:right="57" w:firstLine="0"/>
    </w:pPr>
    <w:rPr>
      <w:b/>
      <w:bCs/>
      <w:color w:val="E37230" w:themeColor="accent2"/>
    </w:rPr>
  </w:style>
  <w:style w:type="character" w:styleId="ItadboxnumbersChar" w:customStyle="1">
    <w:name w:val="Itad box numbers Char"/>
    <w:basedOn w:val="ItadNormalTextChar"/>
    <w:link w:val="Itadboxnumbers"/>
    <w:rsid w:val="00E71DAC"/>
    <w:rPr>
      <w:rFonts w:ascii="Calibri" w:hAnsi="Calibri" w:eastAsia="Times New Roman" w:cs="Arial"/>
      <w:b/>
      <w:bCs/>
      <w:color w:val="E37230" w:themeColor="accent2"/>
      <w:sz w:val="22"/>
      <w:szCs w:val="22"/>
    </w:rPr>
  </w:style>
  <w:style w:type="character" w:styleId="normaltextrun" w:customStyle="1">
    <w:name w:val="normaltextrun"/>
    <w:basedOn w:val="DefaultParagraphFont"/>
    <w:rsid w:val="00BE48AB"/>
  </w:style>
  <w:style w:type="character" w:styleId="eop" w:customStyle="1">
    <w:name w:val="eop"/>
    <w:basedOn w:val="DefaultParagraphFont"/>
    <w:rsid w:val="00BE48AB"/>
  </w:style>
  <w:style w:type="character" w:styleId="superscript" w:customStyle="1">
    <w:name w:val="superscript"/>
    <w:basedOn w:val="DefaultParagraphFont"/>
    <w:rsid w:val="00BE48AB"/>
  </w:style>
  <w:style w:type="table" w:styleId="GridTable4-Accent2">
    <w:name w:val="Grid Table 4 Accent 2"/>
    <w:basedOn w:val="TableNormal"/>
    <w:uiPriority w:val="49"/>
    <w:rsid w:val="00C076A8"/>
    <w:tblPr>
      <w:tblStyleRowBandSize w:val="1"/>
      <w:tblStyleColBandSize w:val="1"/>
      <w:tblBorders>
        <w:top w:val="single" w:color="EEAA82" w:themeColor="accent2" w:themeTint="99" w:sz="4" w:space="0"/>
        <w:left w:val="single" w:color="EEAA82" w:themeColor="accent2" w:themeTint="99" w:sz="4" w:space="0"/>
        <w:bottom w:val="single" w:color="EEAA82" w:themeColor="accent2" w:themeTint="99" w:sz="4" w:space="0"/>
        <w:right w:val="single" w:color="EEAA82" w:themeColor="accent2" w:themeTint="99" w:sz="4" w:space="0"/>
        <w:insideH w:val="single" w:color="EEAA82" w:themeColor="accent2" w:themeTint="99" w:sz="4" w:space="0"/>
        <w:insideV w:val="single" w:color="EEAA82" w:themeColor="accent2" w:themeTint="99" w:sz="4" w:space="0"/>
      </w:tblBorders>
    </w:tblPr>
    <w:tblStylePr w:type="firstRow">
      <w:rPr>
        <w:b/>
        <w:bCs/>
        <w:color w:val="FFFFFF" w:themeColor="background1"/>
      </w:rPr>
      <w:tblPr/>
      <w:tcPr>
        <w:tcBorders>
          <w:top w:val="single" w:color="E37230" w:themeColor="accent2" w:sz="4" w:space="0"/>
          <w:left w:val="single" w:color="E37230" w:themeColor="accent2" w:sz="4" w:space="0"/>
          <w:bottom w:val="single" w:color="E37230" w:themeColor="accent2" w:sz="4" w:space="0"/>
          <w:right w:val="single" w:color="E37230" w:themeColor="accent2" w:sz="4" w:space="0"/>
          <w:insideH w:val="nil"/>
          <w:insideV w:val="nil"/>
        </w:tcBorders>
        <w:shd w:val="clear" w:color="auto" w:fill="E37230" w:themeFill="accent2"/>
      </w:tcPr>
    </w:tblStylePr>
    <w:tblStylePr w:type="lastRow">
      <w:rPr>
        <w:b/>
        <w:bCs/>
      </w:rPr>
      <w:tblPr/>
      <w:tcPr>
        <w:tcBorders>
          <w:top w:val="double" w:color="E37230" w:themeColor="accent2" w:sz="4" w:space="0"/>
        </w:tcBorders>
      </w:tcPr>
    </w:tblStylePr>
    <w:tblStylePr w:type="firstCol">
      <w:rPr>
        <w:b/>
        <w:bCs/>
      </w:rPr>
    </w:tblStylePr>
    <w:tblStylePr w:type="lastCol">
      <w:rPr>
        <w:b/>
        <w:bCs/>
      </w:rPr>
    </w:tblStylePr>
    <w:tblStylePr w:type="band1Vert">
      <w:tblPr/>
      <w:tcPr>
        <w:shd w:val="clear" w:color="auto" w:fill="F9E2D5" w:themeFill="accent2" w:themeFillTint="33"/>
      </w:tcPr>
    </w:tblStylePr>
    <w:tblStylePr w:type="band1Horz">
      <w:tblPr/>
      <w:tcPr>
        <w:shd w:val="clear" w:color="auto" w:fill="F9E2D5" w:themeFill="accent2" w:themeFillTint="33"/>
      </w:tcPr>
    </w:tblStylePr>
  </w:style>
  <w:style w:type="paragraph" w:styleId="paragraph" w:customStyle="1">
    <w:name w:val="paragraph"/>
    <w:basedOn w:val="Normal"/>
    <w:rsid w:val="00A41231"/>
    <w:pPr>
      <w:spacing w:before="100" w:beforeAutospacing="1" w:after="100" w:afterAutospacing="1"/>
    </w:pPr>
    <w:rPr>
      <w:lang w:eastAsia="en-GB"/>
    </w:rPr>
  </w:style>
  <w:style w:type="character" w:styleId="spellingerror" w:customStyle="1">
    <w:name w:val="spellingerror"/>
    <w:basedOn w:val="DefaultParagraphFont"/>
    <w:rsid w:val="00A41231"/>
  </w:style>
  <w:style w:type="paragraph" w:styleId="BVIfnrCharCharCharCharChar" w:customStyle="1">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287D4A"/>
    <w:pPr>
      <w:spacing w:after="160" w:line="240" w:lineRule="exact"/>
    </w:pPr>
    <w:rPr>
      <w:rFonts w:asciiTheme="minorHAnsi" w:hAnsiTheme="minorHAnsi"/>
      <w:sz w:val="20"/>
      <w:szCs w:val="20"/>
      <w:vertAlign w:val="superscript"/>
    </w:rPr>
  </w:style>
  <w:style w:type="paragraph" w:styleId="Bullets" w:customStyle="1">
    <w:name w:val="Bullets"/>
    <w:basedOn w:val="Normal"/>
    <w:rsid w:val="00FD0A24"/>
    <w:pPr>
      <w:numPr>
        <w:ilvl w:val="1"/>
        <w:numId w:val="10"/>
      </w:numPr>
    </w:pPr>
  </w:style>
  <w:style w:type="table" w:styleId="LightList-Accent221" w:customStyle="1">
    <w:name w:val="Light List - Accent 221"/>
    <w:basedOn w:val="TableNormal"/>
    <w:next w:val="LightList-Accent2"/>
    <w:uiPriority w:val="61"/>
    <w:rsid w:val="005A2DA3"/>
    <w:rPr>
      <w:rFonts w:ascii="Calibri" w:hAnsi="Calibri" w:eastAsia="Calibri" w:cs="Times New Roman"/>
      <w:lang w:eastAsia="en-GB"/>
    </w:rPr>
    <w:tblPr>
      <w:tblStyleRowBandSize w:val="1"/>
      <w:tblStyleColBandSize w:val="1"/>
      <w:tblBorders>
        <w:top w:val="single" w:color="ED7D31" w:sz="8" w:space="0"/>
        <w:left w:val="single" w:color="ED7D31" w:sz="8" w:space="0"/>
        <w:bottom w:val="single" w:color="ED7D31" w:sz="8" w:space="0"/>
        <w:right w:val="single" w:color="ED7D31" w:sz="8" w:space="0"/>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color="ED7D31" w:sz="6" w:space="0"/>
          <w:left w:val="single" w:color="ED7D31" w:sz="8" w:space="0"/>
          <w:bottom w:val="single" w:color="ED7D31" w:sz="8" w:space="0"/>
          <w:right w:val="single" w:color="ED7D31" w:sz="8" w:space="0"/>
        </w:tcBorders>
      </w:tcPr>
    </w:tblStylePr>
    <w:tblStylePr w:type="firstCol">
      <w:rPr>
        <w:b/>
        <w:bCs/>
      </w:rPr>
    </w:tblStylePr>
    <w:tblStylePr w:type="lastCol">
      <w:rPr>
        <w:b/>
        <w:bCs/>
      </w:rPr>
    </w:tblStylePr>
    <w:tblStylePr w:type="band1Vert">
      <w:tblPr/>
      <w:tcPr>
        <w:tcBorders>
          <w:top w:val="single" w:color="ED7D31" w:sz="8" w:space="0"/>
          <w:left w:val="single" w:color="ED7D31" w:sz="8" w:space="0"/>
          <w:bottom w:val="single" w:color="ED7D31" w:sz="8" w:space="0"/>
          <w:right w:val="single" w:color="ED7D31" w:sz="8" w:space="0"/>
        </w:tcBorders>
      </w:tcPr>
    </w:tblStylePr>
    <w:tblStylePr w:type="band1Horz">
      <w:tblPr/>
      <w:tcPr>
        <w:tcBorders>
          <w:top w:val="single" w:color="ED7D31" w:sz="8" w:space="0"/>
          <w:left w:val="single" w:color="ED7D31" w:sz="8" w:space="0"/>
          <w:bottom w:val="single" w:color="ED7D31" w:sz="8" w:space="0"/>
          <w:right w:val="single" w:color="ED7D31" w:sz="8" w:space="0"/>
        </w:tcBorders>
      </w:tcPr>
    </w:tblStylePr>
  </w:style>
  <w:style w:type="table" w:styleId="LightList-Accent2">
    <w:name w:val="Light List Accent 2"/>
    <w:basedOn w:val="TableNormal"/>
    <w:uiPriority w:val="61"/>
    <w:semiHidden/>
    <w:unhideWhenUsed/>
    <w:rsid w:val="005A2DA3"/>
    <w:tblPr>
      <w:tblStyleRowBandSize w:val="1"/>
      <w:tblStyleColBandSize w:val="1"/>
      <w:tblBorders>
        <w:top w:val="single" w:color="E37230" w:themeColor="accent2" w:sz="8" w:space="0"/>
        <w:left w:val="single" w:color="E37230" w:themeColor="accent2" w:sz="8" w:space="0"/>
        <w:bottom w:val="single" w:color="E37230" w:themeColor="accent2" w:sz="8" w:space="0"/>
        <w:right w:val="single" w:color="E37230" w:themeColor="accent2" w:sz="8" w:space="0"/>
      </w:tblBorders>
    </w:tblPr>
    <w:tblStylePr w:type="firstRow">
      <w:pPr>
        <w:spacing w:before="0" w:after="0" w:line="240" w:lineRule="auto"/>
      </w:pPr>
      <w:rPr>
        <w:b/>
        <w:bCs/>
        <w:color w:val="FFFFFF" w:themeColor="background1"/>
      </w:rPr>
      <w:tblPr/>
      <w:tcPr>
        <w:shd w:val="clear" w:color="auto" w:fill="E37230" w:themeFill="accent2"/>
      </w:tcPr>
    </w:tblStylePr>
    <w:tblStylePr w:type="lastRow">
      <w:pPr>
        <w:spacing w:before="0" w:after="0" w:line="240" w:lineRule="auto"/>
      </w:pPr>
      <w:rPr>
        <w:b/>
        <w:bCs/>
      </w:rPr>
      <w:tblPr/>
      <w:tcPr>
        <w:tcBorders>
          <w:top w:val="double" w:color="E37230" w:themeColor="accent2" w:sz="6" w:space="0"/>
          <w:left w:val="single" w:color="E37230" w:themeColor="accent2" w:sz="8" w:space="0"/>
          <w:bottom w:val="single" w:color="E37230" w:themeColor="accent2" w:sz="8" w:space="0"/>
          <w:right w:val="single" w:color="E37230" w:themeColor="accent2" w:sz="8" w:space="0"/>
        </w:tcBorders>
      </w:tcPr>
    </w:tblStylePr>
    <w:tblStylePr w:type="firstCol">
      <w:rPr>
        <w:b/>
        <w:bCs/>
      </w:rPr>
    </w:tblStylePr>
    <w:tblStylePr w:type="lastCol">
      <w:rPr>
        <w:b/>
        <w:bCs/>
      </w:rPr>
    </w:tblStylePr>
    <w:tblStylePr w:type="band1Vert">
      <w:tblPr/>
      <w:tcPr>
        <w:tcBorders>
          <w:top w:val="single" w:color="E37230" w:themeColor="accent2" w:sz="8" w:space="0"/>
          <w:left w:val="single" w:color="E37230" w:themeColor="accent2" w:sz="8" w:space="0"/>
          <w:bottom w:val="single" w:color="E37230" w:themeColor="accent2" w:sz="8" w:space="0"/>
          <w:right w:val="single" w:color="E37230" w:themeColor="accent2" w:sz="8" w:space="0"/>
        </w:tcBorders>
      </w:tcPr>
    </w:tblStylePr>
    <w:tblStylePr w:type="band1Horz">
      <w:tblPr/>
      <w:tcPr>
        <w:tcBorders>
          <w:top w:val="single" w:color="E37230" w:themeColor="accent2" w:sz="8" w:space="0"/>
          <w:left w:val="single" w:color="E37230" w:themeColor="accent2" w:sz="8" w:space="0"/>
          <w:bottom w:val="single" w:color="E37230" w:themeColor="accent2" w:sz="8" w:space="0"/>
          <w:right w:val="single" w:color="E37230" w:themeColor="accent2" w:sz="8" w:space="0"/>
        </w:tcBorders>
      </w:tcPr>
    </w:tblStylePr>
  </w:style>
  <w:style w:type="character" w:styleId="Emphasis">
    <w:name w:val="Emphasis"/>
    <w:basedOn w:val="DefaultParagraphFont"/>
    <w:uiPriority w:val="20"/>
    <w:qFormat/>
    <w:rsid w:val="004C453B"/>
    <w:rPr>
      <w:i/>
      <w:iCs/>
    </w:rPr>
  </w:style>
  <w:style w:type="table" w:styleId="TableGrid1" w:customStyle="1">
    <w:name w:val="Table Grid1"/>
    <w:basedOn w:val="TableNormal"/>
    <w:next w:val="TableGrid"/>
    <w:uiPriority w:val="39"/>
    <w:rsid w:val="00D0334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824EFF"/>
    <w:rPr>
      <w:rFonts w:ascii="Calibri" w:hAnsi="Calibri" w:cs="Arial"/>
      <w:sz w:val="22"/>
      <w:szCs w:val="22"/>
    </w:rPr>
  </w:style>
  <w:style w:type="table" w:styleId="ItadPlain1" w:customStyle="1">
    <w:name w:val="Itad Plain1"/>
    <w:basedOn w:val="TableNormal"/>
    <w:uiPriority w:val="99"/>
    <w:qFormat/>
    <w:rsid w:val="009E6DC8"/>
    <w:pPr>
      <w:spacing w:before="40" w:after="40"/>
    </w:pPr>
    <w:rPr>
      <w:sz w:val="22"/>
      <w:szCs w:val="22"/>
    </w:rPr>
    <w:tblPr>
      <w:tblBorders>
        <w:top w:val="single" w:color="A6A6A6" w:themeColor="background1" w:themeShade="A6" w:sz="4" w:space="0"/>
        <w:bottom w:val="single" w:color="A6A6A6" w:themeColor="background1" w:themeShade="A6" w:sz="4" w:space="0"/>
        <w:insideH w:val="single" w:color="A6A6A6" w:themeColor="background1" w:themeShade="A6" w:sz="4" w:space="0"/>
      </w:tblBorders>
    </w:tblPr>
    <w:tcPr>
      <w:shd w:val="clear" w:color="auto" w:fill="auto"/>
    </w:tcPr>
    <w:tblStylePr w:type="firstRow">
      <w:rPr>
        <w:rFonts w:ascii="Calibri" w:hAnsi="Calibri"/>
        <w:b/>
        <w:color w:val="3FB84E" w:themeColor="accent3"/>
      </w:rPr>
    </w:tblStylePr>
  </w:style>
  <w:style w:type="paragraph" w:styleId="Itadbodycopy" w:customStyle="1">
    <w:name w:val="Itad body copy"/>
    <w:basedOn w:val="Normal"/>
    <w:link w:val="ItadbodycopyChar"/>
    <w:qFormat/>
    <w:rsid w:val="00FF4EAD"/>
    <w:rPr>
      <w:rFonts w:eastAsia="Calibri"/>
      <w:szCs w:val="20"/>
    </w:rPr>
  </w:style>
  <w:style w:type="character" w:styleId="ItadbodycopyChar" w:customStyle="1">
    <w:name w:val="Itad body copy Char"/>
    <w:basedOn w:val="DefaultParagraphFont"/>
    <w:link w:val="Itadbodycopy"/>
    <w:rsid w:val="00FF4EAD"/>
    <w:rPr>
      <w:rFonts w:ascii="Calibri" w:hAnsi="Calibri" w:eastAsia="Calibri" w:cs="Times New Roman"/>
      <w:sz w:val="22"/>
      <w:szCs w:val="20"/>
    </w:rPr>
  </w:style>
  <w:style w:type="paragraph" w:styleId="Annex" w:customStyle="1">
    <w:name w:val="Annex"/>
    <w:basedOn w:val="ItadH1"/>
    <w:next w:val="ItadNormalText"/>
    <w:link w:val="AnnexChar"/>
    <w:qFormat/>
    <w:rsid w:val="007C20FD"/>
    <w:pPr>
      <w:numPr>
        <w:numId w:val="11"/>
      </w:numPr>
      <w:spacing w:before="120" w:after="120"/>
    </w:pPr>
    <w:rPr>
      <w:rFonts w:ascii="Calibri" w:hAnsi="Calibri"/>
      <w:bCs w:val="0"/>
      <w:color w:val="588B46" w:themeColor="text2"/>
      <w:sz w:val="32"/>
      <w:lang w:val="it-IT"/>
    </w:rPr>
  </w:style>
  <w:style w:type="character" w:styleId="AnnexChar" w:customStyle="1">
    <w:name w:val="Annex Char"/>
    <w:basedOn w:val="ItadH1Char"/>
    <w:link w:val="Annex"/>
    <w:rsid w:val="007C20FD"/>
    <w:rPr>
      <w:rFonts w:ascii="Calibri" w:hAnsi="Calibri" w:eastAsia="Times New Roman" w:cs="Arial"/>
      <w:bCs w:val="0"/>
      <w:color w:val="588B46" w:themeColor="text2"/>
      <w:sz w:val="32"/>
      <w:szCs w:val="18"/>
      <w:lang w:val="it-IT"/>
    </w:rPr>
  </w:style>
  <w:style w:type="paragraph" w:styleId="BodycopyItadtemplate" w:customStyle="1">
    <w:name w:val="Body copy (Itad template)"/>
    <w:basedOn w:val="Normal"/>
    <w:link w:val="BodycopyItadtemplateChar"/>
    <w:qFormat/>
    <w:rsid w:val="009F6B9A"/>
    <w:pPr>
      <w:numPr>
        <w:numId w:val="19"/>
      </w:numPr>
      <w:ind w:left="426"/>
    </w:pPr>
    <w:rPr>
      <w:rFonts w:eastAsia="Calibri"/>
      <w:szCs w:val="20"/>
    </w:rPr>
  </w:style>
  <w:style w:type="character" w:styleId="BodycopyItadtemplateChar" w:customStyle="1">
    <w:name w:val="Body copy (Itad template) Char"/>
    <w:basedOn w:val="DefaultParagraphFont"/>
    <w:link w:val="BodycopyItadtemplate"/>
    <w:rsid w:val="009F6B9A"/>
    <w:rPr>
      <w:rFonts w:ascii="Times New Roman" w:hAnsi="Times New Roman" w:eastAsia="Calibri" w:cs="Times New Roman"/>
      <w:szCs w:val="20"/>
    </w:rPr>
  </w:style>
  <w:style w:type="paragraph" w:styleId="Itadnumberedtext" w:customStyle="1">
    <w:name w:val="Itad numbered text"/>
    <w:basedOn w:val="ItadNormalText"/>
    <w:qFormat/>
    <w:rsid w:val="007C20FD"/>
    <w:pPr>
      <w:spacing w:before="60" w:after="60"/>
      <w:ind w:left="284" w:hanging="284"/>
    </w:pPr>
    <w:rPr>
      <w:color w:val="auto"/>
    </w:rPr>
  </w:style>
  <w:style w:type="character" w:styleId="contextualspellingandgrammarerror" w:customStyle="1">
    <w:name w:val="contextualspellingandgrammarerror"/>
    <w:basedOn w:val="DefaultParagraphFont"/>
    <w:rsid w:val="003C46C5"/>
  </w:style>
  <w:style w:type="paragraph" w:styleId="ListParagraph">
    <w:name w:val="List Paragraph"/>
    <w:aliases w:val="RBA Paragraph,Citation List,List Paragraph (numbered (a)),References,ReferencesCxSpLast,lp1,Bullet List,FooterText,List Paragraph1,Colorful List Accent 1,Paragraph,Heading 2_sj,Indent Paragraph,Report Para,Dot pt,No Spacing1,HEAD 3"/>
    <w:basedOn w:val="Normal"/>
    <w:link w:val="ListParagraphChar"/>
    <w:uiPriority w:val="34"/>
    <w:qFormat/>
    <w:rsid w:val="006E047D"/>
    <w:pPr>
      <w:ind w:left="720"/>
    </w:pPr>
    <w:rPr>
      <w:szCs w:val="20"/>
    </w:rPr>
  </w:style>
  <w:style w:type="character" w:styleId="ListParagraphChar" w:customStyle="1">
    <w:name w:val="List Paragraph Char"/>
    <w:aliases w:val="RBA Paragraph Char,Citation List Char,List Paragraph (numbered (a)) Char,References Char,ReferencesCxSpLast Char,lp1 Char,Bullet List Char,FooterText Char,List Paragraph1 Char,Colorful List Accent 1 Char,Paragraph Char,Dot pt Char"/>
    <w:basedOn w:val="DefaultParagraphFont"/>
    <w:link w:val="ListParagraph"/>
    <w:uiPriority w:val="34"/>
    <w:qFormat/>
    <w:rsid w:val="006E047D"/>
    <w:rPr>
      <w:rFonts w:ascii="Times New Roman" w:hAnsi="Times New Roman" w:eastAsia="Times New Roman" w:cs="Times New Roman"/>
      <w:szCs w:val="20"/>
    </w:rPr>
  </w:style>
  <w:style w:type="character" w:styleId="Mention1" w:customStyle="1">
    <w:name w:val="Mention1"/>
    <w:basedOn w:val="DefaultParagraphFont"/>
    <w:uiPriority w:val="99"/>
    <w:unhideWhenUsed/>
    <w:rsid w:val="002259D1"/>
    <w:rPr>
      <w:color w:val="2B579A"/>
      <w:shd w:val="clear" w:color="auto" w:fill="E1DFDD"/>
    </w:rPr>
  </w:style>
  <w:style w:type="paragraph" w:styleId="BVIfnrCharCar1CarChar" w:customStyle="1">
    <w:name w:val="BVI fnr Char Car1 Car Char"/>
    <w:aliases w:val="BVI fnr Char Car Car Char,ftref Char Car Car Char,BVI fnr Char Car Char Char Car Car Char,ftref Char Car Char Char Car Car Char,BVI fnr Char, BVI fnr Char Car Char Char Car Car Char, BVI fnr Char"/>
    <w:basedOn w:val="Normal"/>
    <w:next w:val="Normal"/>
    <w:uiPriority w:val="99"/>
    <w:rsid w:val="002020D6"/>
    <w:pPr>
      <w:spacing w:after="160" w:line="240" w:lineRule="exact"/>
      <w:jc w:val="both"/>
    </w:pPr>
    <w:rPr>
      <w:rFonts w:asciiTheme="minorHAnsi" w:hAnsiTheme="minorHAnsi" w:cstheme="minorBidi"/>
      <w:vertAlign w:val="superscript"/>
    </w:rPr>
  </w:style>
  <w:style w:type="table" w:styleId="ListTable3-Accent6">
    <w:name w:val="List Table 3 Accent 6"/>
    <w:basedOn w:val="TableNormal"/>
    <w:uiPriority w:val="48"/>
    <w:rsid w:val="002020D6"/>
    <w:rPr>
      <w:sz w:val="22"/>
      <w:szCs w:val="22"/>
    </w:rPr>
    <w:tblPr>
      <w:tblStyleRowBandSize w:val="1"/>
      <w:tblStyleColBandSize w:val="1"/>
      <w:tblBorders>
        <w:top w:val="single" w:color="8CCA45" w:themeColor="accent6" w:sz="4" w:space="0"/>
        <w:left w:val="single" w:color="8CCA45" w:themeColor="accent6" w:sz="4" w:space="0"/>
        <w:bottom w:val="single" w:color="8CCA45" w:themeColor="accent6" w:sz="4" w:space="0"/>
        <w:right w:val="single" w:color="8CCA45" w:themeColor="accent6" w:sz="4" w:space="0"/>
      </w:tblBorders>
    </w:tblPr>
    <w:tblStylePr w:type="firstRow">
      <w:rPr>
        <w:b/>
        <w:bCs/>
        <w:color w:val="FFFFFF" w:themeColor="background1"/>
      </w:rPr>
      <w:tblPr/>
      <w:tcPr>
        <w:shd w:val="clear" w:color="auto" w:fill="8CCA45" w:themeFill="accent6"/>
      </w:tcPr>
    </w:tblStylePr>
    <w:tblStylePr w:type="lastRow">
      <w:rPr>
        <w:b/>
        <w:bCs/>
      </w:rPr>
      <w:tblPr/>
      <w:tcPr>
        <w:tcBorders>
          <w:top w:val="double" w:color="8CCA45"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CCA45" w:themeColor="accent6" w:sz="4" w:space="0"/>
          <w:right w:val="single" w:color="8CCA45" w:themeColor="accent6" w:sz="4" w:space="0"/>
        </w:tcBorders>
      </w:tcPr>
    </w:tblStylePr>
    <w:tblStylePr w:type="band1Horz">
      <w:tblPr/>
      <w:tcPr>
        <w:tcBorders>
          <w:top w:val="single" w:color="8CCA45" w:themeColor="accent6" w:sz="4" w:space="0"/>
          <w:bottom w:val="single" w:color="8CCA45"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CCA45" w:themeColor="accent6" w:sz="4" w:space="0"/>
          <w:left w:val="nil"/>
        </w:tcBorders>
      </w:tcPr>
    </w:tblStylePr>
    <w:tblStylePr w:type="swCell">
      <w:tblPr/>
      <w:tcPr>
        <w:tcBorders>
          <w:top w:val="double" w:color="8CCA45" w:themeColor="accent6" w:sz="4" w:space="0"/>
          <w:right w:val="nil"/>
        </w:tcBorders>
      </w:tcPr>
    </w:tblStylePr>
  </w:style>
  <w:style w:type="table" w:styleId="ItadGreenHeaderRow1" w:customStyle="1">
    <w:name w:val="Itad Green Header Row1"/>
    <w:basedOn w:val="TableNormal"/>
    <w:uiPriority w:val="99"/>
    <w:qFormat/>
    <w:rsid w:val="00EF000F"/>
    <w:pPr>
      <w:spacing w:after="120"/>
    </w:pPr>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ItadGreenHeaderRow11" w:customStyle="1">
    <w:name w:val="Itad Green Header Row11"/>
    <w:basedOn w:val="TableNormal"/>
    <w:uiPriority w:val="99"/>
    <w:qFormat/>
    <w:rsid w:val="0026435E"/>
    <w:pPr>
      <w:spacing w:after="120"/>
    </w:pPr>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numbering" w:styleId="WFP" w:customStyle="1">
    <w:name w:val="WFP"/>
    <w:uiPriority w:val="99"/>
    <w:rsid w:val="005A48B4"/>
    <w:pPr>
      <w:numPr>
        <w:numId w:val="17"/>
      </w:numPr>
    </w:pPr>
  </w:style>
  <w:style w:type="paragraph" w:styleId="Default" w:customStyle="1">
    <w:name w:val="Default"/>
    <w:rsid w:val="00EA3E9E"/>
    <w:pPr>
      <w:autoSpaceDE w:val="0"/>
      <w:autoSpaceDN w:val="0"/>
      <w:adjustRightInd w:val="0"/>
    </w:pPr>
    <w:rPr>
      <w:rFonts w:ascii="Calibri" w:hAnsi="Calibri" w:eastAsia="Calibri" w:cs="Calibri"/>
      <w:color w:val="000000"/>
      <w:lang w:eastAsia="en-GB"/>
    </w:rPr>
  </w:style>
  <w:style w:type="paragraph" w:styleId="Itadheading1" w:customStyle="1">
    <w:name w:val="Itad heading 1"/>
    <w:basedOn w:val="Heading1"/>
    <w:qFormat/>
    <w:rsid w:val="000E5A07"/>
    <w:pPr>
      <w:keepNext/>
      <w:keepLines/>
      <w:pageBreakBefore/>
      <w:numPr>
        <w:numId w:val="16"/>
      </w:numPr>
      <w:spacing w:before="360" w:after="240" w:line="276" w:lineRule="auto"/>
      <w:ind w:left="357" w:hanging="357"/>
    </w:pPr>
    <w:rPr>
      <w:rFonts w:eastAsia="Calibri"/>
      <w:b/>
      <w:bCs/>
      <w:color w:val="73B632"/>
      <w:lang w:eastAsia="en-GB"/>
    </w:rPr>
  </w:style>
  <w:style w:type="paragraph" w:styleId="Itadsectionheading" w:customStyle="1">
    <w:name w:val="Itad section heading"/>
    <w:basedOn w:val="Heading2"/>
    <w:qFormat/>
    <w:rsid w:val="000E5A07"/>
    <w:pPr>
      <w:keepNext/>
      <w:keepLines/>
      <w:numPr>
        <w:numId w:val="16"/>
      </w:numPr>
      <w:tabs>
        <w:tab w:val="clear" w:pos="680"/>
      </w:tabs>
      <w:spacing w:after="160" w:line="276" w:lineRule="auto"/>
    </w:pPr>
    <w:rPr>
      <w:rFonts w:eastAsia="Calibri"/>
      <w:b/>
      <w:bCs/>
      <w:color w:val="73B632"/>
      <w:sz w:val="28"/>
      <w:szCs w:val="28"/>
    </w:rPr>
  </w:style>
  <w:style w:type="paragraph" w:styleId="Itadsub-sectionheading" w:customStyle="1">
    <w:name w:val="Itad sub-section heading"/>
    <w:basedOn w:val="Heading3"/>
    <w:qFormat/>
    <w:rsid w:val="000E5A07"/>
    <w:pPr>
      <w:keepNext/>
      <w:keepLines/>
      <w:numPr>
        <w:numId w:val="16"/>
      </w:numPr>
      <w:tabs>
        <w:tab w:val="clear" w:pos="907"/>
      </w:tabs>
      <w:spacing w:before="200" w:after="200" w:line="276" w:lineRule="auto"/>
    </w:pPr>
    <w:rPr>
      <w:rFonts w:eastAsia="Calibri"/>
      <w:bCs/>
      <w:color w:val="auto"/>
      <w:sz w:val="24"/>
      <w:szCs w:val="28"/>
    </w:rPr>
  </w:style>
  <w:style w:type="table" w:styleId="GridTable2-Accent6">
    <w:name w:val="Grid Table 2 Accent 6"/>
    <w:basedOn w:val="TableNormal"/>
    <w:uiPriority w:val="47"/>
    <w:rsid w:val="006043B3"/>
    <w:rPr>
      <w:sz w:val="22"/>
      <w:szCs w:val="22"/>
    </w:rPr>
    <w:tblPr>
      <w:tblStyleRowBandSize w:val="1"/>
      <w:tblStyleColBandSize w:val="1"/>
      <w:tblBorders>
        <w:top w:val="single" w:color="B9DF8F" w:themeColor="accent6" w:themeTint="99" w:sz="2" w:space="0"/>
        <w:bottom w:val="single" w:color="B9DF8F" w:themeColor="accent6" w:themeTint="99" w:sz="2" w:space="0"/>
        <w:insideH w:val="single" w:color="B9DF8F" w:themeColor="accent6" w:themeTint="99" w:sz="2" w:space="0"/>
        <w:insideV w:val="single" w:color="B9DF8F" w:themeColor="accent6" w:themeTint="99" w:sz="2" w:space="0"/>
      </w:tblBorders>
    </w:tblPr>
    <w:tblStylePr w:type="firstRow">
      <w:rPr>
        <w:b/>
        <w:bCs/>
      </w:rPr>
      <w:tblPr/>
      <w:tcPr>
        <w:tcBorders>
          <w:top w:val="nil"/>
          <w:bottom w:val="single" w:color="B9DF8F" w:themeColor="accent6" w:themeTint="99" w:sz="12" w:space="0"/>
          <w:insideH w:val="nil"/>
          <w:insideV w:val="nil"/>
        </w:tcBorders>
        <w:shd w:val="clear" w:color="auto" w:fill="FFFFFF" w:themeFill="background1"/>
      </w:tcPr>
    </w:tblStylePr>
    <w:tblStylePr w:type="lastRow">
      <w:rPr>
        <w:b/>
        <w:bCs/>
      </w:rPr>
      <w:tblPr/>
      <w:tcPr>
        <w:tcBorders>
          <w:top w:val="double" w:color="B9DF8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D9" w:themeFill="accent6" w:themeFillTint="33"/>
      </w:tcPr>
    </w:tblStylePr>
    <w:tblStylePr w:type="band1Horz">
      <w:tblPr/>
      <w:tcPr>
        <w:shd w:val="clear" w:color="auto" w:fill="E7F4D9" w:themeFill="accent6" w:themeFillTint="33"/>
      </w:tcPr>
    </w:tblStylePr>
  </w:style>
  <w:style w:type="table" w:styleId="GridTable4-Accent21" w:customStyle="1">
    <w:name w:val="Grid Table 4 - Accent 21"/>
    <w:basedOn w:val="TableNormal"/>
    <w:next w:val="GridTable4-Accent2"/>
    <w:uiPriority w:val="49"/>
    <w:rsid w:val="00175010"/>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GridTable4-Accent22" w:customStyle="1">
    <w:name w:val="Grid Table 4 - Accent 22"/>
    <w:basedOn w:val="TableNormal"/>
    <w:next w:val="GridTable4-Accent2"/>
    <w:uiPriority w:val="49"/>
    <w:rsid w:val="00D00DED"/>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GridTable4-Accent23" w:customStyle="1">
    <w:name w:val="Grid Table 4 - Accent 23"/>
    <w:basedOn w:val="TableNormal"/>
    <w:next w:val="GridTable4-Accent2"/>
    <w:uiPriority w:val="49"/>
    <w:rsid w:val="005B0FCB"/>
    <w:rPr>
      <w:rFonts w:ascii="Calibri" w:hAnsi="Calibri" w:eastAsia="Calibri" w:cs="Times New Roman"/>
      <w:sz w:val="20"/>
      <w:szCs w:val="20"/>
      <w:lang w:eastAsia="en-GB"/>
    </w:rPr>
    <w:tblPr>
      <w:tblStyleRowBandSize w:val="1"/>
      <w:tblStyleColBandSize w:val="1"/>
      <w:tblBorders>
        <w:top w:val="single" w:color="B9DF8F" w:sz="4" w:space="0"/>
        <w:left w:val="single" w:color="B9DF8F" w:sz="4" w:space="0"/>
        <w:bottom w:val="single" w:color="B9DF8F" w:sz="4" w:space="0"/>
        <w:right w:val="single" w:color="B9DF8F" w:sz="4" w:space="0"/>
        <w:insideH w:val="single" w:color="B9DF8F" w:sz="4" w:space="0"/>
        <w:insideV w:val="single" w:color="B9DF8F" w:sz="4" w:space="0"/>
      </w:tblBorders>
    </w:tblPr>
    <w:tblStylePr w:type="firstRow">
      <w:rPr>
        <w:b/>
        <w:bCs/>
        <w:color w:val="FFFFFF"/>
      </w:rPr>
      <w:tblPr/>
      <w:tcPr>
        <w:tcBorders>
          <w:top w:val="single" w:color="8CCA45" w:sz="4" w:space="0"/>
          <w:left w:val="single" w:color="8CCA45" w:sz="4" w:space="0"/>
          <w:bottom w:val="single" w:color="8CCA45" w:sz="4" w:space="0"/>
          <w:right w:val="single" w:color="8CCA45" w:sz="4" w:space="0"/>
          <w:insideH w:val="nil"/>
          <w:insideV w:val="nil"/>
        </w:tcBorders>
        <w:shd w:val="clear" w:color="auto" w:fill="8CCA45"/>
      </w:tcPr>
    </w:tblStylePr>
    <w:tblStylePr w:type="lastRow">
      <w:rPr>
        <w:b/>
        <w:bCs/>
      </w:rPr>
      <w:tblPr/>
      <w:tcPr>
        <w:tcBorders>
          <w:top w:val="double" w:color="8CCA45" w:sz="4" w:space="0"/>
        </w:tcBorders>
      </w:tcPr>
    </w:tblStylePr>
    <w:tblStylePr w:type="firstCol">
      <w:rPr>
        <w:b/>
        <w:bCs/>
      </w:rPr>
    </w:tblStylePr>
    <w:tblStylePr w:type="lastCol">
      <w:rPr>
        <w:b/>
        <w:bCs/>
      </w:rPr>
    </w:tblStylePr>
    <w:tblStylePr w:type="band1Vert">
      <w:tblPr/>
      <w:tcPr>
        <w:shd w:val="clear" w:color="auto" w:fill="E7F4D9"/>
      </w:tcPr>
    </w:tblStylePr>
    <w:tblStylePr w:type="band1Horz">
      <w:tblPr/>
      <w:tcPr>
        <w:shd w:val="clear" w:color="auto" w:fill="E7F4D9"/>
      </w:tcPr>
    </w:tblStylePr>
  </w:style>
  <w:style w:type="table" w:styleId="TableGrid2" w:customStyle="1">
    <w:name w:val="Table Grid2"/>
    <w:basedOn w:val="TableNormal"/>
    <w:next w:val="TableGrid"/>
    <w:uiPriority w:val="39"/>
    <w:rsid w:val="003C6A1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2">
    <w:name w:val="Plain Table 2"/>
    <w:basedOn w:val="TableNormal"/>
    <w:uiPriority w:val="42"/>
    <w:rsid w:val="00B11A8A"/>
    <w:tblPr>
      <w:tblStyleRowBandSize w:val="1"/>
      <w:tblStyleColBandSize w:val="1"/>
      <w:tblBorders>
        <w:top w:val="single" w:color="9C9C9D" w:themeColor="text1" w:themeTint="80" w:sz="4" w:space="0"/>
        <w:bottom w:val="single" w:color="9C9C9D" w:themeColor="text1" w:themeTint="80" w:sz="4" w:space="0"/>
      </w:tblBorders>
    </w:tblPr>
    <w:tblStylePr w:type="firstRow">
      <w:rPr>
        <w:b/>
        <w:bCs/>
      </w:rPr>
      <w:tblPr/>
      <w:tcPr>
        <w:tcBorders>
          <w:bottom w:val="single" w:color="9C9C9D" w:themeColor="text1" w:themeTint="80" w:sz="4" w:space="0"/>
        </w:tcBorders>
      </w:tcPr>
    </w:tblStylePr>
    <w:tblStylePr w:type="lastRow">
      <w:rPr>
        <w:b/>
        <w:bCs/>
      </w:rPr>
      <w:tblPr/>
      <w:tcPr>
        <w:tcBorders>
          <w:top w:val="single" w:color="9C9C9D" w:themeColor="text1" w:themeTint="80" w:sz="4" w:space="0"/>
        </w:tcBorders>
      </w:tcPr>
    </w:tblStylePr>
    <w:tblStylePr w:type="firstCol">
      <w:rPr>
        <w:b/>
        <w:bCs/>
      </w:rPr>
    </w:tblStylePr>
    <w:tblStylePr w:type="lastCol">
      <w:rPr>
        <w:b/>
        <w:bCs/>
      </w:rPr>
    </w:tblStylePr>
    <w:tblStylePr w:type="band1Vert">
      <w:tblPr/>
      <w:tcPr>
        <w:tcBorders>
          <w:left w:val="single" w:color="9C9C9D" w:themeColor="text1" w:themeTint="80" w:sz="4" w:space="0"/>
          <w:right w:val="single" w:color="9C9C9D" w:themeColor="text1" w:themeTint="80" w:sz="4" w:space="0"/>
        </w:tcBorders>
      </w:tcPr>
    </w:tblStylePr>
    <w:tblStylePr w:type="band2Vert">
      <w:tblPr/>
      <w:tcPr>
        <w:tcBorders>
          <w:left w:val="single" w:color="9C9C9D" w:themeColor="text1" w:themeTint="80" w:sz="4" w:space="0"/>
          <w:right w:val="single" w:color="9C9C9D" w:themeColor="text1" w:themeTint="80" w:sz="4" w:space="0"/>
        </w:tcBorders>
      </w:tcPr>
    </w:tblStylePr>
    <w:tblStylePr w:type="band1Horz">
      <w:tblPr/>
      <w:tcPr>
        <w:tcBorders>
          <w:top w:val="single" w:color="9C9C9D" w:themeColor="text1" w:themeTint="80" w:sz="4" w:space="0"/>
          <w:bottom w:val="single" w:color="9C9C9D" w:themeColor="text1" w:themeTint="80" w:sz="4" w:space="0"/>
        </w:tcBorders>
      </w:tcPr>
    </w:tblStylePr>
  </w:style>
  <w:style w:type="paragraph" w:styleId="BVIfnrCarCar1CarCarCharCarCharCarCharChar" w:customStyle="1">
    <w:name w:val="BVI fnr Car Car1 Car Car Char Car Char Car Char Char"/>
    <w:basedOn w:val="FootnoteText"/>
    <w:autoRedefine/>
    <w:uiPriority w:val="99"/>
    <w:qFormat/>
    <w:rsid w:val="007E2722"/>
    <w:pPr>
      <w:tabs>
        <w:tab w:val="left" w:pos="270"/>
      </w:tabs>
      <w:ind w:left="270" w:hanging="270"/>
      <w:jc w:val="both"/>
    </w:pPr>
    <w:rPr>
      <w:rFonts w:asciiTheme="minorHAnsi" w:hAnsiTheme="minorHAnsi" w:cstheme="minorBidi"/>
      <w:sz w:val="22"/>
      <w:szCs w:val="22"/>
      <w:vertAlign w:val="superscript"/>
    </w:rPr>
  </w:style>
  <w:style w:type="paragraph" w:styleId="NoParagraphStyle" w:customStyle="1">
    <w:name w:val="[No Paragraph Style]"/>
    <w:rsid w:val="00AD065D"/>
    <w:pPr>
      <w:widowControl w:val="0"/>
      <w:autoSpaceDE w:val="0"/>
      <w:autoSpaceDN w:val="0"/>
      <w:adjustRightInd w:val="0"/>
      <w:spacing w:line="288" w:lineRule="auto"/>
      <w:textAlignment w:val="center"/>
    </w:pPr>
    <w:rPr>
      <w:rFonts w:ascii="MinionPro-Regular" w:hAnsi="MinionPro-Regular" w:eastAsia="Times New Roman" w:cs="MinionPro-Regular"/>
      <w:color w:val="000000"/>
      <w:lang w:val="en-US"/>
    </w:rPr>
  </w:style>
  <w:style w:type="paragraph" w:styleId="TABLEREGULAR" w:customStyle="1">
    <w:name w:val="TABLE REGULAR"/>
    <w:basedOn w:val="NoParagraphStyle"/>
    <w:uiPriority w:val="99"/>
    <w:rsid w:val="00AD065D"/>
    <w:pPr>
      <w:spacing w:line="220" w:lineRule="atLeast"/>
    </w:pPr>
    <w:rPr>
      <w:rFonts w:ascii="TheSansSemiLight-Plain" w:hAnsi="TheSansSemiLight-Plain" w:cs="TheSansSemiLight-Plain"/>
      <w:spacing w:val="-2"/>
      <w:sz w:val="18"/>
      <w:szCs w:val="18"/>
    </w:rPr>
  </w:style>
  <w:style w:type="paragraph" w:styleId="TABLEBOLD" w:customStyle="1">
    <w:name w:val="TABLE BOLD"/>
    <w:basedOn w:val="NoParagraphStyle"/>
    <w:uiPriority w:val="99"/>
    <w:rsid w:val="00AD065D"/>
    <w:pPr>
      <w:spacing w:line="200" w:lineRule="atLeast"/>
    </w:pPr>
    <w:rPr>
      <w:rFonts w:ascii="TheSansSemiBold-Plain" w:hAnsi="TheSansSemiBold-Plain" w:cs="TheSansSemiBold-Plain"/>
      <w:b/>
      <w:bCs/>
      <w:sz w:val="18"/>
      <w:szCs w:val="18"/>
    </w:rPr>
  </w:style>
  <w:style w:type="paragraph" w:styleId="TABLETOP" w:customStyle="1">
    <w:name w:val="TABLE TOP"/>
    <w:basedOn w:val="NoParagraphStyle"/>
    <w:uiPriority w:val="99"/>
    <w:rsid w:val="00AD065D"/>
    <w:pPr>
      <w:spacing w:line="200" w:lineRule="atLeast"/>
    </w:pPr>
    <w:rPr>
      <w:rFonts w:ascii="TheSansSemiBold-Plain" w:hAnsi="TheSansSemiBold-Plain" w:cs="TheSansSemiBold-Plain"/>
      <w:b/>
      <w:bCs/>
      <w:color w:val="FFFFFF"/>
      <w:sz w:val="18"/>
      <w:szCs w:val="18"/>
    </w:rPr>
  </w:style>
  <w:style w:type="paragraph" w:styleId="Itadbulletpoints" w:customStyle="1">
    <w:name w:val="Itad bullet points"/>
    <w:basedOn w:val="Normal"/>
    <w:qFormat/>
    <w:rsid w:val="00DC7503"/>
    <w:pPr>
      <w:numPr>
        <w:numId w:val="18"/>
      </w:numPr>
      <w:spacing w:after="200"/>
    </w:pPr>
    <w:rPr>
      <w:rFonts w:eastAsia="Calibri"/>
      <w:color w:val="3B3B3C" w:themeColor="text1"/>
      <w:szCs w:val="20"/>
    </w:rPr>
  </w:style>
  <w:style w:type="paragraph" w:styleId="TableofFigures">
    <w:name w:val="table of figures"/>
    <w:basedOn w:val="Normal"/>
    <w:next w:val="Normal"/>
    <w:uiPriority w:val="99"/>
    <w:unhideWhenUsed/>
    <w:rsid w:val="00CD2FF1"/>
  </w:style>
  <w:style w:type="character" w:styleId="Mention2" w:customStyle="1">
    <w:name w:val="Mention2"/>
    <w:basedOn w:val="DefaultParagraphFont"/>
    <w:uiPriority w:val="99"/>
    <w:unhideWhenUsed/>
    <w:rPr>
      <w:color w:val="2B579A"/>
      <w:shd w:val="clear" w:color="auto" w:fill="E6E6E6"/>
    </w:rPr>
  </w:style>
  <w:style w:type="character" w:styleId="UnresolvedMention">
    <w:name w:val="Unresolved Mention"/>
    <w:basedOn w:val="DefaultParagraphFont"/>
    <w:uiPriority w:val="99"/>
    <w:semiHidden/>
    <w:unhideWhenUsed/>
    <w:rsid w:val="004417F9"/>
    <w:rPr>
      <w:color w:val="605E5C"/>
      <w:shd w:val="clear" w:color="auto" w:fill="E1DFDD"/>
    </w:rPr>
  </w:style>
  <w:style w:type="paragraph" w:styleId="StyleBVIfnrCharCharCharCharCharBVIfnrCarCarCharCharCh" w:customStyle="1">
    <w:name w:val="Style BVI fnr Char Char Char Char CharBVI fnr Car Car Char Char Ch..."/>
    <w:basedOn w:val="BVIfnrCharCharCharCharChar"/>
    <w:rsid w:val="008C56F9"/>
    <w:rPr>
      <w:sz w:val="22"/>
    </w:rPr>
  </w:style>
  <w:style w:type="table" w:styleId="ItadGreenHeaderRow2" w:customStyle="1">
    <w:name w:val="Itad Green Header Row2"/>
    <w:basedOn w:val="TableNormal"/>
    <w:uiPriority w:val="99"/>
    <w:qFormat/>
    <w:rsid w:val="00E47FAF"/>
    <w:rPr>
      <w:rFonts w:ascii="Calibri" w:hAnsi="Calibri" w:cs="Arial"/>
      <w:color w:val="3B3B3C" w:themeColor="text1"/>
      <w:sz w:val="22"/>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96C286"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527">
      <w:bodyDiv w:val="1"/>
      <w:marLeft w:val="0"/>
      <w:marRight w:val="0"/>
      <w:marTop w:val="0"/>
      <w:marBottom w:val="0"/>
      <w:divBdr>
        <w:top w:val="none" w:sz="0" w:space="0" w:color="auto"/>
        <w:left w:val="none" w:sz="0" w:space="0" w:color="auto"/>
        <w:bottom w:val="none" w:sz="0" w:space="0" w:color="auto"/>
        <w:right w:val="none" w:sz="0" w:space="0" w:color="auto"/>
      </w:divBdr>
    </w:div>
    <w:div w:id="54277425">
      <w:bodyDiv w:val="1"/>
      <w:marLeft w:val="0"/>
      <w:marRight w:val="0"/>
      <w:marTop w:val="0"/>
      <w:marBottom w:val="0"/>
      <w:divBdr>
        <w:top w:val="none" w:sz="0" w:space="0" w:color="auto"/>
        <w:left w:val="none" w:sz="0" w:space="0" w:color="auto"/>
        <w:bottom w:val="none" w:sz="0" w:space="0" w:color="auto"/>
        <w:right w:val="none" w:sz="0" w:space="0" w:color="auto"/>
      </w:divBdr>
    </w:div>
    <w:div w:id="69235660">
      <w:bodyDiv w:val="1"/>
      <w:marLeft w:val="0"/>
      <w:marRight w:val="0"/>
      <w:marTop w:val="0"/>
      <w:marBottom w:val="0"/>
      <w:divBdr>
        <w:top w:val="none" w:sz="0" w:space="0" w:color="auto"/>
        <w:left w:val="none" w:sz="0" w:space="0" w:color="auto"/>
        <w:bottom w:val="none" w:sz="0" w:space="0" w:color="auto"/>
        <w:right w:val="none" w:sz="0" w:space="0" w:color="auto"/>
      </w:divBdr>
    </w:div>
    <w:div w:id="95832225">
      <w:bodyDiv w:val="1"/>
      <w:marLeft w:val="0"/>
      <w:marRight w:val="0"/>
      <w:marTop w:val="0"/>
      <w:marBottom w:val="0"/>
      <w:divBdr>
        <w:top w:val="none" w:sz="0" w:space="0" w:color="auto"/>
        <w:left w:val="none" w:sz="0" w:space="0" w:color="auto"/>
        <w:bottom w:val="none" w:sz="0" w:space="0" w:color="auto"/>
        <w:right w:val="none" w:sz="0" w:space="0" w:color="auto"/>
      </w:divBdr>
    </w:div>
    <w:div w:id="117338462">
      <w:bodyDiv w:val="1"/>
      <w:marLeft w:val="0"/>
      <w:marRight w:val="0"/>
      <w:marTop w:val="0"/>
      <w:marBottom w:val="0"/>
      <w:divBdr>
        <w:top w:val="none" w:sz="0" w:space="0" w:color="auto"/>
        <w:left w:val="none" w:sz="0" w:space="0" w:color="auto"/>
        <w:bottom w:val="none" w:sz="0" w:space="0" w:color="auto"/>
        <w:right w:val="none" w:sz="0" w:space="0" w:color="auto"/>
      </w:divBdr>
    </w:div>
    <w:div w:id="120268785">
      <w:bodyDiv w:val="1"/>
      <w:marLeft w:val="0"/>
      <w:marRight w:val="0"/>
      <w:marTop w:val="0"/>
      <w:marBottom w:val="0"/>
      <w:divBdr>
        <w:top w:val="none" w:sz="0" w:space="0" w:color="auto"/>
        <w:left w:val="none" w:sz="0" w:space="0" w:color="auto"/>
        <w:bottom w:val="none" w:sz="0" w:space="0" w:color="auto"/>
        <w:right w:val="none" w:sz="0" w:space="0" w:color="auto"/>
      </w:divBdr>
    </w:div>
    <w:div w:id="128016700">
      <w:bodyDiv w:val="1"/>
      <w:marLeft w:val="0"/>
      <w:marRight w:val="0"/>
      <w:marTop w:val="0"/>
      <w:marBottom w:val="0"/>
      <w:divBdr>
        <w:top w:val="none" w:sz="0" w:space="0" w:color="auto"/>
        <w:left w:val="none" w:sz="0" w:space="0" w:color="auto"/>
        <w:bottom w:val="none" w:sz="0" w:space="0" w:color="auto"/>
        <w:right w:val="none" w:sz="0" w:space="0" w:color="auto"/>
      </w:divBdr>
    </w:div>
    <w:div w:id="129517613">
      <w:bodyDiv w:val="1"/>
      <w:marLeft w:val="0"/>
      <w:marRight w:val="0"/>
      <w:marTop w:val="0"/>
      <w:marBottom w:val="0"/>
      <w:divBdr>
        <w:top w:val="none" w:sz="0" w:space="0" w:color="auto"/>
        <w:left w:val="none" w:sz="0" w:space="0" w:color="auto"/>
        <w:bottom w:val="none" w:sz="0" w:space="0" w:color="auto"/>
        <w:right w:val="none" w:sz="0" w:space="0" w:color="auto"/>
      </w:divBdr>
    </w:div>
    <w:div w:id="129978342">
      <w:bodyDiv w:val="1"/>
      <w:marLeft w:val="0"/>
      <w:marRight w:val="0"/>
      <w:marTop w:val="0"/>
      <w:marBottom w:val="0"/>
      <w:divBdr>
        <w:top w:val="none" w:sz="0" w:space="0" w:color="auto"/>
        <w:left w:val="none" w:sz="0" w:space="0" w:color="auto"/>
        <w:bottom w:val="none" w:sz="0" w:space="0" w:color="auto"/>
        <w:right w:val="none" w:sz="0" w:space="0" w:color="auto"/>
      </w:divBdr>
    </w:div>
    <w:div w:id="134757333">
      <w:bodyDiv w:val="1"/>
      <w:marLeft w:val="0"/>
      <w:marRight w:val="0"/>
      <w:marTop w:val="0"/>
      <w:marBottom w:val="0"/>
      <w:divBdr>
        <w:top w:val="none" w:sz="0" w:space="0" w:color="auto"/>
        <w:left w:val="none" w:sz="0" w:space="0" w:color="auto"/>
        <w:bottom w:val="none" w:sz="0" w:space="0" w:color="auto"/>
        <w:right w:val="none" w:sz="0" w:space="0" w:color="auto"/>
      </w:divBdr>
    </w:div>
    <w:div w:id="154496821">
      <w:bodyDiv w:val="1"/>
      <w:marLeft w:val="0"/>
      <w:marRight w:val="0"/>
      <w:marTop w:val="0"/>
      <w:marBottom w:val="0"/>
      <w:divBdr>
        <w:top w:val="none" w:sz="0" w:space="0" w:color="auto"/>
        <w:left w:val="none" w:sz="0" w:space="0" w:color="auto"/>
        <w:bottom w:val="none" w:sz="0" w:space="0" w:color="auto"/>
        <w:right w:val="none" w:sz="0" w:space="0" w:color="auto"/>
      </w:divBdr>
    </w:div>
    <w:div w:id="160005242">
      <w:bodyDiv w:val="1"/>
      <w:marLeft w:val="0"/>
      <w:marRight w:val="0"/>
      <w:marTop w:val="0"/>
      <w:marBottom w:val="0"/>
      <w:divBdr>
        <w:top w:val="none" w:sz="0" w:space="0" w:color="auto"/>
        <w:left w:val="none" w:sz="0" w:space="0" w:color="auto"/>
        <w:bottom w:val="none" w:sz="0" w:space="0" w:color="auto"/>
        <w:right w:val="none" w:sz="0" w:space="0" w:color="auto"/>
      </w:divBdr>
    </w:div>
    <w:div w:id="172494333">
      <w:bodyDiv w:val="1"/>
      <w:marLeft w:val="0"/>
      <w:marRight w:val="0"/>
      <w:marTop w:val="0"/>
      <w:marBottom w:val="0"/>
      <w:divBdr>
        <w:top w:val="none" w:sz="0" w:space="0" w:color="auto"/>
        <w:left w:val="none" w:sz="0" w:space="0" w:color="auto"/>
        <w:bottom w:val="none" w:sz="0" w:space="0" w:color="auto"/>
        <w:right w:val="none" w:sz="0" w:space="0" w:color="auto"/>
      </w:divBdr>
      <w:divsChild>
        <w:div w:id="807433952">
          <w:marLeft w:val="446"/>
          <w:marRight w:val="0"/>
          <w:marTop w:val="0"/>
          <w:marBottom w:val="0"/>
          <w:divBdr>
            <w:top w:val="none" w:sz="0" w:space="0" w:color="auto"/>
            <w:left w:val="none" w:sz="0" w:space="0" w:color="auto"/>
            <w:bottom w:val="none" w:sz="0" w:space="0" w:color="auto"/>
            <w:right w:val="none" w:sz="0" w:space="0" w:color="auto"/>
          </w:divBdr>
        </w:div>
        <w:div w:id="1158304628">
          <w:marLeft w:val="446"/>
          <w:marRight w:val="0"/>
          <w:marTop w:val="0"/>
          <w:marBottom w:val="0"/>
          <w:divBdr>
            <w:top w:val="none" w:sz="0" w:space="0" w:color="auto"/>
            <w:left w:val="none" w:sz="0" w:space="0" w:color="auto"/>
            <w:bottom w:val="none" w:sz="0" w:space="0" w:color="auto"/>
            <w:right w:val="none" w:sz="0" w:space="0" w:color="auto"/>
          </w:divBdr>
        </w:div>
        <w:div w:id="833035993">
          <w:marLeft w:val="446"/>
          <w:marRight w:val="0"/>
          <w:marTop w:val="0"/>
          <w:marBottom w:val="0"/>
          <w:divBdr>
            <w:top w:val="none" w:sz="0" w:space="0" w:color="auto"/>
            <w:left w:val="none" w:sz="0" w:space="0" w:color="auto"/>
            <w:bottom w:val="none" w:sz="0" w:space="0" w:color="auto"/>
            <w:right w:val="none" w:sz="0" w:space="0" w:color="auto"/>
          </w:divBdr>
        </w:div>
      </w:divsChild>
    </w:div>
    <w:div w:id="218857197">
      <w:bodyDiv w:val="1"/>
      <w:marLeft w:val="0"/>
      <w:marRight w:val="0"/>
      <w:marTop w:val="0"/>
      <w:marBottom w:val="0"/>
      <w:divBdr>
        <w:top w:val="none" w:sz="0" w:space="0" w:color="auto"/>
        <w:left w:val="none" w:sz="0" w:space="0" w:color="auto"/>
        <w:bottom w:val="none" w:sz="0" w:space="0" w:color="auto"/>
        <w:right w:val="none" w:sz="0" w:space="0" w:color="auto"/>
      </w:divBdr>
    </w:div>
    <w:div w:id="231350412">
      <w:bodyDiv w:val="1"/>
      <w:marLeft w:val="0"/>
      <w:marRight w:val="0"/>
      <w:marTop w:val="0"/>
      <w:marBottom w:val="0"/>
      <w:divBdr>
        <w:top w:val="none" w:sz="0" w:space="0" w:color="auto"/>
        <w:left w:val="none" w:sz="0" w:space="0" w:color="auto"/>
        <w:bottom w:val="none" w:sz="0" w:space="0" w:color="auto"/>
        <w:right w:val="none" w:sz="0" w:space="0" w:color="auto"/>
      </w:divBdr>
    </w:div>
    <w:div w:id="246037869">
      <w:bodyDiv w:val="1"/>
      <w:marLeft w:val="0"/>
      <w:marRight w:val="0"/>
      <w:marTop w:val="0"/>
      <w:marBottom w:val="0"/>
      <w:divBdr>
        <w:top w:val="none" w:sz="0" w:space="0" w:color="auto"/>
        <w:left w:val="none" w:sz="0" w:space="0" w:color="auto"/>
        <w:bottom w:val="none" w:sz="0" w:space="0" w:color="auto"/>
        <w:right w:val="none" w:sz="0" w:space="0" w:color="auto"/>
      </w:divBdr>
    </w:div>
    <w:div w:id="247889330">
      <w:bodyDiv w:val="1"/>
      <w:marLeft w:val="0"/>
      <w:marRight w:val="0"/>
      <w:marTop w:val="0"/>
      <w:marBottom w:val="0"/>
      <w:divBdr>
        <w:top w:val="none" w:sz="0" w:space="0" w:color="auto"/>
        <w:left w:val="none" w:sz="0" w:space="0" w:color="auto"/>
        <w:bottom w:val="none" w:sz="0" w:space="0" w:color="auto"/>
        <w:right w:val="none" w:sz="0" w:space="0" w:color="auto"/>
      </w:divBdr>
    </w:div>
    <w:div w:id="314067640">
      <w:bodyDiv w:val="1"/>
      <w:marLeft w:val="0"/>
      <w:marRight w:val="0"/>
      <w:marTop w:val="0"/>
      <w:marBottom w:val="0"/>
      <w:divBdr>
        <w:top w:val="none" w:sz="0" w:space="0" w:color="auto"/>
        <w:left w:val="none" w:sz="0" w:space="0" w:color="auto"/>
        <w:bottom w:val="none" w:sz="0" w:space="0" w:color="auto"/>
        <w:right w:val="none" w:sz="0" w:space="0" w:color="auto"/>
      </w:divBdr>
    </w:div>
    <w:div w:id="341250459">
      <w:bodyDiv w:val="1"/>
      <w:marLeft w:val="0"/>
      <w:marRight w:val="0"/>
      <w:marTop w:val="0"/>
      <w:marBottom w:val="0"/>
      <w:divBdr>
        <w:top w:val="none" w:sz="0" w:space="0" w:color="auto"/>
        <w:left w:val="none" w:sz="0" w:space="0" w:color="auto"/>
        <w:bottom w:val="none" w:sz="0" w:space="0" w:color="auto"/>
        <w:right w:val="none" w:sz="0" w:space="0" w:color="auto"/>
      </w:divBdr>
    </w:div>
    <w:div w:id="421994906">
      <w:bodyDiv w:val="1"/>
      <w:marLeft w:val="0"/>
      <w:marRight w:val="0"/>
      <w:marTop w:val="0"/>
      <w:marBottom w:val="0"/>
      <w:divBdr>
        <w:top w:val="none" w:sz="0" w:space="0" w:color="auto"/>
        <w:left w:val="none" w:sz="0" w:space="0" w:color="auto"/>
        <w:bottom w:val="none" w:sz="0" w:space="0" w:color="auto"/>
        <w:right w:val="none" w:sz="0" w:space="0" w:color="auto"/>
      </w:divBdr>
    </w:div>
    <w:div w:id="423646695">
      <w:bodyDiv w:val="1"/>
      <w:marLeft w:val="0"/>
      <w:marRight w:val="0"/>
      <w:marTop w:val="0"/>
      <w:marBottom w:val="0"/>
      <w:divBdr>
        <w:top w:val="none" w:sz="0" w:space="0" w:color="auto"/>
        <w:left w:val="none" w:sz="0" w:space="0" w:color="auto"/>
        <w:bottom w:val="none" w:sz="0" w:space="0" w:color="auto"/>
        <w:right w:val="none" w:sz="0" w:space="0" w:color="auto"/>
      </w:divBdr>
    </w:div>
    <w:div w:id="430123375">
      <w:bodyDiv w:val="1"/>
      <w:marLeft w:val="0"/>
      <w:marRight w:val="0"/>
      <w:marTop w:val="0"/>
      <w:marBottom w:val="0"/>
      <w:divBdr>
        <w:top w:val="none" w:sz="0" w:space="0" w:color="auto"/>
        <w:left w:val="none" w:sz="0" w:space="0" w:color="auto"/>
        <w:bottom w:val="none" w:sz="0" w:space="0" w:color="auto"/>
        <w:right w:val="none" w:sz="0" w:space="0" w:color="auto"/>
      </w:divBdr>
    </w:div>
    <w:div w:id="454521319">
      <w:bodyDiv w:val="1"/>
      <w:marLeft w:val="0"/>
      <w:marRight w:val="0"/>
      <w:marTop w:val="0"/>
      <w:marBottom w:val="0"/>
      <w:divBdr>
        <w:top w:val="none" w:sz="0" w:space="0" w:color="auto"/>
        <w:left w:val="none" w:sz="0" w:space="0" w:color="auto"/>
        <w:bottom w:val="none" w:sz="0" w:space="0" w:color="auto"/>
        <w:right w:val="none" w:sz="0" w:space="0" w:color="auto"/>
      </w:divBdr>
    </w:div>
    <w:div w:id="461389382">
      <w:bodyDiv w:val="1"/>
      <w:marLeft w:val="0"/>
      <w:marRight w:val="0"/>
      <w:marTop w:val="0"/>
      <w:marBottom w:val="0"/>
      <w:divBdr>
        <w:top w:val="none" w:sz="0" w:space="0" w:color="auto"/>
        <w:left w:val="none" w:sz="0" w:space="0" w:color="auto"/>
        <w:bottom w:val="none" w:sz="0" w:space="0" w:color="auto"/>
        <w:right w:val="none" w:sz="0" w:space="0" w:color="auto"/>
      </w:divBdr>
    </w:div>
    <w:div w:id="465852344">
      <w:bodyDiv w:val="1"/>
      <w:marLeft w:val="0"/>
      <w:marRight w:val="0"/>
      <w:marTop w:val="0"/>
      <w:marBottom w:val="0"/>
      <w:divBdr>
        <w:top w:val="none" w:sz="0" w:space="0" w:color="auto"/>
        <w:left w:val="none" w:sz="0" w:space="0" w:color="auto"/>
        <w:bottom w:val="none" w:sz="0" w:space="0" w:color="auto"/>
        <w:right w:val="none" w:sz="0" w:space="0" w:color="auto"/>
      </w:divBdr>
    </w:div>
    <w:div w:id="469246720">
      <w:bodyDiv w:val="1"/>
      <w:marLeft w:val="0"/>
      <w:marRight w:val="0"/>
      <w:marTop w:val="0"/>
      <w:marBottom w:val="0"/>
      <w:divBdr>
        <w:top w:val="none" w:sz="0" w:space="0" w:color="auto"/>
        <w:left w:val="none" w:sz="0" w:space="0" w:color="auto"/>
        <w:bottom w:val="none" w:sz="0" w:space="0" w:color="auto"/>
        <w:right w:val="none" w:sz="0" w:space="0" w:color="auto"/>
      </w:divBdr>
    </w:div>
    <w:div w:id="510876549">
      <w:bodyDiv w:val="1"/>
      <w:marLeft w:val="0"/>
      <w:marRight w:val="0"/>
      <w:marTop w:val="0"/>
      <w:marBottom w:val="0"/>
      <w:divBdr>
        <w:top w:val="none" w:sz="0" w:space="0" w:color="auto"/>
        <w:left w:val="none" w:sz="0" w:space="0" w:color="auto"/>
        <w:bottom w:val="none" w:sz="0" w:space="0" w:color="auto"/>
        <w:right w:val="none" w:sz="0" w:space="0" w:color="auto"/>
      </w:divBdr>
    </w:div>
    <w:div w:id="515509704">
      <w:bodyDiv w:val="1"/>
      <w:marLeft w:val="0"/>
      <w:marRight w:val="0"/>
      <w:marTop w:val="0"/>
      <w:marBottom w:val="0"/>
      <w:divBdr>
        <w:top w:val="none" w:sz="0" w:space="0" w:color="auto"/>
        <w:left w:val="none" w:sz="0" w:space="0" w:color="auto"/>
        <w:bottom w:val="none" w:sz="0" w:space="0" w:color="auto"/>
        <w:right w:val="none" w:sz="0" w:space="0" w:color="auto"/>
      </w:divBdr>
    </w:div>
    <w:div w:id="516120058">
      <w:bodyDiv w:val="1"/>
      <w:marLeft w:val="0"/>
      <w:marRight w:val="0"/>
      <w:marTop w:val="0"/>
      <w:marBottom w:val="0"/>
      <w:divBdr>
        <w:top w:val="none" w:sz="0" w:space="0" w:color="auto"/>
        <w:left w:val="none" w:sz="0" w:space="0" w:color="auto"/>
        <w:bottom w:val="none" w:sz="0" w:space="0" w:color="auto"/>
        <w:right w:val="none" w:sz="0" w:space="0" w:color="auto"/>
      </w:divBdr>
    </w:div>
    <w:div w:id="526213376">
      <w:bodyDiv w:val="1"/>
      <w:marLeft w:val="0"/>
      <w:marRight w:val="0"/>
      <w:marTop w:val="0"/>
      <w:marBottom w:val="0"/>
      <w:divBdr>
        <w:top w:val="none" w:sz="0" w:space="0" w:color="auto"/>
        <w:left w:val="none" w:sz="0" w:space="0" w:color="auto"/>
        <w:bottom w:val="none" w:sz="0" w:space="0" w:color="auto"/>
        <w:right w:val="none" w:sz="0" w:space="0" w:color="auto"/>
      </w:divBdr>
    </w:div>
    <w:div w:id="537006852">
      <w:bodyDiv w:val="1"/>
      <w:marLeft w:val="0"/>
      <w:marRight w:val="0"/>
      <w:marTop w:val="0"/>
      <w:marBottom w:val="0"/>
      <w:divBdr>
        <w:top w:val="none" w:sz="0" w:space="0" w:color="auto"/>
        <w:left w:val="none" w:sz="0" w:space="0" w:color="auto"/>
        <w:bottom w:val="none" w:sz="0" w:space="0" w:color="auto"/>
        <w:right w:val="none" w:sz="0" w:space="0" w:color="auto"/>
      </w:divBdr>
    </w:div>
    <w:div w:id="539437105">
      <w:bodyDiv w:val="1"/>
      <w:marLeft w:val="0"/>
      <w:marRight w:val="0"/>
      <w:marTop w:val="0"/>
      <w:marBottom w:val="0"/>
      <w:divBdr>
        <w:top w:val="none" w:sz="0" w:space="0" w:color="auto"/>
        <w:left w:val="none" w:sz="0" w:space="0" w:color="auto"/>
        <w:bottom w:val="none" w:sz="0" w:space="0" w:color="auto"/>
        <w:right w:val="none" w:sz="0" w:space="0" w:color="auto"/>
      </w:divBdr>
    </w:div>
    <w:div w:id="556360722">
      <w:bodyDiv w:val="1"/>
      <w:marLeft w:val="0"/>
      <w:marRight w:val="0"/>
      <w:marTop w:val="0"/>
      <w:marBottom w:val="0"/>
      <w:divBdr>
        <w:top w:val="none" w:sz="0" w:space="0" w:color="auto"/>
        <w:left w:val="none" w:sz="0" w:space="0" w:color="auto"/>
        <w:bottom w:val="none" w:sz="0" w:space="0" w:color="auto"/>
        <w:right w:val="none" w:sz="0" w:space="0" w:color="auto"/>
      </w:divBdr>
      <w:divsChild>
        <w:div w:id="1531601655">
          <w:marLeft w:val="446"/>
          <w:marRight w:val="0"/>
          <w:marTop w:val="0"/>
          <w:marBottom w:val="0"/>
          <w:divBdr>
            <w:top w:val="none" w:sz="0" w:space="0" w:color="auto"/>
            <w:left w:val="none" w:sz="0" w:space="0" w:color="auto"/>
            <w:bottom w:val="none" w:sz="0" w:space="0" w:color="auto"/>
            <w:right w:val="none" w:sz="0" w:space="0" w:color="auto"/>
          </w:divBdr>
        </w:div>
        <w:div w:id="298462915">
          <w:marLeft w:val="446"/>
          <w:marRight w:val="0"/>
          <w:marTop w:val="0"/>
          <w:marBottom w:val="0"/>
          <w:divBdr>
            <w:top w:val="none" w:sz="0" w:space="0" w:color="auto"/>
            <w:left w:val="none" w:sz="0" w:space="0" w:color="auto"/>
            <w:bottom w:val="none" w:sz="0" w:space="0" w:color="auto"/>
            <w:right w:val="none" w:sz="0" w:space="0" w:color="auto"/>
          </w:divBdr>
        </w:div>
        <w:div w:id="337000153">
          <w:marLeft w:val="446"/>
          <w:marRight w:val="0"/>
          <w:marTop w:val="0"/>
          <w:marBottom w:val="0"/>
          <w:divBdr>
            <w:top w:val="none" w:sz="0" w:space="0" w:color="auto"/>
            <w:left w:val="none" w:sz="0" w:space="0" w:color="auto"/>
            <w:bottom w:val="none" w:sz="0" w:space="0" w:color="auto"/>
            <w:right w:val="none" w:sz="0" w:space="0" w:color="auto"/>
          </w:divBdr>
        </w:div>
        <w:div w:id="1567718706">
          <w:marLeft w:val="446"/>
          <w:marRight w:val="0"/>
          <w:marTop w:val="0"/>
          <w:marBottom w:val="0"/>
          <w:divBdr>
            <w:top w:val="none" w:sz="0" w:space="0" w:color="auto"/>
            <w:left w:val="none" w:sz="0" w:space="0" w:color="auto"/>
            <w:bottom w:val="none" w:sz="0" w:space="0" w:color="auto"/>
            <w:right w:val="none" w:sz="0" w:space="0" w:color="auto"/>
          </w:divBdr>
        </w:div>
      </w:divsChild>
    </w:div>
    <w:div w:id="589121661">
      <w:bodyDiv w:val="1"/>
      <w:marLeft w:val="0"/>
      <w:marRight w:val="0"/>
      <w:marTop w:val="0"/>
      <w:marBottom w:val="0"/>
      <w:divBdr>
        <w:top w:val="none" w:sz="0" w:space="0" w:color="auto"/>
        <w:left w:val="none" w:sz="0" w:space="0" w:color="auto"/>
        <w:bottom w:val="none" w:sz="0" w:space="0" w:color="auto"/>
        <w:right w:val="none" w:sz="0" w:space="0" w:color="auto"/>
      </w:divBdr>
    </w:div>
    <w:div w:id="601113660">
      <w:bodyDiv w:val="1"/>
      <w:marLeft w:val="0"/>
      <w:marRight w:val="0"/>
      <w:marTop w:val="0"/>
      <w:marBottom w:val="0"/>
      <w:divBdr>
        <w:top w:val="none" w:sz="0" w:space="0" w:color="auto"/>
        <w:left w:val="none" w:sz="0" w:space="0" w:color="auto"/>
        <w:bottom w:val="none" w:sz="0" w:space="0" w:color="auto"/>
        <w:right w:val="none" w:sz="0" w:space="0" w:color="auto"/>
      </w:divBdr>
    </w:div>
    <w:div w:id="629288655">
      <w:bodyDiv w:val="1"/>
      <w:marLeft w:val="0"/>
      <w:marRight w:val="0"/>
      <w:marTop w:val="0"/>
      <w:marBottom w:val="0"/>
      <w:divBdr>
        <w:top w:val="none" w:sz="0" w:space="0" w:color="auto"/>
        <w:left w:val="none" w:sz="0" w:space="0" w:color="auto"/>
        <w:bottom w:val="none" w:sz="0" w:space="0" w:color="auto"/>
        <w:right w:val="none" w:sz="0" w:space="0" w:color="auto"/>
      </w:divBdr>
    </w:div>
    <w:div w:id="631398129">
      <w:bodyDiv w:val="1"/>
      <w:marLeft w:val="0"/>
      <w:marRight w:val="0"/>
      <w:marTop w:val="0"/>
      <w:marBottom w:val="0"/>
      <w:divBdr>
        <w:top w:val="none" w:sz="0" w:space="0" w:color="auto"/>
        <w:left w:val="none" w:sz="0" w:space="0" w:color="auto"/>
        <w:bottom w:val="none" w:sz="0" w:space="0" w:color="auto"/>
        <w:right w:val="none" w:sz="0" w:space="0" w:color="auto"/>
      </w:divBdr>
    </w:div>
    <w:div w:id="660625950">
      <w:bodyDiv w:val="1"/>
      <w:marLeft w:val="0"/>
      <w:marRight w:val="0"/>
      <w:marTop w:val="0"/>
      <w:marBottom w:val="0"/>
      <w:divBdr>
        <w:top w:val="none" w:sz="0" w:space="0" w:color="auto"/>
        <w:left w:val="none" w:sz="0" w:space="0" w:color="auto"/>
        <w:bottom w:val="none" w:sz="0" w:space="0" w:color="auto"/>
        <w:right w:val="none" w:sz="0" w:space="0" w:color="auto"/>
      </w:divBdr>
      <w:divsChild>
        <w:div w:id="955453276">
          <w:marLeft w:val="518"/>
          <w:marRight w:val="0"/>
          <w:marTop w:val="115"/>
          <w:marBottom w:val="0"/>
          <w:divBdr>
            <w:top w:val="none" w:sz="0" w:space="0" w:color="auto"/>
            <w:left w:val="none" w:sz="0" w:space="0" w:color="auto"/>
            <w:bottom w:val="none" w:sz="0" w:space="0" w:color="auto"/>
            <w:right w:val="none" w:sz="0" w:space="0" w:color="auto"/>
          </w:divBdr>
        </w:div>
        <w:div w:id="246042605">
          <w:marLeft w:val="518"/>
          <w:marRight w:val="0"/>
          <w:marTop w:val="115"/>
          <w:marBottom w:val="0"/>
          <w:divBdr>
            <w:top w:val="none" w:sz="0" w:space="0" w:color="auto"/>
            <w:left w:val="none" w:sz="0" w:space="0" w:color="auto"/>
            <w:bottom w:val="none" w:sz="0" w:space="0" w:color="auto"/>
            <w:right w:val="none" w:sz="0" w:space="0" w:color="auto"/>
          </w:divBdr>
        </w:div>
        <w:div w:id="2016806849">
          <w:marLeft w:val="0"/>
          <w:marRight w:val="0"/>
          <w:marTop w:val="120"/>
          <w:marBottom w:val="120"/>
          <w:divBdr>
            <w:top w:val="none" w:sz="0" w:space="0" w:color="auto"/>
            <w:left w:val="none" w:sz="0" w:space="0" w:color="auto"/>
            <w:bottom w:val="none" w:sz="0" w:space="0" w:color="auto"/>
            <w:right w:val="none" w:sz="0" w:space="0" w:color="auto"/>
          </w:divBdr>
        </w:div>
        <w:div w:id="945775347">
          <w:marLeft w:val="0"/>
          <w:marRight w:val="0"/>
          <w:marTop w:val="120"/>
          <w:marBottom w:val="120"/>
          <w:divBdr>
            <w:top w:val="none" w:sz="0" w:space="0" w:color="auto"/>
            <w:left w:val="none" w:sz="0" w:space="0" w:color="auto"/>
            <w:bottom w:val="none" w:sz="0" w:space="0" w:color="auto"/>
            <w:right w:val="none" w:sz="0" w:space="0" w:color="auto"/>
          </w:divBdr>
        </w:div>
      </w:divsChild>
    </w:div>
    <w:div w:id="675420919">
      <w:bodyDiv w:val="1"/>
      <w:marLeft w:val="0"/>
      <w:marRight w:val="0"/>
      <w:marTop w:val="0"/>
      <w:marBottom w:val="0"/>
      <w:divBdr>
        <w:top w:val="none" w:sz="0" w:space="0" w:color="auto"/>
        <w:left w:val="none" w:sz="0" w:space="0" w:color="auto"/>
        <w:bottom w:val="none" w:sz="0" w:space="0" w:color="auto"/>
        <w:right w:val="none" w:sz="0" w:space="0" w:color="auto"/>
      </w:divBdr>
    </w:div>
    <w:div w:id="688677669">
      <w:bodyDiv w:val="1"/>
      <w:marLeft w:val="0"/>
      <w:marRight w:val="0"/>
      <w:marTop w:val="0"/>
      <w:marBottom w:val="0"/>
      <w:divBdr>
        <w:top w:val="none" w:sz="0" w:space="0" w:color="auto"/>
        <w:left w:val="none" w:sz="0" w:space="0" w:color="auto"/>
        <w:bottom w:val="none" w:sz="0" w:space="0" w:color="auto"/>
        <w:right w:val="none" w:sz="0" w:space="0" w:color="auto"/>
      </w:divBdr>
    </w:div>
    <w:div w:id="700979278">
      <w:bodyDiv w:val="1"/>
      <w:marLeft w:val="0"/>
      <w:marRight w:val="0"/>
      <w:marTop w:val="0"/>
      <w:marBottom w:val="0"/>
      <w:divBdr>
        <w:top w:val="none" w:sz="0" w:space="0" w:color="auto"/>
        <w:left w:val="none" w:sz="0" w:space="0" w:color="auto"/>
        <w:bottom w:val="none" w:sz="0" w:space="0" w:color="auto"/>
        <w:right w:val="none" w:sz="0" w:space="0" w:color="auto"/>
      </w:divBdr>
    </w:div>
    <w:div w:id="702052972">
      <w:bodyDiv w:val="1"/>
      <w:marLeft w:val="0"/>
      <w:marRight w:val="0"/>
      <w:marTop w:val="0"/>
      <w:marBottom w:val="0"/>
      <w:divBdr>
        <w:top w:val="none" w:sz="0" w:space="0" w:color="auto"/>
        <w:left w:val="none" w:sz="0" w:space="0" w:color="auto"/>
        <w:bottom w:val="none" w:sz="0" w:space="0" w:color="auto"/>
        <w:right w:val="none" w:sz="0" w:space="0" w:color="auto"/>
      </w:divBdr>
    </w:div>
    <w:div w:id="705982866">
      <w:bodyDiv w:val="1"/>
      <w:marLeft w:val="0"/>
      <w:marRight w:val="0"/>
      <w:marTop w:val="0"/>
      <w:marBottom w:val="0"/>
      <w:divBdr>
        <w:top w:val="none" w:sz="0" w:space="0" w:color="auto"/>
        <w:left w:val="none" w:sz="0" w:space="0" w:color="auto"/>
        <w:bottom w:val="none" w:sz="0" w:space="0" w:color="auto"/>
        <w:right w:val="none" w:sz="0" w:space="0" w:color="auto"/>
      </w:divBdr>
    </w:div>
    <w:div w:id="712654072">
      <w:bodyDiv w:val="1"/>
      <w:marLeft w:val="0"/>
      <w:marRight w:val="0"/>
      <w:marTop w:val="0"/>
      <w:marBottom w:val="0"/>
      <w:divBdr>
        <w:top w:val="none" w:sz="0" w:space="0" w:color="auto"/>
        <w:left w:val="none" w:sz="0" w:space="0" w:color="auto"/>
        <w:bottom w:val="none" w:sz="0" w:space="0" w:color="auto"/>
        <w:right w:val="none" w:sz="0" w:space="0" w:color="auto"/>
      </w:divBdr>
    </w:div>
    <w:div w:id="728841788">
      <w:bodyDiv w:val="1"/>
      <w:marLeft w:val="0"/>
      <w:marRight w:val="0"/>
      <w:marTop w:val="0"/>
      <w:marBottom w:val="0"/>
      <w:divBdr>
        <w:top w:val="none" w:sz="0" w:space="0" w:color="auto"/>
        <w:left w:val="none" w:sz="0" w:space="0" w:color="auto"/>
        <w:bottom w:val="none" w:sz="0" w:space="0" w:color="auto"/>
        <w:right w:val="none" w:sz="0" w:space="0" w:color="auto"/>
      </w:divBdr>
    </w:div>
    <w:div w:id="736365496">
      <w:bodyDiv w:val="1"/>
      <w:marLeft w:val="0"/>
      <w:marRight w:val="0"/>
      <w:marTop w:val="0"/>
      <w:marBottom w:val="0"/>
      <w:divBdr>
        <w:top w:val="none" w:sz="0" w:space="0" w:color="auto"/>
        <w:left w:val="none" w:sz="0" w:space="0" w:color="auto"/>
        <w:bottom w:val="none" w:sz="0" w:space="0" w:color="auto"/>
        <w:right w:val="none" w:sz="0" w:space="0" w:color="auto"/>
      </w:divBdr>
      <w:divsChild>
        <w:div w:id="1512646800">
          <w:marLeft w:val="0"/>
          <w:marRight w:val="0"/>
          <w:marTop w:val="0"/>
          <w:marBottom w:val="0"/>
          <w:divBdr>
            <w:top w:val="none" w:sz="0" w:space="0" w:color="auto"/>
            <w:left w:val="none" w:sz="0" w:space="0" w:color="auto"/>
            <w:bottom w:val="none" w:sz="0" w:space="0" w:color="auto"/>
            <w:right w:val="none" w:sz="0" w:space="0" w:color="auto"/>
          </w:divBdr>
        </w:div>
      </w:divsChild>
    </w:div>
    <w:div w:id="753285868">
      <w:bodyDiv w:val="1"/>
      <w:marLeft w:val="0"/>
      <w:marRight w:val="0"/>
      <w:marTop w:val="0"/>
      <w:marBottom w:val="0"/>
      <w:divBdr>
        <w:top w:val="none" w:sz="0" w:space="0" w:color="auto"/>
        <w:left w:val="none" w:sz="0" w:space="0" w:color="auto"/>
        <w:bottom w:val="none" w:sz="0" w:space="0" w:color="auto"/>
        <w:right w:val="none" w:sz="0" w:space="0" w:color="auto"/>
      </w:divBdr>
    </w:div>
    <w:div w:id="785276601">
      <w:bodyDiv w:val="1"/>
      <w:marLeft w:val="0"/>
      <w:marRight w:val="0"/>
      <w:marTop w:val="0"/>
      <w:marBottom w:val="0"/>
      <w:divBdr>
        <w:top w:val="none" w:sz="0" w:space="0" w:color="auto"/>
        <w:left w:val="none" w:sz="0" w:space="0" w:color="auto"/>
        <w:bottom w:val="none" w:sz="0" w:space="0" w:color="auto"/>
        <w:right w:val="none" w:sz="0" w:space="0" w:color="auto"/>
      </w:divBdr>
    </w:div>
    <w:div w:id="793134024">
      <w:bodyDiv w:val="1"/>
      <w:marLeft w:val="0"/>
      <w:marRight w:val="0"/>
      <w:marTop w:val="0"/>
      <w:marBottom w:val="0"/>
      <w:divBdr>
        <w:top w:val="none" w:sz="0" w:space="0" w:color="auto"/>
        <w:left w:val="none" w:sz="0" w:space="0" w:color="auto"/>
        <w:bottom w:val="none" w:sz="0" w:space="0" w:color="auto"/>
        <w:right w:val="none" w:sz="0" w:space="0" w:color="auto"/>
      </w:divBdr>
    </w:div>
    <w:div w:id="806237168">
      <w:bodyDiv w:val="1"/>
      <w:marLeft w:val="0"/>
      <w:marRight w:val="0"/>
      <w:marTop w:val="0"/>
      <w:marBottom w:val="0"/>
      <w:divBdr>
        <w:top w:val="none" w:sz="0" w:space="0" w:color="auto"/>
        <w:left w:val="none" w:sz="0" w:space="0" w:color="auto"/>
        <w:bottom w:val="none" w:sz="0" w:space="0" w:color="auto"/>
        <w:right w:val="none" w:sz="0" w:space="0" w:color="auto"/>
      </w:divBdr>
    </w:div>
    <w:div w:id="811019965">
      <w:bodyDiv w:val="1"/>
      <w:marLeft w:val="0"/>
      <w:marRight w:val="0"/>
      <w:marTop w:val="0"/>
      <w:marBottom w:val="0"/>
      <w:divBdr>
        <w:top w:val="none" w:sz="0" w:space="0" w:color="auto"/>
        <w:left w:val="none" w:sz="0" w:space="0" w:color="auto"/>
        <w:bottom w:val="none" w:sz="0" w:space="0" w:color="auto"/>
        <w:right w:val="none" w:sz="0" w:space="0" w:color="auto"/>
      </w:divBdr>
    </w:div>
    <w:div w:id="828329335">
      <w:bodyDiv w:val="1"/>
      <w:marLeft w:val="0"/>
      <w:marRight w:val="0"/>
      <w:marTop w:val="0"/>
      <w:marBottom w:val="0"/>
      <w:divBdr>
        <w:top w:val="none" w:sz="0" w:space="0" w:color="auto"/>
        <w:left w:val="none" w:sz="0" w:space="0" w:color="auto"/>
        <w:bottom w:val="none" w:sz="0" w:space="0" w:color="auto"/>
        <w:right w:val="none" w:sz="0" w:space="0" w:color="auto"/>
      </w:divBdr>
      <w:divsChild>
        <w:div w:id="1681005211">
          <w:marLeft w:val="518"/>
          <w:marRight w:val="0"/>
          <w:marTop w:val="106"/>
          <w:marBottom w:val="0"/>
          <w:divBdr>
            <w:top w:val="none" w:sz="0" w:space="0" w:color="auto"/>
            <w:left w:val="none" w:sz="0" w:space="0" w:color="auto"/>
            <w:bottom w:val="none" w:sz="0" w:space="0" w:color="auto"/>
            <w:right w:val="none" w:sz="0" w:space="0" w:color="auto"/>
          </w:divBdr>
        </w:div>
        <w:div w:id="1218400424">
          <w:marLeft w:val="518"/>
          <w:marRight w:val="0"/>
          <w:marTop w:val="106"/>
          <w:marBottom w:val="0"/>
          <w:divBdr>
            <w:top w:val="none" w:sz="0" w:space="0" w:color="auto"/>
            <w:left w:val="none" w:sz="0" w:space="0" w:color="auto"/>
            <w:bottom w:val="none" w:sz="0" w:space="0" w:color="auto"/>
            <w:right w:val="none" w:sz="0" w:space="0" w:color="auto"/>
          </w:divBdr>
        </w:div>
        <w:div w:id="1998875577">
          <w:marLeft w:val="518"/>
          <w:marRight w:val="0"/>
          <w:marTop w:val="106"/>
          <w:marBottom w:val="0"/>
          <w:divBdr>
            <w:top w:val="none" w:sz="0" w:space="0" w:color="auto"/>
            <w:left w:val="none" w:sz="0" w:space="0" w:color="auto"/>
            <w:bottom w:val="none" w:sz="0" w:space="0" w:color="auto"/>
            <w:right w:val="none" w:sz="0" w:space="0" w:color="auto"/>
          </w:divBdr>
        </w:div>
      </w:divsChild>
    </w:div>
    <w:div w:id="830294192">
      <w:bodyDiv w:val="1"/>
      <w:marLeft w:val="0"/>
      <w:marRight w:val="0"/>
      <w:marTop w:val="0"/>
      <w:marBottom w:val="0"/>
      <w:divBdr>
        <w:top w:val="none" w:sz="0" w:space="0" w:color="auto"/>
        <w:left w:val="none" w:sz="0" w:space="0" w:color="auto"/>
        <w:bottom w:val="none" w:sz="0" w:space="0" w:color="auto"/>
        <w:right w:val="none" w:sz="0" w:space="0" w:color="auto"/>
      </w:divBdr>
    </w:div>
    <w:div w:id="837158063">
      <w:bodyDiv w:val="1"/>
      <w:marLeft w:val="0"/>
      <w:marRight w:val="0"/>
      <w:marTop w:val="0"/>
      <w:marBottom w:val="0"/>
      <w:divBdr>
        <w:top w:val="none" w:sz="0" w:space="0" w:color="auto"/>
        <w:left w:val="none" w:sz="0" w:space="0" w:color="auto"/>
        <w:bottom w:val="none" w:sz="0" w:space="0" w:color="auto"/>
        <w:right w:val="none" w:sz="0" w:space="0" w:color="auto"/>
      </w:divBdr>
    </w:div>
    <w:div w:id="873351395">
      <w:bodyDiv w:val="1"/>
      <w:marLeft w:val="0"/>
      <w:marRight w:val="0"/>
      <w:marTop w:val="0"/>
      <w:marBottom w:val="0"/>
      <w:divBdr>
        <w:top w:val="none" w:sz="0" w:space="0" w:color="auto"/>
        <w:left w:val="none" w:sz="0" w:space="0" w:color="auto"/>
        <w:bottom w:val="none" w:sz="0" w:space="0" w:color="auto"/>
        <w:right w:val="none" w:sz="0" w:space="0" w:color="auto"/>
      </w:divBdr>
    </w:div>
    <w:div w:id="893393564">
      <w:bodyDiv w:val="1"/>
      <w:marLeft w:val="0"/>
      <w:marRight w:val="0"/>
      <w:marTop w:val="0"/>
      <w:marBottom w:val="0"/>
      <w:divBdr>
        <w:top w:val="none" w:sz="0" w:space="0" w:color="auto"/>
        <w:left w:val="none" w:sz="0" w:space="0" w:color="auto"/>
        <w:bottom w:val="none" w:sz="0" w:space="0" w:color="auto"/>
        <w:right w:val="none" w:sz="0" w:space="0" w:color="auto"/>
      </w:divBdr>
    </w:div>
    <w:div w:id="895317325">
      <w:bodyDiv w:val="1"/>
      <w:marLeft w:val="0"/>
      <w:marRight w:val="0"/>
      <w:marTop w:val="0"/>
      <w:marBottom w:val="0"/>
      <w:divBdr>
        <w:top w:val="none" w:sz="0" w:space="0" w:color="auto"/>
        <w:left w:val="none" w:sz="0" w:space="0" w:color="auto"/>
        <w:bottom w:val="none" w:sz="0" w:space="0" w:color="auto"/>
        <w:right w:val="none" w:sz="0" w:space="0" w:color="auto"/>
      </w:divBdr>
    </w:div>
    <w:div w:id="912618739">
      <w:bodyDiv w:val="1"/>
      <w:marLeft w:val="0"/>
      <w:marRight w:val="0"/>
      <w:marTop w:val="0"/>
      <w:marBottom w:val="0"/>
      <w:divBdr>
        <w:top w:val="none" w:sz="0" w:space="0" w:color="auto"/>
        <w:left w:val="none" w:sz="0" w:space="0" w:color="auto"/>
        <w:bottom w:val="none" w:sz="0" w:space="0" w:color="auto"/>
        <w:right w:val="none" w:sz="0" w:space="0" w:color="auto"/>
      </w:divBdr>
    </w:div>
    <w:div w:id="913976334">
      <w:bodyDiv w:val="1"/>
      <w:marLeft w:val="0"/>
      <w:marRight w:val="0"/>
      <w:marTop w:val="0"/>
      <w:marBottom w:val="0"/>
      <w:divBdr>
        <w:top w:val="none" w:sz="0" w:space="0" w:color="auto"/>
        <w:left w:val="none" w:sz="0" w:space="0" w:color="auto"/>
        <w:bottom w:val="none" w:sz="0" w:space="0" w:color="auto"/>
        <w:right w:val="none" w:sz="0" w:space="0" w:color="auto"/>
      </w:divBdr>
    </w:div>
    <w:div w:id="921912550">
      <w:bodyDiv w:val="1"/>
      <w:marLeft w:val="0"/>
      <w:marRight w:val="0"/>
      <w:marTop w:val="0"/>
      <w:marBottom w:val="0"/>
      <w:divBdr>
        <w:top w:val="none" w:sz="0" w:space="0" w:color="auto"/>
        <w:left w:val="none" w:sz="0" w:space="0" w:color="auto"/>
        <w:bottom w:val="none" w:sz="0" w:space="0" w:color="auto"/>
        <w:right w:val="none" w:sz="0" w:space="0" w:color="auto"/>
      </w:divBdr>
    </w:div>
    <w:div w:id="932972560">
      <w:bodyDiv w:val="1"/>
      <w:marLeft w:val="0"/>
      <w:marRight w:val="0"/>
      <w:marTop w:val="0"/>
      <w:marBottom w:val="0"/>
      <w:divBdr>
        <w:top w:val="none" w:sz="0" w:space="0" w:color="auto"/>
        <w:left w:val="none" w:sz="0" w:space="0" w:color="auto"/>
        <w:bottom w:val="none" w:sz="0" w:space="0" w:color="auto"/>
        <w:right w:val="none" w:sz="0" w:space="0" w:color="auto"/>
      </w:divBdr>
    </w:div>
    <w:div w:id="939071772">
      <w:bodyDiv w:val="1"/>
      <w:marLeft w:val="0"/>
      <w:marRight w:val="0"/>
      <w:marTop w:val="0"/>
      <w:marBottom w:val="0"/>
      <w:divBdr>
        <w:top w:val="none" w:sz="0" w:space="0" w:color="auto"/>
        <w:left w:val="none" w:sz="0" w:space="0" w:color="auto"/>
        <w:bottom w:val="none" w:sz="0" w:space="0" w:color="auto"/>
        <w:right w:val="none" w:sz="0" w:space="0" w:color="auto"/>
      </w:divBdr>
    </w:div>
    <w:div w:id="949625953">
      <w:bodyDiv w:val="1"/>
      <w:marLeft w:val="0"/>
      <w:marRight w:val="0"/>
      <w:marTop w:val="0"/>
      <w:marBottom w:val="0"/>
      <w:divBdr>
        <w:top w:val="none" w:sz="0" w:space="0" w:color="auto"/>
        <w:left w:val="none" w:sz="0" w:space="0" w:color="auto"/>
        <w:bottom w:val="none" w:sz="0" w:space="0" w:color="auto"/>
        <w:right w:val="none" w:sz="0" w:space="0" w:color="auto"/>
      </w:divBdr>
    </w:div>
    <w:div w:id="960069529">
      <w:bodyDiv w:val="1"/>
      <w:marLeft w:val="0"/>
      <w:marRight w:val="0"/>
      <w:marTop w:val="0"/>
      <w:marBottom w:val="0"/>
      <w:divBdr>
        <w:top w:val="none" w:sz="0" w:space="0" w:color="auto"/>
        <w:left w:val="none" w:sz="0" w:space="0" w:color="auto"/>
        <w:bottom w:val="none" w:sz="0" w:space="0" w:color="auto"/>
        <w:right w:val="none" w:sz="0" w:space="0" w:color="auto"/>
      </w:divBdr>
    </w:div>
    <w:div w:id="979848869">
      <w:bodyDiv w:val="1"/>
      <w:marLeft w:val="0"/>
      <w:marRight w:val="0"/>
      <w:marTop w:val="0"/>
      <w:marBottom w:val="0"/>
      <w:divBdr>
        <w:top w:val="none" w:sz="0" w:space="0" w:color="auto"/>
        <w:left w:val="none" w:sz="0" w:space="0" w:color="auto"/>
        <w:bottom w:val="none" w:sz="0" w:space="0" w:color="auto"/>
        <w:right w:val="none" w:sz="0" w:space="0" w:color="auto"/>
      </w:divBdr>
    </w:div>
    <w:div w:id="983894948">
      <w:bodyDiv w:val="1"/>
      <w:marLeft w:val="0"/>
      <w:marRight w:val="0"/>
      <w:marTop w:val="0"/>
      <w:marBottom w:val="0"/>
      <w:divBdr>
        <w:top w:val="none" w:sz="0" w:space="0" w:color="auto"/>
        <w:left w:val="none" w:sz="0" w:space="0" w:color="auto"/>
        <w:bottom w:val="none" w:sz="0" w:space="0" w:color="auto"/>
        <w:right w:val="none" w:sz="0" w:space="0" w:color="auto"/>
      </w:divBdr>
    </w:div>
    <w:div w:id="993409152">
      <w:bodyDiv w:val="1"/>
      <w:marLeft w:val="0"/>
      <w:marRight w:val="0"/>
      <w:marTop w:val="0"/>
      <w:marBottom w:val="0"/>
      <w:divBdr>
        <w:top w:val="none" w:sz="0" w:space="0" w:color="auto"/>
        <w:left w:val="none" w:sz="0" w:space="0" w:color="auto"/>
        <w:bottom w:val="none" w:sz="0" w:space="0" w:color="auto"/>
        <w:right w:val="none" w:sz="0" w:space="0" w:color="auto"/>
      </w:divBdr>
    </w:div>
    <w:div w:id="995112965">
      <w:bodyDiv w:val="1"/>
      <w:marLeft w:val="0"/>
      <w:marRight w:val="0"/>
      <w:marTop w:val="0"/>
      <w:marBottom w:val="0"/>
      <w:divBdr>
        <w:top w:val="none" w:sz="0" w:space="0" w:color="auto"/>
        <w:left w:val="none" w:sz="0" w:space="0" w:color="auto"/>
        <w:bottom w:val="none" w:sz="0" w:space="0" w:color="auto"/>
        <w:right w:val="none" w:sz="0" w:space="0" w:color="auto"/>
      </w:divBdr>
    </w:div>
    <w:div w:id="998801128">
      <w:bodyDiv w:val="1"/>
      <w:marLeft w:val="0"/>
      <w:marRight w:val="0"/>
      <w:marTop w:val="0"/>
      <w:marBottom w:val="0"/>
      <w:divBdr>
        <w:top w:val="none" w:sz="0" w:space="0" w:color="auto"/>
        <w:left w:val="none" w:sz="0" w:space="0" w:color="auto"/>
        <w:bottom w:val="none" w:sz="0" w:space="0" w:color="auto"/>
        <w:right w:val="none" w:sz="0" w:space="0" w:color="auto"/>
      </w:divBdr>
    </w:div>
    <w:div w:id="1003048353">
      <w:bodyDiv w:val="1"/>
      <w:marLeft w:val="0"/>
      <w:marRight w:val="0"/>
      <w:marTop w:val="0"/>
      <w:marBottom w:val="0"/>
      <w:divBdr>
        <w:top w:val="none" w:sz="0" w:space="0" w:color="auto"/>
        <w:left w:val="none" w:sz="0" w:space="0" w:color="auto"/>
        <w:bottom w:val="none" w:sz="0" w:space="0" w:color="auto"/>
        <w:right w:val="none" w:sz="0" w:space="0" w:color="auto"/>
      </w:divBdr>
    </w:div>
    <w:div w:id="1003120839">
      <w:bodyDiv w:val="1"/>
      <w:marLeft w:val="0"/>
      <w:marRight w:val="0"/>
      <w:marTop w:val="0"/>
      <w:marBottom w:val="0"/>
      <w:divBdr>
        <w:top w:val="none" w:sz="0" w:space="0" w:color="auto"/>
        <w:left w:val="none" w:sz="0" w:space="0" w:color="auto"/>
        <w:bottom w:val="none" w:sz="0" w:space="0" w:color="auto"/>
        <w:right w:val="none" w:sz="0" w:space="0" w:color="auto"/>
      </w:divBdr>
      <w:divsChild>
        <w:div w:id="2082671738">
          <w:marLeft w:val="547"/>
          <w:marRight w:val="0"/>
          <w:marTop w:val="0"/>
          <w:marBottom w:val="0"/>
          <w:divBdr>
            <w:top w:val="none" w:sz="0" w:space="0" w:color="auto"/>
            <w:left w:val="none" w:sz="0" w:space="0" w:color="auto"/>
            <w:bottom w:val="none" w:sz="0" w:space="0" w:color="auto"/>
            <w:right w:val="none" w:sz="0" w:space="0" w:color="auto"/>
          </w:divBdr>
        </w:div>
      </w:divsChild>
    </w:div>
    <w:div w:id="1025523022">
      <w:bodyDiv w:val="1"/>
      <w:marLeft w:val="0"/>
      <w:marRight w:val="0"/>
      <w:marTop w:val="0"/>
      <w:marBottom w:val="0"/>
      <w:divBdr>
        <w:top w:val="none" w:sz="0" w:space="0" w:color="auto"/>
        <w:left w:val="none" w:sz="0" w:space="0" w:color="auto"/>
        <w:bottom w:val="none" w:sz="0" w:space="0" w:color="auto"/>
        <w:right w:val="none" w:sz="0" w:space="0" w:color="auto"/>
      </w:divBdr>
    </w:div>
    <w:div w:id="1063911833">
      <w:bodyDiv w:val="1"/>
      <w:marLeft w:val="0"/>
      <w:marRight w:val="0"/>
      <w:marTop w:val="0"/>
      <w:marBottom w:val="0"/>
      <w:divBdr>
        <w:top w:val="none" w:sz="0" w:space="0" w:color="auto"/>
        <w:left w:val="none" w:sz="0" w:space="0" w:color="auto"/>
        <w:bottom w:val="none" w:sz="0" w:space="0" w:color="auto"/>
        <w:right w:val="none" w:sz="0" w:space="0" w:color="auto"/>
      </w:divBdr>
    </w:div>
    <w:div w:id="1063941594">
      <w:bodyDiv w:val="1"/>
      <w:marLeft w:val="0"/>
      <w:marRight w:val="0"/>
      <w:marTop w:val="0"/>
      <w:marBottom w:val="0"/>
      <w:divBdr>
        <w:top w:val="none" w:sz="0" w:space="0" w:color="auto"/>
        <w:left w:val="none" w:sz="0" w:space="0" w:color="auto"/>
        <w:bottom w:val="none" w:sz="0" w:space="0" w:color="auto"/>
        <w:right w:val="none" w:sz="0" w:space="0" w:color="auto"/>
      </w:divBdr>
    </w:div>
    <w:div w:id="1077022665">
      <w:bodyDiv w:val="1"/>
      <w:marLeft w:val="0"/>
      <w:marRight w:val="0"/>
      <w:marTop w:val="0"/>
      <w:marBottom w:val="0"/>
      <w:divBdr>
        <w:top w:val="none" w:sz="0" w:space="0" w:color="auto"/>
        <w:left w:val="none" w:sz="0" w:space="0" w:color="auto"/>
        <w:bottom w:val="none" w:sz="0" w:space="0" w:color="auto"/>
        <w:right w:val="none" w:sz="0" w:space="0" w:color="auto"/>
      </w:divBdr>
    </w:div>
    <w:div w:id="1095594595">
      <w:bodyDiv w:val="1"/>
      <w:marLeft w:val="0"/>
      <w:marRight w:val="0"/>
      <w:marTop w:val="0"/>
      <w:marBottom w:val="0"/>
      <w:divBdr>
        <w:top w:val="none" w:sz="0" w:space="0" w:color="auto"/>
        <w:left w:val="none" w:sz="0" w:space="0" w:color="auto"/>
        <w:bottom w:val="none" w:sz="0" w:space="0" w:color="auto"/>
        <w:right w:val="none" w:sz="0" w:space="0" w:color="auto"/>
      </w:divBdr>
    </w:div>
    <w:div w:id="1098869202">
      <w:bodyDiv w:val="1"/>
      <w:marLeft w:val="0"/>
      <w:marRight w:val="0"/>
      <w:marTop w:val="0"/>
      <w:marBottom w:val="0"/>
      <w:divBdr>
        <w:top w:val="none" w:sz="0" w:space="0" w:color="auto"/>
        <w:left w:val="none" w:sz="0" w:space="0" w:color="auto"/>
        <w:bottom w:val="none" w:sz="0" w:space="0" w:color="auto"/>
        <w:right w:val="none" w:sz="0" w:space="0" w:color="auto"/>
      </w:divBdr>
    </w:div>
    <w:div w:id="1119495432">
      <w:bodyDiv w:val="1"/>
      <w:marLeft w:val="0"/>
      <w:marRight w:val="0"/>
      <w:marTop w:val="0"/>
      <w:marBottom w:val="0"/>
      <w:divBdr>
        <w:top w:val="none" w:sz="0" w:space="0" w:color="auto"/>
        <w:left w:val="none" w:sz="0" w:space="0" w:color="auto"/>
        <w:bottom w:val="none" w:sz="0" w:space="0" w:color="auto"/>
        <w:right w:val="none" w:sz="0" w:space="0" w:color="auto"/>
      </w:divBdr>
    </w:div>
    <w:div w:id="1140610056">
      <w:bodyDiv w:val="1"/>
      <w:marLeft w:val="0"/>
      <w:marRight w:val="0"/>
      <w:marTop w:val="0"/>
      <w:marBottom w:val="0"/>
      <w:divBdr>
        <w:top w:val="none" w:sz="0" w:space="0" w:color="auto"/>
        <w:left w:val="none" w:sz="0" w:space="0" w:color="auto"/>
        <w:bottom w:val="none" w:sz="0" w:space="0" w:color="auto"/>
        <w:right w:val="none" w:sz="0" w:space="0" w:color="auto"/>
      </w:divBdr>
    </w:div>
    <w:div w:id="1142573961">
      <w:bodyDiv w:val="1"/>
      <w:marLeft w:val="0"/>
      <w:marRight w:val="0"/>
      <w:marTop w:val="0"/>
      <w:marBottom w:val="0"/>
      <w:divBdr>
        <w:top w:val="none" w:sz="0" w:space="0" w:color="auto"/>
        <w:left w:val="none" w:sz="0" w:space="0" w:color="auto"/>
        <w:bottom w:val="none" w:sz="0" w:space="0" w:color="auto"/>
        <w:right w:val="none" w:sz="0" w:space="0" w:color="auto"/>
      </w:divBdr>
    </w:div>
    <w:div w:id="1151168141">
      <w:bodyDiv w:val="1"/>
      <w:marLeft w:val="0"/>
      <w:marRight w:val="0"/>
      <w:marTop w:val="0"/>
      <w:marBottom w:val="0"/>
      <w:divBdr>
        <w:top w:val="none" w:sz="0" w:space="0" w:color="auto"/>
        <w:left w:val="none" w:sz="0" w:space="0" w:color="auto"/>
        <w:bottom w:val="none" w:sz="0" w:space="0" w:color="auto"/>
        <w:right w:val="none" w:sz="0" w:space="0" w:color="auto"/>
      </w:divBdr>
    </w:div>
    <w:div w:id="1166357525">
      <w:bodyDiv w:val="1"/>
      <w:marLeft w:val="0"/>
      <w:marRight w:val="0"/>
      <w:marTop w:val="0"/>
      <w:marBottom w:val="0"/>
      <w:divBdr>
        <w:top w:val="none" w:sz="0" w:space="0" w:color="auto"/>
        <w:left w:val="none" w:sz="0" w:space="0" w:color="auto"/>
        <w:bottom w:val="none" w:sz="0" w:space="0" w:color="auto"/>
        <w:right w:val="none" w:sz="0" w:space="0" w:color="auto"/>
      </w:divBdr>
    </w:div>
    <w:div w:id="1176070146">
      <w:bodyDiv w:val="1"/>
      <w:marLeft w:val="0"/>
      <w:marRight w:val="0"/>
      <w:marTop w:val="0"/>
      <w:marBottom w:val="0"/>
      <w:divBdr>
        <w:top w:val="none" w:sz="0" w:space="0" w:color="auto"/>
        <w:left w:val="none" w:sz="0" w:space="0" w:color="auto"/>
        <w:bottom w:val="none" w:sz="0" w:space="0" w:color="auto"/>
        <w:right w:val="none" w:sz="0" w:space="0" w:color="auto"/>
      </w:divBdr>
    </w:div>
    <w:div w:id="1184585865">
      <w:bodyDiv w:val="1"/>
      <w:marLeft w:val="0"/>
      <w:marRight w:val="0"/>
      <w:marTop w:val="0"/>
      <w:marBottom w:val="0"/>
      <w:divBdr>
        <w:top w:val="none" w:sz="0" w:space="0" w:color="auto"/>
        <w:left w:val="none" w:sz="0" w:space="0" w:color="auto"/>
        <w:bottom w:val="none" w:sz="0" w:space="0" w:color="auto"/>
        <w:right w:val="none" w:sz="0" w:space="0" w:color="auto"/>
      </w:divBdr>
    </w:div>
    <w:div w:id="1204826474">
      <w:bodyDiv w:val="1"/>
      <w:marLeft w:val="0"/>
      <w:marRight w:val="0"/>
      <w:marTop w:val="0"/>
      <w:marBottom w:val="0"/>
      <w:divBdr>
        <w:top w:val="none" w:sz="0" w:space="0" w:color="auto"/>
        <w:left w:val="none" w:sz="0" w:space="0" w:color="auto"/>
        <w:bottom w:val="none" w:sz="0" w:space="0" w:color="auto"/>
        <w:right w:val="none" w:sz="0" w:space="0" w:color="auto"/>
      </w:divBdr>
    </w:div>
    <w:div w:id="1250307229">
      <w:bodyDiv w:val="1"/>
      <w:marLeft w:val="0"/>
      <w:marRight w:val="0"/>
      <w:marTop w:val="0"/>
      <w:marBottom w:val="0"/>
      <w:divBdr>
        <w:top w:val="none" w:sz="0" w:space="0" w:color="auto"/>
        <w:left w:val="none" w:sz="0" w:space="0" w:color="auto"/>
        <w:bottom w:val="none" w:sz="0" w:space="0" w:color="auto"/>
        <w:right w:val="none" w:sz="0" w:space="0" w:color="auto"/>
      </w:divBdr>
    </w:div>
    <w:div w:id="1253586465">
      <w:bodyDiv w:val="1"/>
      <w:marLeft w:val="0"/>
      <w:marRight w:val="0"/>
      <w:marTop w:val="0"/>
      <w:marBottom w:val="0"/>
      <w:divBdr>
        <w:top w:val="none" w:sz="0" w:space="0" w:color="auto"/>
        <w:left w:val="none" w:sz="0" w:space="0" w:color="auto"/>
        <w:bottom w:val="none" w:sz="0" w:space="0" w:color="auto"/>
        <w:right w:val="none" w:sz="0" w:space="0" w:color="auto"/>
      </w:divBdr>
    </w:div>
    <w:div w:id="1295718658">
      <w:bodyDiv w:val="1"/>
      <w:marLeft w:val="0"/>
      <w:marRight w:val="0"/>
      <w:marTop w:val="0"/>
      <w:marBottom w:val="0"/>
      <w:divBdr>
        <w:top w:val="none" w:sz="0" w:space="0" w:color="auto"/>
        <w:left w:val="none" w:sz="0" w:space="0" w:color="auto"/>
        <w:bottom w:val="none" w:sz="0" w:space="0" w:color="auto"/>
        <w:right w:val="none" w:sz="0" w:space="0" w:color="auto"/>
      </w:divBdr>
    </w:div>
    <w:div w:id="1304505059">
      <w:bodyDiv w:val="1"/>
      <w:marLeft w:val="0"/>
      <w:marRight w:val="0"/>
      <w:marTop w:val="0"/>
      <w:marBottom w:val="0"/>
      <w:divBdr>
        <w:top w:val="none" w:sz="0" w:space="0" w:color="auto"/>
        <w:left w:val="none" w:sz="0" w:space="0" w:color="auto"/>
        <w:bottom w:val="none" w:sz="0" w:space="0" w:color="auto"/>
        <w:right w:val="none" w:sz="0" w:space="0" w:color="auto"/>
      </w:divBdr>
    </w:div>
    <w:div w:id="1312562687">
      <w:bodyDiv w:val="1"/>
      <w:marLeft w:val="0"/>
      <w:marRight w:val="0"/>
      <w:marTop w:val="0"/>
      <w:marBottom w:val="0"/>
      <w:divBdr>
        <w:top w:val="none" w:sz="0" w:space="0" w:color="auto"/>
        <w:left w:val="none" w:sz="0" w:space="0" w:color="auto"/>
        <w:bottom w:val="none" w:sz="0" w:space="0" w:color="auto"/>
        <w:right w:val="none" w:sz="0" w:space="0" w:color="auto"/>
      </w:divBdr>
    </w:div>
    <w:div w:id="1350133106">
      <w:bodyDiv w:val="1"/>
      <w:marLeft w:val="0"/>
      <w:marRight w:val="0"/>
      <w:marTop w:val="0"/>
      <w:marBottom w:val="0"/>
      <w:divBdr>
        <w:top w:val="none" w:sz="0" w:space="0" w:color="auto"/>
        <w:left w:val="none" w:sz="0" w:space="0" w:color="auto"/>
        <w:bottom w:val="none" w:sz="0" w:space="0" w:color="auto"/>
        <w:right w:val="none" w:sz="0" w:space="0" w:color="auto"/>
      </w:divBdr>
    </w:div>
    <w:div w:id="1359769627">
      <w:bodyDiv w:val="1"/>
      <w:marLeft w:val="0"/>
      <w:marRight w:val="0"/>
      <w:marTop w:val="0"/>
      <w:marBottom w:val="0"/>
      <w:divBdr>
        <w:top w:val="none" w:sz="0" w:space="0" w:color="auto"/>
        <w:left w:val="none" w:sz="0" w:space="0" w:color="auto"/>
        <w:bottom w:val="none" w:sz="0" w:space="0" w:color="auto"/>
        <w:right w:val="none" w:sz="0" w:space="0" w:color="auto"/>
      </w:divBdr>
    </w:div>
    <w:div w:id="1379088474">
      <w:bodyDiv w:val="1"/>
      <w:marLeft w:val="0"/>
      <w:marRight w:val="0"/>
      <w:marTop w:val="0"/>
      <w:marBottom w:val="0"/>
      <w:divBdr>
        <w:top w:val="none" w:sz="0" w:space="0" w:color="auto"/>
        <w:left w:val="none" w:sz="0" w:space="0" w:color="auto"/>
        <w:bottom w:val="none" w:sz="0" w:space="0" w:color="auto"/>
        <w:right w:val="none" w:sz="0" w:space="0" w:color="auto"/>
      </w:divBdr>
    </w:div>
    <w:div w:id="1397168327">
      <w:bodyDiv w:val="1"/>
      <w:marLeft w:val="0"/>
      <w:marRight w:val="0"/>
      <w:marTop w:val="0"/>
      <w:marBottom w:val="0"/>
      <w:divBdr>
        <w:top w:val="none" w:sz="0" w:space="0" w:color="auto"/>
        <w:left w:val="none" w:sz="0" w:space="0" w:color="auto"/>
        <w:bottom w:val="none" w:sz="0" w:space="0" w:color="auto"/>
        <w:right w:val="none" w:sz="0" w:space="0" w:color="auto"/>
      </w:divBdr>
    </w:div>
    <w:div w:id="1399864012">
      <w:bodyDiv w:val="1"/>
      <w:marLeft w:val="0"/>
      <w:marRight w:val="0"/>
      <w:marTop w:val="0"/>
      <w:marBottom w:val="0"/>
      <w:divBdr>
        <w:top w:val="none" w:sz="0" w:space="0" w:color="auto"/>
        <w:left w:val="none" w:sz="0" w:space="0" w:color="auto"/>
        <w:bottom w:val="none" w:sz="0" w:space="0" w:color="auto"/>
        <w:right w:val="none" w:sz="0" w:space="0" w:color="auto"/>
      </w:divBdr>
    </w:div>
    <w:div w:id="1438335008">
      <w:bodyDiv w:val="1"/>
      <w:marLeft w:val="0"/>
      <w:marRight w:val="0"/>
      <w:marTop w:val="0"/>
      <w:marBottom w:val="0"/>
      <w:divBdr>
        <w:top w:val="none" w:sz="0" w:space="0" w:color="auto"/>
        <w:left w:val="none" w:sz="0" w:space="0" w:color="auto"/>
        <w:bottom w:val="none" w:sz="0" w:space="0" w:color="auto"/>
        <w:right w:val="none" w:sz="0" w:space="0" w:color="auto"/>
      </w:divBdr>
    </w:div>
    <w:div w:id="1454981790">
      <w:bodyDiv w:val="1"/>
      <w:marLeft w:val="0"/>
      <w:marRight w:val="0"/>
      <w:marTop w:val="0"/>
      <w:marBottom w:val="0"/>
      <w:divBdr>
        <w:top w:val="none" w:sz="0" w:space="0" w:color="auto"/>
        <w:left w:val="none" w:sz="0" w:space="0" w:color="auto"/>
        <w:bottom w:val="none" w:sz="0" w:space="0" w:color="auto"/>
        <w:right w:val="none" w:sz="0" w:space="0" w:color="auto"/>
      </w:divBdr>
    </w:div>
    <w:div w:id="1465734240">
      <w:bodyDiv w:val="1"/>
      <w:marLeft w:val="0"/>
      <w:marRight w:val="0"/>
      <w:marTop w:val="0"/>
      <w:marBottom w:val="0"/>
      <w:divBdr>
        <w:top w:val="none" w:sz="0" w:space="0" w:color="auto"/>
        <w:left w:val="none" w:sz="0" w:space="0" w:color="auto"/>
        <w:bottom w:val="none" w:sz="0" w:space="0" w:color="auto"/>
        <w:right w:val="none" w:sz="0" w:space="0" w:color="auto"/>
      </w:divBdr>
    </w:div>
    <w:div w:id="1477451821">
      <w:bodyDiv w:val="1"/>
      <w:marLeft w:val="0"/>
      <w:marRight w:val="0"/>
      <w:marTop w:val="0"/>
      <w:marBottom w:val="0"/>
      <w:divBdr>
        <w:top w:val="none" w:sz="0" w:space="0" w:color="auto"/>
        <w:left w:val="none" w:sz="0" w:space="0" w:color="auto"/>
        <w:bottom w:val="none" w:sz="0" w:space="0" w:color="auto"/>
        <w:right w:val="none" w:sz="0" w:space="0" w:color="auto"/>
      </w:divBdr>
    </w:div>
    <w:div w:id="1501314933">
      <w:bodyDiv w:val="1"/>
      <w:marLeft w:val="0"/>
      <w:marRight w:val="0"/>
      <w:marTop w:val="0"/>
      <w:marBottom w:val="0"/>
      <w:divBdr>
        <w:top w:val="none" w:sz="0" w:space="0" w:color="auto"/>
        <w:left w:val="none" w:sz="0" w:space="0" w:color="auto"/>
        <w:bottom w:val="none" w:sz="0" w:space="0" w:color="auto"/>
        <w:right w:val="none" w:sz="0" w:space="0" w:color="auto"/>
      </w:divBdr>
    </w:div>
    <w:div w:id="1502163942">
      <w:bodyDiv w:val="1"/>
      <w:marLeft w:val="0"/>
      <w:marRight w:val="0"/>
      <w:marTop w:val="0"/>
      <w:marBottom w:val="0"/>
      <w:divBdr>
        <w:top w:val="none" w:sz="0" w:space="0" w:color="auto"/>
        <w:left w:val="none" w:sz="0" w:space="0" w:color="auto"/>
        <w:bottom w:val="none" w:sz="0" w:space="0" w:color="auto"/>
        <w:right w:val="none" w:sz="0" w:space="0" w:color="auto"/>
      </w:divBdr>
    </w:div>
    <w:div w:id="1555659490">
      <w:bodyDiv w:val="1"/>
      <w:marLeft w:val="0"/>
      <w:marRight w:val="0"/>
      <w:marTop w:val="0"/>
      <w:marBottom w:val="0"/>
      <w:divBdr>
        <w:top w:val="none" w:sz="0" w:space="0" w:color="auto"/>
        <w:left w:val="none" w:sz="0" w:space="0" w:color="auto"/>
        <w:bottom w:val="none" w:sz="0" w:space="0" w:color="auto"/>
        <w:right w:val="none" w:sz="0" w:space="0" w:color="auto"/>
      </w:divBdr>
    </w:div>
    <w:div w:id="1560625220">
      <w:bodyDiv w:val="1"/>
      <w:marLeft w:val="0"/>
      <w:marRight w:val="0"/>
      <w:marTop w:val="0"/>
      <w:marBottom w:val="0"/>
      <w:divBdr>
        <w:top w:val="none" w:sz="0" w:space="0" w:color="auto"/>
        <w:left w:val="none" w:sz="0" w:space="0" w:color="auto"/>
        <w:bottom w:val="none" w:sz="0" w:space="0" w:color="auto"/>
        <w:right w:val="none" w:sz="0" w:space="0" w:color="auto"/>
      </w:divBdr>
    </w:div>
    <w:div w:id="1574463707">
      <w:bodyDiv w:val="1"/>
      <w:marLeft w:val="0"/>
      <w:marRight w:val="0"/>
      <w:marTop w:val="0"/>
      <w:marBottom w:val="0"/>
      <w:divBdr>
        <w:top w:val="none" w:sz="0" w:space="0" w:color="auto"/>
        <w:left w:val="none" w:sz="0" w:space="0" w:color="auto"/>
        <w:bottom w:val="none" w:sz="0" w:space="0" w:color="auto"/>
        <w:right w:val="none" w:sz="0" w:space="0" w:color="auto"/>
      </w:divBdr>
    </w:div>
    <w:div w:id="1598833083">
      <w:bodyDiv w:val="1"/>
      <w:marLeft w:val="0"/>
      <w:marRight w:val="0"/>
      <w:marTop w:val="0"/>
      <w:marBottom w:val="0"/>
      <w:divBdr>
        <w:top w:val="none" w:sz="0" w:space="0" w:color="auto"/>
        <w:left w:val="none" w:sz="0" w:space="0" w:color="auto"/>
        <w:bottom w:val="none" w:sz="0" w:space="0" w:color="auto"/>
        <w:right w:val="none" w:sz="0" w:space="0" w:color="auto"/>
      </w:divBdr>
      <w:divsChild>
        <w:div w:id="1640915170">
          <w:marLeft w:val="547"/>
          <w:marRight w:val="0"/>
          <w:marTop w:val="0"/>
          <w:marBottom w:val="0"/>
          <w:divBdr>
            <w:top w:val="none" w:sz="0" w:space="0" w:color="auto"/>
            <w:left w:val="none" w:sz="0" w:space="0" w:color="auto"/>
            <w:bottom w:val="none" w:sz="0" w:space="0" w:color="auto"/>
            <w:right w:val="none" w:sz="0" w:space="0" w:color="auto"/>
          </w:divBdr>
        </w:div>
        <w:div w:id="234978916">
          <w:marLeft w:val="547"/>
          <w:marRight w:val="0"/>
          <w:marTop w:val="0"/>
          <w:marBottom w:val="0"/>
          <w:divBdr>
            <w:top w:val="none" w:sz="0" w:space="0" w:color="auto"/>
            <w:left w:val="none" w:sz="0" w:space="0" w:color="auto"/>
            <w:bottom w:val="none" w:sz="0" w:space="0" w:color="auto"/>
            <w:right w:val="none" w:sz="0" w:space="0" w:color="auto"/>
          </w:divBdr>
        </w:div>
      </w:divsChild>
    </w:div>
    <w:div w:id="1599215344">
      <w:bodyDiv w:val="1"/>
      <w:marLeft w:val="0"/>
      <w:marRight w:val="0"/>
      <w:marTop w:val="0"/>
      <w:marBottom w:val="0"/>
      <w:divBdr>
        <w:top w:val="none" w:sz="0" w:space="0" w:color="auto"/>
        <w:left w:val="none" w:sz="0" w:space="0" w:color="auto"/>
        <w:bottom w:val="none" w:sz="0" w:space="0" w:color="auto"/>
        <w:right w:val="none" w:sz="0" w:space="0" w:color="auto"/>
      </w:divBdr>
    </w:div>
    <w:div w:id="1605454194">
      <w:bodyDiv w:val="1"/>
      <w:marLeft w:val="0"/>
      <w:marRight w:val="0"/>
      <w:marTop w:val="0"/>
      <w:marBottom w:val="0"/>
      <w:divBdr>
        <w:top w:val="none" w:sz="0" w:space="0" w:color="auto"/>
        <w:left w:val="none" w:sz="0" w:space="0" w:color="auto"/>
        <w:bottom w:val="none" w:sz="0" w:space="0" w:color="auto"/>
        <w:right w:val="none" w:sz="0" w:space="0" w:color="auto"/>
      </w:divBdr>
    </w:div>
    <w:div w:id="1622497780">
      <w:bodyDiv w:val="1"/>
      <w:marLeft w:val="0"/>
      <w:marRight w:val="0"/>
      <w:marTop w:val="0"/>
      <w:marBottom w:val="0"/>
      <w:divBdr>
        <w:top w:val="none" w:sz="0" w:space="0" w:color="auto"/>
        <w:left w:val="none" w:sz="0" w:space="0" w:color="auto"/>
        <w:bottom w:val="none" w:sz="0" w:space="0" w:color="auto"/>
        <w:right w:val="none" w:sz="0" w:space="0" w:color="auto"/>
      </w:divBdr>
    </w:div>
    <w:div w:id="1625382598">
      <w:bodyDiv w:val="1"/>
      <w:marLeft w:val="0"/>
      <w:marRight w:val="0"/>
      <w:marTop w:val="0"/>
      <w:marBottom w:val="0"/>
      <w:divBdr>
        <w:top w:val="none" w:sz="0" w:space="0" w:color="auto"/>
        <w:left w:val="none" w:sz="0" w:space="0" w:color="auto"/>
        <w:bottom w:val="none" w:sz="0" w:space="0" w:color="auto"/>
        <w:right w:val="none" w:sz="0" w:space="0" w:color="auto"/>
      </w:divBdr>
    </w:div>
    <w:div w:id="1628046800">
      <w:bodyDiv w:val="1"/>
      <w:marLeft w:val="0"/>
      <w:marRight w:val="0"/>
      <w:marTop w:val="0"/>
      <w:marBottom w:val="0"/>
      <w:divBdr>
        <w:top w:val="none" w:sz="0" w:space="0" w:color="auto"/>
        <w:left w:val="none" w:sz="0" w:space="0" w:color="auto"/>
        <w:bottom w:val="none" w:sz="0" w:space="0" w:color="auto"/>
        <w:right w:val="none" w:sz="0" w:space="0" w:color="auto"/>
      </w:divBdr>
    </w:div>
    <w:div w:id="1645812341">
      <w:bodyDiv w:val="1"/>
      <w:marLeft w:val="0"/>
      <w:marRight w:val="0"/>
      <w:marTop w:val="0"/>
      <w:marBottom w:val="0"/>
      <w:divBdr>
        <w:top w:val="none" w:sz="0" w:space="0" w:color="auto"/>
        <w:left w:val="none" w:sz="0" w:space="0" w:color="auto"/>
        <w:bottom w:val="none" w:sz="0" w:space="0" w:color="auto"/>
        <w:right w:val="none" w:sz="0" w:space="0" w:color="auto"/>
      </w:divBdr>
    </w:div>
    <w:div w:id="1664121426">
      <w:bodyDiv w:val="1"/>
      <w:marLeft w:val="0"/>
      <w:marRight w:val="0"/>
      <w:marTop w:val="0"/>
      <w:marBottom w:val="0"/>
      <w:divBdr>
        <w:top w:val="none" w:sz="0" w:space="0" w:color="auto"/>
        <w:left w:val="none" w:sz="0" w:space="0" w:color="auto"/>
        <w:bottom w:val="none" w:sz="0" w:space="0" w:color="auto"/>
        <w:right w:val="none" w:sz="0" w:space="0" w:color="auto"/>
      </w:divBdr>
    </w:div>
    <w:div w:id="1717198005">
      <w:bodyDiv w:val="1"/>
      <w:marLeft w:val="0"/>
      <w:marRight w:val="0"/>
      <w:marTop w:val="0"/>
      <w:marBottom w:val="0"/>
      <w:divBdr>
        <w:top w:val="none" w:sz="0" w:space="0" w:color="auto"/>
        <w:left w:val="none" w:sz="0" w:space="0" w:color="auto"/>
        <w:bottom w:val="none" w:sz="0" w:space="0" w:color="auto"/>
        <w:right w:val="none" w:sz="0" w:space="0" w:color="auto"/>
      </w:divBdr>
    </w:div>
    <w:div w:id="1729062327">
      <w:bodyDiv w:val="1"/>
      <w:marLeft w:val="0"/>
      <w:marRight w:val="0"/>
      <w:marTop w:val="0"/>
      <w:marBottom w:val="0"/>
      <w:divBdr>
        <w:top w:val="none" w:sz="0" w:space="0" w:color="auto"/>
        <w:left w:val="none" w:sz="0" w:space="0" w:color="auto"/>
        <w:bottom w:val="none" w:sz="0" w:space="0" w:color="auto"/>
        <w:right w:val="none" w:sz="0" w:space="0" w:color="auto"/>
      </w:divBdr>
      <w:divsChild>
        <w:div w:id="866217038">
          <w:marLeft w:val="0"/>
          <w:marRight w:val="0"/>
          <w:marTop w:val="0"/>
          <w:marBottom w:val="0"/>
          <w:divBdr>
            <w:top w:val="none" w:sz="0" w:space="0" w:color="auto"/>
            <w:left w:val="none" w:sz="0" w:space="0" w:color="auto"/>
            <w:bottom w:val="none" w:sz="0" w:space="0" w:color="auto"/>
            <w:right w:val="none" w:sz="0" w:space="0" w:color="auto"/>
          </w:divBdr>
          <w:divsChild>
            <w:div w:id="991372432">
              <w:marLeft w:val="0"/>
              <w:marRight w:val="0"/>
              <w:marTop w:val="0"/>
              <w:marBottom w:val="0"/>
              <w:divBdr>
                <w:top w:val="none" w:sz="0" w:space="0" w:color="auto"/>
                <w:left w:val="none" w:sz="0" w:space="0" w:color="auto"/>
                <w:bottom w:val="none" w:sz="0" w:space="0" w:color="auto"/>
                <w:right w:val="none" w:sz="0" w:space="0" w:color="auto"/>
              </w:divBdr>
            </w:div>
          </w:divsChild>
        </w:div>
        <w:div w:id="553738169">
          <w:marLeft w:val="0"/>
          <w:marRight w:val="120"/>
          <w:marTop w:val="0"/>
          <w:marBottom w:val="0"/>
          <w:divBdr>
            <w:top w:val="none" w:sz="0" w:space="0" w:color="auto"/>
            <w:left w:val="none" w:sz="0" w:space="0" w:color="auto"/>
            <w:bottom w:val="none" w:sz="0" w:space="0" w:color="auto"/>
            <w:right w:val="none" w:sz="0" w:space="0" w:color="auto"/>
          </w:divBdr>
        </w:div>
      </w:divsChild>
    </w:div>
    <w:div w:id="1756130909">
      <w:bodyDiv w:val="1"/>
      <w:marLeft w:val="0"/>
      <w:marRight w:val="0"/>
      <w:marTop w:val="0"/>
      <w:marBottom w:val="0"/>
      <w:divBdr>
        <w:top w:val="none" w:sz="0" w:space="0" w:color="auto"/>
        <w:left w:val="none" w:sz="0" w:space="0" w:color="auto"/>
        <w:bottom w:val="none" w:sz="0" w:space="0" w:color="auto"/>
        <w:right w:val="none" w:sz="0" w:space="0" w:color="auto"/>
      </w:divBdr>
      <w:divsChild>
        <w:div w:id="51391166">
          <w:marLeft w:val="0"/>
          <w:marRight w:val="0"/>
          <w:marTop w:val="0"/>
          <w:marBottom w:val="0"/>
          <w:divBdr>
            <w:top w:val="none" w:sz="0" w:space="0" w:color="auto"/>
            <w:left w:val="none" w:sz="0" w:space="0" w:color="auto"/>
            <w:bottom w:val="none" w:sz="0" w:space="0" w:color="auto"/>
            <w:right w:val="none" w:sz="0" w:space="0" w:color="auto"/>
          </w:divBdr>
          <w:divsChild>
            <w:div w:id="2125226031">
              <w:marLeft w:val="0"/>
              <w:marRight w:val="0"/>
              <w:marTop w:val="0"/>
              <w:marBottom w:val="0"/>
              <w:divBdr>
                <w:top w:val="none" w:sz="0" w:space="0" w:color="auto"/>
                <w:left w:val="none" w:sz="0" w:space="0" w:color="auto"/>
                <w:bottom w:val="none" w:sz="0" w:space="0" w:color="auto"/>
                <w:right w:val="none" w:sz="0" w:space="0" w:color="auto"/>
              </w:divBdr>
            </w:div>
          </w:divsChild>
        </w:div>
        <w:div w:id="80100912">
          <w:marLeft w:val="0"/>
          <w:marRight w:val="0"/>
          <w:marTop w:val="0"/>
          <w:marBottom w:val="0"/>
          <w:divBdr>
            <w:top w:val="none" w:sz="0" w:space="0" w:color="auto"/>
            <w:left w:val="none" w:sz="0" w:space="0" w:color="auto"/>
            <w:bottom w:val="none" w:sz="0" w:space="0" w:color="auto"/>
            <w:right w:val="none" w:sz="0" w:space="0" w:color="auto"/>
          </w:divBdr>
          <w:divsChild>
            <w:div w:id="954606074">
              <w:marLeft w:val="0"/>
              <w:marRight w:val="0"/>
              <w:marTop w:val="0"/>
              <w:marBottom w:val="0"/>
              <w:divBdr>
                <w:top w:val="none" w:sz="0" w:space="0" w:color="auto"/>
                <w:left w:val="none" w:sz="0" w:space="0" w:color="auto"/>
                <w:bottom w:val="none" w:sz="0" w:space="0" w:color="auto"/>
                <w:right w:val="none" w:sz="0" w:space="0" w:color="auto"/>
              </w:divBdr>
            </w:div>
          </w:divsChild>
        </w:div>
        <w:div w:id="83575488">
          <w:marLeft w:val="0"/>
          <w:marRight w:val="0"/>
          <w:marTop w:val="0"/>
          <w:marBottom w:val="0"/>
          <w:divBdr>
            <w:top w:val="none" w:sz="0" w:space="0" w:color="auto"/>
            <w:left w:val="none" w:sz="0" w:space="0" w:color="auto"/>
            <w:bottom w:val="none" w:sz="0" w:space="0" w:color="auto"/>
            <w:right w:val="none" w:sz="0" w:space="0" w:color="auto"/>
          </w:divBdr>
          <w:divsChild>
            <w:div w:id="1635679267">
              <w:marLeft w:val="0"/>
              <w:marRight w:val="0"/>
              <w:marTop w:val="0"/>
              <w:marBottom w:val="0"/>
              <w:divBdr>
                <w:top w:val="none" w:sz="0" w:space="0" w:color="auto"/>
                <w:left w:val="none" w:sz="0" w:space="0" w:color="auto"/>
                <w:bottom w:val="none" w:sz="0" w:space="0" w:color="auto"/>
                <w:right w:val="none" w:sz="0" w:space="0" w:color="auto"/>
              </w:divBdr>
            </w:div>
          </w:divsChild>
        </w:div>
        <w:div w:id="215549110">
          <w:marLeft w:val="0"/>
          <w:marRight w:val="0"/>
          <w:marTop w:val="0"/>
          <w:marBottom w:val="0"/>
          <w:divBdr>
            <w:top w:val="none" w:sz="0" w:space="0" w:color="auto"/>
            <w:left w:val="none" w:sz="0" w:space="0" w:color="auto"/>
            <w:bottom w:val="none" w:sz="0" w:space="0" w:color="auto"/>
            <w:right w:val="none" w:sz="0" w:space="0" w:color="auto"/>
          </w:divBdr>
          <w:divsChild>
            <w:div w:id="1587417860">
              <w:marLeft w:val="0"/>
              <w:marRight w:val="0"/>
              <w:marTop w:val="0"/>
              <w:marBottom w:val="0"/>
              <w:divBdr>
                <w:top w:val="none" w:sz="0" w:space="0" w:color="auto"/>
                <w:left w:val="none" w:sz="0" w:space="0" w:color="auto"/>
                <w:bottom w:val="none" w:sz="0" w:space="0" w:color="auto"/>
                <w:right w:val="none" w:sz="0" w:space="0" w:color="auto"/>
              </w:divBdr>
            </w:div>
          </w:divsChild>
        </w:div>
        <w:div w:id="265769259">
          <w:marLeft w:val="0"/>
          <w:marRight w:val="0"/>
          <w:marTop w:val="0"/>
          <w:marBottom w:val="0"/>
          <w:divBdr>
            <w:top w:val="none" w:sz="0" w:space="0" w:color="auto"/>
            <w:left w:val="none" w:sz="0" w:space="0" w:color="auto"/>
            <w:bottom w:val="none" w:sz="0" w:space="0" w:color="auto"/>
            <w:right w:val="none" w:sz="0" w:space="0" w:color="auto"/>
          </w:divBdr>
          <w:divsChild>
            <w:div w:id="622688288">
              <w:marLeft w:val="0"/>
              <w:marRight w:val="0"/>
              <w:marTop w:val="0"/>
              <w:marBottom w:val="0"/>
              <w:divBdr>
                <w:top w:val="none" w:sz="0" w:space="0" w:color="auto"/>
                <w:left w:val="none" w:sz="0" w:space="0" w:color="auto"/>
                <w:bottom w:val="none" w:sz="0" w:space="0" w:color="auto"/>
                <w:right w:val="none" w:sz="0" w:space="0" w:color="auto"/>
              </w:divBdr>
            </w:div>
          </w:divsChild>
        </w:div>
        <w:div w:id="285816811">
          <w:marLeft w:val="0"/>
          <w:marRight w:val="0"/>
          <w:marTop w:val="0"/>
          <w:marBottom w:val="0"/>
          <w:divBdr>
            <w:top w:val="none" w:sz="0" w:space="0" w:color="auto"/>
            <w:left w:val="none" w:sz="0" w:space="0" w:color="auto"/>
            <w:bottom w:val="none" w:sz="0" w:space="0" w:color="auto"/>
            <w:right w:val="none" w:sz="0" w:space="0" w:color="auto"/>
          </w:divBdr>
          <w:divsChild>
            <w:div w:id="1457063403">
              <w:marLeft w:val="0"/>
              <w:marRight w:val="0"/>
              <w:marTop w:val="0"/>
              <w:marBottom w:val="0"/>
              <w:divBdr>
                <w:top w:val="none" w:sz="0" w:space="0" w:color="auto"/>
                <w:left w:val="none" w:sz="0" w:space="0" w:color="auto"/>
                <w:bottom w:val="none" w:sz="0" w:space="0" w:color="auto"/>
                <w:right w:val="none" w:sz="0" w:space="0" w:color="auto"/>
              </w:divBdr>
            </w:div>
          </w:divsChild>
        </w:div>
        <w:div w:id="349962277">
          <w:marLeft w:val="0"/>
          <w:marRight w:val="0"/>
          <w:marTop w:val="0"/>
          <w:marBottom w:val="0"/>
          <w:divBdr>
            <w:top w:val="none" w:sz="0" w:space="0" w:color="auto"/>
            <w:left w:val="none" w:sz="0" w:space="0" w:color="auto"/>
            <w:bottom w:val="none" w:sz="0" w:space="0" w:color="auto"/>
            <w:right w:val="none" w:sz="0" w:space="0" w:color="auto"/>
          </w:divBdr>
          <w:divsChild>
            <w:div w:id="1191139702">
              <w:marLeft w:val="0"/>
              <w:marRight w:val="0"/>
              <w:marTop w:val="0"/>
              <w:marBottom w:val="0"/>
              <w:divBdr>
                <w:top w:val="none" w:sz="0" w:space="0" w:color="auto"/>
                <w:left w:val="none" w:sz="0" w:space="0" w:color="auto"/>
                <w:bottom w:val="none" w:sz="0" w:space="0" w:color="auto"/>
                <w:right w:val="none" w:sz="0" w:space="0" w:color="auto"/>
              </w:divBdr>
            </w:div>
          </w:divsChild>
        </w:div>
        <w:div w:id="351345414">
          <w:marLeft w:val="0"/>
          <w:marRight w:val="0"/>
          <w:marTop w:val="0"/>
          <w:marBottom w:val="0"/>
          <w:divBdr>
            <w:top w:val="none" w:sz="0" w:space="0" w:color="auto"/>
            <w:left w:val="none" w:sz="0" w:space="0" w:color="auto"/>
            <w:bottom w:val="none" w:sz="0" w:space="0" w:color="auto"/>
            <w:right w:val="none" w:sz="0" w:space="0" w:color="auto"/>
          </w:divBdr>
          <w:divsChild>
            <w:div w:id="337655922">
              <w:marLeft w:val="0"/>
              <w:marRight w:val="0"/>
              <w:marTop w:val="0"/>
              <w:marBottom w:val="0"/>
              <w:divBdr>
                <w:top w:val="none" w:sz="0" w:space="0" w:color="auto"/>
                <w:left w:val="none" w:sz="0" w:space="0" w:color="auto"/>
                <w:bottom w:val="none" w:sz="0" w:space="0" w:color="auto"/>
                <w:right w:val="none" w:sz="0" w:space="0" w:color="auto"/>
              </w:divBdr>
            </w:div>
          </w:divsChild>
        </w:div>
        <w:div w:id="483399318">
          <w:marLeft w:val="0"/>
          <w:marRight w:val="0"/>
          <w:marTop w:val="0"/>
          <w:marBottom w:val="0"/>
          <w:divBdr>
            <w:top w:val="none" w:sz="0" w:space="0" w:color="auto"/>
            <w:left w:val="none" w:sz="0" w:space="0" w:color="auto"/>
            <w:bottom w:val="none" w:sz="0" w:space="0" w:color="auto"/>
            <w:right w:val="none" w:sz="0" w:space="0" w:color="auto"/>
          </w:divBdr>
          <w:divsChild>
            <w:div w:id="1195313820">
              <w:marLeft w:val="0"/>
              <w:marRight w:val="0"/>
              <w:marTop w:val="0"/>
              <w:marBottom w:val="0"/>
              <w:divBdr>
                <w:top w:val="none" w:sz="0" w:space="0" w:color="auto"/>
                <w:left w:val="none" w:sz="0" w:space="0" w:color="auto"/>
                <w:bottom w:val="none" w:sz="0" w:space="0" w:color="auto"/>
                <w:right w:val="none" w:sz="0" w:space="0" w:color="auto"/>
              </w:divBdr>
            </w:div>
          </w:divsChild>
        </w:div>
        <w:div w:id="487289192">
          <w:marLeft w:val="0"/>
          <w:marRight w:val="0"/>
          <w:marTop w:val="0"/>
          <w:marBottom w:val="0"/>
          <w:divBdr>
            <w:top w:val="none" w:sz="0" w:space="0" w:color="auto"/>
            <w:left w:val="none" w:sz="0" w:space="0" w:color="auto"/>
            <w:bottom w:val="none" w:sz="0" w:space="0" w:color="auto"/>
            <w:right w:val="none" w:sz="0" w:space="0" w:color="auto"/>
          </w:divBdr>
          <w:divsChild>
            <w:div w:id="753548413">
              <w:marLeft w:val="0"/>
              <w:marRight w:val="0"/>
              <w:marTop w:val="0"/>
              <w:marBottom w:val="0"/>
              <w:divBdr>
                <w:top w:val="none" w:sz="0" w:space="0" w:color="auto"/>
                <w:left w:val="none" w:sz="0" w:space="0" w:color="auto"/>
                <w:bottom w:val="none" w:sz="0" w:space="0" w:color="auto"/>
                <w:right w:val="none" w:sz="0" w:space="0" w:color="auto"/>
              </w:divBdr>
            </w:div>
          </w:divsChild>
        </w:div>
        <w:div w:id="511578043">
          <w:marLeft w:val="0"/>
          <w:marRight w:val="0"/>
          <w:marTop w:val="0"/>
          <w:marBottom w:val="0"/>
          <w:divBdr>
            <w:top w:val="none" w:sz="0" w:space="0" w:color="auto"/>
            <w:left w:val="none" w:sz="0" w:space="0" w:color="auto"/>
            <w:bottom w:val="none" w:sz="0" w:space="0" w:color="auto"/>
            <w:right w:val="none" w:sz="0" w:space="0" w:color="auto"/>
          </w:divBdr>
          <w:divsChild>
            <w:div w:id="23094300">
              <w:marLeft w:val="0"/>
              <w:marRight w:val="0"/>
              <w:marTop w:val="0"/>
              <w:marBottom w:val="0"/>
              <w:divBdr>
                <w:top w:val="none" w:sz="0" w:space="0" w:color="auto"/>
                <w:left w:val="none" w:sz="0" w:space="0" w:color="auto"/>
                <w:bottom w:val="none" w:sz="0" w:space="0" w:color="auto"/>
                <w:right w:val="none" w:sz="0" w:space="0" w:color="auto"/>
              </w:divBdr>
            </w:div>
          </w:divsChild>
        </w:div>
        <w:div w:id="512377144">
          <w:marLeft w:val="0"/>
          <w:marRight w:val="0"/>
          <w:marTop w:val="0"/>
          <w:marBottom w:val="0"/>
          <w:divBdr>
            <w:top w:val="none" w:sz="0" w:space="0" w:color="auto"/>
            <w:left w:val="none" w:sz="0" w:space="0" w:color="auto"/>
            <w:bottom w:val="none" w:sz="0" w:space="0" w:color="auto"/>
            <w:right w:val="none" w:sz="0" w:space="0" w:color="auto"/>
          </w:divBdr>
          <w:divsChild>
            <w:div w:id="790519955">
              <w:marLeft w:val="0"/>
              <w:marRight w:val="0"/>
              <w:marTop w:val="0"/>
              <w:marBottom w:val="0"/>
              <w:divBdr>
                <w:top w:val="none" w:sz="0" w:space="0" w:color="auto"/>
                <w:left w:val="none" w:sz="0" w:space="0" w:color="auto"/>
                <w:bottom w:val="none" w:sz="0" w:space="0" w:color="auto"/>
                <w:right w:val="none" w:sz="0" w:space="0" w:color="auto"/>
              </w:divBdr>
            </w:div>
          </w:divsChild>
        </w:div>
        <w:div w:id="572010840">
          <w:marLeft w:val="0"/>
          <w:marRight w:val="0"/>
          <w:marTop w:val="0"/>
          <w:marBottom w:val="0"/>
          <w:divBdr>
            <w:top w:val="none" w:sz="0" w:space="0" w:color="auto"/>
            <w:left w:val="none" w:sz="0" w:space="0" w:color="auto"/>
            <w:bottom w:val="none" w:sz="0" w:space="0" w:color="auto"/>
            <w:right w:val="none" w:sz="0" w:space="0" w:color="auto"/>
          </w:divBdr>
          <w:divsChild>
            <w:div w:id="1206328092">
              <w:marLeft w:val="0"/>
              <w:marRight w:val="0"/>
              <w:marTop w:val="0"/>
              <w:marBottom w:val="0"/>
              <w:divBdr>
                <w:top w:val="none" w:sz="0" w:space="0" w:color="auto"/>
                <w:left w:val="none" w:sz="0" w:space="0" w:color="auto"/>
                <w:bottom w:val="none" w:sz="0" w:space="0" w:color="auto"/>
                <w:right w:val="none" w:sz="0" w:space="0" w:color="auto"/>
              </w:divBdr>
            </w:div>
          </w:divsChild>
        </w:div>
        <w:div w:id="615988497">
          <w:marLeft w:val="0"/>
          <w:marRight w:val="0"/>
          <w:marTop w:val="0"/>
          <w:marBottom w:val="0"/>
          <w:divBdr>
            <w:top w:val="none" w:sz="0" w:space="0" w:color="auto"/>
            <w:left w:val="none" w:sz="0" w:space="0" w:color="auto"/>
            <w:bottom w:val="none" w:sz="0" w:space="0" w:color="auto"/>
            <w:right w:val="none" w:sz="0" w:space="0" w:color="auto"/>
          </w:divBdr>
          <w:divsChild>
            <w:div w:id="1199397752">
              <w:marLeft w:val="0"/>
              <w:marRight w:val="0"/>
              <w:marTop w:val="0"/>
              <w:marBottom w:val="0"/>
              <w:divBdr>
                <w:top w:val="none" w:sz="0" w:space="0" w:color="auto"/>
                <w:left w:val="none" w:sz="0" w:space="0" w:color="auto"/>
                <w:bottom w:val="none" w:sz="0" w:space="0" w:color="auto"/>
                <w:right w:val="none" w:sz="0" w:space="0" w:color="auto"/>
              </w:divBdr>
            </w:div>
          </w:divsChild>
        </w:div>
        <w:div w:id="617374739">
          <w:marLeft w:val="0"/>
          <w:marRight w:val="0"/>
          <w:marTop w:val="0"/>
          <w:marBottom w:val="0"/>
          <w:divBdr>
            <w:top w:val="none" w:sz="0" w:space="0" w:color="auto"/>
            <w:left w:val="none" w:sz="0" w:space="0" w:color="auto"/>
            <w:bottom w:val="none" w:sz="0" w:space="0" w:color="auto"/>
            <w:right w:val="none" w:sz="0" w:space="0" w:color="auto"/>
          </w:divBdr>
          <w:divsChild>
            <w:div w:id="1453129779">
              <w:marLeft w:val="0"/>
              <w:marRight w:val="0"/>
              <w:marTop w:val="0"/>
              <w:marBottom w:val="0"/>
              <w:divBdr>
                <w:top w:val="none" w:sz="0" w:space="0" w:color="auto"/>
                <w:left w:val="none" w:sz="0" w:space="0" w:color="auto"/>
                <w:bottom w:val="none" w:sz="0" w:space="0" w:color="auto"/>
                <w:right w:val="none" w:sz="0" w:space="0" w:color="auto"/>
              </w:divBdr>
            </w:div>
          </w:divsChild>
        </w:div>
        <w:div w:id="680468927">
          <w:marLeft w:val="0"/>
          <w:marRight w:val="0"/>
          <w:marTop w:val="0"/>
          <w:marBottom w:val="0"/>
          <w:divBdr>
            <w:top w:val="none" w:sz="0" w:space="0" w:color="auto"/>
            <w:left w:val="none" w:sz="0" w:space="0" w:color="auto"/>
            <w:bottom w:val="none" w:sz="0" w:space="0" w:color="auto"/>
            <w:right w:val="none" w:sz="0" w:space="0" w:color="auto"/>
          </w:divBdr>
          <w:divsChild>
            <w:div w:id="521208233">
              <w:marLeft w:val="0"/>
              <w:marRight w:val="0"/>
              <w:marTop w:val="0"/>
              <w:marBottom w:val="0"/>
              <w:divBdr>
                <w:top w:val="none" w:sz="0" w:space="0" w:color="auto"/>
                <w:left w:val="none" w:sz="0" w:space="0" w:color="auto"/>
                <w:bottom w:val="none" w:sz="0" w:space="0" w:color="auto"/>
                <w:right w:val="none" w:sz="0" w:space="0" w:color="auto"/>
              </w:divBdr>
            </w:div>
          </w:divsChild>
        </w:div>
        <w:div w:id="751436325">
          <w:marLeft w:val="0"/>
          <w:marRight w:val="0"/>
          <w:marTop w:val="0"/>
          <w:marBottom w:val="0"/>
          <w:divBdr>
            <w:top w:val="none" w:sz="0" w:space="0" w:color="auto"/>
            <w:left w:val="none" w:sz="0" w:space="0" w:color="auto"/>
            <w:bottom w:val="none" w:sz="0" w:space="0" w:color="auto"/>
            <w:right w:val="none" w:sz="0" w:space="0" w:color="auto"/>
          </w:divBdr>
          <w:divsChild>
            <w:div w:id="743070964">
              <w:marLeft w:val="0"/>
              <w:marRight w:val="0"/>
              <w:marTop w:val="0"/>
              <w:marBottom w:val="0"/>
              <w:divBdr>
                <w:top w:val="none" w:sz="0" w:space="0" w:color="auto"/>
                <w:left w:val="none" w:sz="0" w:space="0" w:color="auto"/>
                <w:bottom w:val="none" w:sz="0" w:space="0" w:color="auto"/>
                <w:right w:val="none" w:sz="0" w:space="0" w:color="auto"/>
              </w:divBdr>
            </w:div>
          </w:divsChild>
        </w:div>
        <w:div w:id="817460419">
          <w:marLeft w:val="0"/>
          <w:marRight w:val="0"/>
          <w:marTop w:val="0"/>
          <w:marBottom w:val="0"/>
          <w:divBdr>
            <w:top w:val="none" w:sz="0" w:space="0" w:color="auto"/>
            <w:left w:val="none" w:sz="0" w:space="0" w:color="auto"/>
            <w:bottom w:val="none" w:sz="0" w:space="0" w:color="auto"/>
            <w:right w:val="none" w:sz="0" w:space="0" w:color="auto"/>
          </w:divBdr>
          <w:divsChild>
            <w:div w:id="1633750669">
              <w:marLeft w:val="0"/>
              <w:marRight w:val="0"/>
              <w:marTop w:val="0"/>
              <w:marBottom w:val="0"/>
              <w:divBdr>
                <w:top w:val="none" w:sz="0" w:space="0" w:color="auto"/>
                <w:left w:val="none" w:sz="0" w:space="0" w:color="auto"/>
                <w:bottom w:val="none" w:sz="0" w:space="0" w:color="auto"/>
                <w:right w:val="none" w:sz="0" w:space="0" w:color="auto"/>
              </w:divBdr>
            </w:div>
          </w:divsChild>
        </w:div>
        <w:div w:id="877739428">
          <w:marLeft w:val="0"/>
          <w:marRight w:val="0"/>
          <w:marTop w:val="0"/>
          <w:marBottom w:val="0"/>
          <w:divBdr>
            <w:top w:val="none" w:sz="0" w:space="0" w:color="auto"/>
            <w:left w:val="none" w:sz="0" w:space="0" w:color="auto"/>
            <w:bottom w:val="none" w:sz="0" w:space="0" w:color="auto"/>
            <w:right w:val="none" w:sz="0" w:space="0" w:color="auto"/>
          </w:divBdr>
          <w:divsChild>
            <w:div w:id="1107891436">
              <w:marLeft w:val="0"/>
              <w:marRight w:val="0"/>
              <w:marTop w:val="0"/>
              <w:marBottom w:val="0"/>
              <w:divBdr>
                <w:top w:val="none" w:sz="0" w:space="0" w:color="auto"/>
                <w:left w:val="none" w:sz="0" w:space="0" w:color="auto"/>
                <w:bottom w:val="none" w:sz="0" w:space="0" w:color="auto"/>
                <w:right w:val="none" w:sz="0" w:space="0" w:color="auto"/>
              </w:divBdr>
            </w:div>
          </w:divsChild>
        </w:div>
        <w:div w:id="882711929">
          <w:marLeft w:val="0"/>
          <w:marRight w:val="0"/>
          <w:marTop w:val="0"/>
          <w:marBottom w:val="0"/>
          <w:divBdr>
            <w:top w:val="none" w:sz="0" w:space="0" w:color="auto"/>
            <w:left w:val="none" w:sz="0" w:space="0" w:color="auto"/>
            <w:bottom w:val="none" w:sz="0" w:space="0" w:color="auto"/>
            <w:right w:val="none" w:sz="0" w:space="0" w:color="auto"/>
          </w:divBdr>
          <w:divsChild>
            <w:div w:id="719745584">
              <w:marLeft w:val="0"/>
              <w:marRight w:val="0"/>
              <w:marTop w:val="0"/>
              <w:marBottom w:val="0"/>
              <w:divBdr>
                <w:top w:val="none" w:sz="0" w:space="0" w:color="auto"/>
                <w:left w:val="none" w:sz="0" w:space="0" w:color="auto"/>
                <w:bottom w:val="none" w:sz="0" w:space="0" w:color="auto"/>
                <w:right w:val="none" w:sz="0" w:space="0" w:color="auto"/>
              </w:divBdr>
            </w:div>
          </w:divsChild>
        </w:div>
        <w:div w:id="888146132">
          <w:marLeft w:val="0"/>
          <w:marRight w:val="0"/>
          <w:marTop w:val="0"/>
          <w:marBottom w:val="0"/>
          <w:divBdr>
            <w:top w:val="none" w:sz="0" w:space="0" w:color="auto"/>
            <w:left w:val="none" w:sz="0" w:space="0" w:color="auto"/>
            <w:bottom w:val="none" w:sz="0" w:space="0" w:color="auto"/>
            <w:right w:val="none" w:sz="0" w:space="0" w:color="auto"/>
          </w:divBdr>
          <w:divsChild>
            <w:div w:id="33700589">
              <w:marLeft w:val="0"/>
              <w:marRight w:val="0"/>
              <w:marTop w:val="0"/>
              <w:marBottom w:val="0"/>
              <w:divBdr>
                <w:top w:val="none" w:sz="0" w:space="0" w:color="auto"/>
                <w:left w:val="none" w:sz="0" w:space="0" w:color="auto"/>
                <w:bottom w:val="none" w:sz="0" w:space="0" w:color="auto"/>
                <w:right w:val="none" w:sz="0" w:space="0" w:color="auto"/>
              </w:divBdr>
            </w:div>
          </w:divsChild>
        </w:div>
        <w:div w:id="951670992">
          <w:marLeft w:val="0"/>
          <w:marRight w:val="0"/>
          <w:marTop w:val="0"/>
          <w:marBottom w:val="0"/>
          <w:divBdr>
            <w:top w:val="none" w:sz="0" w:space="0" w:color="auto"/>
            <w:left w:val="none" w:sz="0" w:space="0" w:color="auto"/>
            <w:bottom w:val="none" w:sz="0" w:space="0" w:color="auto"/>
            <w:right w:val="none" w:sz="0" w:space="0" w:color="auto"/>
          </w:divBdr>
          <w:divsChild>
            <w:div w:id="1249727122">
              <w:marLeft w:val="0"/>
              <w:marRight w:val="0"/>
              <w:marTop w:val="0"/>
              <w:marBottom w:val="0"/>
              <w:divBdr>
                <w:top w:val="none" w:sz="0" w:space="0" w:color="auto"/>
                <w:left w:val="none" w:sz="0" w:space="0" w:color="auto"/>
                <w:bottom w:val="none" w:sz="0" w:space="0" w:color="auto"/>
                <w:right w:val="none" w:sz="0" w:space="0" w:color="auto"/>
              </w:divBdr>
            </w:div>
          </w:divsChild>
        </w:div>
        <w:div w:id="960958734">
          <w:marLeft w:val="0"/>
          <w:marRight w:val="0"/>
          <w:marTop w:val="0"/>
          <w:marBottom w:val="0"/>
          <w:divBdr>
            <w:top w:val="none" w:sz="0" w:space="0" w:color="auto"/>
            <w:left w:val="none" w:sz="0" w:space="0" w:color="auto"/>
            <w:bottom w:val="none" w:sz="0" w:space="0" w:color="auto"/>
            <w:right w:val="none" w:sz="0" w:space="0" w:color="auto"/>
          </w:divBdr>
          <w:divsChild>
            <w:div w:id="408887984">
              <w:marLeft w:val="0"/>
              <w:marRight w:val="0"/>
              <w:marTop w:val="0"/>
              <w:marBottom w:val="0"/>
              <w:divBdr>
                <w:top w:val="none" w:sz="0" w:space="0" w:color="auto"/>
                <w:left w:val="none" w:sz="0" w:space="0" w:color="auto"/>
                <w:bottom w:val="none" w:sz="0" w:space="0" w:color="auto"/>
                <w:right w:val="none" w:sz="0" w:space="0" w:color="auto"/>
              </w:divBdr>
            </w:div>
          </w:divsChild>
        </w:div>
        <w:div w:id="1237781147">
          <w:marLeft w:val="0"/>
          <w:marRight w:val="0"/>
          <w:marTop w:val="0"/>
          <w:marBottom w:val="0"/>
          <w:divBdr>
            <w:top w:val="none" w:sz="0" w:space="0" w:color="auto"/>
            <w:left w:val="none" w:sz="0" w:space="0" w:color="auto"/>
            <w:bottom w:val="none" w:sz="0" w:space="0" w:color="auto"/>
            <w:right w:val="none" w:sz="0" w:space="0" w:color="auto"/>
          </w:divBdr>
          <w:divsChild>
            <w:div w:id="969632170">
              <w:marLeft w:val="0"/>
              <w:marRight w:val="0"/>
              <w:marTop w:val="0"/>
              <w:marBottom w:val="0"/>
              <w:divBdr>
                <w:top w:val="none" w:sz="0" w:space="0" w:color="auto"/>
                <w:left w:val="none" w:sz="0" w:space="0" w:color="auto"/>
                <w:bottom w:val="none" w:sz="0" w:space="0" w:color="auto"/>
                <w:right w:val="none" w:sz="0" w:space="0" w:color="auto"/>
              </w:divBdr>
            </w:div>
          </w:divsChild>
        </w:div>
        <w:div w:id="1305086753">
          <w:marLeft w:val="0"/>
          <w:marRight w:val="0"/>
          <w:marTop w:val="0"/>
          <w:marBottom w:val="0"/>
          <w:divBdr>
            <w:top w:val="none" w:sz="0" w:space="0" w:color="auto"/>
            <w:left w:val="none" w:sz="0" w:space="0" w:color="auto"/>
            <w:bottom w:val="none" w:sz="0" w:space="0" w:color="auto"/>
            <w:right w:val="none" w:sz="0" w:space="0" w:color="auto"/>
          </w:divBdr>
          <w:divsChild>
            <w:div w:id="370763929">
              <w:marLeft w:val="0"/>
              <w:marRight w:val="0"/>
              <w:marTop w:val="0"/>
              <w:marBottom w:val="0"/>
              <w:divBdr>
                <w:top w:val="none" w:sz="0" w:space="0" w:color="auto"/>
                <w:left w:val="none" w:sz="0" w:space="0" w:color="auto"/>
                <w:bottom w:val="none" w:sz="0" w:space="0" w:color="auto"/>
                <w:right w:val="none" w:sz="0" w:space="0" w:color="auto"/>
              </w:divBdr>
            </w:div>
          </w:divsChild>
        </w:div>
        <w:div w:id="1321809034">
          <w:marLeft w:val="0"/>
          <w:marRight w:val="0"/>
          <w:marTop w:val="0"/>
          <w:marBottom w:val="0"/>
          <w:divBdr>
            <w:top w:val="none" w:sz="0" w:space="0" w:color="auto"/>
            <w:left w:val="none" w:sz="0" w:space="0" w:color="auto"/>
            <w:bottom w:val="none" w:sz="0" w:space="0" w:color="auto"/>
            <w:right w:val="none" w:sz="0" w:space="0" w:color="auto"/>
          </w:divBdr>
          <w:divsChild>
            <w:div w:id="290864261">
              <w:marLeft w:val="0"/>
              <w:marRight w:val="0"/>
              <w:marTop w:val="0"/>
              <w:marBottom w:val="0"/>
              <w:divBdr>
                <w:top w:val="none" w:sz="0" w:space="0" w:color="auto"/>
                <w:left w:val="none" w:sz="0" w:space="0" w:color="auto"/>
                <w:bottom w:val="none" w:sz="0" w:space="0" w:color="auto"/>
                <w:right w:val="none" w:sz="0" w:space="0" w:color="auto"/>
              </w:divBdr>
            </w:div>
          </w:divsChild>
        </w:div>
        <w:div w:id="1404257568">
          <w:marLeft w:val="0"/>
          <w:marRight w:val="0"/>
          <w:marTop w:val="0"/>
          <w:marBottom w:val="0"/>
          <w:divBdr>
            <w:top w:val="none" w:sz="0" w:space="0" w:color="auto"/>
            <w:left w:val="none" w:sz="0" w:space="0" w:color="auto"/>
            <w:bottom w:val="none" w:sz="0" w:space="0" w:color="auto"/>
            <w:right w:val="none" w:sz="0" w:space="0" w:color="auto"/>
          </w:divBdr>
          <w:divsChild>
            <w:div w:id="1284115355">
              <w:marLeft w:val="0"/>
              <w:marRight w:val="0"/>
              <w:marTop w:val="0"/>
              <w:marBottom w:val="0"/>
              <w:divBdr>
                <w:top w:val="none" w:sz="0" w:space="0" w:color="auto"/>
                <w:left w:val="none" w:sz="0" w:space="0" w:color="auto"/>
                <w:bottom w:val="none" w:sz="0" w:space="0" w:color="auto"/>
                <w:right w:val="none" w:sz="0" w:space="0" w:color="auto"/>
              </w:divBdr>
            </w:div>
          </w:divsChild>
        </w:div>
        <w:div w:id="1570652039">
          <w:marLeft w:val="0"/>
          <w:marRight w:val="0"/>
          <w:marTop w:val="0"/>
          <w:marBottom w:val="0"/>
          <w:divBdr>
            <w:top w:val="none" w:sz="0" w:space="0" w:color="auto"/>
            <w:left w:val="none" w:sz="0" w:space="0" w:color="auto"/>
            <w:bottom w:val="none" w:sz="0" w:space="0" w:color="auto"/>
            <w:right w:val="none" w:sz="0" w:space="0" w:color="auto"/>
          </w:divBdr>
          <w:divsChild>
            <w:div w:id="1901551862">
              <w:marLeft w:val="0"/>
              <w:marRight w:val="0"/>
              <w:marTop w:val="0"/>
              <w:marBottom w:val="0"/>
              <w:divBdr>
                <w:top w:val="none" w:sz="0" w:space="0" w:color="auto"/>
                <w:left w:val="none" w:sz="0" w:space="0" w:color="auto"/>
                <w:bottom w:val="none" w:sz="0" w:space="0" w:color="auto"/>
                <w:right w:val="none" w:sz="0" w:space="0" w:color="auto"/>
              </w:divBdr>
            </w:div>
          </w:divsChild>
        </w:div>
        <w:div w:id="1588880816">
          <w:marLeft w:val="0"/>
          <w:marRight w:val="0"/>
          <w:marTop w:val="0"/>
          <w:marBottom w:val="0"/>
          <w:divBdr>
            <w:top w:val="none" w:sz="0" w:space="0" w:color="auto"/>
            <w:left w:val="none" w:sz="0" w:space="0" w:color="auto"/>
            <w:bottom w:val="none" w:sz="0" w:space="0" w:color="auto"/>
            <w:right w:val="none" w:sz="0" w:space="0" w:color="auto"/>
          </w:divBdr>
          <w:divsChild>
            <w:div w:id="429855641">
              <w:marLeft w:val="0"/>
              <w:marRight w:val="0"/>
              <w:marTop w:val="0"/>
              <w:marBottom w:val="0"/>
              <w:divBdr>
                <w:top w:val="none" w:sz="0" w:space="0" w:color="auto"/>
                <w:left w:val="none" w:sz="0" w:space="0" w:color="auto"/>
                <w:bottom w:val="none" w:sz="0" w:space="0" w:color="auto"/>
                <w:right w:val="none" w:sz="0" w:space="0" w:color="auto"/>
              </w:divBdr>
            </w:div>
          </w:divsChild>
        </w:div>
        <w:div w:id="1636256054">
          <w:marLeft w:val="0"/>
          <w:marRight w:val="0"/>
          <w:marTop w:val="0"/>
          <w:marBottom w:val="0"/>
          <w:divBdr>
            <w:top w:val="none" w:sz="0" w:space="0" w:color="auto"/>
            <w:left w:val="none" w:sz="0" w:space="0" w:color="auto"/>
            <w:bottom w:val="none" w:sz="0" w:space="0" w:color="auto"/>
            <w:right w:val="none" w:sz="0" w:space="0" w:color="auto"/>
          </w:divBdr>
          <w:divsChild>
            <w:div w:id="324358439">
              <w:marLeft w:val="0"/>
              <w:marRight w:val="0"/>
              <w:marTop w:val="0"/>
              <w:marBottom w:val="0"/>
              <w:divBdr>
                <w:top w:val="none" w:sz="0" w:space="0" w:color="auto"/>
                <w:left w:val="none" w:sz="0" w:space="0" w:color="auto"/>
                <w:bottom w:val="none" w:sz="0" w:space="0" w:color="auto"/>
                <w:right w:val="none" w:sz="0" w:space="0" w:color="auto"/>
              </w:divBdr>
            </w:div>
          </w:divsChild>
        </w:div>
        <w:div w:id="1793862906">
          <w:marLeft w:val="0"/>
          <w:marRight w:val="0"/>
          <w:marTop w:val="0"/>
          <w:marBottom w:val="0"/>
          <w:divBdr>
            <w:top w:val="none" w:sz="0" w:space="0" w:color="auto"/>
            <w:left w:val="none" w:sz="0" w:space="0" w:color="auto"/>
            <w:bottom w:val="none" w:sz="0" w:space="0" w:color="auto"/>
            <w:right w:val="none" w:sz="0" w:space="0" w:color="auto"/>
          </w:divBdr>
          <w:divsChild>
            <w:div w:id="1017468023">
              <w:marLeft w:val="0"/>
              <w:marRight w:val="0"/>
              <w:marTop w:val="0"/>
              <w:marBottom w:val="0"/>
              <w:divBdr>
                <w:top w:val="none" w:sz="0" w:space="0" w:color="auto"/>
                <w:left w:val="none" w:sz="0" w:space="0" w:color="auto"/>
                <w:bottom w:val="none" w:sz="0" w:space="0" w:color="auto"/>
                <w:right w:val="none" w:sz="0" w:space="0" w:color="auto"/>
              </w:divBdr>
            </w:div>
          </w:divsChild>
        </w:div>
        <w:div w:id="1821919371">
          <w:marLeft w:val="0"/>
          <w:marRight w:val="0"/>
          <w:marTop w:val="0"/>
          <w:marBottom w:val="0"/>
          <w:divBdr>
            <w:top w:val="none" w:sz="0" w:space="0" w:color="auto"/>
            <w:left w:val="none" w:sz="0" w:space="0" w:color="auto"/>
            <w:bottom w:val="none" w:sz="0" w:space="0" w:color="auto"/>
            <w:right w:val="none" w:sz="0" w:space="0" w:color="auto"/>
          </w:divBdr>
          <w:divsChild>
            <w:div w:id="902641687">
              <w:marLeft w:val="0"/>
              <w:marRight w:val="0"/>
              <w:marTop w:val="0"/>
              <w:marBottom w:val="0"/>
              <w:divBdr>
                <w:top w:val="none" w:sz="0" w:space="0" w:color="auto"/>
                <w:left w:val="none" w:sz="0" w:space="0" w:color="auto"/>
                <w:bottom w:val="none" w:sz="0" w:space="0" w:color="auto"/>
                <w:right w:val="none" w:sz="0" w:space="0" w:color="auto"/>
              </w:divBdr>
            </w:div>
          </w:divsChild>
        </w:div>
        <w:div w:id="1992052563">
          <w:marLeft w:val="0"/>
          <w:marRight w:val="0"/>
          <w:marTop w:val="0"/>
          <w:marBottom w:val="0"/>
          <w:divBdr>
            <w:top w:val="none" w:sz="0" w:space="0" w:color="auto"/>
            <w:left w:val="none" w:sz="0" w:space="0" w:color="auto"/>
            <w:bottom w:val="none" w:sz="0" w:space="0" w:color="auto"/>
            <w:right w:val="none" w:sz="0" w:space="0" w:color="auto"/>
          </w:divBdr>
          <w:divsChild>
            <w:div w:id="1654524785">
              <w:marLeft w:val="0"/>
              <w:marRight w:val="0"/>
              <w:marTop w:val="0"/>
              <w:marBottom w:val="0"/>
              <w:divBdr>
                <w:top w:val="none" w:sz="0" w:space="0" w:color="auto"/>
                <w:left w:val="none" w:sz="0" w:space="0" w:color="auto"/>
                <w:bottom w:val="none" w:sz="0" w:space="0" w:color="auto"/>
                <w:right w:val="none" w:sz="0" w:space="0" w:color="auto"/>
              </w:divBdr>
            </w:div>
          </w:divsChild>
        </w:div>
        <w:div w:id="2002272537">
          <w:marLeft w:val="0"/>
          <w:marRight w:val="0"/>
          <w:marTop w:val="0"/>
          <w:marBottom w:val="0"/>
          <w:divBdr>
            <w:top w:val="none" w:sz="0" w:space="0" w:color="auto"/>
            <w:left w:val="none" w:sz="0" w:space="0" w:color="auto"/>
            <w:bottom w:val="none" w:sz="0" w:space="0" w:color="auto"/>
            <w:right w:val="none" w:sz="0" w:space="0" w:color="auto"/>
          </w:divBdr>
          <w:divsChild>
            <w:div w:id="832645189">
              <w:marLeft w:val="0"/>
              <w:marRight w:val="0"/>
              <w:marTop w:val="0"/>
              <w:marBottom w:val="0"/>
              <w:divBdr>
                <w:top w:val="none" w:sz="0" w:space="0" w:color="auto"/>
                <w:left w:val="none" w:sz="0" w:space="0" w:color="auto"/>
                <w:bottom w:val="none" w:sz="0" w:space="0" w:color="auto"/>
                <w:right w:val="none" w:sz="0" w:space="0" w:color="auto"/>
              </w:divBdr>
            </w:div>
          </w:divsChild>
        </w:div>
        <w:div w:id="2052608593">
          <w:marLeft w:val="0"/>
          <w:marRight w:val="0"/>
          <w:marTop w:val="0"/>
          <w:marBottom w:val="0"/>
          <w:divBdr>
            <w:top w:val="none" w:sz="0" w:space="0" w:color="auto"/>
            <w:left w:val="none" w:sz="0" w:space="0" w:color="auto"/>
            <w:bottom w:val="none" w:sz="0" w:space="0" w:color="auto"/>
            <w:right w:val="none" w:sz="0" w:space="0" w:color="auto"/>
          </w:divBdr>
          <w:divsChild>
            <w:div w:id="1407848556">
              <w:marLeft w:val="0"/>
              <w:marRight w:val="0"/>
              <w:marTop w:val="0"/>
              <w:marBottom w:val="0"/>
              <w:divBdr>
                <w:top w:val="none" w:sz="0" w:space="0" w:color="auto"/>
                <w:left w:val="none" w:sz="0" w:space="0" w:color="auto"/>
                <w:bottom w:val="none" w:sz="0" w:space="0" w:color="auto"/>
                <w:right w:val="none" w:sz="0" w:space="0" w:color="auto"/>
              </w:divBdr>
            </w:div>
          </w:divsChild>
        </w:div>
        <w:div w:id="2138404394">
          <w:marLeft w:val="0"/>
          <w:marRight w:val="0"/>
          <w:marTop w:val="0"/>
          <w:marBottom w:val="0"/>
          <w:divBdr>
            <w:top w:val="none" w:sz="0" w:space="0" w:color="auto"/>
            <w:left w:val="none" w:sz="0" w:space="0" w:color="auto"/>
            <w:bottom w:val="none" w:sz="0" w:space="0" w:color="auto"/>
            <w:right w:val="none" w:sz="0" w:space="0" w:color="auto"/>
          </w:divBdr>
          <w:divsChild>
            <w:div w:id="106792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187782">
      <w:bodyDiv w:val="1"/>
      <w:marLeft w:val="0"/>
      <w:marRight w:val="0"/>
      <w:marTop w:val="0"/>
      <w:marBottom w:val="0"/>
      <w:divBdr>
        <w:top w:val="none" w:sz="0" w:space="0" w:color="auto"/>
        <w:left w:val="none" w:sz="0" w:space="0" w:color="auto"/>
        <w:bottom w:val="none" w:sz="0" w:space="0" w:color="auto"/>
        <w:right w:val="none" w:sz="0" w:space="0" w:color="auto"/>
      </w:divBdr>
    </w:div>
    <w:div w:id="1789279150">
      <w:bodyDiv w:val="1"/>
      <w:marLeft w:val="0"/>
      <w:marRight w:val="0"/>
      <w:marTop w:val="0"/>
      <w:marBottom w:val="0"/>
      <w:divBdr>
        <w:top w:val="none" w:sz="0" w:space="0" w:color="auto"/>
        <w:left w:val="none" w:sz="0" w:space="0" w:color="auto"/>
        <w:bottom w:val="none" w:sz="0" w:space="0" w:color="auto"/>
        <w:right w:val="none" w:sz="0" w:space="0" w:color="auto"/>
      </w:divBdr>
    </w:div>
    <w:div w:id="1790121017">
      <w:bodyDiv w:val="1"/>
      <w:marLeft w:val="0"/>
      <w:marRight w:val="0"/>
      <w:marTop w:val="0"/>
      <w:marBottom w:val="0"/>
      <w:divBdr>
        <w:top w:val="none" w:sz="0" w:space="0" w:color="auto"/>
        <w:left w:val="none" w:sz="0" w:space="0" w:color="auto"/>
        <w:bottom w:val="none" w:sz="0" w:space="0" w:color="auto"/>
        <w:right w:val="none" w:sz="0" w:space="0" w:color="auto"/>
      </w:divBdr>
    </w:div>
    <w:div w:id="1793865630">
      <w:bodyDiv w:val="1"/>
      <w:marLeft w:val="0"/>
      <w:marRight w:val="0"/>
      <w:marTop w:val="0"/>
      <w:marBottom w:val="0"/>
      <w:divBdr>
        <w:top w:val="none" w:sz="0" w:space="0" w:color="auto"/>
        <w:left w:val="none" w:sz="0" w:space="0" w:color="auto"/>
        <w:bottom w:val="none" w:sz="0" w:space="0" w:color="auto"/>
        <w:right w:val="none" w:sz="0" w:space="0" w:color="auto"/>
      </w:divBdr>
    </w:div>
    <w:div w:id="1808861339">
      <w:bodyDiv w:val="1"/>
      <w:marLeft w:val="0"/>
      <w:marRight w:val="0"/>
      <w:marTop w:val="0"/>
      <w:marBottom w:val="0"/>
      <w:divBdr>
        <w:top w:val="none" w:sz="0" w:space="0" w:color="auto"/>
        <w:left w:val="none" w:sz="0" w:space="0" w:color="auto"/>
        <w:bottom w:val="none" w:sz="0" w:space="0" w:color="auto"/>
        <w:right w:val="none" w:sz="0" w:space="0" w:color="auto"/>
      </w:divBdr>
    </w:div>
    <w:div w:id="1810705829">
      <w:bodyDiv w:val="1"/>
      <w:marLeft w:val="0"/>
      <w:marRight w:val="0"/>
      <w:marTop w:val="0"/>
      <w:marBottom w:val="0"/>
      <w:divBdr>
        <w:top w:val="none" w:sz="0" w:space="0" w:color="auto"/>
        <w:left w:val="none" w:sz="0" w:space="0" w:color="auto"/>
        <w:bottom w:val="none" w:sz="0" w:space="0" w:color="auto"/>
        <w:right w:val="none" w:sz="0" w:space="0" w:color="auto"/>
      </w:divBdr>
    </w:div>
    <w:div w:id="1857226383">
      <w:bodyDiv w:val="1"/>
      <w:marLeft w:val="0"/>
      <w:marRight w:val="0"/>
      <w:marTop w:val="0"/>
      <w:marBottom w:val="0"/>
      <w:divBdr>
        <w:top w:val="none" w:sz="0" w:space="0" w:color="auto"/>
        <w:left w:val="none" w:sz="0" w:space="0" w:color="auto"/>
        <w:bottom w:val="none" w:sz="0" w:space="0" w:color="auto"/>
        <w:right w:val="none" w:sz="0" w:space="0" w:color="auto"/>
      </w:divBdr>
    </w:div>
    <w:div w:id="1865286921">
      <w:bodyDiv w:val="1"/>
      <w:marLeft w:val="0"/>
      <w:marRight w:val="0"/>
      <w:marTop w:val="0"/>
      <w:marBottom w:val="0"/>
      <w:divBdr>
        <w:top w:val="none" w:sz="0" w:space="0" w:color="auto"/>
        <w:left w:val="none" w:sz="0" w:space="0" w:color="auto"/>
        <w:bottom w:val="none" w:sz="0" w:space="0" w:color="auto"/>
        <w:right w:val="none" w:sz="0" w:space="0" w:color="auto"/>
      </w:divBdr>
    </w:div>
    <w:div w:id="1866479403">
      <w:bodyDiv w:val="1"/>
      <w:marLeft w:val="0"/>
      <w:marRight w:val="0"/>
      <w:marTop w:val="0"/>
      <w:marBottom w:val="0"/>
      <w:divBdr>
        <w:top w:val="none" w:sz="0" w:space="0" w:color="auto"/>
        <w:left w:val="none" w:sz="0" w:space="0" w:color="auto"/>
        <w:bottom w:val="none" w:sz="0" w:space="0" w:color="auto"/>
        <w:right w:val="none" w:sz="0" w:space="0" w:color="auto"/>
      </w:divBdr>
    </w:div>
    <w:div w:id="1874029578">
      <w:bodyDiv w:val="1"/>
      <w:marLeft w:val="0"/>
      <w:marRight w:val="0"/>
      <w:marTop w:val="0"/>
      <w:marBottom w:val="0"/>
      <w:divBdr>
        <w:top w:val="none" w:sz="0" w:space="0" w:color="auto"/>
        <w:left w:val="none" w:sz="0" w:space="0" w:color="auto"/>
        <w:bottom w:val="none" w:sz="0" w:space="0" w:color="auto"/>
        <w:right w:val="none" w:sz="0" w:space="0" w:color="auto"/>
      </w:divBdr>
    </w:div>
    <w:div w:id="1876578995">
      <w:bodyDiv w:val="1"/>
      <w:marLeft w:val="0"/>
      <w:marRight w:val="0"/>
      <w:marTop w:val="0"/>
      <w:marBottom w:val="0"/>
      <w:divBdr>
        <w:top w:val="none" w:sz="0" w:space="0" w:color="auto"/>
        <w:left w:val="none" w:sz="0" w:space="0" w:color="auto"/>
        <w:bottom w:val="none" w:sz="0" w:space="0" w:color="auto"/>
        <w:right w:val="none" w:sz="0" w:space="0" w:color="auto"/>
      </w:divBdr>
    </w:div>
    <w:div w:id="1924794717">
      <w:bodyDiv w:val="1"/>
      <w:marLeft w:val="0"/>
      <w:marRight w:val="0"/>
      <w:marTop w:val="0"/>
      <w:marBottom w:val="0"/>
      <w:divBdr>
        <w:top w:val="none" w:sz="0" w:space="0" w:color="auto"/>
        <w:left w:val="none" w:sz="0" w:space="0" w:color="auto"/>
        <w:bottom w:val="none" w:sz="0" w:space="0" w:color="auto"/>
        <w:right w:val="none" w:sz="0" w:space="0" w:color="auto"/>
      </w:divBdr>
    </w:div>
    <w:div w:id="1964070805">
      <w:bodyDiv w:val="1"/>
      <w:marLeft w:val="0"/>
      <w:marRight w:val="0"/>
      <w:marTop w:val="0"/>
      <w:marBottom w:val="0"/>
      <w:divBdr>
        <w:top w:val="none" w:sz="0" w:space="0" w:color="auto"/>
        <w:left w:val="none" w:sz="0" w:space="0" w:color="auto"/>
        <w:bottom w:val="none" w:sz="0" w:space="0" w:color="auto"/>
        <w:right w:val="none" w:sz="0" w:space="0" w:color="auto"/>
      </w:divBdr>
    </w:div>
    <w:div w:id="1987002608">
      <w:bodyDiv w:val="1"/>
      <w:marLeft w:val="0"/>
      <w:marRight w:val="0"/>
      <w:marTop w:val="0"/>
      <w:marBottom w:val="0"/>
      <w:divBdr>
        <w:top w:val="none" w:sz="0" w:space="0" w:color="auto"/>
        <w:left w:val="none" w:sz="0" w:space="0" w:color="auto"/>
        <w:bottom w:val="none" w:sz="0" w:space="0" w:color="auto"/>
        <w:right w:val="none" w:sz="0" w:space="0" w:color="auto"/>
      </w:divBdr>
    </w:div>
    <w:div w:id="1989824974">
      <w:bodyDiv w:val="1"/>
      <w:marLeft w:val="0"/>
      <w:marRight w:val="0"/>
      <w:marTop w:val="0"/>
      <w:marBottom w:val="0"/>
      <w:divBdr>
        <w:top w:val="none" w:sz="0" w:space="0" w:color="auto"/>
        <w:left w:val="none" w:sz="0" w:space="0" w:color="auto"/>
        <w:bottom w:val="none" w:sz="0" w:space="0" w:color="auto"/>
        <w:right w:val="none" w:sz="0" w:space="0" w:color="auto"/>
      </w:divBdr>
    </w:div>
    <w:div w:id="2012218324">
      <w:bodyDiv w:val="1"/>
      <w:marLeft w:val="0"/>
      <w:marRight w:val="0"/>
      <w:marTop w:val="0"/>
      <w:marBottom w:val="0"/>
      <w:divBdr>
        <w:top w:val="none" w:sz="0" w:space="0" w:color="auto"/>
        <w:left w:val="none" w:sz="0" w:space="0" w:color="auto"/>
        <w:bottom w:val="none" w:sz="0" w:space="0" w:color="auto"/>
        <w:right w:val="none" w:sz="0" w:space="0" w:color="auto"/>
      </w:divBdr>
    </w:div>
    <w:div w:id="2012366008">
      <w:bodyDiv w:val="1"/>
      <w:marLeft w:val="0"/>
      <w:marRight w:val="0"/>
      <w:marTop w:val="0"/>
      <w:marBottom w:val="0"/>
      <w:divBdr>
        <w:top w:val="none" w:sz="0" w:space="0" w:color="auto"/>
        <w:left w:val="none" w:sz="0" w:space="0" w:color="auto"/>
        <w:bottom w:val="none" w:sz="0" w:space="0" w:color="auto"/>
        <w:right w:val="none" w:sz="0" w:space="0" w:color="auto"/>
      </w:divBdr>
    </w:div>
    <w:div w:id="2017883677">
      <w:bodyDiv w:val="1"/>
      <w:marLeft w:val="0"/>
      <w:marRight w:val="0"/>
      <w:marTop w:val="0"/>
      <w:marBottom w:val="0"/>
      <w:divBdr>
        <w:top w:val="none" w:sz="0" w:space="0" w:color="auto"/>
        <w:left w:val="none" w:sz="0" w:space="0" w:color="auto"/>
        <w:bottom w:val="none" w:sz="0" w:space="0" w:color="auto"/>
        <w:right w:val="none" w:sz="0" w:space="0" w:color="auto"/>
      </w:divBdr>
    </w:div>
    <w:div w:id="2037000616">
      <w:bodyDiv w:val="1"/>
      <w:marLeft w:val="0"/>
      <w:marRight w:val="0"/>
      <w:marTop w:val="0"/>
      <w:marBottom w:val="0"/>
      <w:divBdr>
        <w:top w:val="none" w:sz="0" w:space="0" w:color="auto"/>
        <w:left w:val="none" w:sz="0" w:space="0" w:color="auto"/>
        <w:bottom w:val="none" w:sz="0" w:space="0" w:color="auto"/>
        <w:right w:val="none" w:sz="0" w:space="0" w:color="auto"/>
      </w:divBdr>
    </w:div>
    <w:div w:id="2046638640">
      <w:bodyDiv w:val="1"/>
      <w:marLeft w:val="0"/>
      <w:marRight w:val="0"/>
      <w:marTop w:val="0"/>
      <w:marBottom w:val="0"/>
      <w:divBdr>
        <w:top w:val="none" w:sz="0" w:space="0" w:color="auto"/>
        <w:left w:val="none" w:sz="0" w:space="0" w:color="auto"/>
        <w:bottom w:val="none" w:sz="0" w:space="0" w:color="auto"/>
        <w:right w:val="none" w:sz="0" w:space="0" w:color="auto"/>
      </w:divBdr>
    </w:div>
    <w:div w:id="2047296202">
      <w:bodyDiv w:val="1"/>
      <w:marLeft w:val="0"/>
      <w:marRight w:val="0"/>
      <w:marTop w:val="0"/>
      <w:marBottom w:val="0"/>
      <w:divBdr>
        <w:top w:val="none" w:sz="0" w:space="0" w:color="auto"/>
        <w:left w:val="none" w:sz="0" w:space="0" w:color="auto"/>
        <w:bottom w:val="none" w:sz="0" w:space="0" w:color="auto"/>
        <w:right w:val="none" w:sz="0" w:space="0" w:color="auto"/>
      </w:divBdr>
    </w:div>
    <w:div w:id="2082604508">
      <w:bodyDiv w:val="1"/>
      <w:marLeft w:val="0"/>
      <w:marRight w:val="0"/>
      <w:marTop w:val="0"/>
      <w:marBottom w:val="0"/>
      <w:divBdr>
        <w:top w:val="none" w:sz="0" w:space="0" w:color="auto"/>
        <w:left w:val="none" w:sz="0" w:space="0" w:color="auto"/>
        <w:bottom w:val="none" w:sz="0" w:space="0" w:color="auto"/>
        <w:right w:val="none" w:sz="0" w:space="0" w:color="auto"/>
      </w:divBdr>
    </w:div>
    <w:div w:id="2083403633">
      <w:bodyDiv w:val="1"/>
      <w:marLeft w:val="0"/>
      <w:marRight w:val="0"/>
      <w:marTop w:val="0"/>
      <w:marBottom w:val="0"/>
      <w:divBdr>
        <w:top w:val="none" w:sz="0" w:space="0" w:color="auto"/>
        <w:left w:val="none" w:sz="0" w:space="0" w:color="auto"/>
        <w:bottom w:val="none" w:sz="0" w:space="0" w:color="auto"/>
        <w:right w:val="none" w:sz="0" w:space="0" w:color="auto"/>
      </w:divBdr>
    </w:div>
    <w:div w:id="2089577566">
      <w:bodyDiv w:val="1"/>
      <w:marLeft w:val="0"/>
      <w:marRight w:val="0"/>
      <w:marTop w:val="0"/>
      <w:marBottom w:val="0"/>
      <w:divBdr>
        <w:top w:val="none" w:sz="0" w:space="0" w:color="auto"/>
        <w:left w:val="none" w:sz="0" w:space="0" w:color="auto"/>
        <w:bottom w:val="none" w:sz="0" w:space="0" w:color="auto"/>
        <w:right w:val="none" w:sz="0" w:space="0" w:color="auto"/>
      </w:divBdr>
    </w:div>
    <w:div w:id="2099249499">
      <w:bodyDiv w:val="1"/>
      <w:marLeft w:val="0"/>
      <w:marRight w:val="0"/>
      <w:marTop w:val="0"/>
      <w:marBottom w:val="0"/>
      <w:divBdr>
        <w:top w:val="none" w:sz="0" w:space="0" w:color="auto"/>
        <w:left w:val="none" w:sz="0" w:space="0" w:color="auto"/>
        <w:bottom w:val="none" w:sz="0" w:space="0" w:color="auto"/>
        <w:right w:val="none" w:sz="0" w:space="0" w:color="auto"/>
      </w:divBdr>
    </w:div>
    <w:div w:id="2135050917">
      <w:bodyDiv w:val="1"/>
      <w:marLeft w:val="0"/>
      <w:marRight w:val="0"/>
      <w:marTop w:val="0"/>
      <w:marBottom w:val="0"/>
      <w:divBdr>
        <w:top w:val="none" w:sz="0" w:space="0" w:color="auto"/>
        <w:left w:val="none" w:sz="0" w:space="0" w:color="auto"/>
        <w:bottom w:val="none" w:sz="0" w:space="0" w:color="auto"/>
        <w:right w:val="none" w:sz="0" w:space="0" w:color="auto"/>
      </w:divBdr>
    </w:div>
    <w:div w:id="2144538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hyperlink" Target="https://women.jo/~women/sites/default/files/2021-08/%D8%A7%D9%84%D8%A7%D8%B3%D8%AA%D8%B1%D8%A7%D8%AA%D9%8A%D8%AC%D9%8A%D8%A9%20%D8%A7%D9%84%D9%88%D8%B7%D9%86%D9%8A%D8%A9%20%D9%84%D9%84%D9%85%D8%B1%D8%A3%D8%A9%20%D9%81%D9%8A%20%D8%A7%D9%84%D8%A3%D8%B1%D8%AF%D9%86%20%20%202020-2025%20(3)_0.pdf"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microsoft.com/office/2019/05/relationships/documenttasks" Target="documenttasks/documenttasks1.xml" Id="rId22" /><Relationship Type="http://schemas.openxmlformats.org/officeDocument/2006/relationships/glossaryDocument" Target="glossary/document.xml" Id="R39fdb1e195d349ed"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1" Type="http://schemas.openxmlformats.org/officeDocument/2006/relationships/hyperlink" Target="https://bit.ly/3FN7uy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cales\Desktop\Itad%20Technical%20Proposal%20Template%202020%20(DRAFT%20-%20DO%20NOT%20USE)%20(ID%20228589).dotx" TargetMode="External"/></Relationships>
</file>

<file path=word/documenttasks/documenttasks1.xml><?xml version="1.0" encoding="utf-8"?>
<t:Tasks xmlns:t="http://schemas.microsoft.com/office/tasks/2019/documenttasks" xmlns:oel="http://schemas.microsoft.com/office/2019/extlst">
  <t:Task id="{F316030C-15A8-4C63-8D21-C88E30D4CFC5}">
    <t:Anchor>
      <t:Comment id="151404834"/>
    </t:Anchor>
    <t:History>
      <t:Event id="{172F183F-CFF2-4A5D-B77E-AB24F7F7DC9A}" time="2021-09-29T08:50:27.966Z">
        <t:Attribution userId="S::c.chattopadhyay@unwomen.org::1f634029-8e72-46cb-8a81-7bcd327d2576" userProvider="AD" userName="Chaitali Chattopadhyay"/>
        <t:Anchor>
          <t:Comment id="676505767"/>
        </t:Anchor>
        <t:Create/>
      </t:Event>
      <t:Event id="{14396474-AE99-49A6-8E7D-5BCBEBB9D6BD}" time="2021-09-29T08:50:27.966Z">
        <t:Attribution userId="S::c.chattopadhyay@unwomen.org::1f634029-8e72-46cb-8a81-7bcd327d2576" userProvider="AD" userName="Chaitali Chattopadhyay"/>
        <t:Anchor>
          <t:Comment id="676505767"/>
        </t:Anchor>
        <t:Assign userId="S::rodrigo.montero@unwomen.org::320c33e1-c34f-4754-84d8-80c3bbcd825b" userProvider="AD" userName="Rodrigo Montero"/>
      </t:Event>
      <t:Event id="{FEA78EBC-1C8B-4000-BE95-91219A9A2FB5}" time="2021-09-29T08:50:27.966Z">
        <t:Attribution userId="S::c.chattopadhyay@unwomen.org::1f634029-8e72-46cb-8a81-7bcd327d2576" userProvider="AD" userName="Chaitali Chattopadhyay"/>
        <t:Anchor>
          <t:Comment id="676505767"/>
        </t:Anchor>
        <t:SetTitle title="@Rodrigo Montero perhaps it is because of the online doc...takes a bit of manoeuvring but i can read all the footnotes."/>
      </t:Event>
    </t:History>
  </t:Task>
  <t:Task id="{3EDC5134-271C-41EF-9020-7D4022AF8745}">
    <t:Anchor>
      <t:Comment id="565280653"/>
    </t:Anchor>
    <t:History>
      <t:Event id="{3E71FF3F-45EA-425F-A4FA-EDD8DAA46C68}" time="2021-09-29T08:56:26.848Z">
        <t:Attribution userId="S::c.chattopadhyay@unwomen.org::1f634029-8e72-46cb-8a81-7bcd327d2576" userProvider="AD" userName="Chaitali Chattopadhyay"/>
        <t:Anchor>
          <t:Comment id="84666474"/>
        </t:Anchor>
        <t:Create/>
      </t:Event>
      <t:Event id="{C5AF6FA3-E197-4B54-BFC8-071A4829AA86}" time="2021-09-29T08:56:26.848Z">
        <t:Attribution userId="S::c.chattopadhyay@unwomen.org::1f634029-8e72-46cb-8a81-7bcd327d2576" userProvider="AD" userName="Chaitali Chattopadhyay"/>
        <t:Anchor>
          <t:Comment id="84666474"/>
        </t:Anchor>
        <t:Assign userId="S::rodrigo.montero@unwomen.org::320c33e1-c34f-4754-84d8-80c3bbcd825b" userProvider="AD" userName="Rodrigo Montero"/>
      </t:Event>
      <t:Event id="{31042AD7-BCFE-487E-AA59-01A14BFA54BA}" time="2021-09-29T08:56:26.848Z">
        <t:Attribution userId="S::c.chattopadhyay@unwomen.org::1f634029-8e72-46cb-8a81-7bcd327d2576" userProvider="AD" userName="Chaitali Chattopadhyay"/>
        <t:Anchor>
          <t:Comment id="84666474"/>
        </t:Anchor>
        <t:SetTitle title="@Rodrigo Montero we generally do not do a debriefing for RO stakeholders but if you want we can discuss this with ITAD."/>
      </t:Event>
    </t:History>
  </t:Task>
  <t:Task id="{1CCDD538-23AE-4D74-AAB9-1DBB7F8EE45C}">
    <t:Anchor>
      <t:Comment id="1311923866"/>
    </t:Anchor>
    <t:History>
      <t:Event id="{95B50175-2DC7-4890-ABD8-101F2F2E1375}" time="2021-09-29T08:58:11.856Z">
        <t:Attribution userId="S::c.chattopadhyay@unwomen.org::1f634029-8e72-46cb-8a81-7bcd327d2576" userProvider="AD" userName="Chaitali Chattopadhyay"/>
        <t:Anchor>
          <t:Comment id="1609430449"/>
        </t:Anchor>
        <t:Create/>
      </t:Event>
      <t:Event id="{781E20EC-FFCC-49C0-89E6-161767F890B9}" time="2021-09-29T08:58:11.856Z">
        <t:Attribution userId="S::c.chattopadhyay@unwomen.org::1f634029-8e72-46cb-8a81-7bcd327d2576" userProvider="AD" userName="Chaitali Chattopadhyay"/>
        <t:Anchor>
          <t:Comment id="1609430449"/>
        </t:Anchor>
        <t:Assign userId="S::rodrigo.montero@unwomen.org::320c33e1-c34f-4754-84d8-80c3bbcd825b" userProvider="AD" userName="Rodrigo Montero"/>
      </t:Event>
      <t:Event id="{67F17325-614D-4446-BE60-77B08D234C86}" time="2021-09-29T08:58:11.856Z">
        <t:Attribution userId="S::c.chattopadhyay@unwomen.org::1f634029-8e72-46cb-8a81-7bcd327d2576" userProvider="AD" userName="Chaitali Chattopadhyay"/>
        <t:Anchor>
          <t:Comment id="1609430449"/>
        </t:Anchor>
        <t:SetTitle title="@Rodrigo Montero yes, and this is different from the gender criteria which usues transformative approach. This refers to the standard gender responsive evaluation terminology that UN Women and UNEG uses. Most of UN Women programme are designed to be …"/>
      </t:Event>
    </t:History>
  </t:Task>
</t:Task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3bed1e3-e688-4fb9-b11a-2c6faee793a0}"/>
      </w:docPartPr>
      <w:docPartBody>
        <w:p w14:paraId="34E6D6C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Itad">
      <a:dk1>
        <a:srgbClr val="3B3B3C"/>
      </a:dk1>
      <a:lt1>
        <a:sysClr val="window" lastClr="FFFFFF"/>
      </a:lt1>
      <a:dk2>
        <a:srgbClr val="588B46"/>
      </a:dk2>
      <a:lt2>
        <a:srgbClr val="E7E6E6"/>
      </a:lt2>
      <a:accent1>
        <a:srgbClr val="89803D"/>
      </a:accent1>
      <a:accent2>
        <a:srgbClr val="E37230"/>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A433E5-42A5-43B4-90E0-2AADFA63144F}">
  <ds:schemaRefs>
    <ds:schemaRef ds:uri="927849de-6c95-4165-ab85-328bc3f81ace"/>
    <ds:schemaRef ds:uri="1fa9b0e4-1863-4bdd-93f6-2263a2f8be6d"/>
    <ds:schemaRef ds:uri="http://purl.org/dc/dcmitype/"/>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5D7E8FF0-D539-4F83-A97A-0847A45EABEA}">
  <ds:schemaRefs>
    <ds:schemaRef ds:uri="http://schemas.microsoft.com/sharepoint/v3/contenttype/forms"/>
  </ds:schemaRefs>
</ds:datastoreItem>
</file>

<file path=customXml/itemProps3.xml><?xml version="1.0" encoding="utf-8"?>
<ds:datastoreItem xmlns:ds="http://schemas.openxmlformats.org/officeDocument/2006/customXml" ds:itemID="{D68F17B1-AC15-4E5D-A028-73112551C055}">
  <ds:schemaRefs>
    <ds:schemaRef ds:uri="http://schemas.openxmlformats.org/officeDocument/2006/bibliography"/>
  </ds:schemaRefs>
</ds:datastoreItem>
</file>

<file path=customXml/itemProps4.xml><?xml version="1.0" encoding="utf-8"?>
<ds:datastoreItem xmlns:ds="http://schemas.openxmlformats.org/officeDocument/2006/customXml" ds:itemID="{73752A4C-452F-473D-88EC-9246088BA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Itad Technical Proposal Template 2020 (DRAFT - DO NOT USE) (ID 228589)</ap:Template>
  <ap:Application>Microsoft Word for the web</ap:Application>
  <ap:DocSecurity>0</ap:DocSecurity>
  <ap:ScaleCrop>false</ap:ScaleCrop>
  <ap:Company>Itad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Report</dc:title>
  <dc:subject/>
  <dc:creator>Alex Scales</dc:creator>
  <keywords>Report</keywords>
  <dc:description/>
  <lastModifiedBy>Chaitali Chattopadhyay</lastModifiedBy>
  <revision>285</revision>
  <lastPrinted>2017-11-07T20:07:00.0000000Z</lastPrinted>
  <dcterms:created xsi:type="dcterms:W3CDTF">2022-04-08T14:58:00.0000000Z</dcterms:created>
  <dcterms:modified xsi:type="dcterms:W3CDTF">2022-12-28T13:18:24.3726198Z</dcterms:modified>
  <category>Template</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
    <vt:lpwstr>Itad</vt:lpwstr>
  </property>
  <property fmtid="{D5CDD505-2E9C-101B-9397-08002B2CF9AE}" pid="3" name="Language">
    <vt:lpwstr>English (UK)</vt:lpwstr>
  </property>
  <property fmtid="{D5CDD505-2E9C-101B-9397-08002B2CF9AE}" pid="4" name="Owner">
    <vt:lpwstr>P L Kessler</vt:lpwstr>
  </property>
  <property fmtid="{D5CDD505-2E9C-101B-9397-08002B2CF9AE}" pid="5" name="Project">
    <vt:lpwstr>Fruit Design</vt:lpwstr>
  </property>
  <property fmtid="{D5CDD505-2E9C-101B-9397-08002B2CF9AE}" pid="6" name="Publisher">
    <vt:lpwstr>Kessler Associates</vt:lpwstr>
  </property>
  <property fmtid="{D5CDD505-2E9C-101B-9397-08002B2CF9AE}" pid="7" name="ContentTypeId">
    <vt:lpwstr>0x010100B6CB64899207B046B21F8BE87F8A91D9</vt:lpwstr>
  </property>
  <property fmtid="{D5CDD505-2E9C-101B-9397-08002B2CF9AE}" pid="8" name="MediaServiceImageTags">
    <vt:lpwstr/>
  </property>
</Properties>
</file>