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934A1" w:rsidP="001351CB" w:rsidRDefault="008934A1" w14:paraId="7373A721" w14:textId="02577CD0">
      <w:pPr>
        <w:spacing w:after="0" w:line="240" w:lineRule="auto"/>
        <w:rPr>
          <w:rFonts w:ascii="CubeOT" w:hAnsi="CubeOT" w:cs="CubeOT"/>
          <w:color w:val="68686A"/>
          <w:sz w:val="40"/>
          <w:szCs w:val="40"/>
        </w:rPr>
      </w:pPr>
      <w:bookmarkStart w:name="_Hlk97390529" w:id="0"/>
      <w:r w:rsidRPr="005240B9">
        <w:rPr>
          <w:rFonts w:cstheme="minorHAnsi"/>
          <w:noProof/>
          <w:color w:val="2B579A"/>
          <w:shd w:val="clear" w:color="auto" w:fill="E6E6E6"/>
          <w:lang w:val="en-US"/>
        </w:rPr>
        <w:drawing>
          <wp:anchor distT="0" distB="0" distL="114300" distR="114300" simplePos="0" relativeHeight="251659264" behindDoc="1" locked="0" layoutInCell="1" allowOverlap="1" wp14:anchorId="4CA30388" wp14:editId="24FD6692">
            <wp:simplePos x="0" y="0"/>
            <wp:positionH relativeFrom="margin">
              <wp:posOffset>-922103</wp:posOffset>
            </wp:positionH>
            <wp:positionV relativeFrom="paragraph">
              <wp:posOffset>-905735</wp:posOffset>
            </wp:positionV>
            <wp:extent cx="7548535" cy="10677525"/>
            <wp:effectExtent l="0" t="0" r="0" b="0"/>
            <wp:wrapNone/>
            <wp:docPr id="11" name="Picture 1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background patter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48535" cy="10677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934A1" w:rsidRDefault="00684C1F" w14:paraId="39F4C5B0" w14:textId="6F9E0DCC">
      <w:pPr>
        <w:rPr>
          <w:rFonts w:ascii="CubeOT" w:hAnsi="CubeOT" w:cs="CubeOT"/>
          <w:color w:val="68686A"/>
          <w:sz w:val="40"/>
          <w:szCs w:val="40"/>
        </w:rPr>
      </w:pPr>
      <w:r w:rsidRPr="005240B9">
        <w:rPr>
          <w:rFonts w:cstheme="minorHAnsi"/>
          <w:noProof/>
          <w:color w:val="2B579A"/>
          <w:shd w:val="clear" w:color="auto" w:fill="E6E6E6"/>
          <w:lang w:val="en-US"/>
        </w:rPr>
        <mc:AlternateContent>
          <mc:Choice Requires="wps">
            <w:drawing>
              <wp:anchor distT="0" distB="0" distL="114300" distR="114300" simplePos="0" relativeHeight="251661312" behindDoc="0" locked="0" layoutInCell="1" allowOverlap="1" wp14:anchorId="3CCCCBE1" wp14:editId="6B8322C3">
                <wp:simplePos x="0" y="0"/>
                <wp:positionH relativeFrom="margin">
                  <wp:posOffset>-314325</wp:posOffset>
                </wp:positionH>
                <wp:positionV relativeFrom="paragraph">
                  <wp:posOffset>105410</wp:posOffset>
                </wp:positionV>
                <wp:extent cx="6527800" cy="3533775"/>
                <wp:effectExtent l="0" t="0" r="6350" b="9525"/>
                <wp:wrapNone/>
                <wp:docPr id="1" name="Text Box 1"/>
                <wp:cNvGraphicFramePr/>
                <a:graphic xmlns:a="http://schemas.openxmlformats.org/drawingml/2006/main">
                  <a:graphicData uri="http://schemas.microsoft.com/office/word/2010/wordprocessingShape">
                    <wps:wsp>
                      <wps:cNvSpPr txBox="1"/>
                      <wps:spPr>
                        <a:xfrm>
                          <a:off x="0" y="0"/>
                          <a:ext cx="6527800" cy="35337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2A6685" w:rsidR="008934A1" w:rsidP="008934A1" w:rsidRDefault="008934A1" w14:paraId="6BD37CF8" w14:textId="77777777">
                            <w:pPr>
                              <w:pStyle w:val="ItadMainTitle1"/>
                              <w:spacing w:after="240"/>
                              <w:rPr>
                                <w:rFonts w:ascii="CubeOT" w:hAnsi="CubeOT" w:cs="CubeOT"/>
                                <w:color w:val="E37230"/>
                                <w:sz w:val="68"/>
                                <w:szCs w:val="68"/>
                              </w:rPr>
                            </w:pPr>
                            <w:r w:rsidRPr="002A6685">
                              <w:rPr>
                                <w:rFonts w:ascii="CubeOT" w:hAnsi="CubeOT" w:cs="CubeOT"/>
                                <w:color w:val="E37230"/>
                                <w:sz w:val="68"/>
                                <w:szCs w:val="68"/>
                              </w:rPr>
                              <w:t>Thematic case study report: Knowledge management &amp; learning</w:t>
                            </w:r>
                          </w:p>
                          <w:p w:rsidR="008934A1" w:rsidP="008934A1" w:rsidRDefault="008934A1" w14:paraId="2B6E2EBB" w14:textId="435D2BDA">
                            <w:pPr>
                              <w:pStyle w:val="ItadMainTitle3"/>
                              <w:rPr>
                                <w:rFonts w:asciiTheme="minorHAnsi" w:hAnsiTheme="minorHAnsi" w:cstheme="minorHAnsi"/>
                                <w:b/>
                                <w:bCs/>
                                <w:color w:val="767171" w:themeColor="background2" w:themeShade="80"/>
                                <w:sz w:val="48"/>
                                <w:szCs w:val="48"/>
                              </w:rPr>
                            </w:pPr>
                            <w:r w:rsidRPr="003F4AF4">
                              <w:rPr>
                                <w:rFonts w:asciiTheme="minorHAnsi" w:hAnsiTheme="minorHAnsi" w:cstheme="minorHAnsi"/>
                                <w:b/>
                                <w:bCs/>
                                <w:color w:val="767171" w:themeColor="background2" w:themeShade="80"/>
                                <w:sz w:val="48"/>
                                <w:szCs w:val="48"/>
                              </w:rPr>
                              <w:t xml:space="preserve">Final evaluation of </w:t>
                            </w:r>
                            <w:r>
                              <w:rPr>
                                <w:rFonts w:asciiTheme="minorHAnsi" w:hAnsiTheme="minorHAnsi" w:cstheme="minorHAnsi"/>
                                <w:b/>
                                <w:bCs/>
                                <w:color w:val="767171" w:themeColor="background2" w:themeShade="80"/>
                                <w:sz w:val="48"/>
                                <w:szCs w:val="48"/>
                              </w:rPr>
                              <w:t>UN Women</w:t>
                            </w:r>
                            <w:r w:rsidR="002820EC">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s regional </w:t>
                            </w:r>
                            <w:r>
                              <w:rPr>
                                <w:rFonts w:asciiTheme="minorHAnsi" w:hAnsiTheme="minorHAnsi" w:cstheme="minorHAnsi"/>
                                <w:b/>
                                <w:bCs/>
                                <w:color w:val="767171" w:themeColor="background2" w:themeShade="80"/>
                                <w:sz w:val="48"/>
                                <w:szCs w:val="48"/>
                              </w:rPr>
                              <w:t xml:space="preserve">MENA </w:t>
                            </w:r>
                            <w:r w:rsidRPr="003F4AF4">
                              <w:rPr>
                                <w:rFonts w:asciiTheme="minorHAnsi" w:hAnsiTheme="minorHAnsi" w:cstheme="minorHAnsi"/>
                                <w:b/>
                                <w:bCs/>
                                <w:color w:val="767171" w:themeColor="background2" w:themeShade="80"/>
                                <w:sz w:val="48"/>
                                <w:szCs w:val="48"/>
                              </w:rPr>
                              <w:t>programme</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Men and Women for Gender Equality</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p>
                          <w:p w:rsidRPr="00FB446E" w:rsidR="008934A1" w:rsidP="008934A1" w:rsidRDefault="008934A1" w14:paraId="3D03807E" w14:textId="77777777">
                            <w:pPr>
                              <w:pStyle w:val="ItadMainTitle3"/>
                              <w:rPr>
                                <w:color w:val="767171" w:themeColor="background2" w:themeShade="80"/>
                              </w:rPr>
                            </w:pPr>
                          </w:p>
                          <w:p w:rsidRPr="00FB446E" w:rsidR="008934A1" w:rsidP="008934A1" w:rsidRDefault="008934A1" w14:paraId="29D4DA63" w14:textId="7D834737">
                            <w:pPr>
                              <w:pStyle w:val="ItadMainTitle3"/>
                              <w:rPr>
                                <w:color w:val="767171" w:themeColor="background2" w:themeShade="80"/>
                                <w:sz w:val="28"/>
                                <w:szCs w:val="28"/>
                              </w:rPr>
                            </w:pPr>
                            <w:r w:rsidRPr="00FB446E">
                              <w:rPr>
                                <w:color w:val="767171" w:themeColor="background2" w:themeShade="80"/>
                                <w:sz w:val="28"/>
                                <w:szCs w:val="28"/>
                              </w:rPr>
                              <w:t xml:space="preserve">Submitted by </w:t>
                            </w:r>
                            <w:r w:rsidR="00684C1F">
                              <w:rPr>
                                <w:color w:val="767171" w:themeColor="background2" w:themeShade="80"/>
                                <w:sz w:val="28"/>
                                <w:szCs w:val="28"/>
                              </w:rPr>
                              <w:t>Philly Desai</w:t>
                            </w:r>
                            <w:r>
                              <w:rPr>
                                <w:color w:val="767171" w:themeColor="background2" w:themeShade="80"/>
                                <w:sz w:val="28"/>
                                <w:szCs w:val="28"/>
                              </w:rPr>
                              <w:t>, with Itad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962FD16">
              <v:shapetype id="_x0000_t202" coordsize="21600,21600" o:spt="202" path="m,l,21600r21600,l21600,xe" w14:anchorId="3CCCCBE1">
                <v:stroke joinstyle="miter"/>
                <v:path gradientshapeok="t" o:connecttype="rect"/>
              </v:shapetype>
              <v:shape id="Text Box 1" style="position:absolute;margin-left:-24.75pt;margin-top:8.3pt;width:514pt;height:278.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">
                <v:textbox inset="0,0,0,0">
                  <w:txbxContent>
                    <w:p w:rsidRPr="002A6685" w:rsidR="008934A1" w:rsidP="008934A1" w:rsidRDefault="008934A1" w14:paraId="33076280" w14:textId="77777777">
                      <w:pPr>
                        <w:pStyle w:val="ItadMainTitle1"/>
                        <w:spacing w:after="240"/>
                        <w:rPr>
                          <w:rFonts w:ascii="CubeOT" w:hAnsi="CubeOT" w:cs="CubeOT"/>
                          <w:color w:val="E37230"/>
                          <w:sz w:val="68"/>
                          <w:szCs w:val="68"/>
                        </w:rPr>
                      </w:pPr>
                      <w:r w:rsidRPr="002A6685">
                        <w:rPr>
                          <w:rFonts w:ascii="CubeOT" w:hAnsi="CubeOT" w:cs="CubeOT"/>
                          <w:color w:val="E37230"/>
                          <w:sz w:val="68"/>
                          <w:szCs w:val="68"/>
                        </w:rPr>
                        <w:t>Thematic case study report: Knowledge management &amp; learning</w:t>
                      </w:r>
                    </w:p>
                    <w:p w:rsidR="008934A1" w:rsidP="008934A1" w:rsidRDefault="008934A1" w14:paraId="6034DFDE" w14:textId="435D2BDA">
                      <w:pPr>
                        <w:pStyle w:val="ItadMainTitle3"/>
                        <w:rPr>
                          <w:rFonts w:asciiTheme="minorHAnsi" w:hAnsiTheme="minorHAnsi" w:cstheme="minorHAnsi"/>
                          <w:b/>
                          <w:bCs/>
                          <w:color w:val="767171" w:themeColor="background2" w:themeShade="80"/>
                          <w:sz w:val="48"/>
                          <w:szCs w:val="48"/>
                        </w:rPr>
                      </w:pPr>
                      <w:r w:rsidRPr="003F4AF4">
                        <w:rPr>
                          <w:rFonts w:asciiTheme="minorHAnsi" w:hAnsiTheme="minorHAnsi" w:cstheme="minorHAnsi"/>
                          <w:b/>
                          <w:bCs/>
                          <w:color w:val="767171" w:themeColor="background2" w:themeShade="80"/>
                          <w:sz w:val="48"/>
                          <w:szCs w:val="48"/>
                        </w:rPr>
                        <w:t xml:space="preserve">Final evaluation of </w:t>
                      </w:r>
                      <w:r>
                        <w:rPr>
                          <w:rFonts w:asciiTheme="minorHAnsi" w:hAnsiTheme="minorHAnsi" w:cstheme="minorHAnsi"/>
                          <w:b/>
                          <w:bCs/>
                          <w:color w:val="767171" w:themeColor="background2" w:themeShade="80"/>
                          <w:sz w:val="48"/>
                          <w:szCs w:val="48"/>
                        </w:rPr>
                        <w:t>UN Women</w:t>
                      </w:r>
                      <w:r w:rsidR="002820EC">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s regional </w:t>
                      </w:r>
                      <w:r>
                        <w:rPr>
                          <w:rFonts w:asciiTheme="minorHAnsi" w:hAnsiTheme="minorHAnsi" w:cstheme="minorHAnsi"/>
                          <w:b/>
                          <w:bCs/>
                          <w:color w:val="767171" w:themeColor="background2" w:themeShade="80"/>
                          <w:sz w:val="48"/>
                          <w:szCs w:val="48"/>
                        </w:rPr>
                        <w:t xml:space="preserve">MENA </w:t>
                      </w:r>
                      <w:r w:rsidRPr="003F4AF4">
                        <w:rPr>
                          <w:rFonts w:asciiTheme="minorHAnsi" w:hAnsiTheme="minorHAnsi" w:cstheme="minorHAnsi"/>
                          <w:b/>
                          <w:bCs/>
                          <w:color w:val="767171" w:themeColor="background2" w:themeShade="80"/>
                          <w:sz w:val="48"/>
                          <w:szCs w:val="48"/>
                        </w:rPr>
                        <w:t>programme</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Men and Women for Gender Equality</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p>
                    <w:p w:rsidRPr="00FB446E" w:rsidR="008934A1" w:rsidP="008934A1" w:rsidRDefault="008934A1" w14:paraId="672A6659" w14:textId="77777777">
                      <w:pPr>
                        <w:pStyle w:val="ItadMainTitle3"/>
                        <w:rPr>
                          <w:color w:val="767171" w:themeColor="background2" w:themeShade="80"/>
                        </w:rPr>
                      </w:pPr>
                    </w:p>
                    <w:p w:rsidRPr="00FB446E" w:rsidR="008934A1" w:rsidP="008934A1" w:rsidRDefault="008934A1" w14:paraId="6C706B4A" w14:textId="7D834737">
                      <w:pPr>
                        <w:pStyle w:val="ItadMainTitle3"/>
                        <w:rPr>
                          <w:color w:val="767171" w:themeColor="background2" w:themeShade="80"/>
                          <w:sz w:val="28"/>
                          <w:szCs w:val="28"/>
                        </w:rPr>
                      </w:pPr>
                      <w:r w:rsidRPr="00FB446E">
                        <w:rPr>
                          <w:color w:val="767171" w:themeColor="background2" w:themeShade="80"/>
                          <w:sz w:val="28"/>
                          <w:szCs w:val="28"/>
                        </w:rPr>
                        <w:t xml:space="preserve">Submitted by </w:t>
                      </w:r>
                      <w:r w:rsidR="00684C1F">
                        <w:rPr>
                          <w:color w:val="767171" w:themeColor="background2" w:themeShade="80"/>
                          <w:sz w:val="28"/>
                          <w:szCs w:val="28"/>
                        </w:rPr>
                        <w:t>Philly Desai</w:t>
                      </w:r>
                      <w:r>
                        <w:rPr>
                          <w:color w:val="767171" w:themeColor="background2" w:themeShade="80"/>
                          <w:sz w:val="28"/>
                          <w:szCs w:val="28"/>
                        </w:rPr>
                        <w:t>, with Itad</w:t>
                      </w:r>
                    </w:p>
                  </w:txbxContent>
                </v:textbox>
                <w10:wrap anchorx="margin"/>
              </v:shape>
            </w:pict>
          </mc:Fallback>
        </mc:AlternateContent>
      </w:r>
      <w:r w:rsidRPr="005240B9" w:rsidR="008934A1">
        <w:rPr>
          <w:rFonts w:cstheme="minorHAnsi"/>
          <w:noProof/>
          <w:color w:val="2B579A"/>
          <w:shd w:val="clear" w:color="auto" w:fill="E6E6E6"/>
          <w:lang w:val="en-US"/>
        </w:rPr>
        <w:drawing>
          <wp:anchor distT="0" distB="0" distL="114300" distR="114300" simplePos="0" relativeHeight="251663360" behindDoc="0" locked="0" layoutInCell="1" allowOverlap="1" wp14:anchorId="0F4D065D" wp14:editId="5FB99CBB">
            <wp:simplePos x="0" y="0"/>
            <wp:positionH relativeFrom="page">
              <wp:posOffset>-331</wp:posOffset>
            </wp:positionH>
            <wp:positionV relativeFrom="paragraph">
              <wp:posOffset>3656993</wp:posOffset>
            </wp:positionV>
            <wp:extent cx="7562850" cy="4732020"/>
            <wp:effectExtent l="0" t="0" r="0" b="0"/>
            <wp:wrapSquare wrapText="bothSides"/>
            <wp:docPr id="4" name="Picture 4" descr="A picture containing sky,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ky, outdoor, st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62850" cy="4732020"/>
                    </a:xfrm>
                    <a:prstGeom prst="rect">
                      <a:avLst/>
                    </a:prstGeom>
                  </pic:spPr>
                </pic:pic>
              </a:graphicData>
            </a:graphic>
            <wp14:sizeRelH relativeFrom="margin">
              <wp14:pctWidth>0</wp14:pctWidth>
            </wp14:sizeRelH>
            <wp14:sizeRelV relativeFrom="margin">
              <wp14:pctHeight>0</wp14:pctHeight>
            </wp14:sizeRelV>
          </wp:anchor>
        </w:drawing>
      </w:r>
      <w:r w:rsidR="008934A1">
        <w:rPr>
          <w:rFonts w:ascii="CubeOT" w:hAnsi="CubeOT" w:cs="CubeOT"/>
          <w:color w:val="68686A"/>
          <w:sz w:val="40"/>
          <w:szCs w:val="40"/>
        </w:rPr>
        <w:br w:type="page"/>
      </w:r>
    </w:p>
    <w:p w:rsidR="002820EC" w:rsidP="002820EC" w:rsidRDefault="002820EC" w14:paraId="0744944C" w14:textId="77777777">
      <w:pPr>
        <w:pStyle w:val="ItadH2"/>
        <w:sectPr w:rsidR="002820EC" w:rsidSect="002820EC">
          <w:footerReference w:type="even" r:id="rId13"/>
          <w:footerReference w:type="default" r:id="rId14"/>
          <w:pgSz w:w="11906" w:h="16838" w:orient="portrait"/>
          <w:pgMar w:top="1440" w:right="1440" w:bottom="1440" w:left="1440" w:header="708" w:footer="708" w:gutter="0"/>
          <w:pgNumType w:fmt="lowerRoman" w:start="1"/>
          <w:cols w:space="708"/>
          <w:docGrid w:linePitch="360"/>
        </w:sectPr>
      </w:pPr>
    </w:p>
    <w:sdt>
      <w:sdtPr>
        <w:rPr>
          <w:rFonts w:asciiTheme="minorHAnsi" w:hAnsiTheme="minorHAnsi" w:eastAsiaTheme="minorHAnsi" w:cstheme="minorBidi"/>
          <w:color w:val="auto"/>
          <w:sz w:val="22"/>
          <w:szCs w:val="22"/>
          <w:lang w:val="en-GB"/>
        </w:rPr>
        <w:id w:val="889690667"/>
        <w:docPartObj>
          <w:docPartGallery w:val="Table of Contents"/>
          <w:docPartUnique/>
        </w:docPartObj>
      </w:sdtPr>
      <w:sdtEndPr>
        <w:rPr>
          <w:b/>
          <w:bCs/>
          <w:noProof/>
        </w:rPr>
      </w:sdtEndPr>
      <w:sdtContent>
        <w:p w:rsidRPr="002A6685" w:rsidR="00661D0E" w:rsidRDefault="00661D0E" w14:paraId="2AA092F9" w14:textId="208B4932">
          <w:pPr>
            <w:pStyle w:val="TOCHeading"/>
            <w:rPr>
              <w:rFonts w:ascii="CubeOT" w:hAnsi="CubeOT" w:cs="CubeOT"/>
            </w:rPr>
          </w:pPr>
          <w:r w:rsidRPr="002A6685">
            <w:rPr>
              <w:rFonts w:ascii="CubeOT" w:hAnsi="CubeOT" w:cs="CubeOT"/>
            </w:rPr>
            <w:t>Contents</w:t>
          </w:r>
        </w:p>
        <w:p w:rsidR="003D23D8" w:rsidRDefault="000765BA" w14:paraId="213B892A" w14:textId="404715BE">
          <w:pPr>
            <w:pStyle w:val="TOC1"/>
            <w:tabs>
              <w:tab w:val="right" w:leader="dot" w:pos="9016"/>
            </w:tabs>
            <w:rPr>
              <w:rFonts w:eastAsiaTheme="minorEastAsia"/>
              <w:noProof/>
              <w:lang w:eastAsia="en-GB"/>
            </w:rPr>
          </w:pPr>
          <w:r>
            <w:fldChar w:fldCharType="begin"/>
          </w:r>
          <w:r>
            <w:instrText xml:space="preserve"> TOC \o "1-1" \h \z \u </w:instrText>
          </w:r>
          <w:r>
            <w:fldChar w:fldCharType="separate"/>
          </w:r>
          <w:hyperlink w:history="1" w:anchor="_Toc102127556">
            <w:r w:rsidRPr="00630DA7" w:rsidR="003D23D8">
              <w:rPr>
                <w:rStyle w:val="Hyperlink"/>
                <w:noProof/>
              </w:rPr>
              <w:t>Key findings</w:t>
            </w:r>
            <w:r w:rsidR="003D23D8">
              <w:rPr>
                <w:noProof/>
                <w:webHidden/>
              </w:rPr>
              <w:tab/>
            </w:r>
            <w:r w:rsidR="003D23D8">
              <w:rPr>
                <w:noProof/>
                <w:webHidden/>
              </w:rPr>
              <w:fldChar w:fldCharType="begin"/>
            </w:r>
            <w:r w:rsidR="003D23D8">
              <w:rPr>
                <w:noProof/>
                <w:webHidden/>
              </w:rPr>
              <w:instrText xml:space="preserve"> PAGEREF _Toc102127556 \h </w:instrText>
            </w:r>
            <w:r w:rsidR="003D23D8">
              <w:rPr>
                <w:noProof/>
                <w:webHidden/>
              </w:rPr>
            </w:r>
            <w:r w:rsidR="003D23D8">
              <w:rPr>
                <w:noProof/>
                <w:webHidden/>
              </w:rPr>
              <w:fldChar w:fldCharType="separate"/>
            </w:r>
            <w:r w:rsidR="003D23D8">
              <w:rPr>
                <w:noProof/>
                <w:webHidden/>
              </w:rPr>
              <w:t>iii</w:t>
            </w:r>
            <w:r w:rsidR="003D23D8">
              <w:rPr>
                <w:noProof/>
                <w:webHidden/>
              </w:rPr>
              <w:fldChar w:fldCharType="end"/>
            </w:r>
          </w:hyperlink>
        </w:p>
        <w:p w:rsidR="003D23D8" w:rsidRDefault="00000000" w14:paraId="0409C7EF" w14:textId="10F836DB">
          <w:pPr>
            <w:pStyle w:val="TOC1"/>
            <w:tabs>
              <w:tab w:val="right" w:leader="dot" w:pos="9016"/>
            </w:tabs>
            <w:rPr>
              <w:rFonts w:eastAsiaTheme="minorEastAsia"/>
              <w:noProof/>
              <w:lang w:eastAsia="en-GB"/>
            </w:rPr>
          </w:pPr>
          <w:hyperlink w:history="1" w:anchor="_Toc102127557">
            <w:r w:rsidRPr="00630DA7" w:rsidR="003D23D8">
              <w:rPr>
                <w:rStyle w:val="Hyperlink"/>
                <w:noProof/>
              </w:rPr>
              <w:t>Key Recommendations</w:t>
            </w:r>
            <w:r w:rsidR="003D23D8">
              <w:rPr>
                <w:noProof/>
                <w:webHidden/>
              </w:rPr>
              <w:tab/>
            </w:r>
            <w:r w:rsidR="003D23D8">
              <w:rPr>
                <w:noProof/>
                <w:webHidden/>
              </w:rPr>
              <w:fldChar w:fldCharType="begin"/>
            </w:r>
            <w:r w:rsidR="003D23D8">
              <w:rPr>
                <w:noProof/>
                <w:webHidden/>
              </w:rPr>
              <w:instrText xml:space="preserve"> PAGEREF _Toc102127557 \h </w:instrText>
            </w:r>
            <w:r w:rsidR="003D23D8">
              <w:rPr>
                <w:noProof/>
                <w:webHidden/>
              </w:rPr>
            </w:r>
            <w:r w:rsidR="003D23D8">
              <w:rPr>
                <w:noProof/>
                <w:webHidden/>
              </w:rPr>
              <w:fldChar w:fldCharType="separate"/>
            </w:r>
            <w:r w:rsidR="003D23D8">
              <w:rPr>
                <w:noProof/>
                <w:webHidden/>
              </w:rPr>
              <w:t>iii</w:t>
            </w:r>
            <w:r w:rsidR="003D23D8">
              <w:rPr>
                <w:noProof/>
                <w:webHidden/>
              </w:rPr>
              <w:fldChar w:fldCharType="end"/>
            </w:r>
          </w:hyperlink>
        </w:p>
        <w:p w:rsidR="003D23D8" w:rsidRDefault="00000000" w14:paraId="0647CDBB" w14:textId="36E58CC7">
          <w:pPr>
            <w:pStyle w:val="TOC1"/>
            <w:tabs>
              <w:tab w:val="left" w:pos="440"/>
              <w:tab w:val="right" w:leader="dot" w:pos="9016"/>
            </w:tabs>
            <w:rPr>
              <w:rFonts w:eastAsiaTheme="minorEastAsia"/>
              <w:noProof/>
              <w:lang w:eastAsia="en-GB"/>
            </w:rPr>
          </w:pPr>
          <w:hyperlink w:history="1" w:anchor="_Toc102127558">
            <w:r w:rsidRPr="00630DA7" w:rsidR="003D23D8">
              <w:rPr>
                <w:rStyle w:val="Hyperlink"/>
                <w:noProof/>
              </w:rPr>
              <w:t>1.</w:t>
            </w:r>
            <w:r w:rsidR="003D23D8">
              <w:rPr>
                <w:rFonts w:eastAsiaTheme="minorEastAsia"/>
                <w:noProof/>
                <w:lang w:eastAsia="en-GB"/>
              </w:rPr>
              <w:tab/>
            </w:r>
            <w:r w:rsidRPr="00630DA7" w:rsidR="003D23D8">
              <w:rPr>
                <w:rStyle w:val="Hyperlink"/>
                <w:noProof/>
              </w:rPr>
              <w:t>Introduction</w:t>
            </w:r>
            <w:r w:rsidR="003D23D8">
              <w:rPr>
                <w:noProof/>
                <w:webHidden/>
              </w:rPr>
              <w:tab/>
            </w:r>
            <w:r w:rsidR="003D23D8">
              <w:rPr>
                <w:noProof/>
                <w:webHidden/>
              </w:rPr>
              <w:fldChar w:fldCharType="begin"/>
            </w:r>
            <w:r w:rsidR="003D23D8">
              <w:rPr>
                <w:noProof/>
                <w:webHidden/>
              </w:rPr>
              <w:instrText xml:space="preserve"> PAGEREF _Toc102127558 \h </w:instrText>
            </w:r>
            <w:r w:rsidR="003D23D8">
              <w:rPr>
                <w:noProof/>
                <w:webHidden/>
              </w:rPr>
            </w:r>
            <w:r w:rsidR="003D23D8">
              <w:rPr>
                <w:noProof/>
                <w:webHidden/>
              </w:rPr>
              <w:fldChar w:fldCharType="separate"/>
            </w:r>
            <w:r w:rsidR="003D23D8">
              <w:rPr>
                <w:noProof/>
                <w:webHidden/>
              </w:rPr>
              <w:t>1</w:t>
            </w:r>
            <w:r w:rsidR="003D23D8">
              <w:rPr>
                <w:noProof/>
                <w:webHidden/>
              </w:rPr>
              <w:fldChar w:fldCharType="end"/>
            </w:r>
          </w:hyperlink>
        </w:p>
        <w:p w:rsidR="003D23D8" w:rsidRDefault="00000000" w14:paraId="0BAC315D" w14:textId="6A7E90E3">
          <w:pPr>
            <w:pStyle w:val="TOC1"/>
            <w:tabs>
              <w:tab w:val="left" w:pos="440"/>
              <w:tab w:val="right" w:leader="dot" w:pos="9016"/>
            </w:tabs>
            <w:rPr>
              <w:rFonts w:eastAsiaTheme="minorEastAsia"/>
              <w:noProof/>
              <w:lang w:eastAsia="en-GB"/>
            </w:rPr>
          </w:pPr>
          <w:hyperlink w:history="1" w:anchor="_Toc102127559">
            <w:r w:rsidRPr="00630DA7" w:rsidR="003D23D8">
              <w:rPr>
                <w:rStyle w:val="Hyperlink"/>
                <w:noProof/>
              </w:rPr>
              <w:t>2</w:t>
            </w:r>
            <w:r w:rsidR="003D23D8">
              <w:rPr>
                <w:rFonts w:eastAsiaTheme="minorEastAsia"/>
                <w:noProof/>
                <w:lang w:eastAsia="en-GB"/>
              </w:rPr>
              <w:tab/>
            </w:r>
            <w:r w:rsidRPr="00630DA7" w:rsidR="003D23D8">
              <w:rPr>
                <w:rStyle w:val="Hyperlink"/>
                <w:noProof/>
              </w:rPr>
              <w:t>Design of social and behaviour change activities</w:t>
            </w:r>
            <w:r w:rsidR="003D23D8">
              <w:rPr>
                <w:noProof/>
                <w:webHidden/>
              </w:rPr>
              <w:tab/>
            </w:r>
            <w:r w:rsidR="003D23D8">
              <w:rPr>
                <w:noProof/>
                <w:webHidden/>
              </w:rPr>
              <w:fldChar w:fldCharType="begin"/>
            </w:r>
            <w:r w:rsidR="003D23D8">
              <w:rPr>
                <w:noProof/>
                <w:webHidden/>
              </w:rPr>
              <w:instrText xml:space="preserve"> PAGEREF _Toc102127559 \h </w:instrText>
            </w:r>
            <w:r w:rsidR="003D23D8">
              <w:rPr>
                <w:noProof/>
                <w:webHidden/>
              </w:rPr>
            </w:r>
            <w:r w:rsidR="003D23D8">
              <w:rPr>
                <w:noProof/>
                <w:webHidden/>
              </w:rPr>
              <w:fldChar w:fldCharType="separate"/>
            </w:r>
            <w:r w:rsidR="003D23D8">
              <w:rPr>
                <w:noProof/>
                <w:webHidden/>
              </w:rPr>
              <w:t>3</w:t>
            </w:r>
            <w:r w:rsidR="003D23D8">
              <w:rPr>
                <w:noProof/>
                <w:webHidden/>
              </w:rPr>
              <w:fldChar w:fldCharType="end"/>
            </w:r>
          </w:hyperlink>
        </w:p>
        <w:p w:rsidR="003D23D8" w:rsidRDefault="00000000" w14:paraId="67EE79A0" w14:textId="55ACE615">
          <w:pPr>
            <w:pStyle w:val="TOC1"/>
            <w:tabs>
              <w:tab w:val="left" w:pos="440"/>
              <w:tab w:val="right" w:leader="dot" w:pos="9016"/>
            </w:tabs>
            <w:rPr>
              <w:rFonts w:eastAsiaTheme="minorEastAsia"/>
              <w:noProof/>
              <w:lang w:eastAsia="en-GB"/>
            </w:rPr>
          </w:pPr>
          <w:hyperlink w:history="1" w:anchor="_Toc102127560">
            <w:r w:rsidRPr="00630DA7" w:rsidR="003D23D8">
              <w:rPr>
                <w:rStyle w:val="Hyperlink"/>
                <w:noProof/>
              </w:rPr>
              <w:t>3.</w:t>
            </w:r>
            <w:r w:rsidR="003D23D8">
              <w:rPr>
                <w:rFonts w:eastAsiaTheme="minorEastAsia"/>
                <w:noProof/>
                <w:lang w:eastAsia="en-GB"/>
              </w:rPr>
              <w:tab/>
            </w:r>
            <w:r w:rsidRPr="00630DA7" w:rsidR="003D23D8">
              <w:rPr>
                <w:rStyle w:val="Hyperlink"/>
                <w:noProof/>
              </w:rPr>
              <w:t>Because I Am a Man: mass communications campaign</w:t>
            </w:r>
            <w:r w:rsidR="003D23D8">
              <w:rPr>
                <w:noProof/>
                <w:webHidden/>
              </w:rPr>
              <w:tab/>
            </w:r>
            <w:r w:rsidR="003D23D8">
              <w:rPr>
                <w:noProof/>
                <w:webHidden/>
              </w:rPr>
              <w:fldChar w:fldCharType="begin"/>
            </w:r>
            <w:r w:rsidR="003D23D8">
              <w:rPr>
                <w:noProof/>
                <w:webHidden/>
              </w:rPr>
              <w:instrText xml:space="preserve"> PAGEREF _Toc102127560 \h </w:instrText>
            </w:r>
            <w:r w:rsidR="003D23D8">
              <w:rPr>
                <w:noProof/>
                <w:webHidden/>
              </w:rPr>
            </w:r>
            <w:r w:rsidR="003D23D8">
              <w:rPr>
                <w:noProof/>
                <w:webHidden/>
              </w:rPr>
              <w:fldChar w:fldCharType="separate"/>
            </w:r>
            <w:r w:rsidR="003D23D8">
              <w:rPr>
                <w:noProof/>
                <w:webHidden/>
              </w:rPr>
              <w:t>7</w:t>
            </w:r>
            <w:r w:rsidR="003D23D8">
              <w:rPr>
                <w:noProof/>
                <w:webHidden/>
              </w:rPr>
              <w:fldChar w:fldCharType="end"/>
            </w:r>
          </w:hyperlink>
        </w:p>
        <w:p w:rsidR="003D23D8" w:rsidRDefault="00000000" w14:paraId="42BCDBD9" w14:textId="6ABDA3FF">
          <w:pPr>
            <w:pStyle w:val="TOC1"/>
            <w:tabs>
              <w:tab w:val="left" w:pos="440"/>
              <w:tab w:val="right" w:leader="dot" w:pos="9016"/>
            </w:tabs>
            <w:rPr>
              <w:rFonts w:eastAsiaTheme="minorEastAsia"/>
              <w:noProof/>
              <w:lang w:eastAsia="en-GB"/>
            </w:rPr>
          </w:pPr>
          <w:hyperlink w:history="1" w:anchor="_Toc102127561">
            <w:r w:rsidRPr="00630DA7" w:rsidR="003D23D8">
              <w:rPr>
                <w:rStyle w:val="Hyperlink"/>
                <w:noProof/>
              </w:rPr>
              <w:t>4.</w:t>
            </w:r>
            <w:r w:rsidR="003D23D8">
              <w:rPr>
                <w:rFonts w:eastAsiaTheme="minorEastAsia"/>
                <w:noProof/>
                <w:lang w:eastAsia="en-GB"/>
              </w:rPr>
              <w:tab/>
            </w:r>
            <w:r w:rsidRPr="00630DA7" w:rsidR="003D23D8">
              <w:rPr>
                <w:rStyle w:val="Hyperlink"/>
                <w:noProof/>
              </w:rPr>
              <w:t>Social norm and behaviour change activities carried out by the programme</w:t>
            </w:r>
            <w:r w:rsidR="003D23D8">
              <w:rPr>
                <w:noProof/>
                <w:webHidden/>
              </w:rPr>
              <w:tab/>
            </w:r>
            <w:r w:rsidR="003D23D8">
              <w:rPr>
                <w:noProof/>
                <w:webHidden/>
              </w:rPr>
              <w:fldChar w:fldCharType="begin"/>
            </w:r>
            <w:r w:rsidR="003D23D8">
              <w:rPr>
                <w:noProof/>
                <w:webHidden/>
              </w:rPr>
              <w:instrText xml:space="preserve"> PAGEREF _Toc102127561 \h </w:instrText>
            </w:r>
            <w:r w:rsidR="003D23D8">
              <w:rPr>
                <w:noProof/>
                <w:webHidden/>
              </w:rPr>
            </w:r>
            <w:r w:rsidR="003D23D8">
              <w:rPr>
                <w:noProof/>
                <w:webHidden/>
              </w:rPr>
              <w:fldChar w:fldCharType="separate"/>
            </w:r>
            <w:r w:rsidR="003D23D8">
              <w:rPr>
                <w:noProof/>
                <w:webHidden/>
              </w:rPr>
              <w:t>12</w:t>
            </w:r>
            <w:r w:rsidR="003D23D8">
              <w:rPr>
                <w:noProof/>
                <w:webHidden/>
              </w:rPr>
              <w:fldChar w:fldCharType="end"/>
            </w:r>
          </w:hyperlink>
        </w:p>
        <w:p w:rsidR="003D23D8" w:rsidRDefault="00000000" w14:paraId="624ADCCF" w14:textId="6F0C1C95">
          <w:pPr>
            <w:pStyle w:val="TOC1"/>
            <w:tabs>
              <w:tab w:val="left" w:pos="440"/>
              <w:tab w:val="right" w:leader="dot" w:pos="9016"/>
            </w:tabs>
            <w:rPr>
              <w:rFonts w:eastAsiaTheme="minorEastAsia"/>
              <w:noProof/>
              <w:lang w:eastAsia="en-GB"/>
            </w:rPr>
          </w:pPr>
          <w:hyperlink w:history="1" w:anchor="_Toc102127562">
            <w:r w:rsidRPr="00630DA7" w:rsidR="003D23D8">
              <w:rPr>
                <w:rStyle w:val="Hyperlink"/>
                <w:noProof/>
              </w:rPr>
              <w:t>5</w:t>
            </w:r>
            <w:r w:rsidR="003D23D8">
              <w:rPr>
                <w:rFonts w:eastAsiaTheme="minorEastAsia"/>
                <w:noProof/>
                <w:lang w:eastAsia="en-GB"/>
              </w:rPr>
              <w:tab/>
            </w:r>
            <w:r w:rsidRPr="00630DA7" w:rsidR="003D23D8">
              <w:rPr>
                <w:rStyle w:val="Hyperlink"/>
                <w:noProof/>
              </w:rPr>
              <w:t>Results: programme data and Itad primary research findings</w:t>
            </w:r>
            <w:r w:rsidR="003D23D8">
              <w:rPr>
                <w:noProof/>
                <w:webHidden/>
              </w:rPr>
              <w:tab/>
            </w:r>
            <w:r w:rsidR="003D23D8">
              <w:rPr>
                <w:noProof/>
                <w:webHidden/>
              </w:rPr>
              <w:fldChar w:fldCharType="begin"/>
            </w:r>
            <w:r w:rsidR="003D23D8">
              <w:rPr>
                <w:noProof/>
                <w:webHidden/>
              </w:rPr>
              <w:instrText xml:space="preserve"> PAGEREF _Toc102127562 \h </w:instrText>
            </w:r>
            <w:r w:rsidR="003D23D8">
              <w:rPr>
                <w:noProof/>
                <w:webHidden/>
              </w:rPr>
            </w:r>
            <w:r w:rsidR="003D23D8">
              <w:rPr>
                <w:noProof/>
                <w:webHidden/>
              </w:rPr>
              <w:fldChar w:fldCharType="separate"/>
            </w:r>
            <w:r w:rsidR="003D23D8">
              <w:rPr>
                <w:noProof/>
                <w:webHidden/>
              </w:rPr>
              <w:t>16</w:t>
            </w:r>
            <w:r w:rsidR="003D23D8">
              <w:rPr>
                <w:noProof/>
                <w:webHidden/>
              </w:rPr>
              <w:fldChar w:fldCharType="end"/>
            </w:r>
          </w:hyperlink>
        </w:p>
        <w:p w:rsidR="003D23D8" w:rsidRDefault="00000000" w14:paraId="6D05EE41" w14:textId="674D1D79">
          <w:pPr>
            <w:pStyle w:val="TOC1"/>
            <w:tabs>
              <w:tab w:val="left" w:pos="440"/>
              <w:tab w:val="right" w:leader="dot" w:pos="9016"/>
            </w:tabs>
            <w:rPr>
              <w:rFonts w:eastAsiaTheme="minorEastAsia"/>
              <w:noProof/>
              <w:lang w:eastAsia="en-GB"/>
            </w:rPr>
          </w:pPr>
          <w:hyperlink w:history="1" w:anchor="_Toc102127563">
            <w:r w:rsidRPr="00630DA7" w:rsidR="003D23D8">
              <w:rPr>
                <w:rStyle w:val="Hyperlink"/>
                <w:noProof/>
              </w:rPr>
              <w:t>6</w:t>
            </w:r>
            <w:r w:rsidR="003D23D8">
              <w:rPr>
                <w:rFonts w:eastAsiaTheme="minorEastAsia"/>
                <w:noProof/>
                <w:lang w:eastAsia="en-GB"/>
              </w:rPr>
              <w:tab/>
            </w:r>
            <w:r w:rsidRPr="00630DA7" w:rsidR="003D23D8">
              <w:rPr>
                <w:rStyle w:val="Hyperlink"/>
                <w:noProof/>
              </w:rPr>
              <w:t>Conclusions</w:t>
            </w:r>
            <w:r w:rsidR="003D23D8">
              <w:rPr>
                <w:noProof/>
                <w:webHidden/>
              </w:rPr>
              <w:tab/>
            </w:r>
            <w:r w:rsidR="003D23D8">
              <w:rPr>
                <w:noProof/>
                <w:webHidden/>
              </w:rPr>
              <w:fldChar w:fldCharType="begin"/>
            </w:r>
            <w:r w:rsidR="003D23D8">
              <w:rPr>
                <w:noProof/>
                <w:webHidden/>
              </w:rPr>
              <w:instrText xml:space="preserve"> PAGEREF _Toc102127563 \h </w:instrText>
            </w:r>
            <w:r w:rsidR="003D23D8">
              <w:rPr>
                <w:noProof/>
                <w:webHidden/>
              </w:rPr>
            </w:r>
            <w:r w:rsidR="003D23D8">
              <w:rPr>
                <w:noProof/>
                <w:webHidden/>
              </w:rPr>
              <w:fldChar w:fldCharType="separate"/>
            </w:r>
            <w:r w:rsidR="003D23D8">
              <w:rPr>
                <w:noProof/>
                <w:webHidden/>
              </w:rPr>
              <w:t>25</w:t>
            </w:r>
            <w:r w:rsidR="003D23D8">
              <w:rPr>
                <w:noProof/>
                <w:webHidden/>
              </w:rPr>
              <w:fldChar w:fldCharType="end"/>
            </w:r>
          </w:hyperlink>
        </w:p>
        <w:p w:rsidR="003D23D8" w:rsidRDefault="00000000" w14:paraId="17921386" w14:textId="36E1FADA">
          <w:pPr>
            <w:pStyle w:val="TOC1"/>
            <w:tabs>
              <w:tab w:val="left" w:pos="440"/>
              <w:tab w:val="right" w:leader="dot" w:pos="9016"/>
            </w:tabs>
            <w:rPr>
              <w:rFonts w:eastAsiaTheme="minorEastAsia"/>
              <w:noProof/>
              <w:lang w:eastAsia="en-GB"/>
            </w:rPr>
          </w:pPr>
          <w:hyperlink w:history="1" w:anchor="_Toc102127564">
            <w:r w:rsidRPr="00630DA7" w:rsidR="003D23D8">
              <w:rPr>
                <w:rStyle w:val="Hyperlink"/>
                <w:noProof/>
              </w:rPr>
              <w:t>7.</w:t>
            </w:r>
            <w:r w:rsidR="003D23D8">
              <w:rPr>
                <w:rFonts w:eastAsiaTheme="minorEastAsia"/>
                <w:noProof/>
                <w:lang w:eastAsia="en-GB"/>
              </w:rPr>
              <w:tab/>
            </w:r>
            <w:r w:rsidRPr="00630DA7" w:rsidR="003D23D8">
              <w:rPr>
                <w:rStyle w:val="Hyperlink"/>
                <w:noProof/>
              </w:rPr>
              <w:t>Recommendations</w:t>
            </w:r>
            <w:r w:rsidR="003D23D8">
              <w:rPr>
                <w:noProof/>
                <w:webHidden/>
              </w:rPr>
              <w:tab/>
            </w:r>
            <w:r w:rsidR="003D23D8">
              <w:rPr>
                <w:noProof/>
                <w:webHidden/>
              </w:rPr>
              <w:fldChar w:fldCharType="begin"/>
            </w:r>
            <w:r w:rsidR="003D23D8">
              <w:rPr>
                <w:noProof/>
                <w:webHidden/>
              </w:rPr>
              <w:instrText xml:space="preserve"> PAGEREF _Toc102127564 \h </w:instrText>
            </w:r>
            <w:r w:rsidR="003D23D8">
              <w:rPr>
                <w:noProof/>
                <w:webHidden/>
              </w:rPr>
            </w:r>
            <w:r w:rsidR="003D23D8">
              <w:rPr>
                <w:noProof/>
                <w:webHidden/>
              </w:rPr>
              <w:fldChar w:fldCharType="separate"/>
            </w:r>
            <w:r w:rsidR="003D23D8">
              <w:rPr>
                <w:noProof/>
                <w:webHidden/>
              </w:rPr>
              <w:t>26</w:t>
            </w:r>
            <w:r w:rsidR="003D23D8">
              <w:rPr>
                <w:noProof/>
                <w:webHidden/>
              </w:rPr>
              <w:fldChar w:fldCharType="end"/>
            </w:r>
          </w:hyperlink>
        </w:p>
        <w:p w:rsidR="003D23D8" w:rsidRDefault="00000000" w14:paraId="5A03C256" w14:textId="30DD9A95">
          <w:pPr>
            <w:pStyle w:val="TOC1"/>
            <w:tabs>
              <w:tab w:val="right" w:leader="dot" w:pos="9016"/>
            </w:tabs>
            <w:rPr>
              <w:rFonts w:eastAsiaTheme="minorEastAsia"/>
              <w:noProof/>
              <w:lang w:eastAsia="en-GB"/>
            </w:rPr>
          </w:pPr>
          <w:hyperlink w:history="1" w:anchor="_Toc102127565">
            <w:r w:rsidRPr="00630DA7" w:rsidR="003D23D8">
              <w:rPr>
                <w:rStyle w:val="Hyperlink"/>
                <w:noProof/>
              </w:rPr>
              <w:t>References</w:t>
            </w:r>
            <w:r w:rsidR="003D23D8">
              <w:rPr>
                <w:noProof/>
                <w:webHidden/>
              </w:rPr>
              <w:tab/>
            </w:r>
            <w:r w:rsidR="003D23D8">
              <w:rPr>
                <w:noProof/>
                <w:webHidden/>
              </w:rPr>
              <w:fldChar w:fldCharType="begin"/>
            </w:r>
            <w:r w:rsidR="003D23D8">
              <w:rPr>
                <w:noProof/>
                <w:webHidden/>
              </w:rPr>
              <w:instrText xml:space="preserve"> PAGEREF _Toc102127565 \h </w:instrText>
            </w:r>
            <w:r w:rsidR="003D23D8">
              <w:rPr>
                <w:noProof/>
                <w:webHidden/>
              </w:rPr>
            </w:r>
            <w:r w:rsidR="003D23D8">
              <w:rPr>
                <w:noProof/>
                <w:webHidden/>
              </w:rPr>
              <w:fldChar w:fldCharType="separate"/>
            </w:r>
            <w:r w:rsidR="003D23D8">
              <w:rPr>
                <w:noProof/>
                <w:webHidden/>
              </w:rPr>
              <w:t>28</w:t>
            </w:r>
            <w:r w:rsidR="003D23D8">
              <w:rPr>
                <w:noProof/>
                <w:webHidden/>
              </w:rPr>
              <w:fldChar w:fldCharType="end"/>
            </w:r>
          </w:hyperlink>
        </w:p>
        <w:p w:rsidR="00661D0E" w:rsidRDefault="000765BA" w14:paraId="6D3332DF" w14:textId="5D434218">
          <w:r>
            <w:fldChar w:fldCharType="end"/>
          </w:r>
        </w:p>
      </w:sdtContent>
    </w:sdt>
    <w:p w:rsidR="002820EC" w:rsidP="002A6685" w:rsidRDefault="002820EC" w14:paraId="22EEC224" w14:textId="30E0D83F">
      <w:pPr>
        <w:pStyle w:val="ItadH2"/>
      </w:pPr>
      <w:r>
        <w:t>List of Boxes</w:t>
      </w:r>
    </w:p>
    <w:p w:rsidR="00733CE3" w:rsidRDefault="00733CE3" w14:paraId="457C3240" w14:textId="05D2169F">
      <w:pPr>
        <w:pStyle w:val="TableofFigures"/>
        <w:tabs>
          <w:tab w:val="right" w:leader="dot" w:pos="9016"/>
        </w:tabs>
        <w:rPr>
          <w:noProof/>
        </w:rPr>
      </w:pPr>
      <w:r>
        <w:rPr>
          <w:lang w:val="en-US"/>
        </w:rPr>
        <w:fldChar w:fldCharType="begin"/>
      </w:r>
      <w:r>
        <w:rPr>
          <w:lang w:val="en-US"/>
        </w:rPr>
        <w:instrText xml:space="preserve"> TOC \h \z \c "Box" </w:instrText>
      </w:r>
      <w:r>
        <w:rPr>
          <w:lang w:val="en-US"/>
        </w:rPr>
        <w:fldChar w:fldCharType="separate"/>
      </w:r>
      <w:hyperlink w:history="1" w:anchor="_Toc97461243">
        <w:r w:rsidRPr="00B4417B">
          <w:rPr>
            <w:rStyle w:val="Hyperlink"/>
            <w:noProof/>
          </w:rPr>
          <w:t>Box 1: Positive Deviance as an approach to behaviour change</w:t>
        </w:r>
        <w:r>
          <w:rPr>
            <w:noProof/>
            <w:webHidden/>
          </w:rPr>
          <w:tab/>
        </w:r>
        <w:r>
          <w:rPr>
            <w:noProof/>
            <w:webHidden/>
          </w:rPr>
          <w:fldChar w:fldCharType="begin"/>
        </w:r>
        <w:r>
          <w:rPr>
            <w:noProof/>
            <w:webHidden/>
          </w:rPr>
          <w:instrText xml:space="preserve"> PAGEREF _Toc97461243 \h </w:instrText>
        </w:r>
        <w:r>
          <w:rPr>
            <w:noProof/>
            <w:webHidden/>
          </w:rPr>
        </w:r>
        <w:r>
          <w:rPr>
            <w:noProof/>
            <w:webHidden/>
          </w:rPr>
          <w:fldChar w:fldCharType="separate"/>
        </w:r>
        <w:r>
          <w:rPr>
            <w:noProof/>
            <w:webHidden/>
          </w:rPr>
          <w:t>11</w:t>
        </w:r>
        <w:r>
          <w:rPr>
            <w:noProof/>
            <w:webHidden/>
          </w:rPr>
          <w:fldChar w:fldCharType="end"/>
        </w:r>
      </w:hyperlink>
    </w:p>
    <w:p w:rsidR="00733CE3" w:rsidRDefault="00000000" w14:paraId="48A097B8" w14:textId="55F9FA0B">
      <w:pPr>
        <w:pStyle w:val="TableofFigures"/>
        <w:tabs>
          <w:tab w:val="right" w:leader="dot" w:pos="9016"/>
        </w:tabs>
        <w:rPr>
          <w:noProof/>
        </w:rPr>
      </w:pPr>
      <w:hyperlink w:history="1" w:anchor="_Toc97461244">
        <w:r w:rsidRPr="00B4417B" w:rsidR="00733CE3">
          <w:rPr>
            <w:rStyle w:val="Hyperlink"/>
            <w:noProof/>
          </w:rPr>
          <w:t>Box 2: Social norms</w:t>
        </w:r>
        <w:r w:rsidR="00733CE3">
          <w:rPr>
            <w:noProof/>
            <w:webHidden/>
          </w:rPr>
          <w:tab/>
        </w:r>
        <w:r w:rsidR="00733CE3">
          <w:rPr>
            <w:noProof/>
            <w:webHidden/>
          </w:rPr>
          <w:fldChar w:fldCharType="begin"/>
        </w:r>
        <w:r w:rsidR="00733CE3">
          <w:rPr>
            <w:noProof/>
            <w:webHidden/>
          </w:rPr>
          <w:instrText xml:space="preserve"> PAGEREF _Toc97461244 \h </w:instrText>
        </w:r>
        <w:r w:rsidR="00733CE3">
          <w:rPr>
            <w:noProof/>
            <w:webHidden/>
          </w:rPr>
        </w:r>
        <w:r w:rsidR="00733CE3">
          <w:rPr>
            <w:noProof/>
            <w:webHidden/>
          </w:rPr>
          <w:fldChar w:fldCharType="separate"/>
        </w:r>
        <w:r w:rsidR="00733CE3">
          <w:rPr>
            <w:noProof/>
            <w:webHidden/>
          </w:rPr>
          <w:t>20</w:t>
        </w:r>
        <w:r w:rsidR="00733CE3">
          <w:rPr>
            <w:noProof/>
            <w:webHidden/>
          </w:rPr>
          <w:fldChar w:fldCharType="end"/>
        </w:r>
      </w:hyperlink>
    </w:p>
    <w:p w:rsidR="002820EC" w:rsidP="002A6685" w:rsidRDefault="00733CE3" w14:paraId="568E3DE9" w14:textId="6082CC8B">
      <w:pPr>
        <w:pStyle w:val="ItadH2"/>
      </w:pPr>
      <w:r>
        <w:fldChar w:fldCharType="end"/>
      </w:r>
      <w:r w:rsidR="002820EC">
        <w:t>List of Tables</w:t>
      </w:r>
    </w:p>
    <w:p w:rsidR="00733CE3" w:rsidRDefault="00733CE3" w14:paraId="2CDFD736" w14:textId="02BB7DDC">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"Table" </w:instrText>
      </w:r>
      <w:r>
        <w:rPr>
          <w:lang w:val="en-US"/>
        </w:rPr>
        <w:fldChar w:fldCharType="separate"/>
      </w:r>
      <w:hyperlink w:history="1" w:anchor="_Toc97461250">
        <w:r w:rsidRPr="00E539FF">
          <w:rPr>
            <w:rStyle w:val="Hyperlink"/>
            <w:noProof/>
          </w:rPr>
          <w:t xml:space="preserve">Table 1: Changes from </w:t>
        </w:r>
        <w:r w:rsidR="00F25826">
          <w:rPr>
            <w:rStyle w:val="Hyperlink"/>
            <w:noProof/>
          </w:rPr>
          <w:t>Phase I</w:t>
        </w:r>
        <w:r w:rsidRPr="00E539FF">
          <w:rPr>
            <w:rStyle w:val="Hyperlink"/>
            <w:noProof/>
          </w:rPr>
          <w:t xml:space="preserve"> to </w:t>
        </w:r>
        <w:r w:rsidR="00F25826">
          <w:rPr>
            <w:rStyle w:val="Hyperlink"/>
            <w:noProof/>
          </w:rPr>
          <w:t>Phase II</w:t>
        </w:r>
        <w:r w:rsidRPr="00E539FF">
          <w:rPr>
            <w:rStyle w:val="Hyperlink"/>
            <w:noProof/>
          </w:rPr>
          <w:t xml:space="preserve"> of MWGE</w:t>
        </w:r>
        <w:r>
          <w:rPr>
            <w:noProof/>
            <w:webHidden/>
          </w:rPr>
          <w:tab/>
        </w:r>
        <w:r>
          <w:rPr>
            <w:noProof/>
            <w:webHidden/>
          </w:rPr>
          <w:fldChar w:fldCharType="begin"/>
        </w:r>
        <w:r>
          <w:rPr>
            <w:noProof/>
            <w:webHidden/>
          </w:rPr>
          <w:instrText xml:space="preserve"> PAGEREF _Toc97461250 \h </w:instrText>
        </w:r>
        <w:r>
          <w:rPr>
            <w:noProof/>
            <w:webHidden/>
          </w:rPr>
        </w:r>
        <w:r>
          <w:rPr>
            <w:noProof/>
            <w:webHidden/>
          </w:rPr>
          <w:fldChar w:fldCharType="separate"/>
        </w:r>
        <w:r>
          <w:rPr>
            <w:noProof/>
            <w:webHidden/>
          </w:rPr>
          <w:t>5</w:t>
        </w:r>
        <w:r>
          <w:rPr>
            <w:noProof/>
            <w:webHidden/>
          </w:rPr>
          <w:fldChar w:fldCharType="end"/>
        </w:r>
      </w:hyperlink>
    </w:p>
    <w:p w:rsidR="00733CE3" w:rsidRDefault="00000000" w14:paraId="22500FFB" w14:textId="6ADBE89F">
      <w:pPr>
        <w:pStyle w:val="TableofFigures"/>
        <w:tabs>
          <w:tab w:val="right" w:leader="dot" w:pos="9016"/>
        </w:tabs>
        <w:rPr>
          <w:rFonts w:eastAsiaTheme="minorEastAsia"/>
          <w:noProof/>
          <w:lang w:eastAsia="en-GB"/>
        </w:rPr>
      </w:pPr>
      <w:hyperlink w:history="1" w:anchor="_Toc97461251">
        <w:r w:rsidRPr="00E539FF" w:rsidR="00733CE3">
          <w:rPr>
            <w:rStyle w:val="Hyperlink"/>
            <w:noProof/>
          </w:rPr>
          <w:t>Table 2: Campaign reach for BIAM, consolidated to December 2021</w:t>
        </w:r>
        <w:r w:rsidR="00733CE3">
          <w:rPr>
            <w:noProof/>
            <w:webHidden/>
          </w:rPr>
          <w:tab/>
        </w:r>
        <w:r w:rsidR="00733CE3">
          <w:rPr>
            <w:noProof/>
            <w:webHidden/>
          </w:rPr>
          <w:fldChar w:fldCharType="begin"/>
        </w:r>
        <w:r w:rsidR="00733CE3">
          <w:rPr>
            <w:noProof/>
            <w:webHidden/>
          </w:rPr>
          <w:instrText xml:space="preserve"> PAGEREF _Toc97461251 \h </w:instrText>
        </w:r>
        <w:r w:rsidR="00733CE3">
          <w:rPr>
            <w:noProof/>
            <w:webHidden/>
          </w:rPr>
        </w:r>
        <w:r w:rsidR="00733CE3">
          <w:rPr>
            <w:noProof/>
            <w:webHidden/>
          </w:rPr>
          <w:fldChar w:fldCharType="separate"/>
        </w:r>
        <w:r w:rsidR="00733CE3">
          <w:rPr>
            <w:noProof/>
            <w:webHidden/>
          </w:rPr>
          <w:t>9</w:t>
        </w:r>
        <w:r w:rsidR="00733CE3">
          <w:rPr>
            <w:noProof/>
            <w:webHidden/>
          </w:rPr>
          <w:fldChar w:fldCharType="end"/>
        </w:r>
      </w:hyperlink>
    </w:p>
    <w:p w:rsidR="00733CE3" w:rsidRDefault="00000000" w14:paraId="7481D018" w14:textId="7AF33A01">
      <w:pPr>
        <w:pStyle w:val="TableofFigures"/>
        <w:tabs>
          <w:tab w:val="right" w:leader="dot" w:pos="9016"/>
        </w:tabs>
        <w:rPr>
          <w:rFonts w:eastAsiaTheme="minorEastAsia"/>
          <w:noProof/>
          <w:lang w:eastAsia="en-GB"/>
        </w:rPr>
      </w:pPr>
      <w:hyperlink w:history="1" w:anchor="_Toc97461252">
        <w:r w:rsidRPr="00E539FF" w:rsidR="00733CE3">
          <w:rPr>
            <w:rStyle w:val="Hyperlink"/>
            <w:noProof/>
          </w:rPr>
          <w:t>Table 3: Percentage of young men and young women who report positive change in attitudes toward gender equality</w:t>
        </w:r>
        <w:r w:rsidR="00733CE3">
          <w:rPr>
            <w:noProof/>
            <w:webHidden/>
          </w:rPr>
          <w:tab/>
        </w:r>
        <w:r w:rsidR="00733CE3">
          <w:rPr>
            <w:noProof/>
            <w:webHidden/>
          </w:rPr>
          <w:fldChar w:fldCharType="begin"/>
        </w:r>
        <w:r w:rsidR="00733CE3">
          <w:rPr>
            <w:noProof/>
            <w:webHidden/>
          </w:rPr>
          <w:instrText xml:space="preserve"> PAGEREF _Toc97461252 \h </w:instrText>
        </w:r>
        <w:r w:rsidR="00733CE3">
          <w:rPr>
            <w:noProof/>
            <w:webHidden/>
          </w:rPr>
        </w:r>
        <w:r w:rsidR="00733CE3">
          <w:rPr>
            <w:noProof/>
            <w:webHidden/>
          </w:rPr>
          <w:fldChar w:fldCharType="separate"/>
        </w:r>
        <w:r w:rsidR="00733CE3">
          <w:rPr>
            <w:noProof/>
            <w:webHidden/>
          </w:rPr>
          <w:t>16</w:t>
        </w:r>
        <w:r w:rsidR="00733CE3">
          <w:rPr>
            <w:noProof/>
            <w:webHidden/>
          </w:rPr>
          <w:fldChar w:fldCharType="end"/>
        </w:r>
      </w:hyperlink>
    </w:p>
    <w:p w:rsidR="00733CE3" w:rsidRDefault="00000000" w14:paraId="33192699" w14:textId="0AB3B21F">
      <w:pPr>
        <w:pStyle w:val="TableofFigures"/>
        <w:tabs>
          <w:tab w:val="right" w:leader="dot" w:pos="9016"/>
        </w:tabs>
        <w:rPr>
          <w:rFonts w:eastAsiaTheme="minorEastAsia"/>
          <w:noProof/>
          <w:lang w:eastAsia="en-GB"/>
        </w:rPr>
      </w:pPr>
      <w:hyperlink w:history="1" w:anchor="_Toc97461253">
        <w:r w:rsidRPr="00E539FF" w:rsidR="00733CE3">
          <w:rPr>
            <w:rStyle w:val="Hyperlink"/>
            <w:noProof/>
          </w:rPr>
          <w:t>Table 4: Percentage of young men and young women who report positive behavioural change toward gender equality</w:t>
        </w:r>
        <w:r w:rsidR="00733CE3">
          <w:rPr>
            <w:noProof/>
            <w:webHidden/>
          </w:rPr>
          <w:tab/>
        </w:r>
        <w:r w:rsidR="00733CE3">
          <w:rPr>
            <w:noProof/>
            <w:webHidden/>
          </w:rPr>
          <w:fldChar w:fldCharType="begin"/>
        </w:r>
        <w:r w:rsidR="00733CE3">
          <w:rPr>
            <w:noProof/>
            <w:webHidden/>
          </w:rPr>
          <w:instrText xml:space="preserve"> PAGEREF _Toc97461253 \h </w:instrText>
        </w:r>
        <w:r w:rsidR="00733CE3">
          <w:rPr>
            <w:noProof/>
            <w:webHidden/>
          </w:rPr>
        </w:r>
        <w:r w:rsidR="00733CE3">
          <w:rPr>
            <w:noProof/>
            <w:webHidden/>
          </w:rPr>
          <w:fldChar w:fldCharType="separate"/>
        </w:r>
        <w:r w:rsidR="00733CE3">
          <w:rPr>
            <w:noProof/>
            <w:webHidden/>
          </w:rPr>
          <w:t>18</w:t>
        </w:r>
        <w:r w:rsidR="00733CE3">
          <w:rPr>
            <w:noProof/>
            <w:webHidden/>
          </w:rPr>
          <w:fldChar w:fldCharType="end"/>
        </w:r>
      </w:hyperlink>
    </w:p>
    <w:p w:rsidR="002820EC" w:rsidP="002820EC" w:rsidRDefault="00733CE3" w14:paraId="31C7E50D" w14:textId="66EA9B6A">
      <w:pPr>
        <w:pStyle w:val="ItadNormalText"/>
        <w:rPr>
          <w:lang w:val="en-US"/>
        </w:rPr>
      </w:pPr>
      <w:r>
        <w:rPr>
          <w:lang w:val="en-US"/>
        </w:rPr>
        <w:fldChar w:fldCharType="end"/>
      </w:r>
    </w:p>
    <w:p w:rsidR="002820EC" w:rsidP="002820EC" w:rsidRDefault="002820EC" w14:paraId="29B4ECF8" w14:textId="6AF9EFEC">
      <w:pPr>
        <w:pStyle w:val="ItadNormalText"/>
        <w:rPr>
          <w:lang w:val="en-US"/>
        </w:rPr>
      </w:pPr>
    </w:p>
    <w:p w:rsidR="002820EC" w:rsidRDefault="002820EC" w14:paraId="11761418" w14:textId="77777777">
      <w:pPr>
        <w:rPr>
          <w:rFonts w:ascii="Calibri" w:hAnsi="Calibri" w:cs="Arial"/>
          <w:color w:val="3B3B3C" w:themeColor="text1"/>
          <w:lang w:val="en-US"/>
        </w:rPr>
      </w:pPr>
      <w:r>
        <w:rPr>
          <w:lang w:val="en-US"/>
        </w:rPr>
        <w:br w:type="page"/>
      </w:r>
    </w:p>
    <w:p w:rsidR="002820EC" w:rsidP="002A6685" w:rsidRDefault="002820EC" w14:paraId="4C155F68" w14:textId="77777777">
      <w:pPr>
        <w:pStyle w:val="ItadH2"/>
      </w:pPr>
      <w:bookmarkStart w:name="_Hlk97447486" w:id="1"/>
      <w:r>
        <w:lastRenderedPageBreak/>
        <w:t>Acronyms</w:t>
      </w:r>
    </w:p>
    <w:p w:rsidR="002820EC" w:rsidP="002820EC" w:rsidRDefault="002820EC" w14:paraId="40D5F730" w14:textId="33D9B8E2">
      <w:pPr>
        <w:pStyle w:val="ItadNormalText"/>
        <w:rPr>
          <w:lang w:val="en-US"/>
        </w:rPr>
      </w:pPr>
    </w:p>
    <w:p w:rsidR="00FD4B69" w:rsidP="002820EC" w:rsidRDefault="00FD4B69" w14:paraId="42969603" w14:textId="3AFDEBDE">
      <w:pPr>
        <w:pStyle w:val="ItadNormalText"/>
        <w:rPr>
          <w:lang w:val="en-US"/>
        </w:rPr>
      </w:pPr>
      <w:r>
        <w:rPr>
          <w:lang w:val="en-US"/>
        </w:rPr>
        <w:t>BIAM</w:t>
      </w:r>
      <w:r>
        <w:rPr>
          <w:lang w:val="en-US"/>
        </w:rPr>
        <w:tab/>
      </w:r>
      <w:r>
        <w:rPr>
          <w:lang w:val="en-US"/>
        </w:rPr>
        <w:t>Because I Am a Man</w:t>
      </w:r>
    </w:p>
    <w:p w:rsidR="0004721B" w:rsidP="002820EC" w:rsidRDefault="0004721B" w14:paraId="3A4E7998" w14:textId="68BEE986">
      <w:pPr>
        <w:pStyle w:val="ItadNormalText"/>
      </w:pPr>
      <w:r>
        <w:rPr>
          <w:lang w:val="en-US"/>
        </w:rPr>
        <w:t>CBO</w:t>
      </w:r>
      <w:r>
        <w:rPr>
          <w:lang w:val="en-US"/>
        </w:rPr>
        <w:tab/>
      </w:r>
      <w:r>
        <w:t>Community-Based Organisation</w:t>
      </w:r>
    </w:p>
    <w:p w:rsidR="0004721B" w:rsidP="002820EC" w:rsidRDefault="0004721B" w14:paraId="7F11B442" w14:textId="668849BB">
      <w:pPr>
        <w:pStyle w:val="ItadNormalText"/>
      </w:pPr>
      <w:r>
        <w:t>FGD</w:t>
      </w:r>
      <w:r>
        <w:tab/>
      </w:r>
      <w:r>
        <w:t>Focus Group Discussion</w:t>
      </w:r>
    </w:p>
    <w:p w:rsidR="00EE5944" w:rsidP="002820EC" w:rsidRDefault="00EE5944" w14:paraId="158172CA" w14:textId="3A97EB66">
      <w:pPr>
        <w:pStyle w:val="ItadNormalText"/>
        <w:rPr>
          <w:lang w:val="en-US"/>
        </w:rPr>
      </w:pPr>
      <w:r>
        <w:t>FGM</w:t>
      </w:r>
      <w:r>
        <w:tab/>
      </w:r>
      <w:r>
        <w:t>Female Genital Mutilation</w:t>
      </w:r>
    </w:p>
    <w:p w:rsidR="00FD4B69" w:rsidP="002820EC" w:rsidRDefault="00FD4B69" w14:paraId="5BD32040" w14:textId="096D5E7C">
      <w:pPr>
        <w:pStyle w:val="ItadNormalText"/>
        <w:rPr>
          <w:lang w:val="en-US"/>
        </w:rPr>
      </w:pPr>
      <w:r>
        <w:rPr>
          <w:lang w:val="en-US"/>
        </w:rPr>
        <w:t>GBV</w:t>
      </w:r>
      <w:r>
        <w:rPr>
          <w:lang w:val="en-US"/>
        </w:rPr>
        <w:tab/>
      </w:r>
      <w:r>
        <w:rPr>
          <w:lang w:val="en-US"/>
        </w:rPr>
        <w:t>Gender-Based Violence</w:t>
      </w:r>
    </w:p>
    <w:p w:rsidR="00FD4B69" w:rsidP="002820EC" w:rsidRDefault="00FD4B69" w14:paraId="43CE8261" w14:textId="58D36C23">
      <w:pPr>
        <w:pStyle w:val="ItadNormalText"/>
      </w:pPr>
      <w:r>
        <w:rPr>
          <w:lang w:val="en-US"/>
        </w:rPr>
        <w:t>GEMS</w:t>
      </w:r>
      <w:r>
        <w:rPr>
          <w:lang w:val="en-US"/>
        </w:rPr>
        <w:tab/>
      </w:r>
      <w:r>
        <w:t>Gender</w:t>
      </w:r>
      <w:r w:rsidR="00EE4C98">
        <w:t>-</w:t>
      </w:r>
      <w:r>
        <w:t>Equ</w:t>
      </w:r>
      <w:r w:rsidR="00EE4C98">
        <w:t>itable</w:t>
      </w:r>
      <w:r>
        <w:t xml:space="preserve"> Men’s Scale</w:t>
      </w:r>
    </w:p>
    <w:p w:rsidR="00F2760E" w:rsidP="002820EC" w:rsidRDefault="00F2760E" w14:paraId="41E86530" w14:textId="3E5A37A8">
      <w:pPr>
        <w:pStyle w:val="ItadNormalText"/>
      </w:pPr>
      <w:r>
        <w:t>GTP</w:t>
      </w:r>
      <w:r>
        <w:tab/>
      </w:r>
      <w:r>
        <w:t>Gender Transformative Parenting</w:t>
      </w:r>
    </w:p>
    <w:p w:rsidR="00EE4C98" w:rsidP="002820EC" w:rsidRDefault="00EE4C98" w14:paraId="4F8D44FF" w14:textId="7F9F738F">
      <w:pPr>
        <w:pStyle w:val="ItadNormalText"/>
      </w:pPr>
      <w:r>
        <w:t>IMAGES</w:t>
      </w:r>
      <w:r>
        <w:tab/>
      </w:r>
      <w:r w:rsidRPr="00EE4C98">
        <w:t>International Men and Gender Equality Survey</w:t>
      </w:r>
    </w:p>
    <w:p w:rsidR="007D65E3" w:rsidP="002820EC" w:rsidRDefault="007D65E3" w14:paraId="23213FF1" w14:textId="611BBBEB">
      <w:pPr>
        <w:pStyle w:val="ItadNormalText"/>
      </w:pPr>
      <w:r>
        <w:t>IPV</w:t>
      </w:r>
      <w:r>
        <w:tab/>
      </w:r>
      <w:r w:rsidRPr="007D65E3">
        <w:t>Intimate Partner Violence</w:t>
      </w:r>
    </w:p>
    <w:p w:rsidR="00E7692A" w:rsidP="002820EC" w:rsidRDefault="00E7692A" w14:paraId="35F172FC" w14:textId="09C2BCA9">
      <w:pPr>
        <w:pStyle w:val="ItadNormalText"/>
      </w:pPr>
      <w:r>
        <w:t>KAP</w:t>
      </w:r>
      <w:r>
        <w:tab/>
      </w:r>
      <w:r w:rsidRPr="00E7692A">
        <w:t>Knowledge, Attitudes and Practices</w:t>
      </w:r>
    </w:p>
    <w:p w:rsidR="0004721B" w:rsidP="002820EC" w:rsidRDefault="0004721B" w14:paraId="0ECC428A" w14:textId="6983073C">
      <w:pPr>
        <w:pStyle w:val="ItadNormalText"/>
      </w:pPr>
      <w:r>
        <w:t>KII</w:t>
      </w:r>
      <w:r>
        <w:tab/>
      </w:r>
      <w:r>
        <w:t>Key Informant Interview</w:t>
      </w:r>
    </w:p>
    <w:p w:rsidR="006D0CAD" w:rsidP="002820EC" w:rsidRDefault="006D0CAD" w14:paraId="62B984CD" w14:textId="7B2F00DC">
      <w:pPr>
        <w:pStyle w:val="ItadNormalText"/>
      </w:pPr>
      <w:r>
        <w:t>M&amp;E</w:t>
      </w:r>
      <w:r>
        <w:tab/>
      </w:r>
      <w:r>
        <w:t>Monitoring and Evaluation</w:t>
      </w:r>
    </w:p>
    <w:p w:rsidR="005D1AEF" w:rsidP="002820EC" w:rsidRDefault="005D1AEF" w14:paraId="5540EF5B" w14:textId="1BB86692">
      <w:pPr>
        <w:pStyle w:val="ItadNormalText"/>
      </w:pPr>
      <w:r>
        <w:t>MENA</w:t>
      </w:r>
      <w:r>
        <w:tab/>
      </w:r>
      <w:r w:rsidRPr="005D1AEF">
        <w:t>Middle East and North Africa</w:t>
      </w:r>
    </w:p>
    <w:p w:rsidR="007D65E3" w:rsidP="002820EC" w:rsidRDefault="007D65E3" w14:paraId="0C43C13D" w14:textId="6420E97E">
      <w:pPr>
        <w:pStyle w:val="ItadNormalText"/>
        <w:rPr>
          <w:lang w:val="en-US"/>
        </w:rPr>
      </w:pPr>
      <w:r>
        <w:t>MSC</w:t>
      </w:r>
      <w:r>
        <w:tab/>
      </w:r>
      <w:r w:rsidRPr="007D65E3">
        <w:t>Most Significant Change</w:t>
      </w:r>
    </w:p>
    <w:p w:rsidR="00FD4B69" w:rsidP="002820EC" w:rsidRDefault="00FD4B69" w14:paraId="17A27793" w14:textId="4E3DE69D">
      <w:pPr>
        <w:pStyle w:val="ItadNormalText"/>
      </w:pPr>
      <w:r>
        <w:rPr>
          <w:lang w:val="en-US"/>
        </w:rPr>
        <w:t>MWGE</w:t>
      </w:r>
      <w:r>
        <w:rPr>
          <w:lang w:val="en-US"/>
        </w:rPr>
        <w:tab/>
      </w:r>
      <w:r>
        <w:t>Men and Women for Gender Equality</w:t>
      </w:r>
    </w:p>
    <w:p w:rsidR="00CB4C9C" w:rsidP="002820EC" w:rsidRDefault="00CB4C9C" w14:paraId="428F0AE0" w14:textId="0A3F7671">
      <w:pPr>
        <w:pStyle w:val="ItadNormalText"/>
      </w:pPr>
      <w:r>
        <w:t>NDC</w:t>
      </w:r>
      <w:r>
        <w:tab/>
      </w:r>
      <w:r w:rsidRPr="00CB4C9C">
        <w:t>National Development Committee</w:t>
      </w:r>
    </w:p>
    <w:p w:rsidR="00760765" w:rsidP="002820EC" w:rsidRDefault="00760765" w14:paraId="37C4ED4D" w14:textId="6351574D">
      <w:pPr>
        <w:pStyle w:val="ItadNormalText"/>
      </w:pPr>
      <w:r>
        <w:t>NGO</w:t>
      </w:r>
      <w:r>
        <w:tab/>
      </w:r>
      <w:r w:rsidRPr="00760765">
        <w:t>Non-Governmental Organisation</w:t>
      </w:r>
    </w:p>
    <w:p w:rsidR="006D0CAD" w:rsidP="002820EC" w:rsidRDefault="006D0CAD" w14:paraId="1B5A7F5F" w14:textId="3BEC7E87">
      <w:pPr>
        <w:pStyle w:val="ItadNormalText"/>
      </w:pPr>
      <w:r>
        <w:t>ROAS</w:t>
      </w:r>
      <w:r>
        <w:tab/>
      </w:r>
      <w:r>
        <w:t xml:space="preserve">Regional Office for </w:t>
      </w:r>
      <w:r w:rsidR="00C62BC9">
        <w:t xml:space="preserve">the </w:t>
      </w:r>
      <w:r>
        <w:t>Arab States</w:t>
      </w:r>
    </w:p>
    <w:p w:rsidR="00EE4C98" w:rsidP="002820EC" w:rsidRDefault="00EE4C98" w14:paraId="2B914738" w14:textId="7965FFA8">
      <w:pPr>
        <w:pStyle w:val="ItadNormalText"/>
      </w:pPr>
      <w:r>
        <w:t>ToC</w:t>
      </w:r>
      <w:r>
        <w:tab/>
      </w:r>
      <w:r>
        <w:t>Theory of Change</w:t>
      </w:r>
    </w:p>
    <w:p w:rsidR="00E7692A" w:rsidP="002820EC" w:rsidRDefault="00E7692A" w14:paraId="590DDB52" w14:textId="78E663F0">
      <w:pPr>
        <w:pStyle w:val="ItadNormalText"/>
      </w:pPr>
      <w:proofErr w:type="spellStart"/>
      <w:r>
        <w:t>ToR</w:t>
      </w:r>
      <w:proofErr w:type="spellEnd"/>
      <w:r>
        <w:tab/>
      </w:r>
      <w:r>
        <w:t>Terms of Reference</w:t>
      </w:r>
    </w:p>
    <w:p w:rsidR="00BB3C5F" w:rsidP="002820EC" w:rsidRDefault="00BB3C5F" w14:paraId="3994D6CA" w14:textId="135A3F86">
      <w:pPr>
        <w:pStyle w:val="ItadNormalText"/>
      </w:pPr>
      <w:r>
        <w:t>UNDP</w:t>
      </w:r>
      <w:r>
        <w:tab/>
      </w:r>
      <w:r>
        <w:t>United Nations Development Programme</w:t>
      </w:r>
    </w:p>
    <w:p w:rsidR="00E7692A" w:rsidP="002820EC" w:rsidRDefault="00E7692A" w14:paraId="76EB169D" w14:textId="2D173623">
      <w:pPr>
        <w:pStyle w:val="ItadNormalText"/>
      </w:pPr>
      <w:r>
        <w:t>UN Women</w:t>
      </w:r>
      <w:r>
        <w:tab/>
      </w:r>
      <w:r w:rsidRPr="00E7692A">
        <w:t>United Nations Entity for Gender Equality and the Empowerment of Women</w:t>
      </w:r>
    </w:p>
    <w:p w:rsidR="00F2760E" w:rsidP="002820EC" w:rsidRDefault="00F2760E" w14:paraId="6E84B5E1" w14:textId="46C4D202">
      <w:pPr>
        <w:pStyle w:val="ItadNormalText"/>
      </w:pPr>
      <w:r>
        <w:t>VAWG</w:t>
      </w:r>
      <w:r>
        <w:tab/>
      </w:r>
      <w:r w:rsidRPr="00F2760E">
        <w:t>Violence Against Women and Girls</w:t>
      </w:r>
    </w:p>
    <w:bookmarkEnd w:id="1"/>
    <w:p w:rsidRPr="002A6685" w:rsidR="00FD4B69" w:rsidP="002A6685" w:rsidRDefault="00FD4B69" w14:paraId="4F115227" w14:textId="77777777">
      <w:pPr>
        <w:pStyle w:val="ItadNormalText"/>
        <w:rPr>
          <w:lang w:val="en-US"/>
        </w:rPr>
      </w:pPr>
    </w:p>
    <w:p w:rsidR="002820EC" w:rsidRDefault="002820EC" w14:paraId="3EE36985" w14:textId="77777777">
      <w:pPr>
        <w:rPr>
          <w:rFonts w:ascii="CubeOT" w:hAnsi="CubeOT" w:cs="CubeOT"/>
          <w:color w:val="68686A"/>
          <w:sz w:val="40"/>
          <w:szCs w:val="40"/>
        </w:rPr>
      </w:pPr>
      <w:r>
        <w:rPr>
          <w:rFonts w:ascii="CubeOT" w:hAnsi="CubeOT" w:cs="CubeOT"/>
          <w:color w:val="68686A"/>
          <w:sz w:val="40"/>
          <w:szCs w:val="40"/>
        </w:rPr>
        <w:br w:type="page"/>
      </w:r>
    </w:p>
    <w:p w:rsidR="00237B85" w:rsidRDefault="28C48CF8" w14:paraId="72FCC28B" w14:textId="2B9AD802">
      <w:pPr>
        <w:pStyle w:val="ItadH1"/>
      </w:pPr>
      <w:bookmarkStart w:name="_Toc102127556" w:id="2"/>
      <w:r>
        <w:lastRenderedPageBreak/>
        <w:t>Key findings</w:t>
      </w:r>
      <w:bookmarkEnd w:id="2"/>
      <w:r>
        <w:t xml:space="preserve"> </w:t>
      </w:r>
    </w:p>
    <w:p w:rsidRPr="001849C3" w:rsidR="001849C3" w:rsidP="002A6685" w:rsidRDefault="49770A7C" w14:paraId="65DC4E2E" w14:textId="4E13F7E6">
      <w:pPr>
        <w:pStyle w:val="ItadNormalText"/>
        <w:numPr>
          <w:ilvl w:val="0"/>
          <w:numId w:val="29"/>
        </w:numPr>
      </w:pPr>
      <w:r>
        <w:t xml:space="preserve">The programme contributed to positive shifts in </w:t>
      </w:r>
      <w:r w:rsidR="32FAB78A">
        <w:t xml:space="preserve">beneficiaries’ </w:t>
      </w:r>
      <w:r>
        <w:t>attitudes and behaviours in sharing of household duties, men’s engagement in childcare, positive parenting, and intimate partner violence</w:t>
      </w:r>
      <w:r w:rsidR="3BF390AA">
        <w:t xml:space="preserve"> (IPV)</w:t>
      </w:r>
      <w:r>
        <w:t>. Participants were better able to identify and challenge discriminatory attitudes and behaviours, and felt more confident to do so.</w:t>
      </w:r>
    </w:p>
    <w:p w:rsidR="002475DC" w:rsidP="002A6685" w:rsidRDefault="002475DC" w14:paraId="7910BEE7" w14:textId="3B4ECD9F">
      <w:pPr>
        <w:pStyle w:val="ItadNormalText"/>
        <w:numPr>
          <w:ilvl w:val="0"/>
          <w:numId w:val="29"/>
        </w:numPr>
      </w:pPr>
      <w:r>
        <w:t xml:space="preserve">There was as yet little evidence of social norm change in the wider community around immediate beneficiaries. </w:t>
      </w:r>
      <w:r w:rsidR="007C4906">
        <w:t>Individuals and couples</w:t>
      </w:r>
      <w:r>
        <w:t xml:space="preserve"> often faced resistance, criticism and stigma for behaving in gender equal ways, especially from mothers-in-law and male relatives. Men sometimes hid their new behaviours to avoid social sanctions.</w:t>
      </w:r>
    </w:p>
    <w:p w:rsidR="00FD145F" w:rsidP="002A6685" w:rsidRDefault="001849C3" w14:paraId="67CAE219" w14:textId="50E0A4AF">
      <w:pPr>
        <w:pStyle w:val="ItadNormalText"/>
        <w:numPr>
          <w:ilvl w:val="0"/>
          <w:numId w:val="29"/>
        </w:numPr>
      </w:pPr>
      <w:r>
        <w:t xml:space="preserve">Positive deviant approaches and parenting </w:t>
      </w:r>
      <w:r w:rsidR="00C22BC8">
        <w:t>interventions (including but not restricted to Programme P)</w:t>
      </w:r>
      <w:r>
        <w:t xml:space="preserve"> were most </w:t>
      </w:r>
      <w:r w:rsidR="007C4906">
        <w:t>effective methods for</w:t>
      </w:r>
      <w:r>
        <w:t xml:space="preserve"> shifting attitudes and behaviours, as a result of the longer-term engagement, repeated interactions with beneficiaries, and </w:t>
      </w:r>
      <w:r w:rsidR="00FD145F">
        <w:t>the impact of peer-to-peer learning</w:t>
      </w:r>
      <w:r w:rsidR="006A5DC6">
        <w:t>.</w:t>
      </w:r>
    </w:p>
    <w:p w:rsidR="007A1A20" w:rsidP="002A6685" w:rsidRDefault="3ED5F2B7" w14:paraId="578B3A09" w14:textId="335B6AED">
      <w:pPr>
        <w:pStyle w:val="ItadNormalText"/>
        <w:numPr>
          <w:ilvl w:val="0"/>
          <w:numId w:val="29"/>
        </w:numPr>
      </w:pPr>
      <w:r>
        <w:t xml:space="preserve">Arts and sports-based approaches, such as interactive theatre, musical events, sports competitions, photography projects, murals and songs were successful at raising awareness, generating </w:t>
      </w:r>
      <w:r w:rsidR="32FAB78A">
        <w:t>interest</w:t>
      </w:r>
      <w:r>
        <w:t xml:space="preserve"> and engaging young people. However, without follow</w:t>
      </w:r>
      <w:r w:rsidR="66E63655">
        <w:t>-</w:t>
      </w:r>
      <w:r>
        <w:t xml:space="preserve">up activities such as facilitated </w:t>
      </w:r>
      <w:r w:rsidR="32FAB78A">
        <w:t>debates</w:t>
      </w:r>
      <w:r>
        <w:t xml:space="preserve">, media </w:t>
      </w:r>
      <w:r w:rsidR="32FAB78A">
        <w:t>discussions</w:t>
      </w:r>
      <w:r>
        <w:t>, working with educational institutions, or local advocacy, it is unlikely that they will lead to sustained behaviour change.</w:t>
      </w:r>
    </w:p>
    <w:p w:rsidR="007A1A20" w:rsidP="002A6685" w:rsidRDefault="007A1A20" w14:paraId="564D0024" w14:textId="13A5AE9C">
      <w:pPr>
        <w:pStyle w:val="ItadNormalText"/>
        <w:numPr>
          <w:ilvl w:val="0"/>
          <w:numId w:val="29"/>
        </w:numPr>
      </w:pPr>
      <w:r>
        <w:t>Using fatherhood as an entry point was</w:t>
      </w:r>
      <w:r w:rsidR="00242453">
        <w:t>, based on qualitative evidence,</w:t>
      </w:r>
      <w:r>
        <w:t xml:space="preserve"> effective in </w:t>
      </w:r>
      <w:r w:rsidR="007C4906">
        <w:t xml:space="preserve">engaging </w:t>
      </w:r>
      <w:r>
        <w:t>men in gender equality and overcoming resistance, but may have limited the programme</w:t>
      </w:r>
      <w:r w:rsidR="00E25AA2">
        <w:t>’</w:t>
      </w:r>
      <w:r>
        <w:t>s ability to challenge patriarchal norms around male power, such as gender</w:t>
      </w:r>
      <w:r w:rsidR="006A5DC6">
        <w:t>-</w:t>
      </w:r>
      <w:r>
        <w:t xml:space="preserve">based violence </w:t>
      </w:r>
      <w:r w:rsidR="006A5DC6">
        <w:t xml:space="preserve">(GBV) </w:t>
      </w:r>
      <w:r>
        <w:t>and ideas of male guardianship</w:t>
      </w:r>
      <w:r w:rsidR="00E25AA2">
        <w:t>.</w:t>
      </w:r>
      <w:r w:rsidR="00242453">
        <w:rPr>
          <w:rStyle w:val="FootnoteReference"/>
        </w:rPr>
        <w:footnoteReference w:id="2"/>
      </w:r>
    </w:p>
    <w:p w:rsidR="007A1A20" w:rsidP="002A6685" w:rsidRDefault="5D70C6F9" w14:paraId="38034CB1" w14:textId="1093173E">
      <w:pPr>
        <w:pStyle w:val="ItadH1"/>
      </w:pPr>
      <w:bookmarkStart w:name="_Toc102127557" w:id="3"/>
      <w:r>
        <w:t>Key Recommendations</w:t>
      </w:r>
      <w:bookmarkEnd w:id="3"/>
    </w:p>
    <w:p w:rsidRPr="00DE38BA" w:rsidR="007A1A20" w:rsidP="002A6685" w:rsidRDefault="007A1A20" w14:paraId="1DD8308D" w14:textId="4D6DEDD2">
      <w:pPr>
        <w:pStyle w:val="ItadNormalText"/>
        <w:numPr>
          <w:ilvl w:val="0"/>
          <w:numId w:val="30"/>
        </w:numPr>
      </w:pPr>
      <w:r w:rsidRPr="008314E1">
        <w:t>Widen the targeting of the programming</w:t>
      </w:r>
      <w:r w:rsidRPr="00DE38BA">
        <w:t xml:space="preserve"> to include family and peer groups, including parents, young people, religious and community leaders, and local government in specific geographical communities. </w:t>
      </w:r>
      <w:r w:rsidR="007C4906">
        <w:t>T</w:t>
      </w:r>
      <w:r w:rsidR="0036129B">
        <w:t>his would move the programme from an individualistic approach to behaviour change towards a social norms-based approach</w:t>
      </w:r>
      <w:r w:rsidR="006A5DC6">
        <w:t>.</w:t>
      </w:r>
    </w:p>
    <w:p w:rsidRPr="00DE38BA" w:rsidR="007A1A20" w:rsidP="002A6685" w:rsidRDefault="00DE38BA" w14:paraId="5A86C59D" w14:textId="4C2BA10E">
      <w:pPr>
        <w:pStyle w:val="ItadNormalText"/>
        <w:numPr>
          <w:ilvl w:val="0"/>
          <w:numId w:val="30"/>
        </w:numPr>
      </w:pPr>
      <w:r>
        <w:t xml:space="preserve">Encourage </w:t>
      </w:r>
      <w:r w:rsidR="007C4906">
        <w:t xml:space="preserve">further </w:t>
      </w:r>
      <w:r>
        <w:t>synergies between the different activities and levels of intervention, for example connecting community work with advocacy among religious leaders</w:t>
      </w:r>
      <w:r w:rsidR="007C4906">
        <w:t xml:space="preserve"> and</w:t>
      </w:r>
      <w:r w:rsidR="006E6EB9">
        <w:t xml:space="preserve"> labour</w:t>
      </w:r>
      <w:r w:rsidR="007C4906">
        <w:t xml:space="preserve"> unions</w:t>
      </w:r>
      <w:r w:rsidR="006A5DC6">
        <w:t>.</w:t>
      </w:r>
    </w:p>
    <w:p w:rsidRPr="00DE38BA" w:rsidR="007A1A20" w:rsidP="002A6685" w:rsidRDefault="007A1A20" w14:paraId="7F58073A" w14:textId="1122ED31">
      <w:pPr>
        <w:pStyle w:val="ItadNormalText"/>
        <w:numPr>
          <w:ilvl w:val="0"/>
          <w:numId w:val="30"/>
        </w:numPr>
      </w:pPr>
      <w:r w:rsidRPr="008314E1">
        <w:t xml:space="preserve">Support </w:t>
      </w:r>
      <w:r w:rsidR="00DE38BA">
        <w:t>beneficiaries</w:t>
      </w:r>
      <w:r w:rsidRPr="008314E1">
        <w:t xml:space="preserve"> to promote new norms</w:t>
      </w:r>
      <w:r w:rsidRPr="00DE38BA">
        <w:t xml:space="preserve"> in their communities </w:t>
      </w:r>
      <w:r w:rsidR="00DE38BA">
        <w:t xml:space="preserve">by setting up local </w:t>
      </w:r>
      <w:r w:rsidR="007C4906">
        <w:t>platforms</w:t>
      </w:r>
      <w:r w:rsidR="00DE38BA">
        <w:t xml:space="preserve"> to share ideas, experiences and challenges. P</w:t>
      </w:r>
      <w:r w:rsidRPr="00DE38BA" w:rsidR="00E25AA2">
        <w:t>rovide guidance on handling backlash and resistance.</w:t>
      </w:r>
    </w:p>
    <w:p w:rsidRPr="00DE38BA" w:rsidR="007A1A20" w:rsidP="002A6685" w:rsidRDefault="007A1A20" w14:paraId="74CAF47F" w14:textId="359C7EC6">
      <w:pPr>
        <w:pStyle w:val="ItadNormalText"/>
        <w:numPr>
          <w:ilvl w:val="0"/>
          <w:numId w:val="30"/>
        </w:numPr>
      </w:pPr>
      <w:r>
        <w:t xml:space="preserve">Extend the </w:t>
      </w:r>
      <w:r w:rsidR="007C4906">
        <w:t xml:space="preserve">duration of engagement with community members, </w:t>
      </w:r>
      <w:r>
        <w:t>to allow for sustained work on norm change. There might be a role for light</w:t>
      </w:r>
      <w:r w:rsidR="007C4906">
        <w:t>-</w:t>
      </w:r>
      <w:r>
        <w:t xml:space="preserve">touch </w:t>
      </w:r>
      <w:r w:rsidR="007C4906">
        <w:t>follow-up</w:t>
      </w:r>
      <w:r>
        <w:t xml:space="preserve"> with beneficiaries continuing for a year or two after their initial intensive engagement.</w:t>
      </w:r>
    </w:p>
    <w:p w:rsidR="007009A0" w:rsidP="002A6685" w:rsidRDefault="5D70C6F9" w14:paraId="3016FE59" w14:textId="5521C8B5">
      <w:pPr>
        <w:pStyle w:val="ItadNormalText"/>
        <w:numPr>
          <w:ilvl w:val="0"/>
          <w:numId w:val="30"/>
        </w:numPr>
      </w:pPr>
      <w:r>
        <w:t>Introduce social norms indicators into the results framework and monitoring system, for example empirical and normative expectations, the existence of sanctions, or evidence of religious and community leaders speaking out in favour of gender equality.</w:t>
      </w:r>
    </w:p>
    <w:p w:rsidR="00343143" w:rsidP="005F3708" w:rsidRDefault="00343143" w14:paraId="7C1F3D82" w14:textId="4874E325">
      <w:pPr>
        <w:sectPr w:rsidR="00343143" w:rsidSect="002820EC">
          <w:pgSz w:w="11906" w:h="16838" w:orient="portrait"/>
          <w:pgMar w:top="1440" w:right="1440" w:bottom="1440" w:left="1440" w:header="708" w:footer="708" w:gutter="0"/>
          <w:pgNumType w:fmt="lowerRoman" w:start="1"/>
          <w:cols w:space="708"/>
          <w:docGrid w:linePitch="360"/>
        </w:sectPr>
      </w:pPr>
    </w:p>
    <w:p w:rsidR="0089364C" w:rsidP="45E3ACA1" w:rsidRDefault="0089364C" w14:paraId="5BE9C612" w14:textId="5F6AC80A" w14:noSpellErr="1">
      <w:pPr>
        <w:pStyle w:val="ItadH1"/>
        <w:numPr>
          <w:ilvl w:val="0"/>
          <w:numId w:val="43"/>
        </w:numPr>
        <w:rPr>
          <w:sz w:val="28"/>
          <w:szCs w:val="28"/>
        </w:rPr>
      </w:pPr>
      <w:bookmarkStart w:name="_Toc102127558" w:id="4"/>
      <w:r w:rsidRPr="45E3ACA1" w:rsidR="0089364C">
        <w:rPr>
          <w:sz w:val="28"/>
          <w:szCs w:val="28"/>
        </w:rPr>
        <w:t>Introduction</w:t>
      </w:r>
      <w:bookmarkEnd w:id="4"/>
    </w:p>
    <w:p w:rsidRPr="005462F4" w:rsidR="00F4667C" w:rsidP="45E3ACA1" w:rsidRDefault="00F4667C" w14:paraId="67133DF0" w14:textId="0ECFCA01" w14:noSpellErr="1">
      <w:pPr>
        <w:pStyle w:val="Heading2"/>
        <w:rPr>
          <w:sz w:val="22"/>
          <w:szCs w:val="22"/>
        </w:rPr>
      </w:pPr>
      <w:r w:rsidRPr="45E3ACA1" w:rsidR="00F4667C">
        <w:rPr>
          <w:sz w:val="22"/>
          <w:szCs w:val="22"/>
        </w:rPr>
        <w:t>Background</w:t>
      </w:r>
    </w:p>
    <w:p w:rsidR="006843F2" w:rsidP="002A6685" w:rsidRDefault="00F60D53" w14:paraId="3AF29779" w14:textId="356AFE4E">
      <w:pPr>
        <w:pStyle w:val="ItadNormalText"/>
      </w:pPr>
      <w:r>
        <w:t xml:space="preserve">This paper presents a thematic case study on social norms and behaviour change achieved as part of the </w:t>
      </w:r>
      <w:r w:rsidRPr="00E7692A" w:rsidR="00E7692A">
        <w:t>United Nations Entity for Gender Equality and the Empowerment of Women</w:t>
      </w:r>
      <w:r w:rsidR="00E7692A">
        <w:t>’s</w:t>
      </w:r>
      <w:r w:rsidRPr="00E7692A" w:rsidR="00E7692A">
        <w:t xml:space="preserve"> </w:t>
      </w:r>
      <w:r w:rsidR="00E7692A">
        <w:t>(</w:t>
      </w:r>
      <w:r>
        <w:t>UN Women’s</w:t>
      </w:r>
      <w:r w:rsidR="00E7692A">
        <w:t>)</w:t>
      </w:r>
      <w:r>
        <w:t xml:space="preserve"> Men and Women for Gender Equality </w:t>
      </w:r>
      <w:r w:rsidR="00520A1F">
        <w:t xml:space="preserve">(MWGE) </w:t>
      </w:r>
      <w:r>
        <w:t xml:space="preserve">programme. The programme was conducted across </w:t>
      </w:r>
      <w:r w:rsidR="00FD4B69">
        <w:t>six</w:t>
      </w:r>
      <w:r>
        <w:t xml:space="preserve"> countries (Lebanon, Egypt, Palestine, Egypt, Jordan and Tunisia) in two phases between 2015 and 2022.</w:t>
      </w:r>
    </w:p>
    <w:p w:rsidR="00F4667C" w:rsidP="002A6685" w:rsidRDefault="00F4667C" w14:paraId="0973BBF5" w14:textId="64AABA38">
      <w:pPr>
        <w:pStyle w:val="ItadNormalText"/>
      </w:pPr>
      <w:r>
        <w:t>The structure of this paper is as follows</w:t>
      </w:r>
      <w:r w:rsidR="00FD4B69">
        <w:t>:</w:t>
      </w:r>
    </w:p>
    <w:p w:rsidR="00F4667C" w:rsidP="002A6685" w:rsidRDefault="00F4667C" w14:paraId="382BD2E8" w14:textId="04B6E5EA">
      <w:pPr>
        <w:pStyle w:val="ItadNormalText"/>
        <w:numPr>
          <w:ilvl w:val="0"/>
          <w:numId w:val="31"/>
        </w:numPr>
      </w:pPr>
      <w:r w:rsidRPr="008314E1">
        <w:rPr>
          <w:u w:val="single"/>
        </w:rPr>
        <w:t>Introduction</w:t>
      </w:r>
      <w:r>
        <w:t>: this section describes the background, objectives and methods used in the case study</w:t>
      </w:r>
      <w:r w:rsidR="00FD4B69">
        <w:t>.</w:t>
      </w:r>
    </w:p>
    <w:p w:rsidR="00F4667C" w:rsidP="002A6685" w:rsidRDefault="0549A51B" w14:paraId="15C7C8B5" w14:textId="0C1DB3F4">
      <w:pPr>
        <w:pStyle w:val="ItadNormalText"/>
        <w:numPr>
          <w:ilvl w:val="0"/>
          <w:numId w:val="31"/>
        </w:numPr>
      </w:pPr>
      <w:r w:rsidRPr="432B3D00">
        <w:rPr>
          <w:u w:val="single"/>
        </w:rPr>
        <w:t>Design of Activities</w:t>
      </w:r>
      <w:r>
        <w:t xml:space="preserve">: outlines </w:t>
      </w:r>
      <w:r w:rsidR="13C2D571">
        <w:t xml:space="preserve">how the </w:t>
      </w:r>
      <w:r w:rsidR="198D15A1">
        <w:t>approach was designed</w:t>
      </w:r>
      <w:r w:rsidR="13C2D571">
        <w:t xml:space="preserve">, including formative research, adaptations to local contexts, and learning between </w:t>
      </w:r>
      <w:r w:rsidR="0F30DA67">
        <w:t>Phase I</w:t>
      </w:r>
      <w:r w:rsidR="13C2D571">
        <w:t xml:space="preserve"> and </w:t>
      </w:r>
      <w:r w:rsidR="0F30DA67">
        <w:t>Phase II</w:t>
      </w:r>
      <w:r w:rsidR="3211E74F">
        <w:t>.</w:t>
      </w:r>
    </w:p>
    <w:p w:rsidR="000D790C" w:rsidP="002A6685" w:rsidRDefault="13C2D571" w14:paraId="333B9ECC" w14:textId="6A8D5634">
      <w:pPr>
        <w:pStyle w:val="ItadNormalText"/>
        <w:numPr>
          <w:ilvl w:val="0"/>
          <w:numId w:val="31"/>
        </w:numPr>
      </w:pPr>
      <w:r w:rsidRPr="432B3D00">
        <w:rPr>
          <w:i/>
          <w:iCs/>
          <w:u w:val="single"/>
        </w:rPr>
        <w:t xml:space="preserve">Because I Am a Man </w:t>
      </w:r>
      <w:r w:rsidRPr="432B3D00">
        <w:rPr>
          <w:u w:val="single"/>
        </w:rPr>
        <w:t xml:space="preserve">(BIAM) </w:t>
      </w:r>
      <w:r w:rsidRPr="432B3D00" w:rsidR="3211E74F">
        <w:rPr>
          <w:u w:val="single"/>
        </w:rPr>
        <w:t>c</w:t>
      </w:r>
      <w:r w:rsidRPr="432B3D00">
        <w:rPr>
          <w:u w:val="single"/>
        </w:rPr>
        <w:t>ampaign</w:t>
      </w:r>
      <w:r>
        <w:t xml:space="preserve">: this section assesses the </w:t>
      </w:r>
      <w:r w:rsidR="1551FDEF">
        <w:t>BIAM</w:t>
      </w:r>
      <w:r>
        <w:t xml:space="preserve"> campaign, including strategy, adaptations and effectiveness. the relationship between the regional, national and local communications</w:t>
      </w:r>
      <w:r w:rsidR="1551FDEF">
        <w:t xml:space="preserve">, and how the mass communications work </w:t>
      </w:r>
      <w:r w:rsidR="4A8682C1">
        <w:t>supported</w:t>
      </w:r>
      <w:r w:rsidR="1551FDEF">
        <w:t xml:space="preserve"> the community-based activities is considered</w:t>
      </w:r>
      <w:r w:rsidR="3211E74F">
        <w:t>.</w:t>
      </w:r>
    </w:p>
    <w:p w:rsidR="00452F15" w:rsidP="002A6685" w:rsidRDefault="1551FDEF" w14:paraId="0AC42ECD" w14:textId="3B5DCBD2">
      <w:pPr>
        <w:pStyle w:val="ItadNormalText"/>
        <w:numPr>
          <w:ilvl w:val="0"/>
          <w:numId w:val="31"/>
        </w:numPr>
      </w:pPr>
      <w:r w:rsidRPr="008314E1">
        <w:rPr>
          <w:u w:val="single"/>
        </w:rPr>
        <w:t>Social norm and behaviour change activities carried out by the programme</w:t>
      </w:r>
      <w:r>
        <w:t>: this section outlines the approaches used at community level, and considers their roles in social norm and behaviour change. The approaches include</w:t>
      </w:r>
      <w:r w:rsidR="3211E74F">
        <w:t>:</w:t>
      </w:r>
      <w:r>
        <w:t xml:space="preserve"> Positive Deviance</w:t>
      </w:r>
      <w:r w:rsidR="3211E74F">
        <w:t>;</w:t>
      </w:r>
      <w:r w:rsidR="003F5BB2">
        <w:rPr>
          <w:rStyle w:val="FootnoteReference"/>
        </w:rPr>
        <w:footnoteReference w:id="3"/>
      </w:r>
      <w:r>
        <w:t xml:space="preserve"> arts-based activities; sporting activities; and Gender Transformative Parenting</w:t>
      </w:r>
      <w:r w:rsidR="37375DA5">
        <w:t xml:space="preserve"> (GTP)</w:t>
      </w:r>
      <w:r>
        <w:t>, including Program P</w:t>
      </w:r>
      <w:r w:rsidR="3211E74F">
        <w:t>.</w:t>
      </w:r>
      <w:r w:rsidR="003F5BB2">
        <w:rPr>
          <w:rStyle w:val="FootnoteReference"/>
        </w:rPr>
        <w:footnoteReference w:id="4"/>
      </w:r>
    </w:p>
    <w:p w:rsidR="00F4667C" w:rsidP="002A6685" w:rsidRDefault="000D24F9" w14:paraId="65E59A1A" w14:textId="1860FAF4">
      <w:pPr>
        <w:pStyle w:val="ItadNormalText"/>
        <w:numPr>
          <w:ilvl w:val="0"/>
          <w:numId w:val="31"/>
        </w:numPr>
      </w:pPr>
      <w:r w:rsidRPr="008314E1">
        <w:rPr>
          <w:u w:val="single"/>
        </w:rPr>
        <w:t>Results: programme data and primary research findings</w:t>
      </w:r>
      <w:r>
        <w:t xml:space="preserve">: here we assess </w:t>
      </w:r>
      <w:r w:rsidR="00C022DA">
        <w:t>the programme’s contribution t</w:t>
      </w:r>
      <w:r w:rsidR="003A32D9">
        <w:t>o</w:t>
      </w:r>
      <w:r>
        <w:t xml:space="preserve"> positive change in knowledge, attitudes, practices and social norms regarding gender equality</w:t>
      </w:r>
      <w:r w:rsidR="00FD4B69">
        <w:t>.</w:t>
      </w:r>
    </w:p>
    <w:p w:rsidR="003A32D9" w:rsidP="002A6685" w:rsidRDefault="003A32D9" w14:paraId="7926509D" w14:textId="26D7BB54">
      <w:pPr>
        <w:pStyle w:val="ItadNormalText"/>
        <w:numPr>
          <w:ilvl w:val="0"/>
          <w:numId w:val="31"/>
        </w:numPr>
      </w:pPr>
      <w:r>
        <w:rPr>
          <w:u w:val="single"/>
        </w:rPr>
        <w:t>Conclusions and recommendations</w:t>
      </w:r>
      <w:r w:rsidRPr="008314E1">
        <w:t>:</w:t>
      </w:r>
      <w:r>
        <w:t xml:space="preserve"> this section describes our conclusions </w:t>
      </w:r>
      <w:r w:rsidR="00C022DA">
        <w:t xml:space="preserve">and </w:t>
      </w:r>
      <w:r>
        <w:t>presents recommendations for future programming.</w:t>
      </w:r>
    </w:p>
    <w:p w:rsidR="00DB34F6" w:rsidP="002A6685" w:rsidRDefault="16F22845" w14:paraId="6377156F" w14:textId="4B30FC6E">
      <w:pPr>
        <w:pStyle w:val="ItadNormalText"/>
      </w:pPr>
      <w:r>
        <w:t>Th</w:t>
      </w:r>
      <w:r w:rsidR="4A8682C1">
        <w:t>e</w:t>
      </w:r>
      <w:r>
        <w:t xml:space="preserve"> case study focuses on countries</w:t>
      </w:r>
      <w:r w:rsidR="429A3103">
        <w:t xml:space="preserve"> which</w:t>
      </w:r>
      <w:r>
        <w:t xml:space="preserve"> have been part of the programme since </w:t>
      </w:r>
      <w:r w:rsidR="0F30DA67">
        <w:t>Phase I</w:t>
      </w:r>
      <w:r>
        <w:t xml:space="preserve"> (Lebanon, Egypt, Palestine and Morocco)</w:t>
      </w:r>
      <w:r w:rsidR="429A3103">
        <w:t>, as this is where changes in behaviour are expected to be seen</w:t>
      </w:r>
      <w:r>
        <w:t xml:space="preserve">. </w:t>
      </w:r>
      <w:r w:rsidR="3801AF0E">
        <w:t xml:space="preserve">Behaviour and attitude change are part of the </w:t>
      </w:r>
      <w:r w:rsidR="0F30DA67">
        <w:t>Phase II</w:t>
      </w:r>
      <w:r w:rsidR="3801AF0E">
        <w:t xml:space="preserve"> </w:t>
      </w:r>
      <w:r w:rsidR="086C548E">
        <w:t>R</w:t>
      </w:r>
      <w:r w:rsidR="3801AF0E">
        <w:t xml:space="preserve">esults </w:t>
      </w:r>
      <w:r w:rsidR="086C548E">
        <w:t>F</w:t>
      </w:r>
      <w:r w:rsidR="3801AF0E">
        <w:t>ramework</w:t>
      </w:r>
      <w:r w:rsidR="7EF74B8D">
        <w:t>, and are measured in the programme via the Gender</w:t>
      </w:r>
      <w:r w:rsidR="16C95863">
        <w:t>-</w:t>
      </w:r>
      <w:r w:rsidR="7EF74B8D">
        <w:t>Equ</w:t>
      </w:r>
      <w:r w:rsidR="16C95863">
        <w:t>itable</w:t>
      </w:r>
      <w:r w:rsidR="7EF74B8D">
        <w:t xml:space="preserve"> Men’s Scale (GEMS)</w:t>
      </w:r>
      <w:r w:rsidR="00C108B6">
        <w:rPr>
          <w:rStyle w:val="FootnoteReference"/>
        </w:rPr>
        <w:footnoteReference w:id="5"/>
      </w:r>
      <w:r w:rsidR="3801AF0E">
        <w:t xml:space="preserve"> as follows:</w:t>
      </w:r>
    </w:p>
    <w:p w:rsidR="00DB34F6" w:rsidP="002A6685" w:rsidRDefault="00DB34F6" w14:paraId="06819FC8" w14:textId="74E5FE39">
      <w:pPr>
        <w:pStyle w:val="ItadNormalText"/>
        <w:numPr>
          <w:ilvl w:val="0"/>
          <w:numId w:val="32"/>
        </w:numPr>
      </w:pPr>
      <w:r>
        <w:t xml:space="preserve">Outcome 1: </w:t>
      </w:r>
      <w:r w:rsidRPr="00DB34F6">
        <w:t>Communities have more gender equitable behaviours</w:t>
      </w:r>
      <w:r w:rsidR="00C022DA">
        <w:t xml:space="preserve"> (measured through the GEMS)</w:t>
      </w:r>
      <w:r w:rsidR="00FD4B69">
        <w:t>.</w:t>
      </w:r>
    </w:p>
    <w:p w:rsidR="00DB34F6" w:rsidP="002A6685" w:rsidRDefault="00254624" w14:paraId="3FFB093D" w14:textId="59D01E4B">
      <w:pPr>
        <w:pStyle w:val="ItadNormalText"/>
        <w:numPr>
          <w:ilvl w:val="0"/>
          <w:numId w:val="32"/>
        </w:numPr>
      </w:pPr>
      <w:r w:rsidRPr="00254624">
        <w:t>Output 1.1</w:t>
      </w:r>
      <w:r>
        <w:t>:</w:t>
      </w:r>
      <w:r w:rsidRPr="00254624">
        <w:t xml:space="preserve"> Interventions for challenging social norms and promoting gender equality are implemented and replicated </w:t>
      </w:r>
      <w:r>
        <w:t>(which includes a sub-indicator for attitude change)</w:t>
      </w:r>
      <w:r>
        <w:tab/>
      </w:r>
      <w:r w:rsidR="00FD4B69">
        <w:t>.</w:t>
      </w:r>
    </w:p>
    <w:p w:rsidR="00254624" w:rsidP="002A6685" w:rsidRDefault="00254624" w14:paraId="7B11B368" w14:textId="377CA54F">
      <w:pPr>
        <w:pStyle w:val="ItadNormalText"/>
        <w:numPr>
          <w:ilvl w:val="0"/>
          <w:numId w:val="32"/>
        </w:numPr>
      </w:pPr>
      <w:r w:rsidRPr="00254624">
        <w:lastRenderedPageBreak/>
        <w:t>Output 1.2</w:t>
      </w:r>
      <w:r>
        <w:t>:</w:t>
      </w:r>
      <w:r w:rsidRPr="00254624">
        <w:t xml:space="preserve"> A regional model for engaging fathers in gender equality exists.</w:t>
      </w:r>
    </w:p>
    <w:p w:rsidRPr="008314E1" w:rsidR="003A32D9" w:rsidP="002A6685" w:rsidRDefault="00565E70" w14:paraId="7B2CC278" w14:textId="5E1FB4FD">
      <w:pPr>
        <w:pStyle w:val="ItadNormalText"/>
        <w:rPr>
          <w:i/>
          <w:iCs/>
        </w:rPr>
      </w:pPr>
      <w:r>
        <w:t xml:space="preserve">More equitable behaviours among communities are intended to combine with key institutions promoting gender responsive practices, and laws, policies and strategies to promote gender equality, to contribute to the programme impact, </w:t>
      </w:r>
      <w:r w:rsidR="00EE4C98">
        <w:t>‘</w:t>
      </w:r>
      <w:r w:rsidRPr="008314E1">
        <w:rPr>
          <w:i/>
          <w:iCs/>
        </w:rPr>
        <w:t>Men and women in Arab societies can equally exercise their rights and opportunities as active citizens in their communities and countries</w:t>
      </w:r>
      <w:r w:rsidRPr="002A6685" w:rsidR="00EE4C98">
        <w:t>’</w:t>
      </w:r>
      <w:r w:rsidRPr="002A6685">
        <w:t>.</w:t>
      </w:r>
      <w:r w:rsidRPr="002A6685">
        <w:rPr>
          <w:rStyle w:val="FootnoteReference"/>
        </w:rPr>
        <w:footnoteReference w:id="6"/>
      </w:r>
    </w:p>
    <w:p w:rsidR="00254624" w:rsidP="002A6685" w:rsidRDefault="00746AF8" w14:paraId="231AA1A0" w14:textId="49A2FDBD">
      <w:pPr>
        <w:pStyle w:val="ItadNormalText"/>
      </w:pPr>
      <w:r>
        <w:t xml:space="preserve">Output 1.1 </w:t>
      </w:r>
      <w:r w:rsidR="00FC1F1E">
        <w:t>covers</w:t>
      </w:r>
      <w:r>
        <w:t xml:space="preserve"> community-based </w:t>
      </w:r>
      <w:r w:rsidR="00FC1F1E">
        <w:t>interventions</w:t>
      </w:r>
      <w:r>
        <w:t>, whil</w:t>
      </w:r>
      <w:r w:rsidR="00EE4C98">
        <w:t>e</w:t>
      </w:r>
      <w:r>
        <w:t xml:space="preserve"> Ou</w:t>
      </w:r>
      <w:r w:rsidR="00FC1F1E">
        <w:t>t</w:t>
      </w:r>
      <w:r>
        <w:t xml:space="preserve">put 1.2 </w:t>
      </w:r>
      <w:r w:rsidR="00FC1F1E">
        <w:t xml:space="preserve">includes the </w:t>
      </w:r>
      <w:r w:rsidR="00EE4C98">
        <w:t xml:space="preserve">BIAM </w:t>
      </w:r>
      <w:r w:rsidR="00FC1F1E">
        <w:t xml:space="preserve">mass communications campaign. </w:t>
      </w:r>
      <w:r w:rsidR="00254624">
        <w:t>The indicators cover individual</w:t>
      </w:r>
      <w:r w:rsidR="00EE4C98">
        <w:t>-</w:t>
      </w:r>
      <w:r w:rsidR="00254624">
        <w:t xml:space="preserve">level changes, and do not measure shifts in wider social norms. </w:t>
      </w:r>
    </w:p>
    <w:p w:rsidR="00FC1F1E" w:rsidP="002A6685" w:rsidRDefault="00FC1F1E" w14:paraId="3D9CC8A1" w14:textId="4558F279">
      <w:pPr>
        <w:pStyle w:val="ItadNormalText"/>
      </w:pPr>
      <w:r>
        <w:t>Within the MWGE Theory of Change</w:t>
      </w:r>
      <w:r w:rsidR="00EE4C98">
        <w:t xml:space="preserve"> (ToC)</w:t>
      </w:r>
      <w:r>
        <w:t xml:space="preserve">, social </w:t>
      </w:r>
      <w:r w:rsidR="00520A1F">
        <w:t xml:space="preserve">norm </w:t>
      </w:r>
      <w:r>
        <w:t xml:space="preserve">change </w:t>
      </w:r>
      <w:r w:rsidR="00137AFA">
        <w:t xml:space="preserve">is positioned at </w:t>
      </w:r>
      <w:r>
        <w:t xml:space="preserve">the </w:t>
      </w:r>
      <w:r w:rsidR="00EE4C98">
        <w:t>m</w:t>
      </w:r>
      <w:r>
        <w:t xml:space="preserve">icro level of the socio-ecological framework, </w:t>
      </w:r>
      <w:r w:rsidR="00137AFA">
        <w:t xml:space="preserve">relating to activities which target community members directly. However, it </w:t>
      </w:r>
      <w:r>
        <w:t xml:space="preserve">is recognised that </w:t>
      </w:r>
      <w:r w:rsidR="00137AFA">
        <w:t xml:space="preserve">social norm change also requires work at the </w:t>
      </w:r>
      <w:proofErr w:type="spellStart"/>
      <w:r w:rsidR="00EE4C98">
        <w:t>m</w:t>
      </w:r>
      <w:r w:rsidR="00137AFA">
        <w:t>eso</w:t>
      </w:r>
      <w:proofErr w:type="spellEnd"/>
      <w:r w:rsidR="00137AFA">
        <w:t xml:space="preserve"> (institutional) and </w:t>
      </w:r>
      <w:r w:rsidR="00EE4C98">
        <w:t>m</w:t>
      </w:r>
      <w:r w:rsidR="00137AFA">
        <w:t>acro (legal and policy) levels of the framework.</w:t>
      </w:r>
    </w:p>
    <w:p w:rsidR="00273FCF" w:rsidP="45E3ACA1" w:rsidRDefault="00273FCF" w14:paraId="3A373BF5" w14:textId="350AC8E2">
      <w:pPr>
        <w:pStyle w:val="ItadNormalText"/>
      </w:pPr>
      <w:r w:rsidR="00273FCF">
        <w:rPr/>
        <w:t xml:space="preserve">The specific </w:t>
      </w:r>
      <w:r w:rsidR="00F60D53">
        <w:rPr/>
        <w:t>objectives of this case study are</w:t>
      </w:r>
      <w:r w:rsidR="00E7692A">
        <w:rPr/>
        <w:t>:</w:t>
      </w:r>
      <w:r w:rsidR="00F60D53">
        <w:rPr/>
        <w:t xml:space="preserve"> to assess the effectiveness of the programme in </w:t>
      </w:r>
      <w:r w:rsidR="00DB34F6">
        <w:rPr/>
        <w:t>contributing to</w:t>
      </w:r>
      <w:r w:rsidR="00F60D53">
        <w:rPr/>
        <w:t xml:space="preserve"> positive shifts in attitudes, behaviours and social norms; and to make recommendations for future programming.</w:t>
      </w:r>
    </w:p>
    <w:p w:rsidR="45E3ACA1" w:rsidP="45E3ACA1" w:rsidRDefault="45E3ACA1" w14:paraId="72EC2B74" w14:textId="66B8B92D">
      <w:pPr>
        <w:pStyle w:val="ItadNormalText"/>
      </w:pPr>
    </w:p>
    <w:p w:rsidRPr="002A6685" w:rsidR="00126F6E" w:rsidP="45E3ACA1" w:rsidRDefault="00126F6E" w14:paraId="27007F9D" w14:textId="391682AD" w14:noSpellErr="1">
      <w:pPr>
        <w:pStyle w:val="Heading2"/>
        <w:rPr>
          <w:sz w:val="22"/>
          <w:szCs w:val="22"/>
        </w:rPr>
      </w:pPr>
      <w:r w:rsidRPr="45E3ACA1" w:rsidR="00126F6E">
        <w:rPr>
          <w:sz w:val="22"/>
          <w:szCs w:val="22"/>
        </w:rPr>
        <w:t>Analytical framework</w:t>
      </w:r>
    </w:p>
    <w:p w:rsidRPr="00126F6E" w:rsidR="00126F6E" w:rsidP="002A6685" w:rsidRDefault="3F92E80C" w14:paraId="255053C1" w14:textId="73EF8919">
      <w:pPr>
        <w:pStyle w:val="ItadNormalText"/>
      </w:pPr>
      <w:r w:rsidRPr="00126F6E">
        <w:t xml:space="preserve">The analytical framework </w:t>
      </w:r>
      <w:r w:rsidR="3F0B3BF5">
        <w:t xml:space="preserve">used </w:t>
      </w:r>
      <w:r w:rsidRPr="00126F6E">
        <w:t>to explore behaviour and social norm change is an enhanced version of the Knowledge, Attitudes and Practices (KAP) model, strengthened by including social norms and self-efficacy-</w:t>
      </w:r>
      <w:r w:rsidR="432B3D00">
        <w:t xml:space="preserve"> the UNICEF Act Framework for Measuring Social Norm Change</w:t>
      </w:r>
      <w:r w:rsidR="70D88B93">
        <w:t>.</w:t>
      </w:r>
      <w:r w:rsidR="0009259E">
        <w:rPr>
          <w:rStyle w:val="FootnoteReference"/>
        </w:rPr>
        <w:footnoteReference w:id="7"/>
      </w:r>
      <w:r w:rsidRPr="00126F6E">
        <w:t xml:space="preserve"> </w:t>
      </w:r>
      <w:proofErr w:type="spellStart"/>
      <w:r w:rsidR="6AFA1D29">
        <w:t>Itad’s</w:t>
      </w:r>
      <w:proofErr w:type="spellEnd"/>
      <w:r w:rsidRPr="00126F6E" w:rsidR="6AFA1D29">
        <w:t xml:space="preserve"> </w:t>
      </w:r>
      <w:r w:rsidRPr="00126F6E">
        <w:t>approach is consistent with the socio-ecological model</w:t>
      </w:r>
      <w:r w:rsidR="00B64259">
        <w:rPr>
          <w:rStyle w:val="FootnoteReference"/>
        </w:rPr>
        <w:footnoteReference w:id="8"/>
      </w:r>
      <w:r w:rsidR="3F0B3BF5">
        <w:t xml:space="preserve"> </w:t>
      </w:r>
      <w:r w:rsidRPr="00126F6E">
        <w:t xml:space="preserve">and the MWGE </w:t>
      </w:r>
      <w:r w:rsidR="70D88B93">
        <w:t>ToC</w:t>
      </w:r>
      <w:r w:rsidRPr="00126F6E">
        <w:t xml:space="preserve">. </w:t>
      </w:r>
      <w:r w:rsidR="722B78D8">
        <w:t>T</w:t>
      </w:r>
      <w:r w:rsidRPr="00126F6E">
        <w:t xml:space="preserve">he case study focuses on changes among the first two beneficiary groups identified in UN Women’s </w:t>
      </w:r>
      <w:r w:rsidR="00140A49">
        <w:t xml:space="preserve">Evaluation </w:t>
      </w:r>
      <w:r w:rsidR="0CC2A1D1">
        <w:t>Terms of Reference</w:t>
      </w:r>
      <w:r w:rsidR="70D88B93">
        <w:t xml:space="preserve"> (</w:t>
      </w:r>
      <w:proofErr w:type="spellStart"/>
      <w:r w:rsidR="70D88B93">
        <w:t>ToR</w:t>
      </w:r>
      <w:proofErr w:type="spellEnd"/>
      <w:r w:rsidR="70D88B93">
        <w:t>)</w:t>
      </w:r>
      <w:r w:rsidRPr="00126F6E">
        <w:t>:</w:t>
      </w:r>
    </w:p>
    <w:p w:rsidRPr="008314E1" w:rsidR="00126F6E" w:rsidP="002A6685" w:rsidRDefault="00E7692A" w14:paraId="15A9D3EE" w14:textId="46B9BFC0">
      <w:pPr>
        <w:pStyle w:val="ItadNormalText"/>
        <w:numPr>
          <w:ilvl w:val="0"/>
          <w:numId w:val="33"/>
        </w:numPr>
      </w:pPr>
      <w:r>
        <w:t>a</w:t>
      </w:r>
      <w:r w:rsidRPr="008314E1" w:rsidR="00126F6E">
        <w:t xml:space="preserve"> diverse population of men, women, boys, and girls at the community level;</w:t>
      </w:r>
    </w:p>
    <w:p w:rsidRPr="008314E1" w:rsidR="00E25178" w:rsidP="002A6685" w:rsidRDefault="00E7692A" w14:paraId="11F14B04" w14:textId="5EFDF7A6">
      <w:pPr>
        <w:pStyle w:val="ItadNormalText"/>
        <w:numPr>
          <w:ilvl w:val="0"/>
          <w:numId w:val="33"/>
        </w:numPr>
      </w:pPr>
      <w:r>
        <w:t>t</w:t>
      </w:r>
      <w:r w:rsidRPr="008314E1" w:rsidR="00126F6E">
        <w:t>he public, with a focus on young men and young women, reached through awareness raising interventions and campaigns.</w:t>
      </w:r>
    </w:p>
    <w:p w:rsidR="00E7692A" w:rsidP="002A6685" w:rsidRDefault="3E32BBD2" w14:paraId="717D3A0A" w14:textId="781882F1" w14:noSpellErr="1">
      <w:pPr>
        <w:pStyle w:val="ItadNormalText"/>
      </w:pPr>
      <w:r w:rsidR="3E32BBD2">
        <w:rPr/>
        <w:t>The Itad analytical model looks for evidence of shifts in knowledge, attitudes, self-efficacy, behaviours and social norms.</w:t>
      </w:r>
      <w:r w:rsidR="003D3316">
        <w:rPr>
          <w:rStyle w:val="FootnoteReference"/>
        </w:rPr>
        <w:footnoteReference w:id="9"/>
      </w:r>
    </w:p>
    <w:p w:rsidR="45E3ACA1" w:rsidP="45E3ACA1" w:rsidRDefault="45E3ACA1" w14:paraId="12FF563C" w14:textId="486803B3">
      <w:pPr>
        <w:pStyle w:val="ItadNormalText"/>
      </w:pPr>
    </w:p>
    <w:p w:rsidRPr="002A6685" w:rsidR="0089364C" w:rsidP="45E3ACA1" w:rsidRDefault="0089364C" w14:paraId="1059C623" w14:textId="20C19837" w14:noSpellErr="1">
      <w:pPr>
        <w:pStyle w:val="Heading2"/>
        <w:rPr>
          <w:sz w:val="22"/>
          <w:szCs w:val="22"/>
        </w:rPr>
      </w:pPr>
      <w:r w:rsidRPr="45E3ACA1" w:rsidR="0089364C">
        <w:rPr>
          <w:sz w:val="22"/>
          <w:szCs w:val="22"/>
        </w:rPr>
        <w:t xml:space="preserve">Methods </w:t>
      </w:r>
    </w:p>
    <w:p w:rsidR="005C2C2D" w:rsidP="002A6685" w:rsidRDefault="00746AF8" w14:paraId="4794F397" w14:textId="5D6C95CB">
      <w:pPr>
        <w:pStyle w:val="ItadNormalText"/>
      </w:pPr>
      <w:r>
        <w:t xml:space="preserve">The methods used for this case study </w:t>
      </w:r>
      <w:r w:rsidR="003D0241">
        <w:t>comprised</w:t>
      </w:r>
      <w:r>
        <w:t>:</w:t>
      </w:r>
    </w:p>
    <w:p w:rsidR="00746AF8" w:rsidP="002A6685" w:rsidRDefault="70D88B93" w14:paraId="61C6BF23" w14:textId="112C7947">
      <w:pPr>
        <w:pStyle w:val="ItadNormalText"/>
        <w:numPr>
          <w:ilvl w:val="0"/>
          <w:numId w:val="34"/>
        </w:numPr>
      </w:pPr>
      <w:r>
        <w:t>a</w:t>
      </w:r>
      <w:r w:rsidR="7BF6D66E">
        <w:t xml:space="preserve"> review</w:t>
      </w:r>
      <w:r w:rsidR="60890018">
        <w:t xml:space="preserve"> of</w:t>
      </w:r>
      <w:r w:rsidR="7BF6D66E">
        <w:t xml:space="preserve"> programme documents and results, including the baseline</w:t>
      </w:r>
      <w:r w:rsidR="7C98F4B8">
        <w:t>–</w:t>
      </w:r>
      <w:r w:rsidR="2D34C7C8">
        <w:t>endline</w:t>
      </w:r>
      <w:r w:rsidR="7BF6D66E">
        <w:t xml:space="preserve"> surveys</w:t>
      </w:r>
      <w:r w:rsidR="00AA40A8">
        <w:rPr>
          <w:rStyle w:val="FootnoteReference"/>
        </w:rPr>
        <w:footnoteReference w:id="10"/>
      </w:r>
      <w:r w:rsidR="7BF6D66E">
        <w:t xml:space="preserve"> and </w:t>
      </w:r>
      <w:r w:rsidR="164D6DF4">
        <w:t>V</w:t>
      </w:r>
      <w:r w:rsidR="38ECCDBE">
        <w:t xml:space="preserve">irtual </w:t>
      </w:r>
      <w:r w:rsidR="164D6DF4">
        <w:t>M</w:t>
      </w:r>
      <w:r w:rsidR="38ECCDBE">
        <w:t xml:space="preserve">onitoring </w:t>
      </w:r>
      <w:r w:rsidR="164D6DF4">
        <w:t>R</w:t>
      </w:r>
      <w:r w:rsidR="38ECCDBE">
        <w:t>eports of</w:t>
      </w:r>
      <w:r w:rsidR="7BF6D66E">
        <w:t xml:space="preserve"> </w:t>
      </w:r>
      <w:r w:rsidR="7C98F4B8">
        <w:t>c</w:t>
      </w:r>
      <w:r w:rsidR="36C1243D">
        <w:t>ommunity</w:t>
      </w:r>
      <w:r w:rsidR="7C98F4B8">
        <w:t>-b</w:t>
      </w:r>
      <w:r w:rsidR="36C1243D">
        <w:t xml:space="preserve">ased </w:t>
      </w:r>
      <w:r w:rsidR="7C98F4B8">
        <w:t>o</w:t>
      </w:r>
      <w:r w:rsidR="36C1243D">
        <w:t>rganisations (</w:t>
      </w:r>
      <w:r w:rsidR="7BF6D66E">
        <w:t>CBOs</w:t>
      </w:r>
      <w:r w:rsidR="36C1243D">
        <w:t>)</w:t>
      </w:r>
      <w:r w:rsidR="7C98F4B8">
        <w:t>;</w:t>
      </w:r>
      <w:r w:rsidR="00BD09DD">
        <w:rPr>
          <w:rStyle w:val="FootnoteReference"/>
        </w:rPr>
        <w:footnoteReference w:id="11"/>
      </w:r>
    </w:p>
    <w:p w:rsidR="00746AF8" w:rsidP="002A6685" w:rsidRDefault="0004721B" w14:paraId="3B32A273" w14:textId="051A1DF2">
      <w:pPr>
        <w:pStyle w:val="ItadNormalText"/>
        <w:numPr>
          <w:ilvl w:val="0"/>
          <w:numId w:val="34"/>
        </w:numPr>
      </w:pPr>
      <w:r>
        <w:t>k</w:t>
      </w:r>
      <w:r w:rsidR="00746AF8">
        <w:t>ey informant interviews</w:t>
      </w:r>
      <w:r w:rsidR="00FC1F1E">
        <w:t xml:space="preserve"> </w:t>
      </w:r>
      <w:r>
        <w:t xml:space="preserve">(KIIs) </w:t>
      </w:r>
      <w:r w:rsidR="00FC1F1E">
        <w:t xml:space="preserve">with </w:t>
      </w:r>
      <w:r w:rsidR="00137AFA">
        <w:t>UN Women staff in country and at regional office level;</w:t>
      </w:r>
    </w:p>
    <w:p w:rsidR="00137AFA" w:rsidP="002A6685" w:rsidRDefault="007B0E8A" w14:paraId="6F950C65" w14:textId="13B08C83">
      <w:pPr>
        <w:pStyle w:val="ItadNormalText"/>
        <w:numPr>
          <w:ilvl w:val="0"/>
          <w:numId w:val="34"/>
        </w:numPr>
      </w:pPr>
      <w:r>
        <w:t>KIIs</w:t>
      </w:r>
      <w:r w:rsidR="00137AFA">
        <w:t xml:space="preserve"> with community organisations tasked with implementing community interventions;</w:t>
      </w:r>
    </w:p>
    <w:p w:rsidR="00137AFA" w:rsidP="002A6685" w:rsidRDefault="00BD09DD" w14:paraId="4B8645D4" w14:textId="28FBC72F">
      <w:pPr>
        <w:pStyle w:val="ItadNormalText"/>
        <w:numPr>
          <w:ilvl w:val="0"/>
          <w:numId w:val="34"/>
        </w:numPr>
      </w:pPr>
      <w:r>
        <w:lastRenderedPageBreak/>
        <w:t>18 f</w:t>
      </w:r>
      <w:r w:rsidR="00137AFA">
        <w:t>ocus group</w:t>
      </w:r>
      <w:r>
        <w:t xml:space="preserve"> discussions</w:t>
      </w:r>
      <w:r w:rsidR="00137AFA">
        <w:t xml:space="preserve"> </w:t>
      </w:r>
      <w:r w:rsidR="007B0E8A">
        <w:t xml:space="preserve">(FGDs) </w:t>
      </w:r>
      <w:r w:rsidR="00137AFA">
        <w:t>with beneficiaries of the programme in Egypt</w:t>
      </w:r>
      <w:r>
        <w:t xml:space="preserve"> (8)</w:t>
      </w:r>
      <w:r w:rsidR="00137AFA">
        <w:t>, Morocco</w:t>
      </w:r>
      <w:r>
        <w:t xml:space="preserve"> (4)</w:t>
      </w:r>
      <w:r w:rsidR="00137AFA">
        <w:t xml:space="preserve"> and Palestine</w:t>
      </w:r>
      <w:r>
        <w:t xml:space="preserve"> (6).</w:t>
      </w:r>
      <w:r>
        <w:rPr>
          <w:rStyle w:val="FootnoteReference"/>
        </w:rPr>
        <w:footnoteReference w:id="12"/>
      </w:r>
    </w:p>
    <w:p w:rsidR="00260971" w:rsidP="002A6685" w:rsidRDefault="00F62252" w14:paraId="2789663F" w14:textId="1BF09F59">
      <w:pPr>
        <w:pStyle w:val="ItadNormalText"/>
      </w:pPr>
      <w:r>
        <w:t xml:space="preserve">A full list of stakeholders and FGDs conducted can be found in Annex </w:t>
      </w:r>
      <w:r w:rsidR="002A6685">
        <w:t xml:space="preserve">9 </w:t>
      </w:r>
      <w:r>
        <w:t xml:space="preserve">of the main evaluation report. </w:t>
      </w:r>
    </w:p>
    <w:p w:rsidR="007B0E8A" w:rsidP="45E3ACA1" w:rsidRDefault="007B0E8A" w14:paraId="275ACA3E" w14:textId="34875FFD">
      <w:pPr>
        <w:pStyle w:val="ItadNormalText"/>
        <w:jc w:val="both"/>
      </w:pPr>
      <w:r w:rsidR="007B0E8A">
        <w:rPr/>
        <w:t xml:space="preserve">For the community-based initiatives, there </w:t>
      </w:r>
      <w:r w:rsidR="0004721B">
        <w:rPr/>
        <w:t>is</w:t>
      </w:r>
      <w:r w:rsidR="007B0E8A">
        <w:rPr/>
        <w:t xml:space="preserve"> a range of data sources. Beneficiary surveys have been conducted at baseline and endline in Palestine, Lebanon, Morocco and Egypt. These provide quantitative data on shifts in attitudes and behaviours among direct beneficiaries. Virtual </w:t>
      </w:r>
      <w:r w:rsidR="0004721B">
        <w:rPr/>
        <w:t>m</w:t>
      </w:r>
      <w:r w:rsidR="007B0E8A">
        <w:rPr/>
        <w:t>onitoring of CBOs in the four countries adds qualitative insight, and the Most Significant Change stories provide examples of changes. These can be triangulated with the FGD and KII data collected during the evaluation to address the question of effectiveness at outcome level – shifts in attitudes and behaviours among beneficiaries. However, programme monitoring for MWGE does not explicitly measure social norms. The case study is therefore dependent on KIIs with CBOs and FGDs among beneficiaries to assess social norm change, and this qualitative data will be indicative rather than conclusive.</w:t>
      </w:r>
      <w:r w:rsidR="00197E43">
        <w:rPr/>
        <w:t xml:space="preserve"> Also, Focus Group participants were invited by the implementing CBOs, and therefore may not be representative of the total </w:t>
      </w:r>
      <w:proofErr w:type="spellStart"/>
      <w:r w:rsidR="00197E43">
        <w:rPr/>
        <w:t>beneficiaires</w:t>
      </w:r>
      <w:proofErr w:type="spellEnd"/>
      <w:r w:rsidR="00197E43">
        <w:rPr/>
        <w:t xml:space="preserve"> targeted by the CBOs. There is scope for selection bias which may over-state the impact of programme activities.</w:t>
      </w:r>
    </w:p>
    <w:p w:rsidR="007B0E8A" w:rsidP="45E3ACA1" w:rsidRDefault="007B0E8A" w14:paraId="3935270B" w14:textId="23D60056" w14:noSpellErr="1">
      <w:pPr>
        <w:pStyle w:val="ItadNormalText"/>
        <w:jc w:val="both"/>
      </w:pPr>
      <w:r w:rsidR="007B0E8A">
        <w:rPr/>
        <w:t>This section has outlined the background and methods used in the case study. The following section describes the process of designing and adapting the programme approach.</w:t>
      </w:r>
    </w:p>
    <w:p w:rsidRPr="005462F4" w:rsidR="00397F68" w:rsidP="45E3ACA1" w:rsidRDefault="00F62252" w14:paraId="430122C9" w14:textId="572A6E55" w14:noSpellErr="1">
      <w:pPr>
        <w:pStyle w:val="ItadH1"/>
        <w:numPr>
          <w:ilvl w:val="0"/>
          <w:numId w:val="45"/>
        </w:numPr>
        <w:rPr>
          <w:sz w:val="28"/>
          <w:szCs w:val="28"/>
        </w:rPr>
      </w:pPr>
      <w:bookmarkStart w:name="_Toc102127559" w:id="5"/>
      <w:r w:rsidRPr="45E3ACA1" w:rsidR="00F62252">
        <w:rPr>
          <w:sz w:val="28"/>
          <w:szCs w:val="28"/>
        </w:rPr>
        <w:t>Design of social and behaviour change activities</w:t>
      </w:r>
      <w:bookmarkEnd w:id="5"/>
    </w:p>
    <w:p w:rsidRPr="002A6685" w:rsidR="00F13D0F" w:rsidP="45E3ACA1" w:rsidRDefault="00196CF7" w14:paraId="147ABD5D" w14:textId="61333398" w14:noSpellErr="1">
      <w:pPr>
        <w:pStyle w:val="ItadNormalText"/>
        <w:jc w:val="both"/>
        <w:rPr>
          <w:b w:val="1"/>
          <w:bCs w:val="1"/>
        </w:rPr>
      </w:pPr>
      <w:r w:rsidRPr="45E3ACA1" w:rsidR="00196CF7">
        <w:rPr>
          <w:b w:val="1"/>
          <w:bCs w:val="1"/>
        </w:rPr>
        <w:t xml:space="preserve">Summary: </w:t>
      </w:r>
      <w:r w:rsidRPr="45E3ACA1" w:rsidR="00F13D0F">
        <w:rPr>
          <w:b w:val="1"/>
          <w:bCs w:val="1"/>
        </w:rPr>
        <w:t xml:space="preserve">This section describes how the programme approach was designed, including the formative research, selection of intervention topics, adaptations to local contexts, learning between </w:t>
      </w:r>
      <w:r w:rsidRPr="45E3ACA1" w:rsidR="00F25826">
        <w:rPr>
          <w:b w:val="1"/>
          <w:bCs w:val="1"/>
        </w:rPr>
        <w:t>Phase I</w:t>
      </w:r>
      <w:r w:rsidRPr="45E3ACA1" w:rsidR="00F13D0F">
        <w:rPr>
          <w:b w:val="1"/>
          <w:bCs w:val="1"/>
        </w:rPr>
        <w:t xml:space="preserve"> and </w:t>
      </w:r>
      <w:r w:rsidRPr="45E3ACA1" w:rsidR="00F25826">
        <w:rPr>
          <w:b w:val="1"/>
          <w:bCs w:val="1"/>
        </w:rPr>
        <w:t>Phase II</w:t>
      </w:r>
      <w:r w:rsidRPr="45E3ACA1" w:rsidR="00F13D0F">
        <w:rPr>
          <w:b w:val="1"/>
          <w:bCs w:val="1"/>
        </w:rPr>
        <w:t xml:space="preserve">, and linkages between community-based interventions and other programme activities. </w:t>
      </w:r>
    </w:p>
    <w:p w:rsidRPr="002A6685" w:rsidR="00A5303A" w:rsidP="45E3ACA1" w:rsidRDefault="00A5303A" w14:paraId="11D78DB2" w14:textId="6CAF2E62" w14:noSpellErr="1">
      <w:pPr>
        <w:pStyle w:val="ItadNormalText"/>
        <w:jc w:val="both"/>
        <w:rPr>
          <w:b w:val="1"/>
          <w:bCs w:val="1"/>
        </w:rPr>
      </w:pPr>
      <w:r w:rsidRPr="45E3ACA1" w:rsidR="00A5303A">
        <w:rPr>
          <w:b w:val="1"/>
          <w:bCs w:val="1"/>
        </w:rPr>
        <w:t xml:space="preserve">Interventions to address negative attitudes, behaviours and norms were based on robust data </w:t>
      </w:r>
      <w:r w:rsidRPr="45E3ACA1" w:rsidR="00301ECD">
        <w:rPr>
          <w:b w:val="1"/>
          <w:bCs w:val="1"/>
        </w:rPr>
        <w:t>and adapted to local contexts</w:t>
      </w:r>
      <w:r w:rsidRPr="45E3ACA1" w:rsidR="00A5303A">
        <w:rPr>
          <w:b w:val="1"/>
          <w:bCs w:val="1"/>
        </w:rPr>
        <w:t xml:space="preserve">. This led to a focus on </w:t>
      </w:r>
      <w:r w:rsidRPr="45E3ACA1" w:rsidR="00301ECD">
        <w:rPr>
          <w:b w:val="1"/>
          <w:bCs w:val="1"/>
        </w:rPr>
        <w:t xml:space="preserve">shared household duties, </w:t>
      </w:r>
      <w:r w:rsidRPr="45E3ACA1" w:rsidR="00B64B5A">
        <w:rPr>
          <w:b w:val="1"/>
          <w:bCs w:val="1"/>
        </w:rPr>
        <w:t xml:space="preserve">male engagement in </w:t>
      </w:r>
      <w:r w:rsidRPr="45E3ACA1" w:rsidR="00301ECD">
        <w:rPr>
          <w:b w:val="1"/>
          <w:bCs w:val="1"/>
        </w:rPr>
        <w:t xml:space="preserve">child care, and combating </w:t>
      </w:r>
      <w:r w:rsidRPr="45E3ACA1" w:rsidR="00FC4CFC">
        <w:rPr>
          <w:b w:val="1"/>
          <w:bCs w:val="1"/>
        </w:rPr>
        <w:t>V</w:t>
      </w:r>
      <w:r w:rsidRPr="45E3ACA1" w:rsidR="00301ECD">
        <w:rPr>
          <w:b w:val="1"/>
          <w:bCs w:val="1"/>
        </w:rPr>
        <w:t xml:space="preserve">iolence </w:t>
      </w:r>
      <w:r w:rsidRPr="45E3ACA1" w:rsidR="00FC4CFC">
        <w:rPr>
          <w:b w:val="1"/>
          <w:bCs w:val="1"/>
        </w:rPr>
        <w:t>A</w:t>
      </w:r>
      <w:r w:rsidRPr="45E3ACA1" w:rsidR="00301ECD">
        <w:rPr>
          <w:b w:val="1"/>
          <w:bCs w:val="1"/>
        </w:rPr>
        <w:t>gain</w:t>
      </w:r>
      <w:r w:rsidRPr="45E3ACA1" w:rsidR="00FC4CFC">
        <w:rPr>
          <w:b w:val="1"/>
          <w:bCs w:val="1"/>
        </w:rPr>
        <w:t>st</w:t>
      </w:r>
      <w:r w:rsidRPr="45E3ACA1" w:rsidR="00301ECD">
        <w:rPr>
          <w:b w:val="1"/>
          <w:bCs w:val="1"/>
        </w:rPr>
        <w:t xml:space="preserve"> </w:t>
      </w:r>
      <w:r w:rsidRPr="45E3ACA1" w:rsidR="00FC4CFC">
        <w:rPr>
          <w:b w:val="1"/>
          <w:bCs w:val="1"/>
        </w:rPr>
        <w:t>W</w:t>
      </w:r>
      <w:r w:rsidRPr="45E3ACA1" w:rsidR="00301ECD">
        <w:rPr>
          <w:b w:val="1"/>
          <w:bCs w:val="1"/>
        </w:rPr>
        <w:t>omen</w:t>
      </w:r>
      <w:r w:rsidRPr="45E3ACA1" w:rsidR="00FC4CFC">
        <w:rPr>
          <w:b w:val="1"/>
          <w:bCs w:val="1"/>
        </w:rPr>
        <w:t xml:space="preserve"> and Girls (VAWG).</w:t>
      </w:r>
      <w:r w:rsidRPr="45E3ACA1" w:rsidR="00301ECD">
        <w:rPr>
          <w:b w:val="1"/>
          <w:bCs w:val="1"/>
        </w:rPr>
        <w:t xml:space="preserve"> Fatherhood was selected as an effective entry point to engage men and boys in gender equality, and </w:t>
      </w:r>
      <w:r w:rsidRPr="45E3ACA1" w:rsidR="00F2760E">
        <w:rPr>
          <w:b w:val="1"/>
          <w:bCs w:val="1"/>
        </w:rPr>
        <w:t>GTP</w:t>
      </w:r>
      <w:r w:rsidRPr="45E3ACA1" w:rsidR="00301ECD">
        <w:rPr>
          <w:b w:val="1"/>
          <w:bCs w:val="1"/>
        </w:rPr>
        <w:t xml:space="preserve"> programmes were adapted for each country.</w:t>
      </w:r>
      <w:r w:rsidRPr="45E3ACA1" w:rsidR="00B1692A">
        <w:rPr>
          <w:b w:val="1"/>
          <w:bCs w:val="1"/>
        </w:rPr>
        <w:t xml:space="preserve"> Linkages and synergies between programme components varied in effectiveness between countries.</w:t>
      </w:r>
    </w:p>
    <w:p w:rsidRPr="005462F4" w:rsidR="00AC028F" w:rsidP="45E3ACA1" w:rsidRDefault="00AC028F" w14:paraId="22869514" w14:textId="7CF7F7D9" w14:noSpellErr="1">
      <w:pPr>
        <w:pStyle w:val="Heading2"/>
        <w:rPr>
          <w:sz w:val="22"/>
          <w:szCs w:val="22"/>
        </w:rPr>
      </w:pPr>
      <w:r w:rsidRPr="45E3ACA1" w:rsidR="00AC028F">
        <w:rPr>
          <w:sz w:val="22"/>
          <w:szCs w:val="22"/>
        </w:rPr>
        <w:t>Selection of focus for interventions</w:t>
      </w:r>
    </w:p>
    <w:p w:rsidR="0051415F" w:rsidP="45E3ACA1" w:rsidRDefault="00F62252" w14:paraId="54259F36" w14:textId="3150E53F" w14:noSpellErr="1">
      <w:pPr>
        <w:pStyle w:val="ItadNormalText"/>
        <w:jc w:val="both"/>
      </w:pPr>
      <w:r w:rsidRPr="002A6685" w:rsidR="00F62252">
        <w:rPr>
          <w:b w:val="1"/>
          <w:bCs w:val="1"/>
        </w:rPr>
        <w:t xml:space="preserve">Interventions for challenging discriminatory norms and promoting gender equality were </w:t>
      </w:r>
      <w:r w:rsidRPr="002A6685" w:rsidR="00B64B5A">
        <w:rPr>
          <w:b w:val="1"/>
          <w:bCs w:val="1"/>
        </w:rPr>
        <w:t>informed by</w:t>
      </w:r>
      <w:r w:rsidRPr="002A6685" w:rsidR="00F62252">
        <w:rPr>
          <w:b w:val="1"/>
          <w:bCs w:val="1"/>
        </w:rPr>
        <w:t xml:space="preserve"> </w:t>
      </w:r>
      <w:r w:rsidRPr="002A6685" w:rsidR="00D42AB6">
        <w:rPr>
          <w:b w:val="1"/>
          <w:bCs w:val="1"/>
        </w:rPr>
        <w:t>the results of the IMAGES surveys conducted in each country.</w:t>
      </w:r>
      <w:r w:rsidRPr="002A6685" w:rsidR="00301ECD">
        <w:rPr>
          <w:rStyle w:val="FootnoteReference"/>
        </w:rPr>
        <w:footnoteReference w:id="13"/>
      </w:r>
      <w:r w:rsidRPr="00F2760E" w:rsidR="00D42AB6">
        <w:rPr/>
        <w:t xml:space="preserve"> </w:t>
      </w:r>
      <w:r w:rsidR="00D42AB6">
        <w:rPr/>
        <w:t xml:space="preserve">This is </w:t>
      </w:r>
      <w:r w:rsidR="00F62252">
        <w:rPr/>
        <w:t xml:space="preserve">a rigorous </w:t>
      </w:r>
      <w:r w:rsidR="00D42AB6">
        <w:rPr/>
        <w:t xml:space="preserve">and internationally validated </w:t>
      </w:r>
      <w:r w:rsidR="00F62252">
        <w:rPr/>
        <w:t xml:space="preserve">survey of attitudes and behaviours </w:t>
      </w:r>
      <w:r w:rsidR="00D42AB6">
        <w:rPr/>
        <w:t>on gender equality. The survey tools were adapted to ensure their relevance and cultural sensitivity</w:t>
      </w:r>
      <w:r w:rsidR="00287ED2">
        <w:rPr/>
        <w:t xml:space="preserve"> (for example, a new section on </w:t>
      </w:r>
      <w:r w:rsidR="00EE5944">
        <w:rPr/>
        <w:t>female genital mutilation (</w:t>
      </w:r>
      <w:r w:rsidR="00287ED2">
        <w:rPr/>
        <w:t>FGM</w:t>
      </w:r>
      <w:r w:rsidR="00EE5944">
        <w:rPr/>
        <w:t>)</w:t>
      </w:r>
      <w:r w:rsidR="00287ED2">
        <w:rPr/>
        <w:t xml:space="preserve"> was added to the Egypt survey)</w:t>
      </w:r>
      <w:r w:rsidR="00D42AB6">
        <w:rPr/>
        <w:t xml:space="preserve">, and target audiences were selected to ensure coverage of key minority groups </w:t>
      </w:r>
      <w:r w:rsidR="00254635">
        <w:rPr/>
        <w:t>(for example, a sample of Syrian refugees was added to the survey in Jordan</w:t>
      </w:r>
      <w:r w:rsidR="00EE5944">
        <w:rPr/>
        <w:t>)</w:t>
      </w:r>
      <w:r w:rsidR="00D42AB6">
        <w:rPr/>
        <w:t xml:space="preserve">. Qualitative studies were conducted to provide deeper insight into the quantitative survey data. </w:t>
      </w:r>
      <w:r w:rsidR="00574165">
        <w:rPr/>
        <w:t xml:space="preserve">In </w:t>
      </w:r>
      <w:r w:rsidR="00F25826">
        <w:rPr/>
        <w:t>Phase I</w:t>
      </w:r>
      <w:r w:rsidR="00574165">
        <w:rPr/>
        <w:t>, qualitative and quantitative studies were conducted and reported separately</w:t>
      </w:r>
      <w:r w:rsidR="00B64B5A">
        <w:rPr/>
        <w:t>, but</w:t>
      </w:r>
      <w:r w:rsidR="00574165">
        <w:rPr/>
        <w:t xml:space="preserve"> in Jordan in </w:t>
      </w:r>
      <w:r w:rsidR="00F25826">
        <w:rPr/>
        <w:t>Phase II</w:t>
      </w:r>
      <w:r w:rsidR="00B64B5A">
        <w:rPr/>
        <w:t>,</w:t>
      </w:r>
      <w:r w:rsidR="00574165">
        <w:rPr/>
        <w:t xml:space="preserve"> IMAGES was conducted and reported as an integrated mixed-method study.</w:t>
      </w:r>
    </w:p>
    <w:p w:rsidR="00D42AB6" w:rsidP="002A6685" w:rsidRDefault="00D42AB6" w14:paraId="1E5094C2" w14:textId="4A47C32A">
      <w:pPr>
        <w:pStyle w:val="ItadNormalText"/>
      </w:pPr>
      <w:r>
        <w:lastRenderedPageBreak/>
        <w:t xml:space="preserve">Based on the results of the survey, </w:t>
      </w:r>
      <w:r w:rsidR="00104B7F">
        <w:t>the following topics were selected for intervention</w:t>
      </w:r>
      <w:r>
        <w:t>:</w:t>
      </w:r>
    </w:p>
    <w:p w:rsidR="00D42AB6" w:rsidP="002A6685" w:rsidRDefault="00EE5944" w14:paraId="362CAA62" w14:textId="2E072809">
      <w:pPr>
        <w:pStyle w:val="ItadNormalText"/>
        <w:numPr>
          <w:ilvl w:val="0"/>
          <w:numId w:val="35"/>
        </w:numPr>
      </w:pPr>
      <w:r>
        <w:t>s</w:t>
      </w:r>
      <w:r w:rsidR="00D42AB6">
        <w:t>haring of household chores and childcare;</w:t>
      </w:r>
    </w:p>
    <w:p w:rsidR="00B36BE1" w:rsidP="002A6685" w:rsidRDefault="00EE5944" w14:paraId="0D007758" w14:textId="4EF4D2B7">
      <w:pPr>
        <w:pStyle w:val="ItadNormalText"/>
        <w:numPr>
          <w:ilvl w:val="0"/>
          <w:numId w:val="35"/>
        </w:numPr>
      </w:pPr>
      <w:r>
        <w:t>p</w:t>
      </w:r>
      <w:r w:rsidR="00B36BE1">
        <w:t>ositive parenting and communications between couples</w:t>
      </w:r>
      <w:r w:rsidR="002C433D">
        <w:t>, including fatherhood activities such as Program P;</w:t>
      </w:r>
    </w:p>
    <w:p w:rsidR="00D42AB6" w:rsidP="002A6685" w:rsidRDefault="00EE5944" w14:paraId="5C02B24D" w14:textId="0FAB00D6">
      <w:pPr>
        <w:pStyle w:val="ItadNormalText"/>
        <w:numPr>
          <w:ilvl w:val="0"/>
          <w:numId w:val="35"/>
        </w:numPr>
      </w:pPr>
      <w:r>
        <w:t>c</w:t>
      </w:r>
      <w:r w:rsidR="00D42AB6">
        <w:t xml:space="preserve">ombating </w:t>
      </w:r>
      <w:r>
        <w:t>GBV</w:t>
      </w:r>
      <w:r w:rsidR="003969E5">
        <w:t>, with a focus on sexual and intimate partner violence and sexual harassment in the streets</w:t>
      </w:r>
      <w:r w:rsidR="00D42AB6">
        <w:t>;</w:t>
      </w:r>
    </w:p>
    <w:p w:rsidR="00D42AB6" w:rsidP="002A6685" w:rsidRDefault="00EE5944" w14:paraId="0CF840A0" w14:textId="706103EC">
      <w:pPr>
        <w:pStyle w:val="ItadNormalText"/>
        <w:numPr>
          <w:ilvl w:val="0"/>
          <w:numId w:val="35"/>
        </w:numPr>
      </w:pPr>
      <w:r>
        <w:t>a</w:t>
      </w:r>
      <w:r w:rsidR="00B36BE1">
        <w:t xml:space="preserve">ddressing gender norms and roles, for example on </w:t>
      </w:r>
      <w:r>
        <w:t>‘</w:t>
      </w:r>
      <w:r w:rsidR="00B36BE1">
        <w:t>guardianship</w:t>
      </w:r>
      <w:r>
        <w:t>’</w:t>
      </w:r>
      <w:r w:rsidR="00B36BE1">
        <w:t xml:space="preserve"> and </w:t>
      </w:r>
      <w:proofErr w:type="gramStart"/>
      <w:r w:rsidR="00B36BE1">
        <w:t>men’s</w:t>
      </w:r>
      <w:proofErr w:type="gramEnd"/>
      <w:r w:rsidR="00B72190">
        <w:t xml:space="preserve"> perceived</w:t>
      </w:r>
      <w:r w:rsidR="00B36BE1">
        <w:t xml:space="preserve"> right to control the behaviour of women.</w:t>
      </w:r>
    </w:p>
    <w:p w:rsidR="00C400C9" w:rsidP="45E3ACA1" w:rsidRDefault="00C400C9" w14:paraId="2961E490" w14:textId="004D133D">
      <w:pPr>
        <w:pStyle w:val="ItadNormalText"/>
        <w:jc w:val="both"/>
      </w:pPr>
      <w:r w:rsidRPr="00005059" w:rsidR="00C400C9">
        <w:rPr>
          <w:b w:val="1"/>
          <w:bCs w:val="1"/>
        </w:rPr>
        <w:t>Individual CBOs selected their thematic focus in consultation with the national CBOs.</w:t>
      </w:r>
      <w:r w:rsidR="00C400C9">
        <w:rPr/>
        <w:t xml:space="preserve"> For example, in Egypt</w:t>
      </w:r>
      <w:r w:rsidR="00B64B5A">
        <w:rPr/>
        <w:t>,</w:t>
      </w:r>
      <w:r w:rsidR="00C400C9">
        <w:rPr/>
        <w:t xml:space="preserve"> Al Shabab </w:t>
      </w:r>
      <w:r w:rsidR="00AE24F7">
        <w:rPr/>
        <w:t>initially</w:t>
      </w:r>
      <w:r w:rsidR="00C400C9">
        <w:rPr/>
        <w:t xml:space="preserve"> intended to focus on early marriage, but after consultation with CARE they decided to target positive parentin</w:t>
      </w:r>
      <w:r w:rsidR="00B64B5A">
        <w:rPr/>
        <w:t>g</w:t>
      </w:r>
      <w:r w:rsidR="00C400C9">
        <w:rPr/>
        <w:t xml:space="preserve">. </w:t>
      </w:r>
      <w:r w:rsidR="00AE24F7">
        <w:rPr/>
        <w:t xml:space="preserve">In Lebanon, </w:t>
      </w:r>
      <w:proofErr w:type="spellStart"/>
      <w:r w:rsidR="00AE24F7">
        <w:rPr/>
        <w:t>Musawa</w:t>
      </w:r>
      <w:r w:rsidR="002C433D">
        <w:rPr/>
        <w:t>t</w:t>
      </w:r>
      <w:proofErr w:type="spellEnd"/>
      <w:r w:rsidR="00AE24F7">
        <w:rPr/>
        <w:t xml:space="preserve"> targeted young </w:t>
      </w:r>
      <w:r w:rsidR="00707F5B">
        <w:rPr/>
        <w:t>Syrians, Palestinians, and Lebanese in three camps (</w:t>
      </w:r>
      <w:proofErr w:type="spellStart"/>
      <w:r w:rsidRPr="00707F5B" w:rsidR="00707F5B">
        <w:rPr/>
        <w:t>Beddawi</w:t>
      </w:r>
      <w:proofErr w:type="spellEnd"/>
      <w:r w:rsidRPr="00707F5B" w:rsidR="00707F5B">
        <w:rPr/>
        <w:t xml:space="preserve">, </w:t>
      </w:r>
      <w:r w:rsidRPr="00707F5B" w:rsidR="00707F5B">
        <w:rPr/>
        <w:t>Nahr</w:t>
      </w:r>
      <w:r w:rsidRPr="00707F5B" w:rsidR="00707F5B">
        <w:rPr/>
        <w:t xml:space="preserve"> al-Bared and </w:t>
      </w:r>
      <w:proofErr w:type="spellStart"/>
      <w:r w:rsidRPr="00707F5B" w:rsidR="00707F5B">
        <w:rPr/>
        <w:t>Binatin</w:t>
      </w:r>
      <w:proofErr w:type="spellEnd"/>
      <w:r w:rsidR="00707F5B">
        <w:rPr/>
        <w:t>)</w:t>
      </w:r>
      <w:r w:rsidR="00EE5944">
        <w:rPr/>
        <w:t>,</w:t>
      </w:r>
      <w:r w:rsidR="00707F5B">
        <w:rPr/>
        <w:t xml:space="preserve"> </w:t>
      </w:r>
      <w:r w:rsidR="00AE24F7">
        <w:rPr/>
        <w:t xml:space="preserve">but they ensured that they consulted with </w:t>
      </w:r>
      <w:r w:rsidR="00707F5B">
        <w:rPr/>
        <w:t xml:space="preserve">camp </w:t>
      </w:r>
      <w:r w:rsidR="00AE24F7">
        <w:rPr/>
        <w:t>elders</w:t>
      </w:r>
      <w:r w:rsidR="00707F5B">
        <w:rPr/>
        <w:t xml:space="preserve"> and people’s committees</w:t>
      </w:r>
      <w:r w:rsidR="00AE24F7">
        <w:rPr/>
        <w:t xml:space="preserve"> to gain their support before starting activities</w:t>
      </w:r>
      <w:r w:rsidR="00EE5944">
        <w:rPr/>
        <w:t>.</w:t>
      </w:r>
      <w:r w:rsidR="00AE24F7">
        <w:rPr>
          <w:rStyle w:val="FootnoteReference"/>
        </w:rPr>
        <w:footnoteReference w:id="14"/>
      </w:r>
      <w:r w:rsidR="00AE24F7">
        <w:rPr/>
        <w:t xml:space="preserve"> Also in Lebanon, Abna Said mentioned that they started their work focusing on shared household chores, as this was less controversial than, for example, LGBT rights</w:t>
      </w:r>
      <w:r w:rsidR="00EE5944">
        <w:rPr/>
        <w:t>.</w:t>
      </w:r>
      <w:r w:rsidR="00AE24F7">
        <w:rPr>
          <w:rStyle w:val="FootnoteReference"/>
        </w:rPr>
        <w:footnoteReference w:id="15"/>
      </w:r>
    </w:p>
    <w:p w:rsidR="00982053" w:rsidP="45E3ACA1" w:rsidRDefault="7076C385" w14:paraId="5FED7FC0" w14:textId="0EA436CE">
      <w:pPr>
        <w:pStyle w:val="ItadNormalText"/>
        <w:jc w:val="both"/>
      </w:pPr>
      <w:r w:rsidRPr="002A6685" w:rsidR="7076C385">
        <w:rPr>
          <w:b w:val="1"/>
          <w:bCs w:val="1"/>
        </w:rPr>
        <w:t xml:space="preserve">The concept of </w:t>
      </w:r>
      <w:r w:rsidR="158D30E4">
        <w:rPr>
          <w:b w:val="1"/>
          <w:bCs w:val="1"/>
        </w:rPr>
        <w:t>‘</w:t>
      </w:r>
      <w:r w:rsidRPr="002A6685" w:rsidR="7076C385">
        <w:rPr>
          <w:b w:val="1"/>
          <w:bCs w:val="1"/>
        </w:rPr>
        <w:t>fatherhood</w:t>
      </w:r>
      <w:r w:rsidR="158D30E4">
        <w:rPr>
          <w:b w:val="1"/>
          <w:bCs w:val="1"/>
        </w:rPr>
        <w:t>’</w:t>
      </w:r>
      <w:r w:rsidRPr="002A6685" w:rsidR="7076C385">
        <w:rPr>
          <w:b w:val="1"/>
          <w:bCs w:val="1"/>
        </w:rPr>
        <w:t xml:space="preserve"> was selected as an entry point for working with men and boys, as it was a topic which men were interested in and wanted to engage with.</w:t>
      </w:r>
      <w:r w:rsidR="7076C385">
        <w:rPr/>
        <w:t xml:space="preserve"> Interventions were also framed in a culturally sensitive manner</w:t>
      </w:r>
      <w:r w:rsidR="74C7D8B3">
        <w:rPr/>
        <w:t xml:space="preserve">. For example, the country representative for Egypt said men needed to be seen as </w:t>
      </w:r>
      <w:r w:rsidR="158D30E4">
        <w:rPr/>
        <w:t>‘</w:t>
      </w:r>
      <w:r w:rsidR="74C7D8B3">
        <w:rPr/>
        <w:t>partners not perpetrators</w:t>
      </w:r>
      <w:r w:rsidR="158D30E4">
        <w:rPr/>
        <w:t>’</w:t>
      </w:r>
      <w:r w:rsidR="74C7D8B3">
        <w:rPr/>
        <w:t>, and that it was important to show the benefits of gender equality for men</w:t>
      </w:r>
      <w:r w:rsidR="6EFCDB09">
        <w:rPr/>
        <w:t xml:space="preserve"> as well as for women</w:t>
      </w:r>
      <w:r w:rsidR="74C7D8B3">
        <w:rPr/>
        <w:t>.</w:t>
      </w:r>
      <w:r w:rsidR="00AE24F7">
        <w:rPr>
          <w:rStyle w:val="FootnoteReference"/>
        </w:rPr>
        <w:footnoteReference w:id="16"/>
      </w:r>
      <w:r w:rsidR="005DC34C">
        <w:rPr/>
        <w:t xml:space="preserve"> </w:t>
      </w:r>
      <w:r w:rsidR="3A11AF50">
        <w:rPr/>
        <w:t>T</w:t>
      </w:r>
      <w:r w:rsidR="005DC34C">
        <w:rPr/>
        <w:t>he Brilliant Future Association</w:t>
      </w:r>
      <w:r w:rsidR="3403C01E">
        <w:rPr/>
        <w:t xml:space="preserve"> and </w:t>
      </w:r>
      <w:proofErr w:type="spellStart"/>
      <w:r w:rsidR="3403C01E">
        <w:rPr/>
        <w:t>Benaa</w:t>
      </w:r>
      <w:proofErr w:type="spellEnd"/>
      <w:r w:rsidR="005DC34C">
        <w:rPr/>
        <w:t xml:space="preserve"> in Palestine </w:t>
      </w:r>
      <w:r w:rsidR="3403C01E">
        <w:rPr/>
        <w:t xml:space="preserve">both </w:t>
      </w:r>
      <w:r w:rsidR="005DC34C">
        <w:rPr/>
        <w:t xml:space="preserve">emphasised </w:t>
      </w:r>
      <w:r w:rsidR="3A11AF50">
        <w:rPr/>
        <w:t xml:space="preserve">to potential beneficiaries </w:t>
      </w:r>
      <w:r w:rsidRPr="007377A9" w:rsidR="3403C01E">
        <w:rPr/>
        <w:t>that positive parenting was a route to a happier and less stressful family life and</w:t>
      </w:r>
      <w:r w:rsidRPr="007377A9" w:rsidR="7FFB2CF1">
        <w:rPr/>
        <w:t xml:space="preserve"> to</w:t>
      </w:r>
      <w:r w:rsidRPr="007377A9" w:rsidR="3403C01E">
        <w:rPr/>
        <w:t xml:space="preserve"> better relationships between husband and wife.</w:t>
      </w:r>
      <w:r w:rsidRPr="007377A9" w:rsidR="00B06D15">
        <w:rPr>
          <w:rStyle w:val="FootnoteReference"/>
        </w:rPr>
        <w:footnoteReference w:id="17"/>
      </w:r>
      <w:r w:rsidRPr="007377A9" w:rsidR="5658233E">
        <w:rPr/>
        <w:t xml:space="preserve"> Whil</w:t>
      </w:r>
      <w:r w:rsidRPr="007377A9" w:rsidR="7FFB2CF1">
        <w:rPr/>
        <w:t>e</w:t>
      </w:r>
      <w:r w:rsidRPr="007377A9" w:rsidR="5658233E">
        <w:rPr/>
        <w:t xml:space="preserve"> this approach was successful </w:t>
      </w:r>
      <w:r w:rsidR="00611F42">
        <w:rPr/>
        <w:t xml:space="preserve">as an entry point </w:t>
      </w:r>
      <w:r w:rsidRPr="007377A9" w:rsidR="5658233E">
        <w:rPr/>
        <w:t xml:space="preserve">in engaging men, </w:t>
      </w:r>
      <w:r w:rsidRPr="007377A9" w:rsidR="7FFB2CF1">
        <w:rPr/>
        <w:t xml:space="preserve">gaining </w:t>
      </w:r>
      <w:r w:rsidRPr="007377A9" w:rsidR="5658233E">
        <w:rPr/>
        <w:t>government buy-in, and minimising backlash, it may have limited the programme</w:t>
      </w:r>
      <w:r w:rsidRPr="007377A9" w:rsidR="1EA24CFD">
        <w:rPr/>
        <w:t>’</w:t>
      </w:r>
      <w:r w:rsidRPr="007377A9" w:rsidR="5658233E">
        <w:rPr/>
        <w:t xml:space="preserve">s ability to challenge patriarchal power </w:t>
      </w:r>
      <w:r w:rsidRPr="007377A9" w:rsidR="1EA24CFD">
        <w:rPr/>
        <w:t xml:space="preserve">structures </w:t>
      </w:r>
      <w:r w:rsidRPr="007377A9" w:rsidR="5658233E">
        <w:rPr/>
        <w:t xml:space="preserve">in areas such as </w:t>
      </w:r>
      <w:r w:rsidRPr="007377A9" w:rsidR="7FFB2CF1">
        <w:rPr/>
        <w:t>GBV</w:t>
      </w:r>
      <w:r w:rsidRPr="007377A9" w:rsidR="5658233E">
        <w:rPr/>
        <w:t>, male guardianship</w:t>
      </w:r>
      <w:r w:rsidRPr="007377A9" w:rsidR="1EA24CFD">
        <w:rPr/>
        <w:t>, and men’s presumed entitlement to control women.</w:t>
      </w:r>
      <w:r w:rsidR="005F1B00">
        <w:rPr/>
        <w:t xml:space="preserve"> Given the differences in openness to </w:t>
      </w:r>
      <w:r w:rsidR="00405872">
        <w:rPr/>
        <w:t xml:space="preserve">changing gendered attitudes and behaviours between different age groups evidenced by the monitoring data from MWGE, </w:t>
      </w:r>
      <w:r w:rsidR="00EC39D2">
        <w:rPr/>
        <w:t xml:space="preserve">it might be worthwhile, in a future stage, to explore more transformative ways of working </w:t>
      </w:r>
      <w:r w:rsidR="009D36D8">
        <w:rPr/>
        <w:t>which are targeted at</w:t>
      </w:r>
      <w:r w:rsidR="00EC39D2">
        <w:rPr/>
        <w:t xml:space="preserve"> younger age groups, </w:t>
      </w:r>
      <w:r w:rsidR="009D36D8">
        <w:rPr/>
        <w:t>based on contextualised formative research</w:t>
      </w:r>
      <w:r w:rsidR="00EF3DC4">
        <w:rPr/>
        <w:t xml:space="preserve"> and an assessment of risks.</w:t>
      </w:r>
    </w:p>
    <w:p w:rsidR="45E3ACA1" w:rsidP="45E3ACA1" w:rsidRDefault="45E3ACA1" w14:paraId="35F09F48" w14:textId="08BAC40E">
      <w:pPr>
        <w:pStyle w:val="ItadNormalText"/>
      </w:pPr>
    </w:p>
    <w:p w:rsidRPr="005462F4" w:rsidR="00254635" w:rsidP="45E3ACA1" w:rsidRDefault="00254635" w14:paraId="60CBB0EE" w14:textId="46C8DAE8" w14:noSpellErr="1">
      <w:pPr>
        <w:pStyle w:val="Heading2"/>
        <w:rPr>
          <w:sz w:val="22"/>
          <w:szCs w:val="22"/>
        </w:rPr>
      </w:pPr>
      <w:r w:rsidRPr="45E3ACA1" w:rsidR="00254635">
        <w:rPr>
          <w:sz w:val="22"/>
          <w:szCs w:val="22"/>
        </w:rPr>
        <w:t>G</w:t>
      </w:r>
      <w:r w:rsidRPr="45E3ACA1" w:rsidR="007377A9">
        <w:rPr>
          <w:sz w:val="22"/>
          <w:szCs w:val="22"/>
        </w:rPr>
        <w:t>ender Transformative Programme (GTP)</w:t>
      </w:r>
    </w:p>
    <w:p w:rsidR="00254635" w:rsidP="45E3ACA1" w:rsidRDefault="00287ED2" w14:paraId="5BC13C61" w14:textId="6466E8FE">
      <w:pPr>
        <w:pStyle w:val="ItadNormalText"/>
        <w:jc w:val="both"/>
      </w:pPr>
      <w:r w:rsidRPr="00104B7F" w:rsidR="00287ED2">
        <w:rPr>
          <w:b w:val="1"/>
          <w:bCs w:val="1"/>
        </w:rPr>
        <w:t>Program P</w:t>
      </w:r>
      <w:r w:rsidR="008D1C82">
        <w:rPr>
          <w:b w:val="1"/>
          <w:bCs w:val="1"/>
        </w:rPr>
        <w:t xml:space="preserve">, </w:t>
      </w:r>
      <w:r w:rsidRPr="00104B7F" w:rsidR="00287ED2">
        <w:rPr>
          <w:b w:val="1"/>
          <w:bCs w:val="1"/>
        </w:rPr>
        <w:t xml:space="preserve">a fatherhood programme designed by Promundo, was </w:t>
      </w:r>
      <w:r w:rsidRPr="00104B7F" w:rsidR="00BC58B6">
        <w:rPr>
          <w:b w:val="1"/>
          <w:bCs w:val="1"/>
        </w:rPr>
        <w:t>adapted for implementation in the four countries</w:t>
      </w:r>
      <w:r w:rsidRPr="002A6685" w:rsidR="00BC58B6">
        <w:rPr>
          <w:b w:val="1"/>
          <w:bCs w:val="1"/>
        </w:rPr>
        <w:t>.</w:t>
      </w:r>
      <w:r w:rsidR="00BC58B6">
        <w:rPr/>
        <w:t xml:space="preserve"> Lebanon was the first country in which Program P was implemented in </w:t>
      </w:r>
      <w:r w:rsidR="00F25826">
        <w:rPr/>
        <w:t>Phase I</w:t>
      </w:r>
      <w:r w:rsidR="00BC58B6">
        <w:rPr/>
        <w:t>, led by ABAAD</w:t>
      </w:r>
      <w:r w:rsidR="00982053">
        <w:rPr/>
        <w:t>,</w:t>
      </w:r>
      <w:r w:rsidR="00BC58B6">
        <w:rPr/>
        <w:t xml:space="preserve"> who conducted formative research to </w:t>
      </w:r>
      <w:r w:rsidR="00A51079">
        <w:rPr/>
        <w:t>tailor</w:t>
      </w:r>
      <w:r w:rsidR="00BC58B6">
        <w:rPr/>
        <w:t xml:space="preserve"> the </w:t>
      </w:r>
      <w:r w:rsidR="00A51079">
        <w:rPr/>
        <w:t>toolkit</w:t>
      </w:r>
      <w:r w:rsidR="00BC58B6">
        <w:rPr/>
        <w:t>. The plan was to institutionalise Program P into the Ministry of Social Affairs</w:t>
      </w:r>
      <w:r w:rsidR="00AD6C2F">
        <w:rPr/>
        <w:t xml:space="preserve"> in </w:t>
      </w:r>
      <w:r w:rsidR="00F25826">
        <w:rPr/>
        <w:t>Phase II</w:t>
      </w:r>
      <w:r w:rsidR="00BC58B6">
        <w:rPr/>
        <w:t>, but owing to the crisis this is on hold</w:t>
      </w:r>
      <w:r w:rsidR="00982053">
        <w:rPr/>
        <w:t>,</w:t>
      </w:r>
      <w:r w:rsidR="00BC58B6">
        <w:rPr/>
        <w:t xml:space="preserve"> and </w:t>
      </w:r>
      <w:r w:rsidR="00A51079">
        <w:rPr/>
        <w:t xml:space="preserve">the CBOs are now </w:t>
      </w:r>
      <w:r w:rsidR="00AD6C2F">
        <w:rPr/>
        <w:t>planning</w:t>
      </w:r>
      <w:r w:rsidR="00A51079">
        <w:rPr/>
        <w:t xml:space="preserve"> to incorporate Program P into their own work.</w:t>
      </w:r>
      <w:r w:rsidR="00A51079">
        <w:rPr>
          <w:rStyle w:val="FootnoteReference"/>
        </w:rPr>
        <w:footnoteReference w:id="18"/>
      </w:r>
      <w:r w:rsidR="00A51079">
        <w:rPr/>
        <w:t xml:space="preserve"> In Egypt, owing to disagreements about appropriate partners and deviation from the original Program P methodology, Promundo withdrew from the implementation of Program P. </w:t>
      </w:r>
      <w:r w:rsidR="00AD6C2F">
        <w:rPr/>
        <w:t>T</w:t>
      </w:r>
      <w:r w:rsidR="00A51079">
        <w:rPr/>
        <w:t xml:space="preserve">he </w:t>
      </w:r>
      <w:r w:rsidR="0019601C">
        <w:rPr/>
        <w:t>c</w:t>
      </w:r>
      <w:r w:rsidR="00A51079">
        <w:rPr/>
        <w:t xml:space="preserve">ountry </w:t>
      </w:r>
      <w:proofErr w:type="gramStart"/>
      <w:r w:rsidR="0019601C">
        <w:rPr/>
        <w:t>o</w:t>
      </w:r>
      <w:r w:rsidR="00A51079">
        <w:rPr/>
        <w:t>ffice</w:t>
      </w:r>
      <w:r w:rsidR="00126301">
        <w:rPr/>
        <w:t>,  ROAS</w:t>
      </w:r>
      <w:proofErr w:type="gramEnd"/>
      <w:r w:rsidR="00126301">
        <w:rPr/>
        <w:t>,</w:t>
      </w:r>
      <w:r w:rsidDel="00126301" w:rsidR="00126301">
        <w:rPr/>
        <w:t xml:space="preserve"> </w:t>
      </w:r>
      <w:r w:rsidR="00A51079">
        <w:rPr/>
        <w:t xml:space="preserve"> and local partners Wellspring and CARE</w:t>
      </w:r>
      <w:r w:rsidR="00AD6C2F">
        <w:rPr/>
        <w:t xml:space="preserve"> </w:t>
      </w:r>
      <w:r w:rsidR="00A51079">
        <w:rPr/>
        <w:t>to</w:t>
      </w:r>
      <w:r w:rsidR="00AD6C2F">
        <w:rPr/>
        <w:t>ok this opportunity to</w:t>
      </w:r>
      <w:r w:rsidR="00A51079">
        <w:rPr/>
        <w:t xml:space="preserve"> create </w:t>
      </w:r>
      <w:r w:rsidR="00AD6C2F">
        <w:rPr/>
        <w:t xml:space="preserve">a new intervention </w:t>
      </w:r>
      <w:r w:rsidR="00A51079">
        <w:rPr/>
        <w:t xml:space="preserve">tailored to the Egyptian context. A </w:t>
      </w:r>
      <w:r w:rsidR="00F2760E">
        <w:rPr/>
        <w:t>GTP</w:t>
      </w:r>
      <w:r w:rsidR="00104B7F">
        <w:rPr/>
        <w:t xml:space="preserve"> programme was designed, </w:t>
      </w:r>
      <w:r w:rsidR="00A51079">
        <w:rPr/>
        <w:t xml:space="preserve">centred around </w:t>
      </w:r>
      <w:r w:rsidR="00BB093C">
        <w:rPr/>
        <w:t xml:space="preserve">residential </w:t>
      </w:r>
      <w:r w:rsidR="00A51079">
        <w:rPr/>
        <w:t>camps targeting whole families</w:t>
      </w:r>
      <w:r w:rsidR="00AD6C2F">
        <w:rPr/>
        <w:t xml:space="preserve"> rather than only men</w:t>
      </w:r>
      <w:r w:rsidR="00A51079">
        <w:rPr/>
        <w:t xml:space="preserve">. </w:t>
      </w:r>
      <w:r w:rsidR="00B76012">
        <w:rPr/>
        <w:t xml:space="preserve">The methodology for the programme involved </w:t>
      </w:r>
      <w:r w:rsidR="00126301">
        <w:rPr/>
        <w:t xml:space="preserve">two </w:t>
      </w:r>
      <w:r w:rsidR="00B76012">
        <w:rPr/>
        <w:t xml:space="preserve">weekend camps, over </w:t>
      </w:r>
      <w:r w:rsidR="00126301">
        <w:rPr/>
        <w:t xml:space="preserve">two </w:t>
      </w:r>
      <w:r w:rsidR="00B76012">
        <w:rPr/>
        <w:t xml:space="preserve">weekends, targeting socio-economically disadvantaged families. </w:t>
      </w:r>
      <w:r w:rsidR="00DE39DD">
        <w:rPr/>
        <w:t xml:space="preserve">Government partners from the Ministry of Youth and </w:t>
      </w:r>
      <w:r w:rsidR="00982053">
        <w:rPr/>
        <w:t xml:space="preserve">the </w:t>
      </w:r>
      <w:r w:rsidR="00DE39DD">
        <w:rPr/>
        <w:t xml:space="preserve">National Council </w:t>
      </w:r>
      <w:r w:rsidR="0085341D">
        <w:rPr/>
        <w:t>f</w:t>
      </w:r>
      <w:r w:rsidR="00DE39DD">
        <w:rPr/>
        <w:t xml:space="preserve">or Women were </w:t>
      </w:r>
      <w:r w:rsidR="00104B7F">
        <w:rPr/>
        <w:t>trained to deliver the programme</w:t>
      </w:r>
      <w:r w:rsidR="00DE39DD">
        <w:rPr/>
        <w:t xml:space="preserve">, leading to strong national ownership. </w:t>
      </w:r>
      <w:r w:rsidRPr="0089571E" w:rsidR="00A51079">
        <w:rPr/>
        <w:t xml:space="preserve">This has proven popular with both </w:t>
      </w:r>
      <w:r w:rsidRPr="0089571E" w:rsidR="00A51079">
        <w:rPr/>
        <w:lastRenderedPageBreak/>
        <w:t xml:space="preserve">beneficiaries and the Government of Egypt, although there are questions around the sustainability of this model (see </w:t>
      </w:r>
      <w:r w:rsidRPr="0089571E" w:rsidR="0089571E">
        <w:rPr/>
        <w:t>EQ 8</w:t>
      </w:r>
      <w:r w:rsidRPr="0089571E" w:rsidR="00A51079">
        <w:rPr/>
        <w:t xml:space="preserve"> in the main evaluation report).</w:t>
      </w:r>
      <w:r w:rsidR="00B76012">
        <w:rPr>
          <w:rStyle w:val="FootnoteReference"/>
        </w:rPr>
        <w:footnoteReference w:id="19"/>
      </w:r>
    </w:p>
    <w:p w:rsidR="00760765" w:rsidP="45E3ACA1" w:rsidRDefault="006428F4" w14:paraId="7CCA234B" w14:textId="76AA374B" w14:noSpellErr="1">
      <w:pPr>
        <w:pStyle w:val="ItadNormalText"/>
        <w:jc w:val="both"/>
      </w:pPr>
      <w:r w:rsidR="006428F4">
        <w:rPr/>
        <w:t>In Palestine</w:t>
      </w:r>
      <w:r w:rsidR="00D426C6">
        <w:rPr/>
        <w:t xml:space="preserve">, </w:t>
      </w:r>
      <w:r w:rsidR="006428F4">
        <w:rPr/>
        <w:t xml:space="preserve">Program P has been </w:t>
      </w:r>
      <w:r w:rsidR="00D426C6">
        <w:rPr/>
        <w:t xml:space="preserve">piloted in </w:t>
      </w:r>
      <w:r w:rsidR="00F25826">
        <w:rPr/>
        <w:t>Phase II</w:t>
      </w:r>
      <w:r w:rsidR="00D426C6">
        <w:rPr/>
        <w:t xml:space="preserve"> of the programme. The curriculum has been </w:t>
      </w:r>
      <w:r w:rsidR="006428F4">
        <w:rPr/>
        <w:t xml:space="preserve">adapted to take account of the impact of </w:t>
      </w:r>
      <w:r w:rsidR="00D426C6">
        <w:rPr/>
        <w:t>the security situation on children and families and the resulting trauma this create</w:t>
      </w:r>
      <w:r w:rsidR="00005059">
        <w:rPr/>
        <w:t>d</w:t>
      </w:r>
      <w:r w:rsidR="00D426C6">
        <w:rPr/>
        <w:t>.</w:t>
      </w:r>
      <w:r w:rsidR="00D426C6">
        <w:rPr>
          <w:rStyle w:val="FootnoteReference"/>
        </w:rPr>
        <w:footnoteReference w:id="20"/>
      </w:r>
      <w:r w:rsidR="00D426C6">
        <w:rPr/>
        <w:t xml:space="preserve"> Training</w:t>
      </w:r>
      <w:r w:rsidR="006428F4">
        <w:rPr/>
        <w:t xml:space="preserve"> </w:t>
      </w:r>
      <w:r w:rsidR="00D426C6">
        <w:rPr/>
        <w:t>has taken place</w:t>
      </w:r>
      <w:r w:rsidR="006428F4">
        <w:rPr/>
        <w:t xml:space="preserve"> and </w:t>
      </w:r>
      <w:r w:rsidR="00005059">
        <w:rPr/>
        <w:t>five</w:t>
      </w:r>
      <w:r w:rsidR="006428F4">
        <w:rPr/>
        <w:t xml:space="preserve"> fatherhood camps </w:t>
      </w:r>
      <w:r w:rsidR="00D426C6">
        <w:rPr/>
        <w:t>have been implemented</w:t>
      </w:r>
      <w:r w:rsidR="002932C7">
        <w:rPr/>
        <w:t>.</w:t>
      </w:r>
      <w:r w:rsidR="00D426C6">
        <w:rPr>
          <w:rStyle w:val="FootnoteReference"/>
        </w:rPr>
        <w:footnoteReference w:id="21"/>
      </w:r>
      <w:r w:rsidR="002932C7">
        <w:rPr/>
        <w:t xml:space="preserve"> In Morocco Program P was introduced in 2021, and implementation </w:t>
      </w:r>
      <w:r w:rsidR="0045032B">
        <w:rPr/>
        <w:t>was in October 2021 to January</w:t>
      </w:r>
      <w:r w:rsidR="002932C7">
        <w:rPr/>
        <w:t xml:space="preserve"> </w:t>
      </w:r>
      <w:r w:rsidR="0045032B">
        <w:rPr/>
        <w:t>2022</w:t>
      </w:r>
      <w:r w:rsidR="002932C7">
        <w:rPr/>
        <w:t>. The training of trainers has been conducted and the curriculum adapted – for example, to include the issue of fathers who may be absent from home because they need to travel to work.</w:t>
      </w:r>
    </w:p>
    <w:p w:rsidR="45E3ACA1" w:rsidP="45E3ACA1" w:rsidRDefault="45E3ACA1" w14:paraId="4229B838" w14:textId="200360AE">
      <w:pPr>
        <w:pStyle w:val="ItadNormalText"/>
        <w:jc w:val="both"/>
      </w:pPr>
    </w:p>
    <w:p w:rsidRPr="005462F4" w:rsidR="00AC028F" w:rsidP="45E3ACA1" w:rsidRDefault="00AC028F" w14:paraId="26F36D19" w14:textId="5A51435F" w14:noSpellErr="1">
      <w:pPr>
        <w:pStyle w:val="Heading2"/>
        <w:rPr>
          <w:sz w:val="22"/>
          <w:szCs w:val="22"/>
        </w:rPr>
      </w:pPr>
      <w:r w:rsidRPr="45E3ACA1" w:rsidR="00AC028F">
        <w:rPr>
          <w:sz w:val="22"/>
          <w:szCs w:val="22"/>
        </w:rPr>
        <w:t xml:space="preserve">Adaptation and learning between </w:t>
      </w:r>
      <w:r w:rsidRPr="45E3ACA1" w:rsidR="00F25826">
        <w:rPr>
          <w:sz w:val="22"/>
          <w:szCs w:val="22"/>
        </w:rPr>
        <w:t>Phase I</w:t>
      </w:r>
      <w:r w:rsidRPr="45E3ACA1" w:rsidR="00AC028F">
        <w:rPr>
          <w:sz w:val="22"/>
          <w:szCs w:val="22"/>
        </w:rPr>
        <w:t xml:space="preserve"> and </w:t>
      </w:r>
      <w:r w:rsidRPr="45E3ACA1" w:rsidR="00F25826">
        <w:rPr>
          <w:sz w:val="22"/>
          <w:szCs w:val="22"/>
        </w:rPr>
        <w:t>Phase II</w:t>
      </w:r>
    </w:p>
    <w:p w:rsidR="00C712C3" w:rsidP="45E3ACA1" w:rsidRDefault="00C712C3" w14:paraId="0AC58C25" w14:textId="0CCA121D" w14:noSpellErr="1">
      <w:pPr>
        <w:pStyle w:val="ItadNormalText"/>
        <w:jc w:val="both"/>
        <w:rPr>
          <w:b w:val="0"/>
          <w:bCs w:val="0"/>
        </w:rPr>
      </w:pPr>
      <w:r w:rsidRPr="45E3ACA1" w:rsidR="00C712C3">
        <w:rPr>
          <w:b w:val="0"/>
          <w:bCs w:val="0"/>
        </w:rPr>
        <w:t xml:space="preserve">In </w:t>
      </w:r>
      <w:r w:rsidRPr="45E3ACA1" w:rsidR="00F25826">
        <w:rPr>
          <w:b w:val="0"/>
          <w:bCs w:val="0"/>
        </w:rPr>
        <w:t>Phase I</w:t>
      </w:r>
      <w:r w:rsidRPr="45E3ACA1" w:rsidR="00C712C3">
        <w:rPr>
          <w:b w:val="0"/>
          <w:bCs w:val="0"/>
        </w:rPr>
        <w:t xml:space="preserve">, </w:t>
      </w:r>
      <w:r w:rsidRPr="45E3ACA1" w:rsidR="007A0C3B">
        <w:rPr>
          <w:b w:val="0"/>
          <w:bCs w:val="0"/>
        </w:rPr>
        <w:t>76%</w:t>
      </w:r>
      <w:r w:rsidRPr="45E3ACA1" w:rsidR="00C712C3">
        <w:rPr>
          <w:b w:val="0"/>
          <w:bCs w:val="0"/>
        </w:rPr>
        <w:t xml:space="preserve"> of the budget was invested in tackling </w:t>
      </w:r>
      <w:r w:rsidRPr="45E3ACA1" w:rsidR="00FC4CFC">
        <w:rPr>
          <w:b w:val="0"/>
          <w:bCs w:val="0"/>
        </w:rPr>
        <w:t xml:space="preserve">VAWG, </w:t>
      </w:r>
      <w:r w:rsidRPr="45E3ACA1" w:rsidR="00C712C3">
        <w:rPr>
          <w:b w:val="0"/>
          <w:bCs w:val="0"/>
        </w:rPr>
        <w:t xml:space="preserve">with 11% spent on men’s caregiving and working with young people. </w:t>
      </w:r>
      <w:r w:rsidRPr="45E3ACA1" w:rsidR="00F25826">
        <w:rPr>
          <w:b w:val="0"/>
          <w:bCs w:val="0"/>
        </w:rPr>
        <w:t>Phase II</w:t>
      </w:r>
      <w:r w:rsidRPr="45E3ACA1" w:rsidR="00FC4CFC">
        <w:rPr>
          <w:b w:val="0"/>
          <w:bCs w:val="0"/>
        </w:rPr>
        <w:t xml:space="preserve"> saw a move away from VAWG and an increase in spending on men’s engagement and working with young people. In </w:t>
      </w:r>
      <w:r w:rsidRPr="45E3ACA1" w:rsidR="00F25826">
        <w:rPr>
          <w:b w:val="0"/>
          <w:bCs w:val="0"/>
        </w:rPr>
        <w:t>Phase II</w:t>
      </w:r>
      <w:r w:rsidRPr="45E3ACA1" w:rsidR="00C712C3">
        <w:rPr>
          <w:b w:val="0"/>
          <w:bCs w:val="0"/>
        </w:rPr>
        <w:t xml:space="preserve">, 16% was spent on tackling violence against women, with 39% spent on men’s caregiving and fatherhood, and 35% on </w:t>
      </w:r>
      <w:r w:rsidRPr="45E3ACA1" w:rsidR="00FC4CFC">
        <w:rPr>
          <w:b w:val="0"/>
          <w:bCs w:val="0"/>
        </w:rPr>
        <w:t xml:space="preserve">working with youth to challenge gender inequitable social norms. </w:t>
      </w:r>
      <w:r w:rsidRPr="45E3ACA1" w:rsidR="007A0C3B">
        <w:rPr>
          <w:b w:val="0"/>
          <w:bCs w:val="0"/>
        </w:rPr>
        <w:t xml:space="preserve">CBO interventions in </w:t>
      </w:r>
      <w:r w:rsidRPr="45E3ACA1" w:rsidR="00F25826">
        <w:rPr>
          <w:b w:val="0"/>
          <w:bCs w:val="0"/>
        </w:rPr>
        <w:t>Phase I</w:t>
      </w:r>
      <w:r w:rsidRPr="45E3ACA1" w:rsidR="007A0C3B">
        <w:rPr>
          <w:b w:val="0"/>
          <w:bCs w:val="0"/>
        </w:rPr>
        <w:t xml:space="preserve"> lasted 6 months, but in </w:t>
      </w:r>
      <w:r w:rsidRPr="45E3ACA1" w:rsidR="00F25826">
        <w:rPr>
          <w:b w:val="0"/>
          <w:bCs w:val="0"/>
        </w:rPr>
        <w:t>Phase II</w:t>
      </w:r>
      <w:r w:rsidRPr="45E3ACA1" w:rsidR="007A0C3B">
        <w:rPr>
          <w:b w:val="0"/>
          <w:bCs w:val="0"/>
        </w:rPr>
        <w:t xml:space="preserve"> their duration was extended to 15</w:t>
      </w:r>
      <w:r w:rsidRPr="45E3ACA1" w:rsidR="00760765">
        <w:rPr>
          <w:b w:val="0"/>
          <w:bCs w:val="0"/>
        </w:rPr>
        <w:t>–</w:t>
      </w:r>
      <w:r w:rsidRPr="45E3ACA1" w:rsidR="007A0C3B">
        <w:rPr>
          <w:b w:val="0"/>
          <w:bCs w:val="0"/>
        </w:rPr>
        <w:t>18 months.</w:t>
      </w:r>
      <w:r w:rsidRPr="002A6685" w:rsidR="007A0C3B">
        <w:rPr>
          <w:rStyle w:val="FootnoteReference"/>
          <w:b w:val="0"/>
          <w:bCs w:val="0"/>
        </w:rPr>
        <w:footnoteReference w:id="22"/>
      </w:r>
    </w:p>
    <w:p w:rsidRPr="002A6685" w:rsidR="004D3AFE" w:rsidP="002A6685" w:rsidRDefault="00670FAC" w14:paraId="1E22E83A" w14:textId="71EBB683">
      <w:pPr>
        <w:pStyle w:val="Caption"/>
        <w:rPr>
          <w:rFonts w:ascii="Calibri" w:hAnsi="Calibri" w:cs="Arial"/>
          <w:color w:val="3B3B3C" w:themeColor="text1"/>
        </w:rPr>
      </w:pPr>
      <w:bookmarkStart w:name="_Toc97461250" w:id="6"/>
      <w:r>
        <w:t xml:space="preserve">Table </w:t>
      </w:r>
      <w:r>
        <w:fldChar w:fldCharType="begin"/>
      </w:r>
      <w:r>
        <w:instrText>SEQ Table \* ARABIC</w:instrText>
      </w:r>
      <w:r>
        <w:fldChar w:fldCharType="separate"/>
      </w:r>
      <w:r>
        <w:rPr>
          <w:noProof/>
        </w:rPr>
        <w:t>1</w:t>
      </w:r>
      <w:r>
        <w:fldChar w:fldCharType="end"/>
      </w:r>
      <w:r>
        <w:t xml:space="preserve">: </w:t>
      </w:r>
      <w:r w:rsidRPr="00D706B7">
        <w:t xml:space="preserve">Changes from </w:t>
      </w:r>
      <w:r w:rsidR="00F25826">
        <w:t>Phase I</w:t>
      </w:r>
      <w:r w:rsidRPr="00D706B7">
        <w:t xml:space="preserve"> to </w:t>
      </w:r>
      <w:r w:rsidR="00F25826">
        <w:t>Phase II</w:t>
      </w:r>
      <w:r w:rsidRPr="00D706B7">
        <w:t xml:space="preserve"> of MWGE</w:t>
      </w:r>
      <w:bookmarkEnd w:id="6"/>
    </w:p>
    <w:tbl>
      <w:tblPr>
        <w:tblStyle w:val="TableGrid"/>
        <w:tblW w:w="0" w:type="auto"/>
        <w:tblLook w:val="04A0" w:firstRow="1" w:lastRow="0" w:firstColumn="1" w:lastColumn="0" w:noHBand="0" w:noVBand="1"/>
      </w:tblPr>
      <w:tblGrid>
        <w:gridCol w:w="2547"/>
        <w:gridCol w:w="3118"/>
        <w:gridCol w:w="3351"/>
      </w:tblGrid>
      <w:tr w:rsidR="00DB79C3" w:rsidTr="20A26C86" w14:paraId="51B2ECE7" w14:textId="77777777">
        <w:tc>
          <w:tcPr>
            <w:tcW w:w="2547" w:type="dxa"/>
            <w:shd w:val="clear" w:color="auto" w:fill="B9D6AE" w:themeFill="text2" w:themeFillTint="66"/>
          </w:tcPr>
          <w:p w:rsidRPr="008314E1" w:rsidR="00DB79C3" w:rsidP="0051415F" w:rsidRDefault="00DB79C3" w14:paraId="7B46475C" w14:textId="77777777">
            <w:pPr>
              <w:rPr>
                <w:i/>
                <w:iCs/>
              </w:rPr>
            </w:pPr>
            <w:bookmarkStart w:name="_Hlk97306047" w:id="7"/>
          </w:p>
        </w:tc>
        <w:tc>
          <w:tcPr>
            <w:tcW w:w="3118" w:type="dxa"/>
            <w:shd w:val="clear" w:color="auto" w:fill="B9D6AE" w:themeFill="text2" w:themeFillTint="66"/>
          </w:tcPr>
          <w:p w:rsidRPr="002A6685" w:rsidR="00DB79C3" w:rsidP="002A6685" w:rsidRDefault="00F25826" w14:paraId="522C985F" w14:textId="7AC5BB71">
            <w:pPr>
              <w:jc w:val="center"/>
              <w:rPr>
                <w:b/>
                <w:bCs/>
              </w:rPr>
            </w:pPr>
            <w:r>
              <w:rPr>
                <w:b/>
                <w:bCs/>
              </w:rPr>
              <w:t>Phase I</w:t>
            </w:r>
          </w:p>
        </w:tc>
        <w:tc>
          <w:tcPr>
            <w:tcW w:w="3351" w:type="dxa"/>
            <w:shd w:val="clear" w:color="auto" w:fill="B9D6AE" w:themeFill="text2" w:themeFillTint="66"/>
          </w:tcPr>
          <w:p w:rsidRPr="002A6685" w:rsidR="00DB79C3" w:rsidP="002A6685" w:rsidRDefault="00F25826" w14:paraId="13DE4969" w14:textId="0EB4E7FF">
            <w:pPr>
              <w:jc w:val="center"/>
              <w:rPr>
                <w:b/>
                <w:bCs/>
              </w:rPr>
            </w:pPr>
            <w:r>
              <w:rPr>
                <w:b/>
                <w:bCs/>
              </w:rPr>
              <w:t>Phase II</w:t>
            </w:r>
          </w:p>
        </w:tc>
      </w:tr>
      <w:tr w:rsidR="00DB79C3" w:rsidTr="20A26C86" w14:paraId="7483567F" w14:textId="77777777">
        <w:tc>
          <w:tcPr>
            <w:tcW w:w="2547" w:type="dxa"/>
            <w:shd w:val="clear" w:color="auto" w:fill="auto"/>
          </w:tcPr>
          <w:p w:rsidRPr="008314E1" w:rsidR="004D3AFE" w:rsidP="0051415F" w:rsidRDefault="004D3AFE" w14:paraId="31FDC2DF" w14:textId="47C59CE1">
            <w:pPr>
              <w:rPr>
                <w:i/>
                <w:iCs/>
                <w:u w:val="single"/>
              </w:rPr>
            </w:pPr>
            <w:r w:rsidRPr="008314E1">
              <w:rPr>
                <w:i/>
                <w:iCs/>
                <w:u w:val="single"/>
              </w:rPr>
              <w:t>Budget allocation</w:t>
            </w:r>
          </w:p>
          <w:p w:rsidRPr="008314E1" w:rsidR="00E71A34" w:rsidP="0051415F" w:rsidRDefault="00E71A34" w14:paraId="0E3EF6EE" w14:textId="1D71CE22">
            <w:pPr>
              <w:rPr>
                <w:i/>
                <w:iCs/>
              </w:rPr>
            </w:pPr>
            <w:r w:rsidRPr="008314E1">
              <w:rPr>
                <w:i/>
                <w:iCs/>
              </w:rPr>
              <w:t>Prevention of VAWG</w:t>
            </w:r>
          </w:p>
          <w:p w:rsidRPr="008314E1" w:rsidR="00E71A34" w:rsidP="0051415F" w:rsidRDefault="00E71A34" w14:paraId="13C2A0B2" w14:textId="77777777">
            <w:pPr>
              <w:rPr>
                <w:i/>
                <w:iCs/>
              </w:rPr>
            </w:pPr>
            <w:r w:rsidRPr="008314E1">
              <w:rPr>
                <w:i/>
                <w:iCs/>
              </w:rPr>
              <w:t>Men’s caregiving/ fatherhood</w:t>
            </w:r>
          </w:p>
          <w:p w:rsidRPr="008314E1" w:rsidR="00E71A34" w:rsidP="0051415F" w:rsidRDefault="00E71A34" w14:paraId="25AB4A88" w14:textId="77777777">
            <w:pPr>
              <w:rPr>
                <w:i/>
                <w:iCs/>
              </w:rPr>
            </w:pPr>
            <w:r w:rsidRPr="008314E1">
              <w:rPr>
                <w:i/>
                <w:iCs/>
              </w:rPr>
              <w:t>Youth/ gender norms</w:t>
            </w:r>
          </w:p>
          <w:p w:rsidRPr="008314E1" w:rsidR="00E71A34" w:rsidP="0051415F" w:rsidRDefault="00E71A34" w14:paraId="583736C1" w14:textId="12E10399">
            <w:pPr>
              <w:rPr>
                <w:i/>
                <w:iCs/>
              </w:rPr>
            </w:pPr>
            <w:r w:rsidRPr="008314E1">
              <w:rPr>
                <w:i/>
                <w:iCs/>
              </w:rPr>
              <w:t xml:space="preserve">Other </w:t>
            </w:r>
          </w:p>
        </w:tc>
        <w:tc>
          <w:tcPr>
            <w:tcW w:w="3118" w:type="dxa"/>
          </w:tcPr>
          <w:p w:rsidR="004D3AFE" w:rsidP="008314E1" w:rsidRDefault="004D3AFE" w14:paraId="1F64769E" w14:textId="339B3B47">
            <w:pPr>
              <w:jc w:val="right"/>
            </w:pPr>
          </w:p>
          <w:p w:rsidR="00E71A34" w:rsidP="008314E1" w:rsidRDefault="00E71A34" w14:paraId="796A1385" w14:textId="7B73AA98">
            <w:pPr>
              <w:jc w:val="right"/>
            </w:pPr>
            <w:r>
              <w:t>76%</w:t>
            </w:r>
          </w:p>
          <w:p w:rsidR="00E71A34" w:rsidP="008314E1" w:rsidRDefault="00E71A34" w14:paraId="78F50254" w14:textId="7E1B29AE">
            <w:pPr>
              <w:jc w:val="right"/>
            </w:pPr>
            <w:r>
              <w:t>4%</w:t>
            </w:r>
          </w:p>
          <w:p w:rsidR="00E71A34" w:rsidP="008314E1" w:rsidRDefault="00E71A34" w14:paraId="6F5FEC1E" w14:textId="3BF9BA57">
            <w:pPr>
              <w:jc w:val="right"/>
            </w:pPr>
            <w:r>
              <w:t>7%</w:t>
            </w:r>
          </w:p>
          <w:p w:rsidR="00E71A34" w:rsidP="008314E1" w:rsidRDefault="00E71A34" w14:paraId="618A1DEA" w14:textId="078AC7B4">
            <w:pPr>
              <w:jc w:val="right"/>
            </w:pPr>
            <w:r>
              <w:t>13%</w:t>
            </w:r>
          </w:p>
          <w:p w:rsidR="00E71A34" w:rsidP="008314E1" w:rsidRDefault="00E71A34" w14:paraId="593C65F9" w14:textId="4DF23FE5">
            <w:pPr>
              <w:jc w:val="right"/>
            </w:pPr>
          </w:p>
        </w:tc>
        <w:tc>
          <w:tcPr>
            <w:tcW w:w="3351" w:type="dxa"/>
          </w:tcPr>
          <w:p w:rsidR="004D3AFE" w:rsidP="008314E1" w:rsidRDefault="004D3AFE" w14:paraId="6909E9FB" w14:textId="77777777">
            <w:pPr>
              <w:jc w:val="right"/>
            </w:pPr>
          </w:p>
          <w:p w:rsidR="00DB79C3" w:rsidP="008314E1" w:rsidRDefault="00E71A34" w14:paraId="2EBCCB8C" w14:textId="6D2CC18B">
            <w:pPr>
              <w:jc w:val="right"/>
            </w:pPr>
            <w:r>
              <w:t>16%</w:t>
            </w:r>
          </w:p>
          <w:p w:rsidR="00E71A34" w:rsidP="008314E1" w:rsidRDefault="00E71A34" w14:paraId="3AF1BFE3" w14:textId="0E806A18">
            <w:pPr>
              <w:jc w:val="right"/>
            </w:pPr>
            <w:r>
              <w:t>39%</w:t>
            </w:r>
          </w:p>
          <w:p w:rsidR="00E71A34" w:rsidP="008314E1" w:rsidRDefault="00E71A34" w14:paraId="311933B3" w14:textId="3ED3AAF1">
            <w:pPr>
              <w:jc w:val="right"/>
            </w:pPr>
            <w:r>
              <w:t>35%</w:t>
            </w:r>
          </w:p>
          <w:p w:rsidR="00E71A34" w:rsidP="008314E1" w:rsidRDefault="00E71A34" w14:paraId="7D20F5D1" w14:textId="590A52FB">
            <w:pPr>
              <w:jc w:val="right"/>
            </w:pPr>
            <w:r>
              <w:t>10%</w:t>
            </w:r>
          </w:p>
        </w:tc>
      </w:tr>
      <w:tr w:rsidR="00E71A34" w:rsidTr="20A26C86" w14:paraId="3EE6EB35" w14:textId="77777777">
        <w:tc>
          <w:tcPr>
            <w:tcW w:w="2547" w:type="dxa"/>
            <w:shd w:val="clear" w:color="auto" w:fill="auto"/>
          </w:tcPr>
          <w:p w:rsidRPr="008314E1" w:rsidR="00E71A34" w:rsidP="0051415F" w:rsidRDefault="00E71A34" w14:paraId="2DFB70FD" w14:textId="4D34E48C">
            <w:pPr>
              <w:rPr>
                <w:i/>
                <w:iCs/>
              </w:rPr>
            </w:pPr>
            <w:r w:rsidRPr="008314E1">
              <w:rPr>
                <w:i/>
                <w:iCs/>
              </w:rPr>
              <w:t>Duration of CBO</w:t>
            </w:r>
            <w:r w:rsidR="00760765">
              <w:rPr>
                <w:i/>
                <w:iCs/>
              </w:rPr>
              <w:t xml:space="preserve"> </w:t>
            </w:r>
            <w:r w:rsidRPr="008314E1">
              <w:rPr>
                <w:i/>
                <w:iCs/>
              </w:rPr>
              <w:t>grants</w:t>
            </w:r>
          </w:p>
        </w:tc>
        <w:tc>
          <w:tcPr>
            <w:tcW w:w="3118" w:type="dxa"/>
          </w:tcPr>
          <w:p w:rsidR="00E71A34" w:rsidP="008314E1" w:rsidRDefault="00E71A34" w14:paraId="222A5D6C" w14:textId="597CDE47">
            <w:pPr>
              <w:jc w:val="right"/>
            </w:pPr>
            <w:r>
              <w:t>6 months</w:t>
            </w:r>
          </w:p>
        </w:tc>
        <w:tc>
          <w:tcPr>
            <w:tcW w:w="3351" w:type="dxa"/>
          </w:tcPr>
          <w:p w:rsidR="00E71A34" w:rsidP="008314E1" w:rsidRDefault="00E71A34" w14:paraId="4E4EC4F6" w14:textId="0130B092">
            <w:pPr>
              <w:jc w:val="right"/>
            </w:pPr>
            <w:r>
              <w:t>15</w:t>
            </w:r>
            <w:r w:rsidR="00F2760E">
              <w:t>–</w:t>
            </w:r>
            <w:r>
              <w:t>18 months</w:t>
            </w:r>
          </w:p>
        </w:tc>
      </w:tr>
      <w:tr w:rsidR="00E71A34" w:rsidTr="20A26C86" w14:paraId="478D4E4C" w14:textId="77777777">
        <w:tc>
          <w:tcPr>
            <w:tcW w:w="2547" w:type="dxa"/>
            <w:shd w:val="clear" w:color="auto" w:fill="auto"/>
          </w:tcPr>
          <w:p w:rsidRPr="008314E1" w:rsidR="00E71A34" w:rsidP="0051415F" w:rsidRDefault="00E71A34" w14:paraId="66257A54" w14:textId="05E9D85F">
            <w:pPr>
              <w:rPr>
                <w:i/>
                <w:iCs/>
              </w:rPr>
            </w:pPr>
            <w:r w:rsidRPr="008314E1">
              <w:rPr>
                <w:i/>
                <w:iCs/>
              </w:rPr>
              <w:t>Egypt</w:t>
            </w:r>
          </w:p>
        </w:tc>
        <w:tc>
          <w:tcPr>
            <w:tcW w:w="3118" w:type="dxa"/>
          </w:tcPr>
          <w:p w:rsidR="00E71A34" w:rsidP="008314E1" w:rsidRDefault="004D3AFE" w14:paraId="0E87A1A9" w14:textId="21A7AA05">
            <w:pPr>
              <w:pStyle w:val="ListParagraph"/>
              <w:numPr>
                <w:ilvl w:val="0"/>
                <w:numId w:val="21"/>
              </w:numPr>
            </w:pPr>
            <w:r>
              <w:t>Focused on violence against women</w:t>
            </w:r>
          </w:p>
          <w:p w:rsidR="004D3AFE" w:rsidP="008314E1" w:rsidRDefault="004D3AFE" w14:paraId="383236F1" w14:textId="5FCCB28C">
            <w:pPr>
              <w:pStyle w:val="ListParagraph"/>
              <w:numPr>
                <w:ilvl w:val="0"/>
                <w:numId w:val="21"/>
              </w:numPr>
            </w:pPr>
            <w:r>
              <w:t>Used sporting activities</w:t>
            </w:r>
          </w:p>
          <w:p w:rsidR="004D3AFE" w:rsidP="0051415F" w:rsidRDefault="004D3AFE" w14:paraId="46D2CF64" w14:textId="6071F317"/>
        </w:tc>
        <w:tc>
          <w:tcPr>
            <w:tcW w:w="3351" w:type="dxa"/>
          </w:tcPr>
          <w:p w:rsidR="00E71A34" w:rsidP="008314E1" w:rsidRDefault="004D3AFE" w14:paraId="6070DCC5" w14:textId="43F27F1F">
            <w:pPr>
              <w:pStyle w:val="ListParagraph"/>
              <w:numPr>
                <w:ilvl w:val="0"/>
                <w:numId w:val="20"/>
              </w:numPr>
            </w:pPr>
            <w:r>
              <w:t>Focused on men’s caregiving and engaged fatherhood</w:t>
            </w:r>
          </w:p>
          <w:p w:rsidR="004D3AFE" w:rsidP="008314E1" w:rsidRDefault="004D3AFE" w14:paraId="206B183B" w14:textId="490396F0">
            <w:pPr>
              <w:pStyle w:val="ListParagraph"/>
              <w:numPr>
                <w:ilvl w:val="0"/>
                <w:numId w:val="20"/>
              </w:numPr>
            </w:pPr>
            <w:r>
              <w:t xml:space="preserve">Developed </w:t>
            </w:r>
            <w:r w:rsidR="00F2760E">
              <w:t>GTP</w:t>
            </w:r>
            <w:r>
              <w:t xml:space="preserve"> programme</w:t>
            </w:r>
          </w:p>
        </w:tc>
      </w:tr>
      <w:tr w:rsidR="00E71A34" w:rsidTr="20A26C86" w14:paraId="59E6540B" w14:textId="77777777">
        <w:tc>
          <w:tcPr>
            <w:tcW w:w="2547" w:type="dxa"/>
            <w:shd w:val="clear" w:color="auto" w:fill="auto"/>
          </w:tcPr>
          <w:p w:rsidRPr="008314E1" w:rsidR="00E71A34" w:rsidP="0051415F" w:rsidRDefault="00E71A34" w14:paraId="7380CA5F" w14:textId="153DA9B9">
            <w:pPr>
              <w:rPr>
                <w:i/>
                <w:iCs/>
              </w:rPr>
            </w:pPr>
            <w:r w:rsidRPr="008314E1">
              <w:rPr>
                <w:i/>
                <w:iCs/>
              </w:rPr>
              <w:t>Lebanon</w:t>
            </w:r>
          </w:p>
        </w:tc>
        <w:tc>
          <w:tcPr>
            <w:tcW w:w="3118" w:type="dxa"/>
          </w:tcPr>
          <w:p w:rsidR="004D3AFE" w:rsidP="008314E1" w:rsidRDefault="00357800" w14:paraId="2EE089BC" w14:textId="42C8223F">
            <w:pPr>
              <w:pStyle w:val="ListParagraph"/>
              <w:numPr>
                <w:ilvl w:val="0"/>
                <w:numId w:val="21"/>
              </w:numPr>
            </w:pPr>
            <w:r>
              <w:t xml:space="preserve">Umbrella organisation was Save the Children, </w:t>
            </w:r>
            <w:r w:rsidR="00DB4224">
              <w:t xml:space="preserve">an international </w:t>
            </w:r>
            <w:r w:rsidR="00760765">
              <w:t>non-governmental organisation (</w:t>
            </w:r>
            <w:r w:rsidR="00DB4224">
              <w:t>NGO</w:t>
            </w:r>
            <w:r w:rsidR="00760765">
              <w:t>)</w:t>
            </w:r>
          </w:p>
        </w:tc>
        <w:tc>
          <w:tcPr>
            <w:tcW w:w="3351" w:type="dxa"/>
          </w:tcPr>
          <w:p w:rsidR="00DB4224" w:rsidP="00DB4224" w:rsidRDefault="00357800" w14:paraId="04DFE282" w14:textId="29337BAA">
            <w:pPr>
              <w:pStyle w:val="ListParagraph"/>
              <w:numPr>
                <w:ilvl w:val="0"/>
                <w:numId w:val="20"/>
              </w:numPr>
            </w:pPr>
            <w:r>
              <w:t xml:space="preserve">Shifted to KAFA as the umbrella </w:t>
            </w:r>
            <w:proofErr w:type="gramStart"/>
            <w:r>
              <w:t xml:space="preserve">organisation </w:t>
            </w:r>
            <w:r w:rsidR="38F1CEE4">
              <w:t xml:space="preserve"> (</w:t>
            </w:r>
            <w:proofErr w:type="gramEnd"/>
            <w:r w:rsidR="38F1CEE4">
              <w:t>a</w:t>
            </w:r>
            <w:r>
              <w:t xml:space="preserve"> national</w:t>
            </w:r>
            <w:r w:rsidR="38F1CEE4">
              <w:t xml:space="preserve"> feminist CSO)</w:t>
            </w:r>
          </w:p>
          <w:p w:rsidR="00DB4224" w:rsidP="00DB4224" w:rsidRDefault="00DB4224" w14:paraId="139B21B6" w14:textId="4BB6BACC">
            <w:pPr>
              <w:pStyle w:val="ListParagraph"/>
              <w:numPr>
                <w:ilvl w:val="0"/>
                <w:numId w:val="20"/>
              </w:numPr>
            </w:pPr>
            <w:r>
              <w:t>Shifted to more explicit feminist approach</w:t>
            </w:r>
          </w:p>
          <w:p w:rsidR="004D3AFE" w:rsidP="008314E1" w:rsidRDefault="004D3AFE" w14:paraId="2A6808B1" w14:textId="1E7E2FCB">
            <w:pPr>
              <w:pStyle w:val="ListParagraph"/>
              <w:numPr>
                <w:ilvl w:val="0"/>
                <w:numId w:val="20"/>
              </w:numPr>
            </w:pPr>
            <w:r>
              <w:t>Moved away from men’s caregiving towards advocacy on feminist issues</w:t>
            </w:r>
          </w:p>
          <w:p w:rsidR="004D3AFE" w:rsidP="008314E1" w:rsidRDefault="004D3AFE" w14:paraId="7710C86F" w14:textId="6704DF14">
            <w:pPr>
              <w:pStyle w:val="ListParagraph"/>
              <w:numPr>
                <w:ilvl w:val="0"/>
                <w:numId w:val="20"/>
              </w:numPr>
            </w:pPr>
            <w:r>
              <w:t>Programme beneficiaries trained to deliver the programme</w:t>
            </w:r>
          </w:p>
        </w:tc>
      </w:tr>
      <w:tr w:rsidR="00E71A34" w:rsidTr="20A26C86" w14:paraId="60AD0C70" w14:textId="77777777">
        <w:tc>
          <w:tcPr>
            <w:tcW w:w="2547" w:type="dxa"/>
            <w:shd w:val="clear" w:color="auto" w:fill="auto"/>
          </w:tcPr>
          <w:p w:rsidRPr="008314E1" w:rsidR="00E71A34" w:rsidP="0051415F" w:rsidRDefault="00E71A34" w14:paraId="4457AEA8" w14:textId="4B19C538">
            <w:pPr>
              <w:rPr>
                <w:i/>
                <w:iCs/>
              </w:rPr>
            </w:pPr>
            <w:r w:rsidRPr="008314E1">
              <w:rPr>
                <w:i/>
                <w:iCs/>
              </w:rPr>
              <w:lastRenderedPageBreak/>
              <w:t>Morocco</w:t>
            </w:r>
          </w:p>
        </w:tc>
        <w:tc>
          <w:tcPr>
            <w:tcW w:w="3118" w:type="dxa"/>
          </w:tcPr>
          <w:p w:rsidRPr="00E3111E" w:rsidR="00E71A34" w:rsidP="008314E1" w:rsidRDefault="00357800" w14:paraId="407660B7" w14:textId="096B5FE5">
            <w:pPr>
              <w:pStyle w:val="ListParagraph"/>
              <w:numPr>
                <w:ilvl w:val="0"/>
                <w:numId w:val="21"/>
              </w:numPr>
              <w:rPr>
                <w:lang w:val="fr-FR"/>
              </w:rPr>
            </w:pPr>
            <w:r w:rsidRPr="00E3111E">
              <w:rPr>
                <w:lang w:val="fr-FR"/>
              </w:rPr>
              <w:t xml:space="preserve">Umbrella organisation was Quartier Du Monde, </w:t>
            </w:r>
            <w:r w:rsidRPr="00E3111E" w:rsidR="00DB4224">
              <w:rPr>
                <w:lang w:val="fr-FR"/>
              </w:rPr>
              <w:t>an international NGO</w:t>
            </w:r>
          </w:p>
          <w:p w:rsidR="009B73F7" w:rsidP="008314E1" w:rsidRDefault="00A556E3" w14:paraId="72D44DBA" w14:textId="036F2DB3">
            <w:pPr>
              <w:pStyle w:val="ListParagraph"/>
              <w:numPr>
                <w:ilvl w:val="0"/>
                <w:numId w:val="21"/>
              </w:numPr>
            </w:pPr>
            <w:r>
              <w:t xml:space="preserve">Focus of work was on fatherhood, with use of theatre approaches led by Theatre </w:t>
            </w:r>
            <w:proofErr w:type="spellStart"/>
            <w:r>
              <w:t>Acquarium</w:t>
            </w:r>
            <w:proofErr w:type="spellEnd"/>
          </w:p>
        </w:tc>
        <w:tc>
          <w:tcPr>
            <w:tcW w:w="3351" w:type="dxa"/>
          </w:tcPr>
          <w:p w:rsidR="00E71A34" w:rsidP="008314E1" w:rsidRDefault="38F1CEE4" w14:paraId="68FE78CE" w14:textId="774A97C6">
            <w:pPr>
              <w:pStyle w:val="ListParagraph"/>
              <w:numPr>
                <w:ilvl w:val="0"/>
                <w:numId w:val="20"/>
              </w:numPr>
            </w:pPr>
            <w:r>
              <w:t xml:space="preserve">Shifted to </w:t>
            </w:r>
            <w:r w:rsidR="00ED4E6F">
              <w:t xml:space="preserve">the </w:t>
            </w:r>
            <w:proofErr w:type="spellStart"/>
            <w:r w:rsidRPr="00ED4E6F" w:rsidR="00ED4E6F">
              <w:t>Institut</w:t>
            </w:r>
            <w:proofErr w:type="spellEnd"/>
            <w:r w:rsidRPr="00ED4E6F" w:rsidR="00ED4E6F">
              <w:t xml:space="preserve"> Marocain de </w:t>
            </w:r>
            <w:proofErr w:type="spellStart"/>
            <w:r w:rsidRPr="00ED4E6F" w:rsidR="00ED4E6F">
              <w:t>Développement</w:t>
            </w:r>
            <w:proofErr w:type="spellEnd"/>
            <w:r w:rsidRPr="00ED4E6F" w:rsidR="00ED4E6F">
              <w:t xml:space="preserve"> Local (IMADEL)</w:t>
            </w:r>
            <w:r w:rsidR="00ED4E6F">
              <w:t>,</w:t>
            </w:r>
            <w:r>
              <w:t xml:space="preserve"> </w:t>
            </w:r>
            <w:r w:rsidR="00ED4E6F">
              <w:t xml:space="preserve">a </w:t>
            </w:r>
            <w:r>
              <w:t>national umbrella NGO</w:t>
            </w:r>
          </w:p>
          <w:p w:rsidR="009B73F7" w:rsidP="008314E1" w:rsidRDefault="009B73F7" w14:paraId="3865CD0A" w14:textId="59C82B00">
            <w:pPr>
              <w:pStyle w:val="ListParagraph"/>
              <w:numPr>
                <w:ilvl w:val="0"/>
                <w:numId w:val="20"/>
              </w:numPr>
            </w:pPr>
            <w:r>
              <w:t>Quartiers Du Monde took on implementation of Programme P, based on their experience in Phase 1</w:t>
            </w:r>
          </w:p>
          <w:p w:rsidR="001E0B7B" w:rsidP="008314E1" w:rsidRDefault="001E0B7B" w14:paraId="6F267936" w14:textId="42DC298E">
            <w:pPr>
              <w:pStyle w:val="ListParagraph"/>
              <w:numPr>
                <w:ilvl w:val="0"/>
                <w:numId w:val="20"/>
              </w:numPr>
            </w:pPr>
            <w:r>
              <w:t>Theatre and arts approaches were more widely used</w:t>
            </w:r>
          </w:p>
          <w:p w:rsidR="001E0B7B" w:rsidP="008314E1" w:rsidRDefault="001E0B7B" w14:paraId="1332F678" w14:textId="33BAB82E">
            <w:pPr>
              <w:pStyle w:val="ListParagraph"/>
              <w:numPr>
                <w:ilvl w:val="0"/>
                <w:numId w:val="20"/>
              </w:numPr>
            </w:pPr>
            <w:r>
              <w:t>CBOs were trained in advocacy and implemented campaigns on parenting leave and violence against women</w:t>
            </w:r>
          </w:p>
          <w:p w:rsidR="005153A4" w:rsidP="008314E1" w:rsidRDefault="005153A4" w14:paraId="55B6CB96" w14:textId="21472E6F">
            <w:pPr>
              <w:pStyle w:val="ListParagraph"/>
              <w:numPr>
                <w:ilvl w:val="0"/>
                <w:numId w:val="20"/>
              </w:numPr>
            </w:pPr>
            <w:r>
              <w:t>43% of budget was dedicated to men’s caregiving and fatherhood, with 43% to working with youth on gender norms, and 14% on prevention of VAWG</w:t>
            </w:r>
          </w:p>
        </w:tc>
      </w:tr>
      <w:tr w:rsidR="00E71A34" w:rsidTr="20A26C86" w14:paraId="3BBFFF7B" w14:textId="77777777">
        <w:tc>
          <w:tcPr>
            <w:tcW w:w="2547" w:type="dxa"/>
            <w:shd w:val="clear" w:color="auto" w:fill="auto"/>
          </w:tcPr>
          <w:p w:rsidRPr="008314E1" w:rsidR="00E71A34" w:rsidP="0051415F" w:rsidRDefault="00E71A34" w14:paraId="4B943F9A" w14:textId="725A56CB">
            <w:pPr>
              <w:rPr>
                <w:i/>
                <w:iCs/>
              </w:rPr>
            </w:pPr>
            <w:r w:rsidRPr="008314E1">
              <w:rPr>
                <w:i/>
                <w:iCs/>
              </w:rPr>
              <w:t xml:space="preserve">Palestine </w:t>
            </w:r>
          </w:p>
        </w:tc>
        <w:tc>
          <w:tcPr>
            <w:tcW w:w="3118" w:type="dxa"/>
          </w:tcPr>
          <w:p w:rsidR="00E71A34" w:rsidRDefault="004D3AFE" w14:paraId="2B431E49" w14:textId="77777777">
            <w:pPr>
              <w:pStyle w:val="ListParagraph"/>
              <w:numPr>
                <w:ilvl w:val="0"/>
                <w:numId w:val="21"/>
              </w:numPr>
            </w:pPr>
            <w:r>
              <w:t>Worked only with men and boys</w:t>
            </w:r>
          </w:p>
          <w:p w:rsidR="00971AFA" w:rsidP="008314E1" w:rsidRDefault="00971AFA" w14:paraId="1158CC2E" w14:textId="7536B382">
            <w:pPr>
              <w:pStyle w:val="ListParagraph"/>
              <w:numPr>
                <w:ilvl w:val="0"/>
                <w:numId w:val="21"/>
              </w:numPr>
            </w:pPr>
            <w:r>
              <w:t>Worked on inheritance rights, early marriage and political participation</w:t>
            </w:r>
          </w:p>
        </w:tc>
        <w:tc>
          <w:tcPr>
            <w:tcW w:w="3351" w:type="dxa"/>
          </w:tcPr>
          <w:p w:rsidR="00E71A34" w:rsidRDefault="004D3AFE" w14:paraId="0035855E" w14:textId="77777777">
            <w:pPr>
              <w:pStyle w:val="ListParagraph"/>
              <w:numPr>
                <w:ilvl w:val="0"/>
                <w:numId w:val="20"/>
              </w:numPr>
            </w:pPr>
            <w:r>
              <w:t>Shifted to working with couples</w:t>
            </w:r>
          </w:p>
          <w:p w:rsidR="00971AFA" w:rsidP="008314E1" w:rsidRDefault="56D0674F" w14:paraId="169DB89C" w14:textId="03AD80FE">
            <w:pPr>
              <w:pStyle w:val="ListParagraph"/>
              <w:numPr>
                <w:ilvl w:val="0"/>
                <w:numId w:val="20"/>
              </w:numPr>
            </w:pPr>
            <w:r>
              <w:t>Focused on shared household chore</w:t>
            </w:r>
            <w:r w:rsidR="00357800">
              <w:t>s,</w:t>
            </w:r>
            <w:r>
              <w:t xml:space="preserve"> childcare</w:t>
            </w:r>
            <w:r w:rsidR="00357800">
              <w:t xml:space="preserve"> and fatherhood</w:t>
            </w:r>
          </w:p>
        </w:tc>
      </w:tr>
      <w:bookmarkEnd w:id="7"/>
    </w:tbl>
    <w:p w:rsidR="00DB79C3" w:rsidP="0051415F" w:rsidRDefault="00DB79C3" w14:paraId="5E3434A1" w14:textId="77777777"/>
    <w:p w:rsidR="00206F9D" w:rsidP="45E3ACA1" w:rsidRDefault="00A70CD7" w14:paraId="248FB206" w14:textId="029E1CB2" w14:noSpellErr="1">
      <w:pPr>
        <w:pStyle w:val="ItadNormalText"/>
        <w:jc w:val="both"/>
      </w:pPr>
      <w:r w:rsidR="00A70CD7">
        <w:rPr/>
        <w:t>UN Women and CBOs learn</w:t>
      </w:r>
      <w:r w:rsidR="006D0CAD">
        <w:rPr/>
        <w:t>ed</w:t>
      </w:r>
      <w:r w:rsidR="00A70CD7">
        <w:rPr/>
        <w:t xml:space="preserve"> from their experiences in </w:t>
      </w:r>
      <w:r w:rsidR="00F25826">
        <w:rPr/>
        <w:t>Phase I</w:t>
      </w:r>
      <w:r w:rsidR="00A70CD7">
        <w:rPr/>
        <w:t xml:space="preserve"> and adapted their interventions in light of this. In Lebanon, a decision was taken to shift the emphasis away from </w:t>
      </w:r>
      <w:r w:rsidR="007A0C3B">
        <w:rPr/>
        <w:t xml:space="preserve">men’s caregiving and engagement fatherhood </w:t>
      </w:r>
      <w:r w:rsidR="00AC028F">
        <w:rPr/>
        <w:t xml:space="preserve">in </w:t>
      </w:r>
      <w:r w:rsidR="00F25826">
        <w:rPr/>
        <w:t>Phase II</w:t>
      </w:r>
      <w:r w:rsidR="006D0CAD">
        <w:rPr/>
        <w:t xml:space="preserve"> and</w:t>
      </w:r>
      <w:r w:rsidR="00A70CD7">
        <w:rPr/>
        <w:t xml:space="preserve"> towards legal and justice issues which impacted on women. This was in response to </w:t>
      </w:r>
      <w:r w:rsidR="00AF5859">
        <w:rPr/>
        <w:t xml:space="preserve">feedback </w:t>
      </w:r>
      <w:r w:rsidR="00A70CD7">
        <w:rPr/>
        <w:t xml:space="preserve">from local feminist groups who felt that the programme was too centred around the needs of men. </w:t>
      </w:r>
      <w:r w:rsidR="00E10779">
        <w:rPr/>
        <w:t xml:space="preserve">The national </w:t>
      </w:r>
      <w:r w:rsidR="00B1692A">
        <w:rPr/>
        <w:t>umbrella</w:t>
      </w:r>
      <w:r w:rsidR="00E10779">
        <w:rPr/>
        <w:t xml:space="preserve"> CBO was also changed, from Save the Children in </w:t>
      </w:r>
      <w:r w:rsidR="00F25826">
        <w:rPr/>
        <w:t>Phase I</w:t>
      </w:r>
      <w:r w:rsidR="00E10779">
        <w:rPr/>
        <w:t xml:space="preserve"> to K</w:t>
      </w:r>
      <w:r w:rsidR="006D0CAD">
        <w:rPr/>
        <w:t>afa</w:t>
      </w:r>
      <w:r w:rsidR="00E10779">
        <w:rPr/>
        <w:t xml:space="preserve">, a Lebanese feminist group, in </w:t>
      </w:r>
      <w:r w:rsidR="00F25826">
        <w:rPr/>
        <w:t>Phase II</w:t>
      </w:r>
      <w:r w:rsidR="002B72E0">
        <w:rPr/>
        <w:t>, to encourage local ownership</w:t>
      </w:r>
      <w:r w:rsidR="00E10779">
        <w:rPr/>
        <w:t>.</w:t>
      </w:r>
      <w:r w:rsidR="00E10779">
        <w:rPr>
          <w:rStyle w:val="FootnoteReference"/>
        </w:rPr>
        <w:footnoteReference w:id="23"/>
      </w:r>
    </w:p>
    <w:p w:rsidR="00A70CD7" w:rsidP="45E3ACA1" w:rsidRDefault="00E10779" w14:paraId="5B566258" w14:textId="26E0FE83" w14:noSpellErr="1">
      <w:pPr>
        <w:pStyle w:val="ItadNormalText"/>
        <w:jc w:val="both"/>
      </w:pPr>
      <w:r w:rsidR="00E10779">
        <w:rPr/>
        <w:t>CBOs also became aware of the need to work with both men and women</w:t>
      </w:r>
      <w:r w:rsidR="00206F9D">
        <w:rPr/>
        <w:t xml:space="preserve"> on gender equality</w:t>
      </w:r>
      <w:r w:rsidR="00E10779">
        <w:rPr/>
        <w:t>. In Morocco, one of the CBOs started out by involving only young women and girls, but they realised that men and boys also needed to be involved.</w:t>
      </w:r>
      <w:r>
        <w:rPr>
          <w:rStyle w:val="FootnoteReference"/>
        </w:rPr>
        <w:footnoteReference w:id="24"/>
      </w:r>
      <w:r w:rsidR="00E10779">
        <w:rPr/>
        <w:t xml:space="preserve"> In Palestine, the focus </w:t>
      </w:r>
      <w:r w:rsidR="0085341D">
        <w:rPr/>
        <w:t>i</w:t>
      </w:r>
      <w:r w:rsidR="00E10779">
        <w:rPr/>
        <w:t xml:space="preserve">n </w:t>
      </w:r>
      <w:r w:rsidR="00F25826">
        <w:rPr/>
        <w:t>Phase I</w:t>
      </w:r>
      <w:r w:rsidR="00E10779">
        <w:rPr/>
        <w:t xml:space="preserve"> was on working only with men and boys, but in </w:t>
      </w:r>
      <w:r w:rsidR="00F25826">
        <w:rPr/>
        <w:t>Phase II</w:t>
      </w:r>
      <w:r w:rsidR="00E10779">
        <w:rPr/>
        <w:t xml:space="preserve"> they engaged with men and women together.</w:t>
      </w:r>
      <w:r w:rsidR="001A1F4F">
        <w:rPr>
          <w:rStyle w:val="FootnoteReference"/>
        </w:rPr>
        <w:footnoteReference w:id="25"/>
      </w:r>
      <w:r w:rsidR="00206F9D">
        <w:rPr/>
        <w:t xml:space="preserve"> In </w:t>
      </w:r>
      <w:r w:rsidR="002B72E0">
        <w:rPr/>
        <w:t>Lebanon</w:t>
      </w:r>
      <w:r w:rsidR="00B1692A">
        <w:rPr/>
        <w:t xml:space="preserve">, some of </w:t>
      </w:r>
      <w:r w:rsidR="00206F9D">
        <w:rPr/>
        <w:t xml:space="preserve">those who had been programme beneficiaries in </w:t>
      </w:r>
      <w:r w:rsidR="00F25826">
        <w:rPr/>
        <w:t>Phase I</w:t>
      </w:r>
      <w:r w:rsidR="00206F9D">
        <w:rPr/>
        <w:t xml:space="preserve"> were trained to deliver the programme in </w:t>
      </w:r>
      <w:r w:rsidR="00F25826">
        <w:rPr/>
        <w:t>Phase II</w:t>
      </w:r>
      <w:r w:rsidR="00AC028F">
        <w:rPr/>
        <w:t>, building on their experiences and increasing the efficiency of the process.</w:t>
      </w:r>
    </w:p>
    <w:p w:rsidRPr="00B1692A" w:rsidR="00A70CD7" w:rsidP="45E3ACA1" w:rsidRDefault="00206F9D" w14:paraId="7E51CFB1" w14:textId="06286D2F">
      <w:pPr>
        <w:pStyle w:val="ItadNormalText"/>
        <w:jc w:val="both"/>
      </w:pPr>
      <w:r w:rsidR="00206F9D">
        <w:rPr/>
        <w:t xml:space="preserve">There was also a refining of the focus of activities in </w:t>
      </w:r>
      <w:r w:rsidR="00F25826">
        <w:rPr/>
        <w:t>Phase II</w:t>
      </w:r>
      <w:r w:rsidR="00206F9D">
        <w:rPr/>
        <w:t xml:space="preserve">. In Palestine, interventions had targeted </w:t>
      </w:r>
      <w:r w:rsidR="00A43790">
        <w:rPr/>
        <w:t xml:space="preserve">inheritance rights, early marriage and political participation in </w:t>
      </w:r>
      <w:r w:rsidR="00F25826">
        <w:rPr/>
        <w:t>Phase I</w:t>
      </w:r>
      <w:r w:rsidR="00A43790">
        <w:rPr/>
        <w:t xml:space="preserve">, but in </w:t>
      </w:r>
      <w:r w:rsidR="00F25826">
        <w:rPr/>
        <w:t>Phase II</w:t>
      </w:r>
      <w:r w:rsidR="00A43790">
        <w:rPr/>
        <w:t xml:space="preserve"> the focus was </w:t>
      </w:r>
      <w:r w:rsidR="00A43790">
        <w:rPr/>
        <w:lastRenderedPageBreak/>
        <w:t>on sharing household chores and childcare.</w:t>
      </w:r>
      <w:r w:rsidR="0017208E">
        <w:rPr>
          <w:rStyle w:val="FootnoteReference"/>
        </w:rPr>
        <w:footnoteReference w:id="26"/>
      </w:r>
      <w:r w:rsidR="00A43790">
        <w:rPr/>
        <w:t xml:space="preserve"> In Egypt, </w:t>
      </w:r>
      <w:r w:rsidR="00F25826">
        <w:rPr/>
        <w:t>Phase I</w:t>
      </w:r>
      <w:r w:rsidR="00A43790">
        <w:rPr/>
        <w:t xml:space="preserve"> focused on </w:t>
      </w:r>
      <w:r w:rsidR="006D0CAD">
        <w:rPr/>
        <w:t>GBV</w:t>
      </w:r>
      <w:r w:rsidR="00A43790">
        <w:rPr/>
        <w:t>, gender equality and men’s engagement, whil</w:t>
      </w:r>
      <w:r w:rsidR="006D0CAD">
        <w:rPr/>
        <w:t>e</w:t>
      </w:r>
      <w:r w:rsidR="00A43790">
        <w:rPr/>
        <w:t xml:space="preserve"> </w:t>
      </w:r>
      <w:r w:rsidR="00F25826">
        <w:rPr/>
        <w:t>Phase II</w:t>
      </w:r>
      <w:r w:rsidR="00A43790">
        <w:rPr/>
        <w:t xml:space="preserve"> focused on positive parenting and child rearing</w:t>
      </w:r>
      <w:r w:rsidR="00D838DC">
        <w:rPr/>
        <w:t>, and to a lesser degree parental leave</w:t>
      </w:r>
      <w:r w:rsidR="00A43790">
        <w:rPr/>
        <w:t xml:space="preserve">. </w:t>
      </w:r>
      <w:r w:rsidR="00D838DC">
        <w:rPr/>
        <w:t>Similarly i</w:t>
      </w:r>
      <w:r w:rsidR="00EA2FC5">
        <w:rPr/>
        <w:t xml:space="preserve">n Morocco, key themes in Phase I </w:t>
      </w:r>
      <w:proofErr w:type="gramStart"/>
      <w:r w:rsidR="00D838DC">
        <w:rPr/>
        <w:t xml:space="preserve">were </w:t>
      </w:r>
      <w:r w:rsidRPr="00D838DC" w:rsidR="00D838DC">
        <w:rPr/>
        <w:t xml:space="preserve"> gender</w:t>
      </w:r>
      <w:proofErr w:type="gramEnd"/>
      <w:r w:rsidRPr="00D838DC" w:rsidR="00D838DC">
        <w:rPr/>
        <w:t xml:space="preserve"> equality, GBV </w:t>
      </w:r>
      <w:proofErr w:type="spellStart"/>
      <w:r w:rsidRPr="00D838DC" w:rsidR="00D838DC">
        <w:rPr/>
        <w:t>prvention</w:t>
      </w:r>
      <w:proofErr w:type="spellEnd"/>
      <w:r w:rsidRPr="00D838DC" w:rsidR="00D838DC">
        <w:rPr/>
        <w:t xml:space="preserve"> and engagement with men and boys</w:t>
      </w:r>
      <w:r w:rsidR="00D838DC">
        <w:rPr/>
        <w:t>.</w:t>
      </w:r>
      <w:r w:rsidR="00D838DC">
        <w:rPr>
          <w:rStyle w:val="FootnoteReference"/>
        </w:rPr>
        <w:footnoteReference w:id="27"/>
      </w:r>
      <w:r w:rsidR="00D838DC">
        <w:rPr/>
        <w:t xml:space="preserve"> These were continued in Phase II with the additional focus on positive fatherhood and parental leave. </w:t>
      </w:r>
      <w:r w:rsidR="0017208E">
        <w:rPr/>
        <w:t xml:space="preserve">In Lebanon, the </w:t>
      </w:r>
      <w:r w:rsidR="0019601C">
        <w:rPr/>
        <w:t>c</w:t>
      </w:r>
      <w:r w:rsidR="00DB79C3">
        <w:rPr/>
        <w:t xml:space="preserve">ountry </w:t>
      </w:r>
      <w:r w:rsidR="0019601C">
        <w:rPr/>
        <w:t>o</w:t>
      </w:r>
      <w:r w:rsidR="00DB79C3">
        <w:rPr/>
        <w:t>ffice</w:t>
      </w:r>
      <w:r w:rsidR="0017208E">
        <w:rPr/>
        <w:t xml:space="preserve"> emphasised the need to maintain a clear focus through the</w:t>
      </w:r>
      <w:r w:rsidR="00DB79C3">
        <w:rPr/>
        <w:t xml:space="preserve"> MWGE programme</w:t>
      </w:r>
      <w:r w:rsidR="0017208E">
        <w:rPr/>
        <w:t xml:space="preserve"> rather than trying to address gender norms on in an all-encompassing way. </w:t>
      </w:r>
      <w:r w:rsidR="00AC028F">
        <w:rPr/>
        <w:t>F</w:t>
      </w:r>
      <w:r w:rsidR="0017208E">
        <w:rPr/>
        <w:t xml:space="preserve">or example, </w:t>
      </w:r>
      <w:r w:rsidR="00AC028F">
        <w:rPr/>
        <w:t xml:space="preserve">in </w:t>
      </w:r>
      <w:r w:rsidR="00F25826">
        <w:rPr/>
        <w:t>Phase II</w:t>
      </w:r>
      <w:r w:rsidR="00AC028F">
        <w:rPr/>
        <w:t xml:space="preserve"> </w:t>
      </w:r>
      <w:r w:rsidR="0017208E">
        <w:rPr/>
        <w:t>they had prioritised a campaign combating sexual harassment among taxi drivers, based on feedback from women</w:t>
      </w:r>
      <w:r w:rsidR="00AC028F">
        <w:rPr/>
        <w:t>, which was combined with policy advocacy on the same theme.</w:t>
      </w:r>
    </w:p>
    <w:p w:rsidRPr="005462F4" w:rsidR="008B2CD4" w:rsidP="45E3ACA1" w:rsidRDefault="008B2CD4" w14:paraId="2C901A3D" w14:textId="2EC9891D" w14:noSpellErr="1">
      <w:pPr>
        <w:pStyle w:val="ItadH1"/>
        <w:numPr>
          <w:ilvl w:val="0"/>
          <w:numId w:val="47"/>
        </w:numPr>
        <w:rPr>
          <w:sz w:val="24"/>
          <w:szCs w:val="24"/>
        </w:rPr>
      </w:pPr>
      <w:bookmarkStart w:name="_Toc102127560" w:id="8"/>
      <w:r w:rsidRPr="45E3ACA1" w:rsidR="008B2CD4">
        <w:rPr>
          <w:sz w:val="24"/>
          <w:szCs w:val="24"/>
        </w:rPr>
        <w:t>Because I Am a Man: mass communications campaign</w:t>
      </w:r>
      <w:bookmarkEnd w:id="8"/>
    </w:p>
    <w:p w:rsidRPr="002A6685" w:rsidR="00DF48F1" w:rsidP="45E3ACA1" w:rsidRDefault="00DF48F1" w14:paraId="46414FF9" w14:textId="038B137A" w14:noSpellErr="1">
      <w:pPr>
        <w:pStyle w:val="ItadNormalText"/>
        <w:jc w:val="both"/>
        <w:rPr>
          <w:b w:val="1"/>
          <w:bCs w:val="1"/>
        </w:rPr>
      </w:pPr>
      <w:r w:rsidRPr="45E3ACA1" w:rsidR="00DF48F1">
        <w:rPr>
          <w:b w:val="1"/>
          <w:bCs w:val="1"/>
        </w:rPr>
        <w:t>Summary: This section assesses the BIAM campaign, including strategy, adaptations and effectiveness. We consider the relationship between regional, national and local communications, and how effectively the mass communications linked with the community-based activities.</w:t>
      </w:r>
    </w:p>
    <w:p w:rsidRPr="002A6685" w:rsidR="00B1692A" w:rsidP="45E3ACA1" w:rsidRDefault="00B1692A" w14:paraId="202CD7AC" w14:textId="61EC14D8" w14:noSpellErr="1">
      <w:pPr>
        <w:pStyle w:val="ItadNormalText"/>
        <w:jc w:val="both"/>
        <w:rPr>
          <w:b w:val="1"/>
          <w:bCs w:val="1"/>
          <w:i w:val="1"/>
          <w:iCs w:val="1"/>
        </w:rPr>
      </w:pPr>
      <w:r w:rsidRPr="45E3ACA1" w:rsidR="00B1692A">
        <w:rPr>
          <w:b w:val="1"/>
          <w:bCs w:val="1"/>
        </w:rPr>
        <w:t>The</w:t>
      </w:r>
      <w:r w:rsidRPr="45E3ACA1" w:rsidR="006D0CAD">
        <w:rPr>
          <w:b w:val="1"/>
          <w:bCs w:val="1"/>
        </w:rPr>
        <w:t xml:space="preserve"> BIAM</w:t>
      </w:r>
      <w:r w:rsidRPr="45E3ACA1" w:rsidR="00B1692A">
        <w:rPr>
          <w:b w:val="1"/>
          <w:bCs w:val="1"/>
        </w:rPr>
        <w:t xml:space="preserve"> campaign reached a huge number of people and generated considerable engagement</w:t>
      </w:r>
      <w:r w:rsidRPr="45E3ACA1" w:rsidR="008274C8">
        <w:rPr>
          <w:b w:val="1"/>
          <w:bCs w:val="1"/>
        </w:rPr>
        <w:t>. Communications materials (</w:t>
      </w:r>
      <w:r w:rsidRPr="45E3ACA1" w:rsidR="00E9680B">
        <w:rPr>
          <w:b w:val="1"/>
          <w:bCs w:val="1"/>
        </w:rPr>
        <w:t xml:space="preserve">such as </w:t>
      </w:r>
      <w:r w:rsidRPr="45E3ACA1" w:rsidR="008274C8">
        <w:rPr>
          <w:b w:val="1"/>
          <w:bCs w:val="1"/>
        </w:rPr>
        <w:t>social media posts, animations, videos, radio shows</w:t>
      </w:r>
      <w:r w:rsidRPr="45E3ACA1" w:rsidR="006D0CAD">
        <w:rPr>
          <w:b w:val="1"/>
          <w:bCs w:val="1"/>
        </w:rPr>
        <w:t xml:space="preserve"> and</w:t>
      </w:r>
      <w:r w:rsidRPr="45E3ACA1" w:rsidR="008274C8">
        <w:rPr>
          <w:b w:val="1"/>
          <w:bCs w:val="1"/>
        </w:rPr>
        <w:t xml:space="preserve"> short dramas) were produced at regional, national and local levels. Locally produced materials were often used to support the community</w:t>
      </w:r>
      <w:r w:rsidRPr="45E3ACA1" w:rsidR="006D0CAD">
        <w:rPr>
          <w:b w:val="1"/>
          <w:bCs w:val="1"/>
        </w:rPr>
        <w:t>-</w:t>
      </w:r>
      <w:r w:rsidRPr="45E3ACA1" w:rsidR="008274C8">
        <w:rPr>
          <w:b w:val="1"/>
          <w:bCs w:val="1"/>
        </w:rPr>
        <w:t>based activities, but awareness of the regional materials was patchy among local CBOs and beneficiaries. There was a lack of alignment between some nationally produced materials and the regional campaign guidelines, which may limit the campaign’s impact.</w:t>
      </w:r>
    </w:p>
    <w:p w:rsidR="004B3A7F" w:rsidP="45E3ACA1" w:rsidRDefault="008B2CD4" w14:paraId="7A6585E1" w14:textId="394363C9" w14:noSpellErr="1">
      <w:pPr>
        <w:pStyle w:val="ItadNormalText"/>
        <w:jc w:val="both"/>
      </w:pPr>
      <w:r w:rsidR="008B2CD4">
        <w:rPr/>
        <w:t>BIAM is a regional fatherhood campaign designed to raise awareness of gender equality issues and to support the activities on gender equality and fatherhood implemented by the C</w:t>
      </w:r>
      <w:r w:rsidR="00BC18B1">
        <w:rPr/>
        <w:t>BOs</w:t>
      </w:r>
      <w:r w:rsidR="008B2CD4">
        <w:rPr/>
        <w:t xml:space="preserve">. In </w:t>
      </w:r>
      <w:r w:rsidR="00F25826">
        <w:rPr/>
        <w:t>Phase I</w:t>
      </w:r>
      <w:r w:rsidR="008B2CD4">
        <w:rPr/>
        <w:t xml:space="preserve"> of the programme, the communications </w:t>
      </w:r>
      <w:r w:rsidR="00EA7A1C">
        <w:rPr/>
        <w:t>were intended</w:t>
      </w:r>
      <w:r w:rsidR="008B2CD4">
        <w:rPr/>
        <w:t xml:space="preserve"> to raise awareness</w:t>
      </w:r>
      <w:r w:rsidR="00EA7A1C">
        <w:rPr/>
        <w:t xml:space="preserve"> of the fatherhood campaign</w:t>
      </w:r>
      <w:r w:rsidR="00C357B0">
        <w:rPr/>
        <w:t xml:space="preserve"> and change attitudes regarding fatherhood</w:t>
      </w:r>
      <w:r w:rsidR="00EA7A1C">
        <w:rPr/>
        <w:t xml:space="preserve">. In </w:t>
      </w:r>
      <w:r w:rsidR="00F25826">
        <w:rPr/>
        <w:t>Phase II</w:t>
      </w:r>
      <w:r w:rsidR="00EA7A1C">
        <w:rPr/>
        <w:t xml:space="preserve"> of the programme, the role of the communications campaign was expanded</w:t>
      </w:r>
      <w:r w:rsidR="00C357B0">
        <w:rPr/>
        <w:t xml:space="preserve"> to include a stronger call to action.</w:t>
      </w:r>
      <w:r w:rsidR="00C357B0">
        <w:rPr>
          <w:rStyle w:val="FootnoteReference"/>
        </w:rPr>
        <w:footnoteReference w:id="28"/>
      </w:r>
      <w:r w:rsidR="00C357B0">
        <w:rPr/>
        <w:t xml:space="preserve"> </w:t>
      </w:r>
      <w:r w:rsidR="00EA7A1C">
        <w:rPr/>
        <w:t>The movement restrictions brought in during the COVID-19 pandemic meant that many community activities were delayed, moved online, or suspended altogether.</w:t>
      </w:r>
      <w:r w:rsidR="003012C7">
        <w:rPr/>
        <w:t xml:space="preserve"> </w:t>
      </w:r>
      <w:r w:rsidR="00EA7A1C">
        <w:rPr/>
        <w:t xml:space="preserve">Mass communications, in particular social media, remained one way for the programme to </w:t>
      </w:r>
      <w:r w:rsidR="003012C7">
        <w:rPr/>
        <w:t>continue to engage with beneficiaries</w:t>
      </w:r>
      <w:r w:rsidR="00EA7A1C">
        <w:rPr/>
        <w:t>.</w:t>
      </w:r>
    </w:p>
    <w:p w:rsidR="008B2CD4" w:rsidP="45E3ACA1" w:rsidRDefault="7A1EDBDB" w14:paraId="254393F6" w14:textId="7F318133" w14:noSpellErr="1">
      <w:pPr>
        <w:pStyle w:val="ItadNormalText"/>
        <w:jc w:val="both"/>
      </w:pPr>
      <w:r w:rsidR="7A1EDBDB">
        <w:rPr/>
        <w:t xml:space="preserve">Within the </w:t>
      </w:r>
      <w:r w:rsidR="0F30DA67">
        <w:rPr/>
        <w:t>Phase II</w:t>
      </w:r>
      <w:r w:rsidR="7A1EDBDB">
        <w:rPr/>
        <w:t xml:space="preserve"> results framework, the target for the communications campaign is to reach 200,000 individuals, and falls within Outcome 1.2 (</w:t>
      </w:r>
      <w:r w:rsidRPr="45E3ACA1" w:rsidR="7A1EDBDB">
        <w:rPr>
          <w:i w:val="1"/>
          <w:iCs w:val="1"/>
        </w:rPr>
        <w:t>A regional model for engaging fathers in gender equality exists</w:t>
      </w:r>
      <w:r w:rsidR="7A1EDBDB">
        <w:rPr/>
        <w:t xml:space="preserve">). </w:t>
      </w:r>
      <w:r w:rsidR="31AB4AC6">
        <w:rPr/>
        <w:t xml:space="preserve">UN Women did not require targets to be set for </w:t>
      </w:r>
      <w:r w:rsidR="36A60657">
        <w:rPr/>
        <w:t xml:space="preserve">campaign effectiveness, such as recall of key messages, relevance, or effectiveness of the call to action. </w:t>
      </w:r>
      <w:r w:rsidR="7A1EDBDB">
        <w:rPr/>
        <w:t>Thus, only reach data has been monitored</w:t>
      </w:r>
      <w:r w:rsidR="5D7ED5C0">
        <w:rPr/>
        <w:t>,</w:t>
      </w:r>
      <w:r w:rsidR="7A1EDBDB">
        <w:rPr/>
        <w:t xml:space="preserve"> and data on effectiveness of the mass communications campaign has not been collected</w:t>
      </w:r>
      <w:proofErr w:type="gramStart"/>
      <w:r w:rsidR="7A1EDBDB">
        <w:rPr/>
        <w:t>.</w:t>
      </w:r>
      <w:r w:rsidR="36A60657">
        <w:rPr/>
        <w:t xml:space="preserve"> </w:t>
      </w:r>
      <w:r w:rsidR="31AB4AC6">
        <w:rPr/>
        <w:t>,</w:t>
      </w:r>
      <w:proofErr w:type="gramEnd"/>
      <w:r w:rsidR="31AB4AC6">
        <w:rPr/>
        <w:t xml:space="preserve"> </w:t>
      </w:r>
      <w:r w:rsidR="00E33BD7">
        <w:rPr/>
        <w:t>T</w:t>
      </w:r>
      <w:r w:rsidR="31AB4AC6">
        <w:rPr/>
        <w:t xml:space="preserve">his was nonetheless a missed opportunity and it is suggested to strengthen the </w:t>
      </w:r>
      <w:r w:rsidR="5D7ED5C0">
        <w:rPr/>
        <w:t>monitoring and evaluation (</w:t>
      </w:r>
      <w:r w:rsidR="10F472CE">
        <w:rPr/>
        <w:t>M&amp;E</w:t>
      </w:r>
      <w:r w:rsidR="5D7ED5C0">
        <w:rPr/>
        <w:t>)</w:t>
      </w:r>
      <w:r w:rsidR="10F472CE">
        <w:rPr/>
        <w:t xml:space="preserve"> of communications campaigns in the recommendations of this evaluation.</w:t>
      </w:r>
    </w:p>
    <w:p w:rsidRPr="005462F4" w:rsidR="005462F4" w:rsidP="45E3ACA1" w:rsidRDefault="005462F4" w14:paraId="32558D71" w14:textId="77777777" w14:noSpellErr="1">
      <w:pPr>
        <w:pStyle w:val="Normal"/>
        <w:tabs>
          <w:tab w:val="left" w:pos="680"/>
        </w:tabs>
        <w:spacing w:before="120" w:after="120"/>
        <w:ind w:left="0"/>
        <w:outlineLvl w:val="1"/>
        <w:rPr>
          <w:rFonts w:ascii="CubeOT" w:hAnsi="CubeOT" w:cs="CubeOT"/>
          <w:b w:val="1"/>
          <w:bCs w:val="1"/>
          <w:vanish/>
          <w:color w:val="588B46" w:themeColor="text2"/>
          <w:sz w:val="32"/>
          <w:szCs w:val="32"/>
        </w:rPr>
      </w:pPr>
      <w:bookmarkStart w:name="_Toc98405036" w:id="9"/>
      <w:bookmarkEnd w:id="9"/>
    </w:p>
    <w:p w:rsidRPr="005462F4" w:rsidR="00EA7A1C" w:rsidP="45E3ACA1" w:rsidRDefault="00F35648" w14:paraId="672AD334" w14:textId="45ADD0AE">
      <w:pPr>
        <w:pStyle w:val="Heading2"/>
        <w:numPr>
          <w:numId w:val="0"/>
        </w:numPr>
        <w:ind w:left="0"/>
        <w:rPr>
          <w:sz w:val="24"/>
          <w:szCs w:val="24"/>
        </w:rPr>
      </w:pPr>
      <w:r w:rsidRPr="45E3ACA1" w:rsidR="0B384D34">
        <w:rPr>
          <w:sz w:val="24"/>
          <w:szCs w:val="24"/>
        </w:rPr>
        <w:t xml:space="preserve">3.1 </w:t>
      </w:r>
      <w:r w:rsidRPr="45E3ACA1" w:rsidR="00F35648">
        <w:rPr>
          <w:sz w:val="24"/>
          <w:szCs w:val="24"/>
        </w:rPr>
        <w:t>Campaign strategy and adaptations</w:t>
      </w:r>
    </w:p>
    <w:p w:rsidRPr="002A6685" w:rsidR="001D6315" w:rsidP="45E3ACA1" w:rsidRDefault="001D6315" w14:paraId="0F74595C" w14:textId="072D79C0" w14:noSpellErr="1">
      <w:pPr>
        <w:pStyle w:val="ItadNormalText"/>
        <w:jc w:val="both"/>
        <w:rPr>
          <w:b w:val="1"/>
          <w:bCs w:val="1"/>
        </w:rPr>
      </w:pPr>
      <w:r w:rsidRPr="45E3ACA1" w:rsidR="001D6315">
        <w:rPr>
          <w:b w:val="1"/>
          <w:bCs w:val="1"/>
        </w:rPr>
        <w:t xml:space="preserve">The campaign strategy </w:t>
      </w:r>
      <w:r w:rsidRPr="45E3ACA1" w:rsidR="005D1AEF">
        <w:rPr>
          <w:b w:val="1"/>
          <w:bCs w:val="1"/>
          <w:i w:val="1"/>
          <w:iCs w:val="1"/>
        </w:rPr>
        <w:t>‘</w:t>
      </w:r>
      <w:r w:rsidRPr="45E3ACA1" w:rsidR="001D6315">
        <w:rPr>
          <w:b w:val="1"/>
          <w:bCs w:val="1"/>
          <w:i w:val="1"/>
          <w:iCs w:val="1"/>
        </w:rPr>
        <w:t xml:space="preserve">Because I </w:t>
      </w:r>
      <w:r w:rsidRPr="45E3ACA1" w:rsidR="00C62BC9">
        <w:rPr>
          <w:b w:val="1"/>
          <w:bCs w:val="1"/>
          <w:i w:val="1"/>
          <w:iCs w:val="1"/>
        </w:rPr>
        <w:t>A</w:t>
      </w:r>
      <w:r w:rsidRPr="45E3ACA1" w:rsidR="001D6315">
        <w:rPr>
          <w:b w:val="1"/>
          <w:bCs w:val="1"/>
          <w:i w:val="1"/>
          <w:iCs w:val="1"/>
        </w:rPr>
        <w:t xml:space="preserve">m a </w:t>
      </w:r>
      <w:r w:rsidRPr="45E3ACA1" w:rsidR="00C62BC9">
        <w:rPr>
          <w:b w:val="1"/>
          <w:bCs w:val="1"/>
          <w:i w:val="1"/>
          <w:iCs w:val="1"/>
        </w:rPr>
        <w:t>M</w:t>
      </w:r>
      <w:r w:rsidRPr="45E3ACA1" w:rsidR="001D6315">
        <w:rPr>
          <w:b w:val="1"/>
          <w:bCs w:val="1"/>
          <w:i w:val="1"/>
          <w:iCs w:val="1"/>
        </w:rPr>
        <w:t>an</w:t>
      </w:r>
      <w:r w:rsidRPr="45E3ACA1" w:rsidR="005D1AEF">
        <w:rPr>
          <w:b w:val="1"/>
          <w:bCs w:val="1"/>
          <w:i w:val="1"/>
          <w:iCs w:val="1"/>
        </w:rPr>
        <w:t>’</w:t>
      </w:r>
      <w:r w:rsidRPr="45E3ACA1" w:rsidR="001D6315">
        <w:rPr>
          <w:b w:val="1"/>
          <w:bCs w:val="1"/>
          <w:i w:val="1"/>
          <w:iCs w:val="1"/>
        </w:rPr>
        <w:t xml:space="preserve"> – Phase II Campaign Strategy </w:t>
      </w:r>
      <w:r w:rsidRPr="45E3ACA1" w:rsidR="001D6315">
        <w:rPr>
          <w:b w:val="1"/>
          <w:bCs w:val="1"/>
        </w:rPr>
        <w:t>(UN Women 2020)</w:t>
      </w:r>
      <w:r w:rsidRPr="45E3ACA1" w:rsidR="002F1E43">
        <w:rPr>
          <w:b w:val="1"/>
          <w:bCs w:val="1"/>
        </w:rPr>
        <w:t xml:space="preserve"> is based on </w:t>
      </w:r>
      <w:r w:rsidRPr="45E3ACA1" w:rsidR="00C357B0">
        <w:rPr>
          <w:b w:val="1"/>
          <w:bCs w:val="1"/>
        </w:rPr>
        <w:t xml:space="preserve">robust </w:t>
      </w:r>
      <w:r w:rsidRPr="45E3ACA1" w:rsidR="002F1E43">
        <w:rPr>
          <w:b w:val="1"/>
          <w:bCs w:val="1"/>
        </w:rPr>
        <w:t xml:space="preserve">evidence on attitudes </w:t>
      </w:r>
      <w:r w:rsidRPr="45E3ACA1" w:rsidR="00C357B0">
        <w:rPr>
          <w:b w:val="1"/>
          <w:bCs w:val="1"/>
        </w:rPr>
        <w:t xml:space="preserve">and behaviours </w:t>
      </w:r>
      <w:r w:rsidRPr="45E3ACA1" w:rsidR="002F1E43">
        <w:rPr>
          <w:b w:val="1"/>
          <w:bCs w:val="1"/>
        </w:rPr>
        <w:t xml:space="preserve">in the </w:t>
      </w:r>
      <w:r w:rsidRPr="45E3ACA1" w:rsidR="005D1AEF">
        <w:rPr>
          <w:b w:val="1"/>
          <w:bCs w:val="1"/>
        </w:rPr>
        <w:t>Middle East and North Africa (</w:t>
      </w:r>
      <w:r w:rsidRPr="45E3ACA1" w:rsidR="002F1E43">
        <w:rPr>
          <w:b w:val="1"/>
          <w:bCs w:val="1"/>
        </w:rPr>
        <w:t>MENA</w:t>
      </w:r>
      <w:r w:rsidRPr="45E3ACA1" w:rsidR="005D1AEF">
        <w:rPr>
          <w:b w:val="1"/>
          <w:bCs w:val="1"/>
        </w:rPr>
        <w:t>)</w:t>
      </w:r>
      <w:r w:rsidRPr="45E3ACA1" w:rsidR="002F1E43">
        <w:rPr>
          <w:b w:val="1"/>
          <w:bCs w:val="1"/>
        </w:rPr>
        <w:t xml:space="preserve"> region, derived from </w:t>
      </w:r>
      <w:r w:rsidRPr="45E3ACA1" w:rsidR="001D6315">
        <w:rPr>
          <w:b w:val="1"/>
          <w:bCs w:val="1"/>
        </w:rPr>
        <w:t>the IMAGES surveys conducted in Egypt, Morocco, Palestine and Lebanon</w:t>
      </w:r>
      <w:r w:rsidRPr="45E3ACA1" w:rsidR="002F1E43">
        <w:rPr>
          <w:b w:val="1"/>
          <w:bCs w:val="1"/>
        </w:rPr>
        <w:t xml:space="preserve">. </w:t>
      </w:r>
      <w:r w:rsidRPr="45E3ACA1" w:rsidR="002F1E43">
        <w:rPr>
          <w:b w:val="1"/>
          <w:bCs w:val="1"/>
        </w:rPr>
        <w:t>The strategy</w:t>
      </w:r>
      <w:r w:rsidRPr="45E3ACA1" w:rsidR="001D6315">
        <w:rPr>
          <w:b w:val="1"/>
          <w:bCs w:val="1"/>
        </w:rPr>
        <w:t xml:space="preserve"> identifies fatherhood as an entry point for engaging men in gender equality</w:t>
      </w:r>
      <w:r w:rsidRPr="45E3ACA1" w:rsidR="002F1E43">
        <w:rPr>
          <w:b w:val="1"/>
          <w:bCs w:val="1"/>
        </w:rPr>
        <w:t xml:space="preserve">, noting that this topic </w:t>
      </w:r>
      <w:proofErr w:type="gramStart"/>
      <w:r w:rsidRPr="45E3ACA1" w:rsidR="002F1E43">
        <w:rPr>
          <w:b w:val="1"/>
          <w:bCs w:val="1"/>
        </w:rPr>
        <w:t>interests</w:t>
      </w:r>
      <w:proofErr w:type="gramEnd"/>
      <w:r w:rsidRPr="45E3ACA1" w:rsidR="002F1E43">
        <w:rPr>
          <w:b w:val="1"/>
          <w:bCs w:val="1"/>
        </w:rPr>
        <w:t xml:space="preserve"> men and is not much addressed in the region</w:t>
      </w:r>
      <w:r w:rsidRPr="45E3ACA1" w:rsidR="001D6315">
        <w:rPr>
          <w:b w:val="1"/>
          <w:bCs w:val="1"/>
        </w:rPr>
        <w:t>.</w:t>
      </w:r>
    </w:p>
    <w:p w:rsidR="005F72AD" w:rsidP="45E3ACA1" w:rsidRDefault="002F1E43" w14:paraId="6DE3C58E" w14:textId="39FA5A4F" w14:noSpellErr="1">
      <w:pPr>
        <w:pStyle w:val="ItadNormalText"/>
        <w:jc w:val="both"/>
      </w:pPr>
      <w:r w:rsidR="002F1E43">
        <w:rPr/>
        <w:t xml:space="preserve">The objectives for the first year of the </w:t>
      </w:r>
      <w:r w:rsidR="00F25826">
        <w:rPr/>
        <w:t>Phase II</w:t>
      </w:r>
      <w:r w:rsidR="003012C7">
        <w:rPr/>
        <w:t xml:space="preserve"> </w:t>
      </w:r>
      <w:r w:rsidR="002F1E43">
        <w:rPr/>
        <w:t xml:space="preserve">campaign </w:t>
      </w:r>
      <w:r w:rsidR="003012C7">
        <w:rPr/>
        <w:t>were</w:t>
      </w:r>
      <w:r w:rsidR="002F1E43">
        <w:rPr/>
        <w:t xml:space="preserve"> to raise awareness of men’s responsibilities as fathers and to shift attitudes about the role and value of men engaging in household duties and childcare. Objectives for the second year of the campaign </w:t>
      </w:r>
      <w:r w:rsidR="003012C7">
        <w:rPr/>
        <w:t>were</w:t>
      </w:r>
      <w:r w:rsidR="002F1E43">
        <w:rPr/>
        <w:t xml:space="preserve"> to deliver a call to action encouraging men to share household duties and childcare, </w:t>
      </w:r>
      <w:r w:rsidR="0016047F">
        <w:rPr/>
        <w:t>prevent</w:t>
      </w:r>
      <w:r w:rsidR="002F1E43">
        <w:rPr/>
        <w:t xml:space="preserve"> violence against women</w:t>
      </w:r>
      <w:r w:rsidR="0016047F">
        <w:rPr/>
        <w:t>, or otherwise promote and engage in gender equality (for example by joining campaigns for paternity leave).</w:t>
      </w:r>
      <w:r w:rsidR="009E3C50">
        <w:rPr/>
        <w:t xml:space="preserve"> </w:t>
      </w:r>
      <w:r w:rsidR="003012C7">
        <w:rPr/>
        <w:t xml:space="preserve">It is important note that </w:t>
      </w:r>
      <w:r w:rsidRPr="45E3ACA1" w:rsidR="003012C7">
        <w:rPr>
          <w:i w:val="1"/>
          <w:iCs w:val="1"/>
        </w:rPr>
        <w:t>Because I Am a Man</w:t>
      </w:r>
      <w:r w:rsidR="003012C7">
        <w:rPr/>
        <w:t xml:space="preserve"> is not only the campaign name: it </w:t>
      </w:r>
      <w:r w:rsidR="00410DBB">
        <w:rPr/>
        <w:t>is a</w:t>
      </w:r>
      <w:r w:rsidR="005F72AD">
        <w:rPr/>
        <w:t xml:space="preserve"> brand which </w:t>
      </w:r>
      <w:r w:rsidR="003012C7">
        <w:rPr/>
        <w:t xml:space="preserve">should </w:t>
      </w:r>
      <w:r w:rsidR="005F72AD">
        <w:rPr/>
        <w:t xml:space="preserve">unite </w:t>
      </w:r>
      <w:r w:rsidR="009E3C50">
        <w:rPr/>
        <w:t>the campaign</w:t>
      </w:r>
      <w:r w:rsidR="005F72AD">
        <w:rPr/>
        <w:t xml:space="preserve">, giving </w:t>
      </w:r>
      <w:r w:rsidR="009E3C50">
        <w:rPr/>
        <w:t>it</w:t>
      </w:r>
      <w:r w:rsidR="005F72AD">
        <w:rPr/>
        <w:t xml:space="preserve"> a consistent image, visual appearance, tone of voice and </w:t>
      </w:r>
      <w:r w:rsidR="00410DBB">
        <w:rPr/>
        <w:t>personality</w:t>
      </w:r>
      <w:r w:rsidR="005F72AD">
        <w:rPr/>
        <w:t>.</w:t>
      </w:r>
      <w:r w:rsidR="00410DBB">
        <w:rPr>
          <w:rStyle w:val="FootnoteReference"/>
        </w:rPr>
        <w:footnoteReference w:id="29"/>
      </w:r>
      <w:r w:rsidR="005F72AD">
        <w:rPr/>
        <w:t xml:space="preserve"> </w:t>
      </w:r>
      <w:r w:rsidR="009E3C50">
        <w:rPr/>
        <w:t>The brand identity is intended to be positive, inspirational, happy, successful, friendly, and to link gender equality with successful families.</w:t>
      </w:r>
    </w:p>
    <w:p w:rsidR="002F1E43" w:rsidP="45E3ACA1" w:rsidRDefault="00D02E85" w14:paraId="7914235E" w14:textId="67079693" w14:noSpellErr="1">
      <w:pPr>
        <w:pStyle w:val="ItadNormalText"/>
        <w:jc w:val="both"/>
      </w:pPr>
      <w:r w:rsidR="00D02E85">
        <w:rPr/>
        <w:t>T</w:t>
      </w:r>
      <w:r w:rsidR="0016047F">
        <w:rPr/>
        <w:t>he strategy appears to be well designed, driven by a solid evidence base, with a clear understanding of target audiences and channels. There could be greater clarity around the call to action and campaign messages</w:t>
      </w:r>
      <w:r w:rsidR="00F8064D">
        <w:rPr/>
        <w:t xml:space="preserve">. There </w:t>
      </w:r>
      <w:r w:rsidR="00F41F4B">
        <w:rPr/>
        <w:t>is</w:t>
      </w:r>
      <w:r w:rsidR="00F8064D">
        <w:rPr/>
        <w:t xml:space="preserve"> a large number of potential messages and calls to action, and communications theory emphasises the need for a single clear message repeated over time to make an impact. However,</w:t>
      </w:r>
      <w:r w:rsidR="0016047F">
        <w:rPr/>
        <w:t xml:space="preserve"> it </w:t>
      </w:r>
      <w:r w:rsidR="00DF48F1">
        <w:rPr/>
        <w:t xml:space="preserve">is </w:t>
      </w:r>
      <w:r w:rsidR="0016047F">
        <w:rPr/>
        <w:t>understood that the strategy offers a menu of options rather than a finalised media plan</w:t>
      </w:r>
      <w:r w:rsidR="00F8064D">
        <w:rPr/>
        <w:t xml:space="preserve">, and individual country offices </w:t>
      </w:r>
      <w:r w:rsidR="00DF48F1">
        <w:rPr/>
        <w:t>can</w:t>
      </w:r>
      <w:r w:rsidR="00F8064D">
        <w:rPr/>
        <w:t xml:space="preserve"> select specific messages depending on their local contexts</w:t>
      </w:r>
      <w:r w:rsidR="0016047F">
        <w:rPr/>
        <w:t>.</w:t>
      </w:r>
    </w:p>
    <w:p w:rsidR="0097153D" w:rsidP="45E3ACA1" w:rsidRDefault="0016047F" w14:paraId="3E87DEB2" w14:textId="7A54EC61" w14:noSpellErr="1">
      <w:pPr>
        <w:pStyle w:val="ItadNormalText"/>
        <w:jc w:val="both"/>
      </w:pPr>
      <w:r w:rsidRPr="00D02E85" w:rsidR="0016047F">
        <w:rPr>
          <w:b w:val="1"/>
          <w:bCs w:val="1"/>
        </w:rPr>
        <w:t>The campaign was adapted to respond to the COVID-19 pandemic, both in terms of messages and media</w:t>
      </w:r>
      <w:r w:rsidR="00492844">
        <w:rPr>
          <w:b w:val="1"/>
          <w:bCs w:val="1"/>
        </w:rPr>
        <w:t xml:space="preserve">. </w:t>
      </w:r>
      <w:r w:rsidR="00492844">
        <w:rPr/>
        <w:t xml:space="preserve">The </w:t>
      </w:r>
      <w:r w:rsidR="0085341D">
        <w:rPr/>
        <w:t>r</w:t>
      </w:r>
      <w:r w:rsidR="00492844">
        <w:rPr/>
        <w:t xml:space="preserve">egional </w:t>
      </w:r>
      <w:r w:rsidR="0085341D">
        <w:rPr/>
        <w:t>o</w:t>
      </w:r>
      <w:r w:rsidR="00492844">
        <w:rPr/>
        <w:t xml:space="preserve">ffice produced a Concept Note </w:t>
      </w:r>
      <w:r w:rsidR="00DF48F1">
        <w:rPr/>
        <w:t>proposing</w:t>
      </w:r>
      <w:r w:rsidR="00492844">
        <w:rPr/>
        <w:t xml:space="preserve"> ways to adapt the campaign with relevant messages</w:t>
      </w:r>
      <w:r>
        <w:rPr>
          <w:rStyle w:val="FootnoteReference"/>
        </w:rPr>
        <w:footnoteReference w:id="30"/>
      </w:r>
      <w:r w:rsidR="00DF48F1">
        <w:rPr/>
        <w:t xml:space="preserve"> and a shift to social media</w:t>
      </w:r>
      <w:r w:rsidR="0016047F">
        <w:rPr/>
        <w:t xml:space="preserve">. </w:t>
      </w:r>
      <w:r w:rsidR="00D02E85">
        <w:rPr/>
        <w:t xml:space="preserve">It was </w:t>
      </w:r>
      <w:r w:rsidR="00492844">
        <w:rPr/>
        <w:t>known</w:t>
      </w:r>
      <w:r w:rsidR="00F77738">
        <w:rPr/>
        <w:t xml:space="preserve"> </w:t>
      </w:r>
      <w:r w:rsidR="00D02E85">
        <w:rPr/>
        <w:t>that</w:t>
      </w:r>
      <w:r w:rsidR="00A60B99">
        <w:rPr/>
        <w:t xml:space="preserve"> violence against women was likely to increase during the lockdowns</w:t>
      </w:r>
      <w:r w:rsidR="00F41F4B">
        <w:rPr/>
        <w:t>;</w:t>
      </w:r>
      <w:r w:rsidR="002659A9">
        <w:rPr>
          <w:rStyle w:val="FootnoteReference"/>
        </w:rPr>
        <w:footnoteReference w:id="31"/>
      </w:r>
      <w:r w:rsidR="00A60B99">
        <w:rPr/>
        <w:t xml:space="preserve"> that women would bear the brunt of the increased childcare and household duties; </w:t>
      </w:r>
      <w:r w:rsidR="0097153D">
        <w:rPr/>
        <w:t>and that women’s employment was likely to suffer more than men’s as a result of lockdowns.</w:t>
      </w:r>
      <w:r w:rsidR="0097153D">
        <w:rPr>
          <w:rStyle w:val="FootnoteReference"/>
        </w:rPr>
        <w:footnoteReference w:id="32"/>
      </w:r>
    </w:p>
    <w:p w:rsidR="0016047F" w:rsidP="45E3ACA1" w:rsidRDefault="00A60B99" w14:paraId="4A867C6C" w14:textId="1949933F" w14:noSpellErr="1">
      <w:pPr>
        <w:pStyle w:val="ItadNormalText"/>
        <w:jc w:val="both"/>
      </w:pPr>
      <w:r w:rsidR="00A60B99">
        <w:rPr/>
        <w:t>The</w:t>
      </w:r>
      <w:r w:rsidR="00DF48F1">
        <w:rPr/>
        <w:t xml:space="preserve"> COVID</w:t>
      </w:r>
      <w:r w:rsidR="00F41F4B">
        <w:rPr/>
        <w:t>-19</w:t>
      </w:r>
      <w:r w:rsidR="00DF48F1">
        <w:rPr/>
        <w:t xml:space="preserve"> adaptation strategy recommended leading on </w:t>
      </w:r>
      <w:r w:rsidR="00A60B99">
        <w:rPr/>
        <w:t xml:space="preserve">social media, with key messages around preventing violence, reducing anxiety, and capitalising on men being at home to engage them in household duties. There was a focus on fun activities and positive benefits for families of working together, and a strong call to action for men to get </w:t>
      </w:r>
      <w:r w:rsidR="0085341D">
        <w:rPr/>
        <w:t>i</w:t>
      </w:r>
      <w:r w:rsidR="00A60B99">
        <w:rPr/>
        <w:t>nvolved in childcare.</w:t>
      </w:r>
      <w:r w:rsidR="00492844">
        <w:rPr/>
        <w:t xml:space="preserve"> Local CBOs and </w:t>
      </w:r>
      <w:r w:rsidR="0085341D">
        <w:rPr/>
        <w:t>c</w:t>
      </w:r>
      <w:r w:rsidR="00492844">
        <w:rPr/>
        <w:t xml:space="preserve">ountry </w:t>
      </w:r>
      <w:r w:rsidR="0085341D">
        <w:rPr/>
        <w:t>o</w:t>
      </w:r>
      <w:r w:rsidR="00492844">
        <w:rPr/>
        <w:t>ffices also made their own adaptations, such as producing more video content</w:t>
      </w:r>
      <w:r w:rsidR="00492844">
        <w:rPr>
          <w:rStyle w:val="FootnoteReference"/>
        </w:rPr>
        <w:footnoteReference w:id="33"/>
      </w:r>
      <w:r w:rsidR="00492844">
        <w:rPr/>
        <w:t xml:space="preserve"> </w:t>
      </w:r>
      <w:r w:rsidR="0003303C">
        <w:rPr/>
        <w:t xml:space="preserve">and </w:t>
      </w:r>
      <w:r w:rsidR="00492844">
        <w:rPr/>
        <w:t>moving engagements with beneficiaries onto social media</w:t>
      </w:r>
      <w:r w:rsidR="00DF48F1">
        <w:rPr/>
        <w:t>.</w:t>
      </w:r>
      <w:r w:rsidR="00492844">
        <w:rPr>
          <w:rStyle w:val="FootnoteReference"/>
        </w:rPr>
        <w:footnoteReference w:id="34"/>
      </w:r>
    </w:p>
    <w:p w:rsidRPr="005462F4" w:rsidR="00EA7A1C" w:rsidP="45E3ACA1" w:rsidRDefault="00EA7A44" w14:paraId="22BCF98D" w14:textId="087C2F2C">
      <w:pPr>
        <w:pStyle w:val="Heading2"/>
        <w:numPr>
          <w:numId w:val="0"/>
        </w:numPr>
        <w:ind w:left="0"/>
        <w:jc w:val="both"/>
      </w:pPr>
    </w:p>
    <w:p w:rsidRPr="005462F4" w:rsidR="00EA7A1C" w:rsidP="45E3ACA1" w:rsidRDefault="00EA7A44" w14:paraId="10AE70D8" w14:textId="50F7378B">
      <w:pPr>
        <w:pStyle w:val="Heading2"/>
        <w:numPr>
          <w:numId w:val="0"/>
        </w:numPr>
        <w:ind w:left="0"/>
        <w:jc w:val="both"/>
        <w:rPr>
          <w:sz w:val="22"/>
          <w:szCs w:val="22"/>
        </w:rPr>
      </w:pPr>
      <w:r w:rsidRPr="45E3ACA1" w:rsidR="4FBF96A7">
        <w:rPr>
          <w:sz w:val="22"/>
          <w:szCs w:val="22"/>
        </w:rPr>
        <w:t xml:space="preserve">3.2 </w:t>
      </w:r>
      <w:r w:rsidRPr="45E3ACA1" w:rsidR="00EA7A44">
        <w:rPr>
          <w:sz w:val="22"/>
          <w:szCs w:val="22"/>
        </w:rPr>
        <w:t>Communications materials produced</w:t>
      </w:r>
    </w:p>
    <w:p w:rsidRPr="002A6685" w:rsidR="00A60B99" w:rsidP="45E3ACA1" w:rsidRDefault="00EA7A44" w14:paraId="69EEA21C" w14:textId="2393691D" w14:noSpellErr="1">
      <w:pPr>
        <w:pStyle w:val="ItadNormalText"/>
        <w:jc w:val="both"/>
        <w:rPr>
          <w:b w:val="1"/>
          <w:bCs w:val="1"/>
        </w:rPr>
      </w:pPr>
      <w:r w:rsidRPr="45E3ACA1" w:rsidR="00EA7A44">
        <w:rPr>
          <w:b w:val="1"/>
          <w:bCs w:val="1"/>
        </w:rPr>
        <w:t>The BIAM campaign is a regional campaign</w:t>
      </w:r>
      <w:r w:rsidRPr="45E3ACA1" w:rsidR="005F72AD">
        <w:rPr>
          <w:b w:val="1"/>
          <w:bCs w:val="1"/>
        </w:rPr>
        <w:t>, with strategy, messages</w:t>
      </w:r>
      <w:r w:rsidRPr="45E3ACA1" w:rsidR="009E3C50">
        <w:rPr>
          <w:b w:val="1"/>
          <w:bCs w:val="1"/>
        </w:rPr>
        <w:t>, brand identity,</w:t>
      </w:r>
      <w:r w:rsidRPr="45E3ACA1" w:rsidR="005F72AD">
        <w:rPr>
          <w:b w:val="1"/>
          <w:bCs w:val="1"/>
        </w:rPr>
        <w:t xml:space="preserve"> and a range of communications produced at the </w:t>
      </w:r>
      <w:r w:rsidRPr="45E3ACA1" w:rsidR="00F77738">
        <w:rPr>
          <w:b w:val="1"/>
          <w:bCs w:val="1"/>
        </w:rPr>
        <w:t xml:space="preserve">UN Women </w:t>
      </w:r>
      <w:r w:rsidRPr="45E3ACA1" w:rsidR="0085341D">
        <w:rPr>
          <w:b w:val="1"/>
          <w:bCs w:val="1"/>
        </w:rPr>
        <w:t>r</w:t>
      </w:r>
      <w:r w:rsidRPr="45E3ACA1" w:rsidR="005F72AD">
        <w:rPr>
          <w:b w:val="1"/>
          <w:bCs w:val="1"/>
        </w:rPr>
        <w:t xml:space="preserve">egional </w:t>
      </w:r>
      <w:r w:rsidRPr="45E3ACA1" w:rsidR="0085341D">
        <w:rPr>
          <w:b w:val="1"/>
          <w:bCs w:val="1"/>
        </w:rPr>
        <w:t>o</w:t>
      </w:r>
      <w:r w:rsidRPr="45E3ACA1" w:rsidR="005F72AD">
        <w:rPr>
          <w:b w:val="1"/>
          <w:bCs w:val="1"/>
        </w:rPr>
        <w:t>ffice.</w:t>
      </w:r>
      <w:r w:rsidR="005F72AD">
        <w:rPr/>
        <w:t xml:space="preserve"> The </w:t>
      </w:r>
      <w:r w:rsidR="00F77738">
        <w:rPr/>
        <w:t xml:space="preserve">UN Women </w:t>
      </w:r>
      <w:r w:rsidR="005F72AD">
        <w:rPr/>
        <w:t xml:space="preserve">regional office advises country offices on national strategies and materials, and supports national activities as required. However, country offices and individual CBOs have considerable latitude to design their communications approaches, materials and messages. Thus, </w:t>
      </w:r>
      <w:r w:rsidRPr="45E3ACA1" w:rsidR="005F72AD">
        <w:rPr>
          <w:b w:val="1"/>
          <w:bCs w:val="1"/>
        </w:rPr>
        <w:t>in practice the campaign compromises a range of materials produced at regional, national and local levels</w:t>
      </w:r>
      <w:r w:rsidRPr="45E3ACA1" w:rsidR="009E3C50">
        <w:rPr>
          <w:b w:val="1"/>
          <w:bCs w:val="1"/>
        </w:rPr>
        <w:t>, and not all are aligned with the regional BIAM campaign and brand.</w:t>
      </w:r>
    </w:p>
    <w:p w:rsidR="0097153D" w:rsidP="45E3ACA1" w:rsidRDefault="009E3C50" w14:paraId="3CD50612" w14:textId="158D8C21" w14:noSpellErr="1">
      <w:pPr>
        <w:pStyle w:val="ItadNormalText"/>
        <w:jc w:val="both"/>
      </w:pPr>
      <w:r w:rsidR="009E3C50">
        <w:rPr/>
        <w:t>The regional office has produced communications materials for local use and adaptation, including</w:t>
      </w:r>
      <w:r w:rsidR="00496B3B">
        <w:rPr/>
        <w:t>:</w:t>
      </w:r>
      <w:r w:rsidR="009E3C50">
        <w:rPr/>
        <w:t xml:space="preserve"> social media cards and animations; videos showcasing role models; videos </w:t>
      </w:r>
      <w:r w:rsidR="00D02E85">
        <w:rPr/>
        <w:t>publicising</w:t>
      </w:r>
      <w:r w:rsidR="009E3C50">
        <w:rPr/>
        <w:t xml:space="preserve"> the findings of the IMAGES surveys; </w:t>
      </w:r>
      <w:r w:rsidR="003B7B37">
        <w:rPr/>
        <w:t xml:space="preserve">infographics on how men can share household duties; </w:t>
      </w:r>
      <w:r w:rsidR="009E3C50">
        <w:rPr/>
        <w:t xml:space="preserve">testimonials from </w:t>
      </w:r>
      <w:r w:rsidR="009E3C50">
        <w:rPr/>
        <w:lastRenderedPageBreak/>
        <w:t xml:space="preserve">fathers; </w:t>
      </w:r>
      <w:r w:rsidR="003B7B37">
        <w:rPr/>
        <w:t>guidance for social media influencers; and a wide range of photographs.</w:t>
      </w:r>
      <w:r w:rsidR="003B7B37">
        <w:rPr>
          <w:rStyle w:val="FootnoteReference"/>
        </w:rPr>
        <w:footnoteReference w:id="35"/>
      </w:r>
      <w:r w:rsidR="003B7B37">
        <w:rPr/>
        <w:t xml:space="preserve"> These have been promoted by country offices</w:t>
      </w:r>
      <w:r w:rsidR="0003303C">
        <w:rPr/>
        <w:t xml:space="preserve"> </w:t>
      </w:r>
      <w:r w:rsidR="003B7B37">
        <w:rPr/>
        <w:t>on their social media channels and adapted with local statistics and languages.</w:t>
      </w:r>
      <w:r w:rsidR="00765782">
        <w:rPr/>
        <w:t xml:space="preserve"> The communications </w:t>
      </w:r>
      <w:r w:rsidR="00CC4F7D">
        <w:rPr/>
        <w:t>team</w:t>
      </w:r>
      <w:r w:rsidR="00765782">
        <w:rPr/>
        <w:t xml:space="preserve"> in Tunisia appreciated the regional guidance, as Tunisia started its campaign before full results from the IMAGES survey were available.</w:t>
      </w:r>
      <w:r w:rsidR="00D02E85">
        <w:rPr>
          <w:rStyle w:val="FootnoteReference"/>
        </w:rPr>
        <w:footnoteReference w:id="36"/>
      </w:r>
      <w:r w:rsidR="00765782">
        <w:rPr/>
        <w:t xml:space="preserve"> </w:t>
      </w:r>
      <w:r w:rsidR="00CC4F7D">
        <w:rPr/>
        <w:t>T</w:t>
      </w:r>
      <w:r w:rsidR="00765782">
        <w:rPr/>
        <w:t xml:space="preserve">he Morocco communications </w:t>
      </w:r>
      <w:r w:rsidR="00CC4F7D">
        <w:rPr/>
        <w:t>specialist</w:t>
      </w:r>
      <w:r w:rsidR="00765782">
        <w:rPr/>
        <w:t xml:space="preserve"> commented that the regional materials were appropriate for the Moroccan context, as many issues were common across the Arab region.</w:t>
      </w:r>
      <w:r w:rsidR="00A336C5">
        <w:rPr>
          <w:rStyle w:val="FootnoteReference"/>
        </w:rPr>
        <w:footnoteReference w:id="37"/>
      </w:r>
    </w:p>
    <w:p w:rsidR="00AC4EF5" w:rsidP="45E3ACA1" w:rsidRDefault="00C6777C" w14:paraId="3D689FCE" w14:textId="0F2B8726" w14:noSpellErr="1">
      <w:pPr>
        <w:pStyle w:val="ItadNormalText"/>
        <w:jc w:val="both"/>
      </w:pPr>
      <w:proofErr w:type="gramStart"/>
      <w:r w:rsidR="00C6777C">
        <w:rPr/>
        <w:t xml:space="preserve">However, </w:t>
      </w:r>
      <w:r w:rsidR="0003303C">
        <w:rPr/>
        <w:t xml:space="preserve"> regional</w:t>
      </w:r>
      <w:proofErr w:type="gramEnd"/>
      <w:r w:rsidR="0003303C">
        <w:rPr/>
        <w:t xml:space="preserve"> adherence to the strategy and brand guidelines was not always ensured</w:t>
      </w:r>
      <w:r w:rsidR="00856B7A">
        <w:rPr/>
        <w:t xml:space="preserve">, and </w:t>
      </w:r>
      <w:r w:rsidR="00C6777C">
        <w:rPr/>
        <w:t>c</w:t>
      </w:r>
      <w:r w:rsidR="00765782">
        <w:rPr/>
        <w:t xml:space="preserve">ountry offices took different approaches to their own communications campaigns. </w:t>
      </w:r>
      <w:r w:rsidR="00AC4EF5">
        <w:rPr/>
        <w:t>Country offices have varied in the degree to which their communications align with the regional strategy: Palestine aligns well with it, and so does Morocco to a degree; in contrast, Lebanon tends to follow its own path (as does Egypt to some extent), without a great deal of reference to ROAS. Further details by country follow in the remainder of this section.</w:t>
      </w:r>
      <w:r w:rsidR="00025E73">
        <w:rPr/>
        <w:t xml:space="preserve"> Equally, CBOs who produced their own communications materials were not required to align these with the regional BIAM campaign. In Palestine, there was strong co-operation between national CBOs and the regional communications consultant, resulting in good alignment of messaging. In others, such as Lebanon, there was very limited collaboration, and national messaging was not aligned with the regional campaign.</w:t>
      </w:r>
    </w:p>
    <w:p w:rsidR="00765782" w:rsidP="45E3ACA1" w:rsidRDefault="00765782" w14:paraId="6D8CB3B6" w14:textId="13EC80D8" w14:noSpellErr="1">
      <w:pPr>
        <w:pStyle w:val="ItadNormalText"/>
        <w:jc w:val="both"/>
      </w:pPr>
      <w:r w:rsidRPr="00CC4F7D" w:rsidR="00765782">
        <w:rPr>
          <w:b w:val="1"/>
          <w:bCs w:val="1"/>
        </w:rPr>
        <w:t>The BIAM campaign started in Egypt in Phase I</w:t>
      </w:r>
      <w:r w:rsidR="00765782">
        <w:rPr/>
        <w:t>,</w:t>
      </w:r>
      <w:r w:rsidR="00F17D8A">
        <w:rPr/>
        <w:t xml:space="preserve"> where videos were produced with celebrities and social media influencers, including the footballer </w:t>
      </w:r>
      <w:r w:rsidR="00E9680B">
        <w:rPr/>
        <w:t>Moham</w:t>
      </w:r>
      <w:r w:rsidR="00B5153F">
        <w:rPr/>
        <w:t>e</w:t>
      </w:r>
      <w:r w:rsidR="00E9680B">
        <w:rPr/>
        <w:t xml:space="preserve">d </w:t>
      </w:r>
      <w:r w:rsidR="00496B3B">
        <w:rPr/>
        <w:t>‘</w:t>
      </w:r>
      <w:r w:rsidR="00F17D8A">
        <w:rPr/>
        <w:t>Mo</w:t>
      </w:r>
      <w:r w:rsidR="00496B3B">
        <w:rPr/>
        <w:t>’</w:t>
      </w:r>
      <w:r w:rsidR="00F17D8A">
        <w:rPr/>
        <w:t xml:space="preserve"> Salah. In </w:t>
      </w:r>
      <w:r w:rsidR="00F25826">
        <w:rPr/>
        <w:t>Phase II</w:t>
      </w:r>
      <w:r w:rsidR="00F17D8A">
        <w:rPr/>
        <w:t xml:space="preserve"> Egypt has continued to work with social media influencers and celebrities, as well as producing short films promoting specific aspects of gender equality</w:t>
      </w:r>
      <w:r w:rsidR="00BF5A60">
        <w:rPr/>
        <w:t>.</w:t>
      </w:r>
      <w:r w:rsidR="00BF5A60">
        <w:rPr>
          <w:rStyle w:val="FootnoteReference"/>
        </w:rPr>
        <w:footnoteReference w:id="38"/>
      </w:r>
      <w:r w:rsidR="00B94D5B">
        <w:rPr/>
        <w:t xml:space="preserve"> The National Council </w:t>
      </w:r>
      <w:r w:rsidR="0085341D">
        <w:rPr/>
        <w:t>f</w:t>
      </w:r>
      <w:r w:rsidR="00B94D5B">
        <w:rPr/>
        <w:t>or Women has owned the campaign and promotes BIAM through its own outreach work and activities.</w:t>
      </w:r>
      <w:r w:rsidR="00772FAF">
        <w:rPr/>
        <w:t xml:space="preserve"> This has the advantage of strong national ownership, but also can create tensions, for example where NCW’s preferences may not be suitable to other countries.</w:t>
      </w:r>
    </w:p>
    <w:p w:rsidR="00FF2FF2" w:rsidP="45E3ACA1" w:rsidRDefault="00F17D8A" w14:paraId="24E31FBB" w14:textId="15884DDB">
      <w:pPr>
        <w:pStyle w:val="ItadNormalText"/>
        <w:jc w:val="both"/>
      </w:pPr>
      <w:r w:rsidRPr="002A6685" w:rsidR="00F17D8A">
        <w:rPr>
          <w:b w:val="1"/>
          <w:bCs w:val="1"/>
        </w:rPr>
        <w:t xml:space="preserve">Morocco was very active in </w:t>
      </w:r>
      <w:r w:rsidR="00F25826">
        <w:rPr>
          <w:b w:val="1"/>
          <w:bCs w:val="1"/>
        </w:rPr>
        <w:t>Phase I</w:t>
      </w:r>
      <w:r w:rsidRPr="002A6685" w:rsidR="00F17D8A">
        <w:rPr>
          <w:b w:val="1"/>
          <w:bCs w:val="1"/>
        </w:rPr>
        <w:t xml:space="preserve">, with a photo competition on the theme of fatherhood, as well producing theatre, cartoons and videos. In </w:t>
      </w:r>
      <w:r w:rsidR="00F25826">
        <w:rPr>
          <w:b w:val="1"/>
          <w:bCs w:val="1"/>
        </w:rPr>
        <w:t>Phase II</w:t>
      </w:r>
      <w:r w:rsidRPr="002A6685" w:rsidR="00F17D8A">
        <w:rPr>
          <w:b w:val="1"/>
          <w:bCs w:val="1"/>
        </w:rPr>
        <w:t xml:space="preserve">, </w:t>
      </w:r>
      <w:r w:rsidRPr="002A6685" w:rsidR="00372537">
        <w:rPr>
          <w:b w:val="1"/>
          <w:bCs w:val="1"/>
        </w:rPr>
        <w:t xml:space="preserve">the </w:t>
      </w:r>
      <w:r w:rsidRPr="45E3ACA1" w:rsidR="00372537">
        <w:rPr>
          <w:b w:val="1"/>
          <w:bCs w:val="1"/>
          <w:i w:val="1"/>
          <w:iCs w:val="1"/>
        </w:rPr>
        <w:t xml:space="preserve">Hit Ana </w:t>
      </w:r>
      <w:proofErr w:type="spellStart"/>
      <w:r w:rsidRPr="45E3ACA1" w:rsidR="00372537">
        <w:rPr>
          <w:b w:val="1"/>
          <w:bCs w:val="1"/>
          <w:i w:val="1"/>
          <w:iCs w:val="1"/>
        </w:rPr>
        <w:t>Rajel</w:t>
      </w:r>
      <w:proofErr w:type="spellEnd"/>
      <w:r w:rsidRPr="002A6685" w:rsidR="00372537">
        <w:rPr>
          <w:b w:val="1"/>
          <w:bCs w:val="1"/>
        </w:rPr>
        <w:t xml:space="preserve"> (</w:t>
      </w:r>
      <w:r w:rsidRPr="002A6685" w:rsidR="00496B3B">
        <w:rPr>
          <w:b w:val="1"/>
          <w:bCs w:val="1"/>
        </w:rPr>
        <w:t>‘</w:t>
      </w:r>
      <w:r w:rsidRPr="002A6685" w:rsidR="00372537">
        <w:rPr>
          <w:b w:val="1"/>
          <w:bCs w:val="1"/>
        </w:rPr>
        <w:t>Because I Am a Man</w:t>
      </w:r>
      <w:r w:rsidRPr="002A6685" w:rsidR="00496B3B">
        <w:rPr>
          <w:b w:val="1"/>
          <w:bCs w:val="1"/>
        </w:rPr>
        <w:t>’</w:t>
      </w:r>
      <w:r w:rsidRPr="002A6685" w:rsidR="00372537">
        <w:rPr>
          <w:b w:val="1"/>
          <w:bCs w:val="1"/>
        </w:rPr>
        <w:t xml:space="preserve"> in the local Moroccan language) campaign was launched</w:t>
      </w:r>
      <w:r w:rsidR="00372537">
        <w:rPr/>
        <w:t xml:space="preserve"> on social media, radio and TV. The campaign used a series of videos of male role models on the theme of shared household duties, as well as videos addressing themes such as violence against women. </w:t>
      </w:r>
      <w:r w:rsidR="00A06AAA">
        <w:rPr/>
        <w:t xml:space="preserve">The campaign was aired on television as well as social media, with the country office securing free media time through their good relationship with </w:t>
      </w:r>
      <w:r w:rsidR="00856B7A">
        <w:rPr/>
        <w:t xml:space="preserve">a </w:t>
      </w:r>
      <w:r w:rsidR="00A06AAA">
        <w:rPr/>
        <w:t>local TV channel.</w:t>
      </w:r>
      <w:r w:rsidR="00BF5A60">
        <w:rPr>
          <w:rStyle w:val="FootnoteReference"/>
        </w:rPr>
        <w:footnoteReference w:id="39"/>
      </w:r>
    </w:p>
    <w:p w:rsidR="00487793" w:rsidP="45E3ACA1" w:rsidRDefault="00372537" w14:paraId="2E0A8276" w14:textId="6A7B7F5C" w14:noSpellErr="1">
      <w:pPr>
        <w:pStyle w:val="ItadNormalText"/>
        <w:jc w:val="both"/>
      </w:pPr>
      <w:r w:rsidRPr="00177891" w:rsidR="00372537">
        <w:rPr/>
        <w:t xml:space="preserve">Palestine was the second country to pick up the BIAM campaign and were very active in </w:t>
      </w:r>
      <w:r w:rsidR="00F25826">
        <w:rPr/>
        <w:t>Phase I</w:t>
      </w:r>
      <w:r w:rsidRPr="003E5D34" w:rsidR="00372537">
        <w:rPr/>
        <w:t>.</w:t>
      </w:r>
      <w:r w:rsidR="00372537">
        <w:rPr/>
        <w:t xml:space="preserve"> </w:t>
      </w:r>
      <w:r w:rsidRPr="00177891" w:rsidR="00372537">
        <w:rPr/>
        <w:t xml:space="preserve">In </w:t>
      </w:r>
      <w:r w:rsidR="00F25826">
        <w:rPr/>
        <w:t>Phase II</w:t>
      </w:r>
      <w:r w:rsidRPr="00177891" w:rsidR="00372537">
        <w:rPr/>
        <w:t xml:space="preserve"> of the programme, they shifted their approach to tasking CBOs to produce their own communications materials</w:t>
      </w:r>
      <w:r w:rsidR="00372537">
        <w:rPr/>
        <w:t xml:space="preserve"> as part of their contracts. </w:t>
      </w:r>
      <w:r w:rsidR="000E2636">
        <w:rPr/>
        <w:t xml:space="preserve">This was done due to the COVID-19 pandemic, as investing in communications was a good way to use funds given the restrictions which were in place on face-to-face activities. </w:t>
      </w:r>
      <w:r w:rsidR="00372537">
        <w:rPr/>
        <w:t>They worked closely with a communications advis</w:t>
      </w:r>
      <w:r w:rsidR="00610F42">
        <w:rPr/>
        <w:t>o</w:t>
      </w:r>
      <w:r w:rsidR="00372537">
        <w:rPr/>
        <w:t>r in Palestine and were supported by the Regional Communications Manager to ensure that the messaging and branding w</w:t>
      </w:r>
      <w:r w:rsidR="00610F42">
        <w:rPr/>
        <w:t>ere</w:t>
      </w:r>
      <w:r w:rsidR="00372537">
        <w:rPr/>
        <w:t xml:space="preserve"> aligned with the overall BIAM strategy. Thus, in Palestine a wide range of videos, radio programmes, murals and other materials have been produced, driven by local needs</w:t>
      </w:r>
      <w:r w:rsidR="00487793">
        <w:rPr/>
        <w:t>.</w:t>
      </w:r>
      <w:r w:rsidR="00177891">
        <w:rPr>
          <w:rStyle w:val="FootnoteReference"/>
        </w:rPr>
        <w:footnoteReference w:id="40"/>
      </w:r>
    </w:p>
    <w:p w:rsidR="00487793" w:rsidP="45E3ACA1" w:rsidRDefault="00610F42" w14:paraId="61D7C060" w14:textId="0DF0AF91">
      <w:pPr>
        <w:pStyle w:val="ItadNormalText"/>
        <w:jc w:val="both"/>
      </w:pPr>
      <w:r w:rsidR="00610F42">
        <w:rPr/>
        <w:t>A different approach was taken in</w:t>
      </w:r>
      <w:r w:rsidR="00487793">
        <w:rPr/>
        <w:t xml:space="preserve"> Lebanon. In </w:t>
      </w:r>
      <w:r w:rsidR="00F25826">
        <w:rPr/>
        <w:t>Phase I</w:t>
      </w:r>
      <w:r w:rsidR="00487793">
        <w:rPr/>
        <w:t>, some of the communications materials produced by the programme were criticised by local feminist groups as prioritising or championing the role of men in gender equality, and not adopting a sufficiently clear feminist stance.</w:t>
      </w:r>
      <w:r w:rsidR="00487793">
        <w:rPr>
          <w:rStyle w:val="FootnoteReference"/>
        </w:rPr>
        <w:footnoteReference w:id="41"/>
      </w:r>
      <w:r w:rsidR="00487793">
        <w:rPr/>
        <w:t xml:space="preserve"> </w:t>
      </w:r>
      <w:r w:rsidR="00A06AAA">
        <w:rPr/>
        <w:t xml:space="preserve">For this reason, </w:t>
      </w:r>
      <w:r w:rsidRPr="002A6685" w:rsidR="00BB3C5F">
        <w:rPr>
          <w:b w:val="1"/>
          <w:bCs w:val="1"/>
        </w:rPr>
        <w:t>BIAM</w:t>
      </w:r>
      <w:r w:rsidRPr="00177891" w:rsidR="00240E6D">
        <w:rPr>
          <w:b w:val="1"/>
          <w:bCs w:val="1"/>
        </w:rPr>
        <w:t xml:space="preserve"> branding</w:t>
      </w:r>
      <w:r w:rsidRPr="00177891" w:rsidR="00A06AAA">
        <w:rPr>
          <w:b w:val="1"/>
          <w:bCs w:val="1"/>
        </w:rPr>
        <w:t xml:space="preserve"> was not used in Lebanon in Phase II</w:t>
      </w:r>
      <w:r w:rsidR="00772FAF">
        <w:rPr>
          <w:b w:val="1"/>
          <w:bCs w:val="1"/>
        </w:rPr>
        <w:t xml:space="preserve"> and consultation with ROAS on communications strategies was very limited</w:t>
      </w:r>
      <w:r w:rsidRPr="00177891" w:rsidR="00A06AAA">
        <w:rPr>
          <w:b w:val="1"/>
          <w:bCs w:val="1"/>
        </w:rPr>
        <w:t xml:space="preserve">. Rather, a range of local campaigns </w:t>
      </w:r>
      <w:r w:rsidR="00856B7A">
        <w:rPr>
          <w:b w:val="1"/>
          <w:bCs w:val="1"/>
        </w:rPr>
        <w:t>was</w:t>
      </w:r>
      <w:r w:rsidRPr="00177891" w:rsidR="00856B7A">
        <w:rPr>
          <w:b w:val="1"/>
          <w:bCs w:val="1"/>
        </w:rPr>
        <w:t xml:space="preserve"> </w:t>
      </w:r>
      <w:r w:rsidRPr="00177891" w:rsidR="00A06AAA">
        <w:rPr>
          <w:b w:val="1"/>
          <w:bCs w:val="1"/>
        </w:rPr>
        <w:t xml:space="preserve">produced by </w:t>
      </w:r>
      <w:r w:rsidRPr="00177891" w:rsidR="00A06AAA">
        <w:rPr>
          <w:b w:val="1"/>
          <w:bCs w:val="1"/>
        </w:rPr>
        <w:lastRenderedPageBreak/>
        <w:t>individual CBOs</w:t>
      </w:r>
      <w:r w:rsidR="00A06AAA">
        <w:rPr/>
        <w:t>, based on their understanding of the local context, target audiences and needs. For example, a series of videos ha</w:t>
      </w:r>
      <w:r w:rsidR="00BB3C5F">
        <w:rPr/>
        <w:t>s</w:t>
      </w:r>
      <w:r w:rsidR="00A06AAA">
        <w:rPr/>
        <w:t xml:space="preserve"> been promoted on social media of a well-known wrestler carrying out housework in his home, a</w:t>
      </w:r>
      <w:r w:rsidR="00BB3C5F">
        <w:rPr/>
        <w:t>s well as</w:t>
      </w:r>
      <w:r w:rsidR="00A06AAA">
        <w:rPr/>
        <w:t xml:space="preserve"> short films showing men how to carry out basic household tasks.</w:t>
      </w:r>
      <w:r w:rsidR="00856B7A">
        <w:rPr/>
        <w:t xml:space="preserve"> The </w:t>
      </w:r>
      <w:proofErr w:type="spellStart"/>
      <w:r w:rsidRPr="45E3ACA1" w:rsidR="00856B7A">
        <w:rPr>
          <w:i w:val="1"/>
          <w:iCs w:val="1"/>
        </w:rPr>
        <w:t>TogetherandEqual</w:t>
      </w:r>
      <w:proofErr w:type="spellEnd"/>
      <w:r w:rsidR="00856B7A">
        <w:rPr/>
        <w:t xml:space="preserve"> Campaign in Lebanon</w:t>
      </w:r>
      <w:r w:rsidR="009540F7">
        <w:rPr/>
        <w:t>, launched on social media in collaboration with UNDP, encouraged men to share household chores, prompted by the COVID-19 pandemic movement restrictions.</w:t>
      </w:r>
    </w:p>
    <w:p w:rsidR="45E3ACA1" w:rsidP="45E3ACA1" w:rsidRDefault="45E3ACA1" w14:paraId="186677D5" w14:textId="7BFA8AEF">
      <w:pPr>
        <w:pStyle w:val="Heading2"/>
        <w:numPr>
          <w:numId w:val="0"/>
        </w:numPr>
        <w:ind w:left="0"/>
      </w:pPr>
    </w:p>
    <w:p w:rsidRPr="005462F4" w:rsidR="009B360A" w:rsidP="45E3ACA1" w:rsidRDefault="009B360A" w14:paraId="013DD246" w14:textId="43732FC9">
      <w:pPr>
        <w:pStyle w:val="Heading2"/>
        <w:numPr>
          <w:numId w:val="0"/>
        </w:numPr>
        <w:ind w:left="0"/>
        <w:rPr>
          <w:sz w:val="22"/>
          <w:szCs w:val="22"/>
        </w:rPr>
      </w:pPr>
      <w:r w:rsidRPr="45E3ACA1" w:rsidR="2F120940">
        <w:rPr>
          <w:sz w:val="22"/>
          <w:szCs w:val="22"/>
        </w:rPr>
        <w:t xml:space="preserve">3.3 </w:t>
      </w:r>
      <w:r w:rsidRPr="45E3ACA1" w:rsidR="009B360A">
        <w:rPr>
          <w:sz w:val="22"/>
          <w:szCs w:val="22"/>
        </w:rPr>
        <w:t>Campaign effectiveness</w:t>
      </w:r>
    </w:p>
    <w:p w:rsidR="009B360A" w:rsidRDefault="009B360A" w14:paraId="503B546B" w14:textId="20728C0E">
      <w:pPr>
        <w:pStyle w:val="ItadNormalText"/>
        <w:rPr>
          <w:b/>
          <w:bCs/>
        </w:rPr>
      </w:pPr>
      <w:r w:rsidRPr="002A6685">
        <w:rPr>
          <w:b/>
          <w:bCs/>
        </w:rPr>
        <w:t xml:space="preserve">The target for </w:t>
      </w:r>
      <w:r w:rsidRPr="002A6685" w:rsidR="00BB3C5F">
        <w:rPr>
          <w:b/>
          <w:bCs/>
        </w:rPr>
        <w:t>BIAM</w:t>
      </w:r>
      <w:r w:rsidRPr="002A6685">
        <w:rPr>
          <w:b/>
          <w:bCs/>
        </w:rPr>
        <w:t xml:space="preserve"> was to engage 200,000 people </w:t>
      </w:r>
      <w:r w:rsidRPr="002A6685" w:rsidR="00177891">
        <w:rPr>
          <w:b/>
          <w:bCs/>
        </w:rPr>
        <w:t>i</w:t>
      </w:r>
      <w:r w:rsidRPr="002A6685">
        <w:rPr>
          <w:b/>
          <w:bCs/>
        </w:rPr>
        <w:t>n the regional fatherhood campaign. In fact, as the table below shows, the numbers reached vastly exceeded the target</w:t>
      </w:r>
      <w:r w:rsidRPr="002A6685" w:rsidR="003A5783">
        <w:rPr>
          <w:b/>
          <w:bCs/>
        </w:rPr>
        <w:t>, with the estimated reach around 49 million as at December 2021</w:t>
      </w:r>
      <w:r w:rsidRPr="002A6685" w:rsidR="00BB3C5F">
        <w:rPr>
          <w:b/>
          <w:bCs/>
        </w:rPr>
        <w:t>.</w:t>
      </w:r>
      <w:r w:rsidRPr="002A6685" w:rsidR="003A5783">
        <w:rPr>
          <w:rStyle w:val="FootnoteReference"/>
        </w:rPr>
        <w:footnoteReference w:id="42"/>
      </w:r>
    </w:p>
    <w:p w:rsidRPr="002A6685" w:rsidR="005111F5" w:rsidP="002A6685" w:rsidRDefault="00670FAC" w14:paraId="514D054B" w14:textId="63601140">
      <w:pPr>
        <w:pStyle w:val="Caption"/>
        <w:rPr>
          <w:rFonts w:ascii="Calibri" w:hAnsi="Calibri" w:cs="Arial"/>
          <w:color w:val="3B3B3C" w:themeColor="text1"/>
        </w:rPr>
      </w:pPr>
      <w:bookmarkStart w:name="_Toc97461251" w:id="10"/>
      <w:r>
        <w:t xml:space="preserve">Table </w:t>
      </w:r>
      <w:r>
        <w:fldChar w:fldCharType="begin"/>
      </w:r>
      <w:r>
        <w:instrText>SEQ Table \* ARABIC</w:instrText>
      </w:r>
      <w:r>
        <w:fldChar w:fldCharType="separate"/>
      </w:r>
      <w:r>
        <w:rPr>
          <w:noProof/>
        </w:rPr>
        <w:t>2</w:t>
      </w:r>
      <w:r>
        <w:fldChar w:fldCharType="end"/>
      </w:r>
      <w:r>
        <w:t xml:space="preserve">: </w:t>
      </w:r>
      <w:r w:rsidRPr="00BA5482">
        <w:t>Campaign reach for BIAM, consolidated to December 2021</w:t>
      </w:r>
      <w:bookmarkEnd w:id="10"/>
    </w:p>
    <w:tbl>
      <w:tblPr>
        <w:tblStyle w:val="TableGrid"/>
        <w:tblW w:w="0" w:type="auto"/>
        <w:tblLook w:val="04A0" w:firstRow="1" w:lastRow="0" w:firstColumn="1" w:lastColumn="0" w:noHBand="0" w:noVBand="1"/>
      </w:tblPr>
      <w:tblGrid>
        <w:gridCol w:w="2867"/>
        <w:gridCol w:w="1743"/>
        <w:gridCol w:w="4406"/>
      </w:tblGrid>
      <w:tr w:rsidRPr="005111F5" w:rsidR="005111F5" w:rsidTr="00670FAC" w14:paraId="32405FBE" w14:textId="77777777">
        <w:trPr>
          <w:trHeight w:val="400"/>
        </w:trPr>
        <w:tc>
          <w:tcPr>
            <w:tcW w:w="2867" w:type="dxa"/>
            <w:shd w:val="clear" w:color="auto" w:fill="96C286" w:themeFill="text2" w:themeFillTint="99"/>
            <w:noWrap/>
            <w:hideMark/>
          </w:tcPr>
          <w:p w:rsidRPr="002A6685" w:rsidR="005111F5" w:rsidP="002A6685" w:rsidRDefault="005111F5" w14:paraId="28E0DCCE" w14:textId="77777777">
            <w:pPr>
              <w:jc w:val="center"/>
              <w:rPr>
                <w:b/>
                <w:bCs/>
              </w:rPr>
            </w:pPr>
            <w:r w:rsidRPr="002A6685">
              <w:rPr>
                <w:b/>
                <w:bCs/>
              </w:rPr>
              <w:t>Type</w:t>
            </w:r>
          </w:p>
        </w:tc>
        <w:tc>
          <w:tcPr>
            <w:tcW w:w="1743" w:type="dxa"/>
            <w:shd w:val="clear" w:color="auto" w:fill="96C286" w:themeFill="text2" w:themeFillTint="99"/>
            <w:noWrap/>
            <w:hideMark/>
          </w:tcPr>
          <w:p w:rsidRPr="002A6685" w:rsidR="005111F5" w:rsidP="002A6685" w:rsidRDefault="005111F5" w14:paraId="55838EB8" w14:textId="3BF963B9">
            <w:pPr>
              <w:jc w:val="center"/>
              <w:rPr>
                <w:b/>
                <w:bCs/>
              </w:rPr>
            </w:pPr>
            <w:r w:rsidRPr="002A6685">
              <w:rPr>
                <w:b/>
                <w:bCs/>
              </w:rPr>
              <w:t>Reach</w:t>
            </w:r>
          </w:p>
        </w:tc>
        <w:tc>
          <w:tcPr>
            <w:tcW w:w="4406" w:type="dxa"/>
            <w:shd w:val="clear" w:color="auto" w:fill="96C286" w:themeFill="text2" w:themeFillTint="99"/>
            <w:noWrap/>
            <w:hideMark/>
          </w:tcPr>
          <w:p w:rsidRPr="002A6685" w:rsidR="005111F5" w:rsidP="002A6685" w:rsidRDefault="005111F5" w14:paraId="3307186A" w14:textId="77777777">
            <w:pPr>
              <w:jc w:val="center"/>
              <w:rPr>
                <w:b/>
                <w:bCs/>
              </w:rPr>
            </w:pPr>
            <w:r w:rsidRPr="002A6685">
              <w:rPr>
                <w:b/>
                <w:bCs/>
              </w:rPr>
              <w:t>Comments</w:t>
            </w:r>
          </w:p>
        </w:tc>
      </w:tr>
      <w:tr w:rsidRPr="0039778F" w:rsidR="005111F5" w:rsidTr="00670FAC" w14:paraId="069BBFF7" w14:textId="77777777">
        <w:trPr>
          <w:trHeight w:val="400"/>
        </w:trPr>
        <w:tc>
          <w:tcPr>
            <w:tcW w:w="2867" w:type="dxa"/>
            <w:shd w:val="clear" w:color="auto" w:fill="auto"/>
            <w:noWrap/>
            <w:hideMark/>
          </w:tcPr>
          <w:p w:rsidRPr="0039778F" w:rsidR="005111F5" w:rsidP="00333A26" w:rsidRDefault="005111F5" w14:paraId="6AA5CF91" w14:textId="77777777">
            <w:r w:rsidRPr="0039778F">
              <w:t>Morocco social media</w:t>
            </w:r>
          </w:p>
        </w:tc>
        <w:tc>
          <w:tcPr>
            <w:tcW w:w="1743" w:type="dxa"/>
            <w:shd w:val="clear" w:color="auto" w:fill="auto"/>
            <w:noWrap/>
            <w:hideMark/>
          </w:tcPr>
          <w:p w:rsidRPr="0039778F" w:rsidR="005111F5" w:rsidP="002A6685" w:rsidRDefault="005111F5" w14:paraId="7618DBD1" w14:textId="77777777">
            <w:pPr>
              <w:jc w:val="right"/>
            </w:pPr>
            <w:r w:rsidRPr="0039778F">
              <w:t>7,328,400</w:t>
            </w:r>
          </w:p>
        </w:tc>
        <w:tc>
          <w:tcPr>
            <w:tcW w:w="4406" w:type="dxa"/>
            <w:shd w:val="clear" w:color="auto" w:fill="auto"/>
            <w:noWrap/>
            <w:hideMark/>
          </w:tcPr>
          <w:p w:rsidRPr="0039778F" w:rsidR="005111F5" w:rsidP="00333A26" w:rsidRDefault="005111F5" w14:paraId="32B5E194" w14:textId="697389E5"/>
        </w:tc>
      </w:tr>
      <w:tr w:rsidRPr="0039778F" w:rsidR="005111F5" w:rsidTr="00670FAC" w14:paraId="7F86055C" w14:textId="77777777">
        <w:trPr>
          <w:trHeight w:val="400"/>
        </w:trPr>
        <w:tc>
          <w:tcPr>
            <w:tcW w:w="2867" w:type="dxa"/>
            <w:noWrap/>
            <w:hideMark/>
          </w:tcPr>
          <w:p w:rsidRPr="0039778F" w:rsidR="005111F5" w:rsidP="00333A26" w:rsidRDefault="005111F5" w14:paraId="20200800" w14:textId="77777777">
            <w:r w:rsidRPr="0039778F">
              <w:t>2M TV reach</w:t>
            </w:r>
          </w:p>
        </w:tc>
        <w:tc>
          <w:tcPr>
            <w:tcW w:w="1743" w:type="dxa"/>
            <w:noWrap/>
            <w:hideMark/>
          </w:tcPr>
          <w:p w:rsidRPr="0039778F" w:rsidR="005111F5" w:rsidP="002A6685" w:rsidRDefault="005111F5" w14:paraId="07DFB45B" w14:textId="77777777">
            <w:pPr>
              <w:jc w:val="right"/>
            </w:pPr>
            <w:r w:rsidRPr="0039778F">
              <w:t>6,500,000</w:t>
            </w:r>
          </w:p>
        </w:tc>
        <w:tc>
          <w:tcPr>
            <w:tcW w:w="4406" w:type="dxa"/>
            <w:noWrap/>
            <w:hideMark/>
          </w:tcPr>
          <w:p w:rsidRPr="0039778F" w:rsidR="005111F5" w:rsidP="00333A26" w:rsidRDefault="005111F5" w14:paraId="2C16BE0F" w14:textId="107E004B"/>
        </w:tc>
      </w:tr>
      <w:tr w:rsidRPr="0039778F" w:rsidR="005111F5" w:rsidTr="00670FAC" w14:paraId="3C478A71" w14:textId="77777777">
        <w:trPr>
          <w:trHeight w:val="400"/>
        </w:trPr>
        <w:tc>
          <w:tcPr>
            <w:tcW w:w="2867" w:type="dxa"/>
            <w:noWrap/>
            <w:hideMark/>
          </w:tcPr>
          <w:p w:rsidRPr="0039778F" w:rsidR="005111F5" w:rsidP="00333A26" w:rsidRDefault="005111F5" w14:paraId="5388984D" w14:textId="76D74D8E">
            <w:r w:rsidRPr="0039778F">
              <w:t>UNW Facebook Arabic Organic</w:t>
            </w:r>
            <w:r w:rsidR="00994CE2">
              <w:rPr>
                <w:rStyle w:val="FootnoteReference"/>
              </w:rPr>
              <w:footnoteReference w:id="43"/>
            </w:r>
          </w:p>
        </w:tc>
        <w:tc>
          <w:tcPr>
            <w:tcW w:w="1743" w:type="dxa"/>
            <w:noWrap/>
            <w:hideMark/>
          </w:tcPr>
          <w:p w:rsidRPr="0039778F" w:rsidR="005111F5" w:rsidP="002A6685" w:rsidRDefault="005111F5" w14:paraId="3A47A1CE" w14:textId="6DD0F828">
            <w:pPr>
              <w:jc w:val="right"/>
            </w:pPr>
            <w:r w:rsidRPr="0039778F">
              <w:t>2</w:t>
            </w:r>
            <w:r w:rsidR="00FC5E07">
              <w:t>,</w:t>
            </w:r>
            <w:r w:rsidRPr="0039778F">
              <w:t>236</w:t>
            </w:r>
            <w:r w:rsidR="00FC5E07">
              <w:t>,</w:t>
            </w:r>
            <w:r w:rsidRPr="0039778F">
              <w:t>471</w:t>
            </w:r>
          </w:p>
        </w:tc>
        <w:tc>
          <w:tcPr>
            <w:tcW w:w="4406" w:type="dxa"/>
            <w:noWrap/>
            <w:hideMark/>
          </w:tcPr>
          <w:p w:rsidRPr="0039778F" w:rsidR="005111F5" w:rsidP="00333A26" w:rsidRDefault="005111F5" w14:paraId="691741E3" w14:textId="1927BABA">
            <w:r w:rsidRPr="0039778F">
              <w:t xml:space="preserve">Figure includes </w:t>
            </w:r>
            <w:r w:rsidR="00994CE2">
              <w:t>P</w:t>
            </w:r>
            <w:r w:rsidRPr="0039778F">
              <w:t>hase</w:t>
            </w:r>
            <w:r w:rsidR="000439BC">
              <w:t>s</w:t>
            </w:r>
            <w:r w:rsidRPr="0039778F">
              <w:t xml:space="preserve"> </w:t>
            </w:r>
            <w:r w:rsidR="00994CE2">
              <w:t>1</w:t>
            </w:r>
            <w:r w:rsidRPr="0039778F">
              <w:t xml:space="preserve"> and </w:t>
            </w:r>
            <w:r w:rsidR="00994CE2">
              <w:t>2</w:t>
            </w:r>
          </w:p>
        </w:tc>
      </w:tr>
      <w:tr w:rsidRPr="0039778F" w:rsidR="005111F5" w:rsidTr="00670FAC" w14:paraId="34F64C11" w14:textId="77777777">
        <w:trPr>
          <w:trHeight w:val="400"/>
        </w:trPr>
        <w:tc>
          <w:tcPr>
            <w:tcW w:w="2867" w:type="dxa"/>
            <w:noWrap/>
            <w:hideMark/>
          </w:tcPr>
          <w:p w:rsidRPr="0039778F" w:rsidR="005111F5" w:rsidP="00333A26" w:rsidRDefault="005111F5" w14:paraId="1F96D6E3" w14:textId="77777777">
            <w:r w:rsidRPr="0039778F">
              <w:t>UNW Twitter Arabic</w:t>
            </w:r>
          </w:p>
        </w:tc>
        <w:tc>
          <w:tcPr>
            <w:tcW w:w="1743" w:type="dxa"/>
            <w:noWrap/>
            <w:hideMark/>
          </w:tcPr>
          <w:p w:rsidRPr="0039778F" w:rsidR="005111F5" w:rsidP="002A6685" w:rsidRDefault="005111F5" w14:paraId="78BE8107" w14:textId="77777777">
            <w:pPr>
              <w:jc w:val="right"/>
            </w:pPr>
            <w:r w:rsidRPr="0039778F">
              <w:t>876,270</w:t>
            </w:r>
          </w:p>
        </w:tc>
        <w:tc>
          <w:tcPr>
            <w:tcW w:w="4406" w:type="dxa"/>
            <w:noWrap/>
            <w:hideMark/>
          </w:tcPr>
          <w:p w:rsidRPr="0039778F" w:rsidR="005111F5" w:rsidP="00333A26" w:rsidRDefault="005111F5" w14:paraId="3F68DD15" w14:textId="7782B2C4">
            <w:r w:rsidRPr="0039778F">
              <w:t xml:space="preserve">Figure includes </w:t>
            </w:r>
            <w:r w:rsidR="000439BC">
              <w:t>P</w:t>
            </w:r>
            <w:r w:rsidRPr="0039778F">
              <w:t>hase</w:t>
            </w:r>
            <w:r w:rsidR="000439BC">
              <w:t>s</w:t>
            </w:r>
            <w:r w:rsidRPr="0039778F">
              <w:t xml:space="preserve"> </w:t>
            </w:r>
            <w:r w:rsidR="00994CE2">
              <w:t>1</w:t>
            </w:r>
            <w:r w:rsidRPr="0039778F">
              <w:t xml:space="preserve"> and </w:t>
            </w:r>
            <w:r w:rsidR="00994CE2">
              <w:t>2</w:t>
            </w:r>
          </w:p>
        </w:tc>
      </w:tr>
      <w:tr w:rsidRPr="0039778F" w:rsidR="005111F5" w:rsidTr="00670FAC" w14:paraId="3DB62261" w14:textId="77777777">
        <w:trPr>
          <w:trHeight w:val="619"/>
        </w:trPr>
        <w:tc>
          <w:tcPr>
            <w:tcW w:w="2867" w:type="dxa"/>
            <w:noWrap/>
            <w:hideMark/>
          </w:tcPr>
          <w:p w:rsidRPr="0039778F" w:rsidR="005111F5" w:rsidP="00333A26" w:rsidRDefault="005111F5" w14:paraId="67D0EF0E" w14:textId="77777777">
            <w:r w:rsidRPr="0039778F">
              <w:t>UNW Facebook Arabic</w:t>
            </w:r>
          </w:p>
        </w:tc>
        <w:tc>
          <w:tcPr>
            <w:tcW w:w="1743" w:type="dxa"/>
            <w:noWrap/>
            <w:hideMark/>
          </w:tcPr>
          <w:p w:rsidRPr="0039778F" w:rsidR="005111F5" w:rsidP="002A6685" w:rsidRDefault="005111F5" w14:paraId="556FE5D8" w14:textId="3180BBF0">
            <w:pPr>
              <w:jc w:val="right"/>
            </w:pPr>
            <w:r w:rsidRPr="0039778F">
              <w:t>21</w:t>
            </w:r>
            <w:r w:rsidR="00AB74D0">
              <w:t>,</w:t>
            </w:r>
            <w:r w:rsidRPr="0039778F">
              <w:t>350</w:t>
            </w:r>
            <w:r w:rsidR="00FC5E07">
              <w:t>,</w:t>
            </w:r>
            <w:r w:rsidRPr="0039778F">
              <w:t>299</w:t>
            </w:r>
          </w:p>
        </w:tc>
        <w:tc>
          <w:tcPr>
            <w:tcW w:w="4406" w:type="dxa"/>
            <w:hideMark/>
          </w:tcPr>
          <w:p w:rsidRPr="0039778F" w:rsidR="005111F5" w:rsidP="00333A26" w:rsidRDefault="005111F5" w14:paraId="40D16FAD" w14:textId="6C110655">
            <w:r w:rsidRPr="0039778F">
              <w:t xml:space="preserve">This is an updated figure </w:t>
            </w:r>
            <w:r w:rsidR="000439BC">
              <w:t>to</w:t>
            </w:r>
            <w:r w:rsidRPr="0039778F">
              <w:t xml:space="preserve"> 12 January 2022 </w:t>
            </w:r>
          </w:p>
        </w:tc>
      </w:tr>
      <w:tr w:rsidRPr="0039778F" w:rsidR="005111F5" w:rsidTr="00670FAC" w14:paraId="5536AE30" w14:textId="77777777">
        <w:trPr>
          <w:trHeight w:val="400"/>
        </w:trPr>
        <w:tc>
          <w:tcPr>
            <w:tcW w:w="2867" w:type="dxa"/>
            <w:noWrap/>
            <w:hideMark/>
          </w:tcPr>
          <w:p w:rsidRPr="0039778F" w:rsidR="005111F5" w:rsidP="00333A26" w:rsidRDefault="005111F5" w14:paraId="0F51B79C" w14:textId="77777777">
            <w:r w:rsidRPr="0039778F">
              <w:t>Lebanon</w:t>
            </w:r>
          </w:p>
        </w:tc>
        <w:tc>
          <w:tcPr>
            <w:tcW w:w="1743" w:type="dxa"/>
            <w:noWrap/>
            <w:hideMark/>
          </w:tcPr>
          <w:p w:rsidRPr="0039778F" w:rsidR="005111F5" w:rsidP="002A6685" w:rsidRDefault="005111F5" w14:paraId="4CFDA361" w14:textId="77777777">
            <w:pPr>
              <w:jc w:val="right"/>
            </w:pPr>
            <w:r w:rsidRPr="0039778F">
              <w:t>1,440,192</w:t>
            </w:r>
          </w:p>
        </w:tc>
        <w:tc>
          <w:tcPr>
            <w:tcW w:w="4406" w:type="dxa"/>
            <w:noWrap/>
            <w:hideMark/>
          </w:tcPr>
          <w:p w:rsidRPr="0039778F" w:rsidR="005111F5" w:rsidP="00333A26" w:rsidRDefault="005111F5" w14:paraId="3971938F" w14:textId="4E359E65"/>
        </w:tc>
      </w:tr>
      <w:tr w:rsidRPr="0039778F" w:rsidR="005111F5" w:rsidTr="00670FAC" w14:paraId="2B858CA9" w14:textId="77777777">
        <w:trPr>
          <w:trHeight w:val="980"/>
        </w:trPr>
        <w:tc>
          <w:tcPr>
            <w:tcW w:w="2867" w:type="dxa"/>
            <w:noWrap/>
            <w:hideMark/>
          </w:tcPr>
          <w:p w:rsidRPr="0039778F" w:rsidR="005111F5" w:rsidP="00333A26" w:rsidRDefault="005111F5" w14:paraId="2DC54E17" w14:textId="642CD1E7">
            <w:r w:rsidRPr="0039778F">
              <w:t xml:space="preserve">Palestine TV and </w:t>
            </w:r>
            <w:r w:rsidR="0085341D">
              <w:t>r</w:t>
            </w:r>
            <w:r w:rsidRPr="0039778F">
              <w:t>adio</w:t>
            </w:r>
          </w:p>
        </w:tc>
        <w:tc>
          <w:tcPr>
            <w:tcW w:w="1743" w:type="dxa"/>
            <w:noWrap/>
            <w:hideMark/>
          </w:tcPr>
          <w:p w:rsidRPr="0039778F" w:rsidR="005111F5" w:rsidP="002A6685" w:rsidRDefault="005111F5" w14:paraId="05519C5B" w14:textId="77777777">
            <w:pPr>
              <w:jc w:val="right"/>
            </w:pPr>
            <w:r w:rsidRPr="0039778F">
              <w:t>1,400,000</w:t>
            </w:r>
          </w:p>
        </w:tc>
        <w:tc>
          <w:tcPr>
            <w:tcW w:w="4406" w:type="dxa"/>
            <w:hideMark/>
          </w:tcPr>
          <w:p w:rsidRPr="0039778F" w:rsidR="005111F5" w:rsidP="00333A26" w:rsidRDefault="005111F5" w14:paraId="26E7F3ED" w14:textId="37EA85F9">
            <w:r w:rsidRPr="0039778F">
              <w:t xml:space="preserve">This figure is an estimated average as the official TV and </w:t>
            </w:r>
            <w:r w:rsidR="000439BC">
              <w:t>r</w:t>
            </w:r>
            <w:r w:rsidRPr="0039778F">
              <w:t>adio figures are not shared</w:t>
            </w:r>
            <w:r w:rsidR="000439BC">
              <w:t>, owing</w:t>
            </w:r>
            <w:r w:rsidRPr="0039778F">
              <w:t xml:space="preserve"> to government regulations</w:t>
            </w:r>
          </w:p>
        </w:tc>
      </w:tr>
      <w:tr w:rsidRPr="0039778F" w:rsidR="005111F5" w:rsidTr="00670FAC" w14:paraId="203BF315" w14:textId="77777777">
        <w:trPr>
          <w:trHeight w:val="400"/>
        </w:trPr>
        <w:tc>
          <w:tcPr>
            <w:tcW w:w="2867" w:type="dxa"/>
            <w:noWrap/>
            <w:hideMark/>
          </w:tcPr>
          <w:p w:rsidRPr="0039778F" w:rsidR="005111F5" w:rsidP="00333A26" w:rsidRDefault="005111F5" w14:paraId="3D7206C3" w14:textId="30E75210">
            <w:r w:rsidRPr="0039778F">
              <w:t xml:space="preserve">Palestine </w:t>
            </w:r>
            <w:r w:rsidR="0085341D">
              <w:t>s</w:t>
            </w:r>
            <w:r w:rsidRPr="0039778F">
              <w:t xml:space="preserve">ocial </w:t>
            </w:r>
            <w:r w:rsidR="0085341D">
              <w:t>m</w:t>
            </w:r>
            <w:r w:rsidRPr="0039778F">
              <w:t xml:space="preserve">edia </w:t>
            </w:r>
          </w:p>
        </w:tc>
        <w:tc>
          <w:tcPr>
            <w:tcW w:w="1743" w:type="dxa"/>
            <w:noWrap/>
            <w:hideMark/>
          </w:tcPr>
          <w:p w:rsidRPr="0039778F" w:rsidR="005111F5" w:rsidP="002A6685" w:rsidRDefault="005111F5" w14:paraId="5A7A38BC" w14:textId="77777777">
            <w:pPr>
              <w:jc w:val="right"/>
            </w:pPr>
            <w:r w:rsidRPr="0039778F">
              <w:t>432,047</w:t>
            </w:r>
          </w:p>
        </w:tc>
        <w:tc>
          <w:tcPr>
            <w:tcW w:w="4406" w:type="dxa"/>
            <w:noWrap/>
          </w:tcPr>
          <w:p w:rsidRPr="0039778F" w:rsidR="005111F5" w:rsidP="00333A26" w:rsidRDefault="005111F5" w14:paraId="1DDF7298" w14:textId="7C4053DE"/>
        </w:tc>
      </w:tr>
      <w:tr w:rsidRPr="0039778F" w:rsidR="005111F5" w:rsidTr="00670FAC" w14:paraId="221F28DE" w14:textId="77777777">
        <w:trPr>
          <w:trHeight w:val="400"/>
        </w:trPr>
        <w:tc>
          <w:tcPr>
            <w:tcW w:w="2867" w:type="dxa"/>
            <w:noWrap/>
            <w:hideMark/>
          </w:tcPr>
          <w:p w:rsidRPr="0039778F" w:rsidR="005111F5" w:rsidP="00333A26" w:rsidRDefault="005111F5" w14:paraId="36E93982" w14:textId="77777777">
            <w:r w:rsidRPr="0039778F">
              <w:t>Egypt</w:t>
            </w:r>
          </w:p>
        </w:tc>
        <w:tc>
          <w:tcPr>
            <w:tcW w:w="1743" w:type="dxa"/>
            <w:noWrap/>
            <w:hideMark/>
          </w:tcPr>
          <w:p w:rsidRPr="0039778F" w:rsidR="005111F5" w:rsidP="002A6685" w:rsidRDefault="005111F5" w14:paraId="2C4FF1A4" w14:textId="77777777">
            <w:pPr>
              <w:jc w:val="right"/>
            </w:pPr>
            <w:r w:rsidRPr="0039778F">
              <w:t>7,022,731</w:t>
            </w:r>
          </w:p>
        </w:tc>
        <w:tc>
          <w:tcPr>
            <w:tcW w:w="4406" w:type="dxa"/>
          </w:tcPr>
          <w:p w:rsidRPr="0039778F" w:rsidR="005111F5" w:rsidP="00333A26" w:rsidRDefault="005111F5" w14:paraId="11F5EA03" w14:textId="4ADE54C6"/>
        </w:tc>
      </w:tr>
      <w:tr w:rsidRPr="0039778F" w:rsidR="005111F5" w:rsidTr="00670FAC" w14:paraId="123A218E" w14:textId="77777777">
        <w:trPr>
          <w:trHeight w:val="400"/>
        </w:trPr>
        <w:tc>
          <w:tcPr>
            <w:tcW w:w="2867" w:type="dxa"/>
            <w:noWrap/>
            <w:hideMark/>
          </w:tcPr>
          <w:p w:rsidRPr="0039778F" w:rsidR="005111F5" w:rsidP="00333A26" w:rsidRDefault="005111F5" w14:paraId="206F93D5" w14:textId="77777777">
            <w:r w:rsidRPr="0039778F">
              <w:t>Tunisia</w:t>
            </w:r>
          </w:p>
        </w:tc>
        <w:tc>
          <w:tcPr>
            <w:tcW w:w="1743" w:type="dxa"/>
            <w:noWrap/>
            <w:hideMark/>
          </w:tcPr>
          <w:p w:rsidRPr="0039778F" w:rsidR="005111F5" w:rsidP="002A6685" w:rsidRDefault="005111F5" w14:paraId="73871B48" w14:textId="77777777">
            <w:pPr>
              <w:jc w:val="right"/>
            </w:pPr>
            <w:r w:rsidRPr="0039778F">
              <w:t>80,817</w:t>
            </w:r>
          </w:p>
        </w:tc>
        <w:tc>
          <w:tcPr>
            <w:tcW w:w="4406" w:type="dxa"/>
            <w:noWrap/>
          </w:tcPr>
          <w:p w:rsidRPr="0039778F" w:rsidR="005111F5" w:rsidP="00333A26" w:rsidRDefault="005111F5" w14:paraId="212E8F3F" w14:textId="4E6703C6"/>
        </w:tc>
      </w:tr>
      <w:tr w:rsidRPr="0039778F" w:rsidR="005111F5" w:rsidTr="00670FAC" w14:paraId="38BA36CF" w14:textId="77777777">
        <w:trPr>
          <w:trHeight w:val="440"/>
        </w:trPr>
        <w:tc>
          <w:tcPr>
            <w:tcW w:w="2867" w:type="dxa"/>
            <w:noWrap/>
            <w:hideMark/>
          </w:tcPr>
          <w:p w:rsidRPr="0039778F" w:rsidR="005111F5" w:rsidP="00333A26" w:rsidRDefault="005111F5" w14:paraId="5B260ADE" w14:textId="77777777">
            <w:r w:rsidRPr="0039778F">
              <w:t>Jordan</w:t>
            </w:r>
          </w:p>
        </w:tc>
        <w:tc>
          <w:tcPr>
            <w:tcW w:w="1743" w:type="dxa"/>
            <w:noWrap/>
            <w:hideMark/>
          </w:tcPr>
          <w:p w:rsidRPr="0039778F" w:rsidR="005111F5" w:rsidP="002A6685" w:rsidRDefault="005111F5" w14:paraId="5D7BCF06" w14:textId="32B6B58A">
            <w:pPr>
              <w:jc w:val="right"/>
            </w:pPr>
            <w:r w:rsidRPr="0039778F">
              <w:t>14</w:t>
            </w:r>
            <w:r w:rsidR="00AB74D0">
              <w:t>,</w:t>
            </w:r>
            <w:r w:rsidRPr="0039778F">
              <w:t>232</w:t>
            </w:r>
          </w:p>
        </w:tc>
        <w:tc>
          <w:tcPr>
            <w:tcW w:w="4406" w:type="dxa"/>
            <w:noWrap/>
          </w:tcPr>
          <w:p w:rsidRPr="0039778F" w:rsidR="005111F5" w:rsidP="00333A26" w:rsidRDefault="005111F5" w14:paraId="71C1F3FD" w14:textId="6108A695"/>
        </w:tc>
      </w:tr>
      <w:tr w:rsidRPr="0039778F" w:rsidR="005111F5" w:rsidTr="00670FAC" w14:paraId="3F45529F" w14:textId="77777777">
        <w:trPr>
          <w:trHeight w:val="420"/>
        </w:trPr>
        <w:tc>
          <w:tcPr>
            <w:tcW w:w="2867" w:type="dxa"/>
            <w:noWrap/>
            <w:hideMark/>
          </w:tcPr>
          <w:p w:rsidRPr="0039778F" w:rsidR="005111F5" w:rsidP="00333A26" w:rsidRDefault="005111F5" w14:paraId="5AD56D74" w14:textId="77777777">
            <w:pPr>
              <w:rPr>
                <w:b/>
                <w:bCs/>
              </w:rPr>
            </w:pPr>
            <w:r w:rsidRPr="0039778F">
              <w:rPr>
                <w:b/>
                <w:bCs/>
              </w:rPr>
              <w:t>Total</w:t>
            </w:r>
          </w:p>
        </w:tc>
        <w:tc>
          <w:tcPr>
            <w:tcW w:w="1743" w:type="dxa"/>
            <w:noWrap/>
            <w:hideMark/>
          </w:tcPr>
          <w:p w:rsidRPr="0039778F" w:rsidR="005111F5" w:rsidP="002A6685" w:rsidRDefault="005111F5" w14:paraId="48D4D534" w14:textId="77777777">
            <w:pPr>
              <w:jc w:val="right"/>
              <w:rPr>
                <w:b/>
                <w:bCs/>
              </w:rPr>
            </w:pPr>
            <w:r w:rsidRPr="0039778F">
              <w:rPr>
                <w:b/>
                <w:bCs/>
              </w:rPr>
              <w:t>48,681,459</w:t>
            </w:r>
          </w:p>
        </w:tc>
        <w:tc>
          <w:tcPr>
            <w:tcW w:w="4406" w:type="dxa"/>
          </w:tcPr>
          <w:p w:rsidRPr="0039778F" w:rsidR="005111F5" w:rsidP="00333A26" w:rsidRDefault="005111F5" w14:paraId="28041278" w14:textId="23EB924C"/>
        </w:tc>
      </w:tr>
    </w:tbl>
    <w:p w:rsidRPr="002A6685" w:rsidR="00670FAC" w:rsidP="00670FAC" w:rsidRDefault="00670FAC" w14:paraId="7468E34B" w14:textId="11DB8D94">
      <w:pPr>
        <w:pStyle w:val="ItadNormalText"/>
        <w:rPr>
          <w:i/>
          <w:iCs/>
          <w:sz w:val="16"/>
          <w:szCs w:val="16"/>
        </w:rPr>
      </w:pPr>
      <w:r w:rsidRPr="002A6685">
        <w:rPr>
          <w:i/>
          <w:iCs/>
          <w:sz w:val="16"/>
          <w:szCs w:val="16"/>
        </w:rPr>
        <w:t xml:space="preserve">Figures provided by UN Women, </w:t>
      </w:r>
      <w:r w:rsidR="00F25826">
        <w:rPr>
          <w:i/>
          <w:iCs/>
          <w:sz w:val="16"/>
          <w:szCs w:val="16"/>
        </w:rPr>
        <w:t>Phase II</w:t>
      </w:r>
      <w:r w:rsidRPr="002A6685">
        <w:rPr>
          <w:i/>
          <w:iCs/>
          <w:sz w:val="16"/>
          <w:szCs w:val="16"/>
        </w:rPr>
        <w:t xml:space="preserve"> unless otherwise stated.</w:t>
      </w:r>
    </w:p>
    <w:p w:rsidR="00BF5A60" w:rsidP="002A6685" w:rsidRDefault="029E2145" w14:paraId="136184C1" w14:textId="35BCE9F8">
      <w:pPr>
        <w:pStyle w:val="ItadNormalText"/>
      </w:pPr>
      <w:r>
        <w:t xml:space="preserve">It is not possible to </w:t>
      </w:r>
      <w:r w:rsidR="7570E8F1">
        <w:t>compare</w:t>
      </w:r>
      <w:r>
        <w:t xml:space="preserve"> the </w:t>
      </w:r>
      <w:r w:rsidR="7570E8F1">
        <w:t>effectiveness</w:t>
      </w:r>
      <w:r>
        <w:t xml:space="preserve"> of these different approaches, as data on effectiveness of the campaigns (</w:t>
      </w:r>
      <w:proofErr w:type="gramStart"/>
      <w:r w:rsidR="11FB3495">
        <w:t>e.g.</w:t>
      </w:r>
      <w:proofErr w:type="gramEnd"/>
      <w:r>
        <w:t xml:space="preserve"> awareness, recall, relevance, call to action) is not available. </w:t>
      </w:r>
      <w:proofErr w:type="gramStart"/>
      <w:r w:rsidR="09E42270">
        <w:t>Thus</w:t>
      </w:r>
      <w:proofErr w:type="gramEnd"/>
      <w:r w:rsidR="09E42270">
        <w:t xml:space="preserve"> it cannot be stated whether the communications delivered the intended messages, </w:t>
      </w:r>
      <w:r w:rsidR="7570E8F1">
        <w:t>appealed to the target audience</w:t>
      </w:r>
      <w:r w:rsidR="09E42270">
        <w:t xml:space="preserve"> or </w:t>
      </w:r>
      <w:r w:rsidR="7570E8F1">
        <w:t>prompted any actions</w:t>
      </w:r>
      <w:r w:rsidR="09E42270">
        <w:t xml:space="preserve">. </w:t>
      </w:r>
      <w:r>
        <w:t xml:space="preserve">However, </w:t>
      </w:r>
      <w:r w:rsidR="73EF7B94">
        <w:t>based on interviews with UN Women personnel and CBOs, feedback from beneficiaries, and international best practice in Social and Behaviour Change Communications</w:t>
      </w:r>
      <w:r w:rsidR="4B1B0516">
        <w:t>,</w:t>
      </w:r>
      <w:r w:rsidR="009B360A">
        <w:rPr>
          <w:rStyle w:val="FootnoteReference"/>
        </w:rPr>
        <w:footnoteReference w:id="44"/>
      </w:r>
      <w:r w:rsidRPr="002A6685" w:rsidR="4B1B0516">
        <w:rPr>
          <w:vertAlign w:val="superscript"/>
        </w:rPr>
        <w:t>,</w:t>
      </w:r>
      <w:r w:rsidRPr="002A6685" w:rsidR="53DBD58D">
        <w:rPr>
          <w:vertAlign w:val="superscript"/>
        </w:rPr>
        <w:t xml:space="preserve"> </w:t>
      </w:r>
      <w:r w:rsidR="00C85AD8">
        <w:rPr>
          <w:rStyle w:val="FootnoteReference"/>
        </w:rPr>
        <w:footnoteReference w:id="45"/>
      </w:r>
      <w:r w:rsidR="73EF7B94">
        <w:t xml:space="preserve">  following</w:t>
      </w:r>
      <w:r w:rsidR="74BABD7C">
        <w:t xml:space="preserve"> </w:t>
      </w:r>
      <w:r w:rsidR="73EF7B94">
        <w:t>observations have been made:</w:t>
      </w:r>
    </w:p>
    <w:p w:rsidR="004D06F4" w:rsidP="45E3ACA1" w:rsidRDefault="004D06F4" w14:paraId="55914EE9" w14:textId="0B526FCC" w14:noSpellErr="1">
      <w:pPr>
        <w:pStyle w:val="ItadNormalText"/>
        <w:numPr>
          <w:ilvl w:val="0"/>
          <w:numId w:val="36"/>
        </w:numPr>
        <w:jc w:val="both"/>
        <w:rPr/>
      </w:pPr>
      <w:r w:rsidRPr="00B94D5B" w:rsidR="004D06F4">
        <w:rPr>
          <w:b w:val="1"/>
          <w:bCs w:val="1"/>
        </w:rPr>
        <w:lastRenderedPageBreak/>
        <w:t>The campaign has prompted considerable engagement</w:t>
      </w:r>
      <w:r w:rsidR="004D06F4">
        <w:rPr/>
        <w:t>, judged by comments, likes, re-tweets and shares. Analysis of comments from Morocco</w:t>
      </w:r>
      <w:r>
        <w:rPr>
          <w:rStyle w:val="FootnoteReference"/>
        </w:rPr>
        <w:footnoteReference w:id="46"/>
      </w:r>
      <w:r w:rsidR="004D06F4">
        <w:rPr/>
        <w:t xml:space="preserve"> and Lebanon</w:t>
      </w:r>
      <w:r>
        <w:rPr>
          <w:rStyle w:val="FootnoteReference"/>
        </w:rPr>
        <w:footnoteReference w:id="47"/>
      </w:r>
      <w:r w:rsidR="004D06F4">
        <w:rPr/>
        <w:t xml:space="preserve"> shows a balance of positive and negative reactions, and this suggests that reactions should be monitored closely and messages could be pre-tested.</w:t>
      </w:r>
    </w:p>
    <w:p w:rsidR="004D06F4" w:rsidP="45E3ACA1" w:rsidRDefault="004D06F4" w14:paraId="3F709FE9" w14:textId="68DDD049" w14:noSpellErr="1">
      <w:pPr>
        <w:pStyle w:val="ItadNormalText"/>
        <w:numPr>
          <w:ilvl w:val="0"/>
          <w:numId w:val="36"/>
        </w:numPr>
        <w:jc w:val="both"/>
        <w:rPr/>
      </w:pPr>
      <w:r w:rsidRPr="002A6685" w:rsidR="004D06F4">
        <w:rPr>
          <w:b w:val="1"/>
          <w:bCs w:val="1"/>
        </w:rPr>
        <w:t>In Lebanon and Palestine, where materials were mainly produced locally, awareness and use of the communications resources w</w:t>
      </w:r>
      <w:r w:rsidR="00BA2574">
        <w:rPr>
          <w:b w:val="1"/>
          <w:bCs w:val="1"/>
        </w:rPr>
        <w:t>ere</w:t>
      </w:r>
      <w:r w:rsidRPr="002A6685" w:rsidR="004D06F4">
        <w:rPr>
          <w:b w:val="1"/>
          <w:bCs w:val="1"/>
        </w:rPr>
        <w:t xml:space="preserve"> high among beneficiaries.</w:t>
      </w:r>
      <w:r w:rsidR="004D06F4">
        <w:rPr/>
        <w:t xml:space="preserve"> In Palestine, beneficiaries mentioned that the positive deviants had played the videos of role models during home visits and they recalled the key messages.</w:t>
      </w:r>
      <w:r>
        <w:rPr>
          <w:rStyle w:val="FootnoteReference"/>
        </w:rPr>
        <w:footnoteReference w:id="48"/>
      </w:r>
      <w:r w:rsidR="004D06F4">
        <w:rPr/>
        <w:t xml:space="preserve"> In Lebanon, CBOs reported young people making their own posters and films which they shared on WhatsApp and Facebook.</w:t>
      </w:r>
      <w:r>
        <w:rPr>
          <w:rStyle w:val="FootnoteReference"/>
        </w:rPr>
        <w:footnoteReference w:id="49"/>
      </w:r>
      <w:r w:rsidR="004D06F4">
        <w:rPr/>
        <w:t xml:space="preserve"> Fe-</w:t>
      </w:r>
      <w:r w:rsidR="00BA2574">
        <w:rPr/>
        <w:t>M</w:t>
      </w:r>
      <w:r w:rsidR="004D06F4">
        <w:rPr/>
        <w:t>ale described a range of videos produced by young people on social norms around virginity, gender roles and violence against women, which they shared on their own social media channels.</w:t>
      </w:r>
      <w:r w:rsidR="009540F7">
        <w:rPr>
          <w:rStyle w:val="FootnoteReference"/>
        </w:rPr>
        <w:footnoteReference w:id="50"/>
      </w:r>
    </w:p>
    <w:p w:rsidR="004D06F4" w:rsidP="45E3ACA1" w:rsidRDefault="004D06F4" w14:paraId="646C046B" w14:textId="2ADA0B98" w14:noSpellErr="1">
      <w:pPr>
        <w:pStyle w:val="ItadNormalText"/>
        <w:numPr>
          <w:ilvl w:val="0"/>
          <w:numId w:val="36"/>
        </w:numPr>
        <w:jc w:val="both"/>
        <w:rPr/>
      </w:pPr>
      <w:r w:rsidRPr="004D06F4" w:rsidR="004D06F4">
        <w:rPr>
          <w:b w:val="1"/>
          <w:bCs w:val="1"/>
        </w:rPr>
        <w:t>The Lebanon country office conducted a social media experiment in collaboration with the UNDP Innovations Lab</w:t>
      </w:r>
      <w:r w:rsidRPr="002A6685" w:rsidR="004D06F4">
        <w:rPr>
          <w:b w:val="1"/>
          <w:bCs w:val="1"/>
        </w:rPr>
        <w:t>.</w:t>
      </w:r>
      <w:r w:rsidR="004D06F4">
        <w:rPr/>
        <w:t xml:space="preserve"> The experiment was designed to test the appeal of different messages to engage men in household duties and childcare</w:t>
      </w:r>
      <w:r w:rsidR="00712758">
        <w:rPr/>
        <w:t>.</w:t>
      </w:r>
      <w:r>
        <w:rPr>
          <w:rStyle w:val="FootnoteReference"/>
        </w:rPr>
        <w:footnoteReference w:id="51"/>
      </w:r>
      <w:r w:rsidR="004D06F4">
        <w:rPr/>
        <w:t xml:space="preserve"> This found that independence and </w:t>
      </w:r>
      <w:r w:rsidR="007E42CD">
        <w:rPr/>
        <w:t xml:space="preserve">a sense of pride for </w:t>
      </w:r>
      <w:r w:rsidR="00C235BA">
        <w:rPr/>
        <w:t xml:space="preserve">engaging in household duties were the strongest motivations. </w:t>
      </w:r>
      <w:r w:rsidR="004D06F4">
        <w:rPr/>
        <w:t>These lessons could be taken forward in future programming, and messages tested more widely.</w:t>
      </w:r>
    </w:p>
    <w:p w:rsidR="004D06F4" w:rsidP="45E3ACA1" w:rsidRDefault="004D06F4" w14:paraId="74979E34" w14:textId="672B30F0">
      <w:pPr>
        <w:pStyle w:val="ItadNormalText"/>
        <w:numPr>
          <w:ilvl w:val="0"/>
          <w:numId w:val="36"/>
        </w:numPr>
        <w:jc w:val="both"/>
        <w:rPr/>
      </w:pPr>
      <w:r w:rsidRPr="45E3ACA1" w:rsidR="004D06F4">
        <w:rPr>
          <w:b w:val="1"/>
          <w:bCs w:val="1"/>
        </w:rPr>
        <w:t>In Morocco, awareness of BIAM was lower among beneficiaries,</w:t>
      </w:r>
      <w:r w:rsidR="004D06F4">
        <w:rPr/>
        <w:t xml:space="preserve"> although beneficiaries of </w:t>
      </w:r>
      <w:proofErr w:type="spellStart"/>
      <w:r w:rsidR="004D06F4">
        <w:rPr/>
        <w:t>Tildat</w:t>
      </w:r>
      <w:proofErr w:type="spellEnd"/>
      <w:r w:rsidR="004D06F4">
        <w:rPr/>
        <w:t xml:space="preserve"> mentioned that they had promoted their activities extensively through local radio. </w:t>
      </w:r>
      <w:r w:rsidRPr="45E3ACA1" w:rsidR="004D06F4">
        <w:rPr>
          <w:b w:val="1"/>
          <w:bCs w:val="1"/>
        </w:rPr>
        <w:t>In Egypt, awareness of the BIAM campaign materials was low among beneficiaries and among the trainers</w:t>
      </w:r>
      <w:r w:rsidRPr="45E3ACA1" w:rsidR="009540F7">
        <w:rPr>
          <w:b w:val="1"/>
          <w:bCs w:val="1"/>
        </w:rPr>
        <w:t>.</w:t>
      </w:r>
      <w:r w:rsidR="009540F7">
        <w:rPr/>
        <w:t xml:space="preserve"> Whil</w:t>
      </w:r>
      <w:r w:rsidR="00712758">
        <w:rPr/>
        <w:t>e</w:t>
      </w:r>
      <w:r w:rsidR="009540F7">
        <w:rPr/>
        <w:t xml:space="preserve"> these findings are based on small focus group samples, they do </w:t>
      </w:r>
      <w:r w:rsidR="004D06F4">
        <w:rPr/>
        <w:t>suggest that the campaign materials could be leveraged more effectively to maximise their value.</w:t>
      </w:r>
    </w:p>
    <w:p w:rsidR="004D06F4" w:rsidP="45E3ACA1" w:rsidRDefault="004D06F4" w14:paraId="3D929046" w14:textId="71B4D258" w14:noSpellErr="1">
      <w:pPr>
        <w:pStyle w:val="ItadNormalText"/>
        <w:numPr>
          <w:ilvl w:val="0"/>
          <w:numId w:val="36"/>
        </w:numPr>
        <w:jc w:val="both"/>
        <w:rPr/>
      </w:pPr>
      <w:r w:rsidR="004D06F4">
        <w:rPr/>
        <w:t xml:space="preserve">With the exception of Morocco, where TV and radio were used extensively, </w:t>
      </w:r>
      <w:r w:rsidRPr="45E3ACA1" w:rsidR="004D06F4">
        <w:rPr>
          <w:b w:val="1"/>
          <w:bCs w:val="1"/>
        </w:rPr>
        <w:t>BIAM has relied largely on social media for its reach.</w:t>
      </w:r>
      <w:r w:rsidR="004D06F4">
        <w:rPr/>
        <w:t xml:space="preserve"> Whil</w:t>
      </w:r>
      <w:r w:rsidR="00712758">
        <w:rPr/>
        <w:t>e</w:t>
      </w:r>
      <w:r w:rsidR="004D06F4">
        <w:rPr/>
        <w:t xml:space="preserve"> this has been effective in generating a large reach, there was a concern that marginalised, rural or poorer groups might lack access to the </w:t>
      </w:r>
      <w:r w:rsidR="00712758">
        <w:rPr/>
        <w:t>I</w:t>
      </w:r>
      <w:r w:rsidR="004D06F4">
        <w:rPr/>
        <w:t>nternet, and therefore traditional media, especially radio, could still have an important role to play.</w:t>
      </w:r>
    </w:p>
    <w:p w:rsidR="00C23C58" w:rsidP="45E3ACA1" w:rsidRDefault="00E60F11" w14:paraId="61205FC4" w14:textId="40F67BF8" w14:noSpellErr="1">
      <w:pPr>
        <w:pStyle w:val="ItadNormalText"/>
        <w:numPr>
          <w:ilvl w:val="0"/>
          <w:numId w:val="36"/>
        </w:numPr>
        <w:jc w:val="both"/>
        <w:rPr/>
      </w:pPr>
      <w:r w:rsidRPr="00B94D5B" w:rsidR="00E60F11">
        <w:rPr>
          <w:b w:val="1"/>
          <w:bCs w:val="1"/>
        </w:rPr>
        <w:t>Not all the communications materials produced aligned with the brand values</w:t>
      </w:r>
      <w:r w:rsidR="00E60F11">
        <w:rPr/>
        <w:t xml:space="preserve"> </w:t>
      </w:r>
      <w:r w:rsidR="00B94D5B">
        <w:rPr/>
        <w:t>–</w:t>
      </w:r>
      <w:r w:rsidR="00E60F11">
        <w:rPr/>
        <w:t xml:space="preserve"> positive</w:t>
      </w:r>
      <w:r w:rsidR="00B94D5B">
        <w:rPr/>
        <w:t xml:space="preserve">, aspirational and showing the benefits of gender equal behaviour. </w:t>
      </w:r>
      <w:r w:rsidR="00E60F11">
        <w:rPr/>
        <w:t xml:space="preserve">Indeed, a number of the communications </w:t>
      </w:r>
      <w:r w:rsidR="00B94D5B">
        <w:rPr/>
        <w:t>focus on</w:t>
      </w:r>
      <w:r w:rsidR="00E60F11">
        <w:rPr/>
        <w:t xml:space="preserve"> the negative impacts of gender discrimination, violence against women, and conservative gender roles.</w:t>
      </w:r>
      <w:r>
        <w:rPr>
          <w:rStyle w:val="FootnoteReference"/>
        </w:rPr>
        <w:footnoteReference w:id="52"/>
      </w:r>
      <w:r w:rsidR="00E60F11">
        <w:rPr/>
        <w:t xml:space="preserve"> </w:t>
      </w:r>
      <w:r w:rsidR="007A6E10">
        <w:rPr/>
        <w:t>S</w:t>
      </w:r>
      <w:r w:rsidR="00E60F11">
        <w:rPr/>
        <w:t xml:space="preserve">uch </w:t>
      </w:r>
      <w:r w:rsidR="00105409">
        <w:rPr/>
        <w:t>campaigns</w:t>
      </w:r>
      <w:r w:rsidR="00E60F11">
        <w:rPr/>
        <w:t xml:space="preserve"> may</w:t>
      </w:r>
      <w:r w:rsidR="00B94D5B">
        <w:rPr/>
        <w:t xml:space="preserve"> inadvertently</w:t>
      </w:r>
      <w:r w:rsidR="00E60F11">
        <w:rPr/>
        <w:t xml:space="preserve"> reinforce negative social norms</w:t>
      </w:r>
      <w:r w:rsidR="00105409">
        <w:rPr/>
        <w:t xml:space="preserve"> and practices</w:t>
      </w:r>
      <w:r w:rsidR="00B94D5B">
        <w:rPr/>
        <w:t>.</w:t>
      </w:r>
      <w:r w:rsidR="00105409">
        <w:rPr>
          <w:rStyle w:val="FootnoteReference"/>
        </w:rPr>
        <w:footnoteReference w:id="53"/>
      </w:r>
      <w:r w:rsidR="00E60F11">
        <w:rPr/>
        <w:t xml:space="preserve"> </w:t>
      </w:r>
      <w:r w:rsidRPr="008314E1" w:rsidR="00B43A2D">
        <w:rPr/>
        <w:t>Few of the materials contained a clear call to action,</w:t>
      </w:r>
      <w:r w:rsidR="00B43A2D">
        <w:rPr>
          <w:b w:val="1"/>
          <w:bCs w:val="1"/>
        </w:rPr>
        <w:t xml:space="preserve"> </w:t>
      </w:r>
      <w:r w:rsidR="00B43A2D">
        <w:rPr/>
        <w:t xml:space="preserve">despite the communications strategy emphasising the importance of this. </w:t>
      </w:r>
      <w:r w:rsidR="009841F8">
        <w:rPr/>
        <w:t>Stronger oversight or quality control procedures</w:t>
      </w:r>
      <w:r w:rsidR="00C235BA">
        <w:rPr/>
        <w:t xml:space="preserve"> by the regional </w:t>
      </w:r>
      <w:r w:rsidR="0069385E">
        <w:rPr/>
        <w:t>office</w:t>
      </w:r>
      <w:r w:rsidR="009841F8">
        <w:rPr/>
        <w:t xml:space="preserve"> could </w:t>
      </w:r>
      <w:r w:rsidR="00B43A2D">
        <w:rPr/>
        <w:t>address these issues</w:t>
      </w:r>
      <w:r w:rsidR="009841F8">
        <w:rPr/>
        <w:t>.</w:t>
      </w:r>
    </w:p>
    <w:p w:rsidR="00C235BA" w:rsidP="45E3ACA1" w:rsidRDefault="00520107" w14:paraId="098F069D" w14:textId="09627CDE" w14:noSpellErr="1">
      <w:pPr>
        <w:pStyle w:val="ItadNormalText"/>
        <w:jc w:val="both"/>
      </w:pPr>
      <w:proofErr w:type="gramStart"/>
      <w:r w:rsidR="00520107">
        <w:rPr/>
        <w:t>Thus</w:t>
      </w:r>
      <w:proofErr w:type="gramEnd"/>
      <w:r w:rsidR="00520107">
        <w:rPr/>
        <w:t xml:space="preserve"> the BIAM campaign reached far greater numbers than anticipated and generated considerable engagement on social media. Locally produced materials were well</w:t>
      </w:r>
      <w:r w:rsidR="00712758">
        <w:rPr/>
        <w:t xml:space="preserve"> </w:t>
      </w:r>
      <w:r w:rsidR="00520107">
        <w:rPr/>
        <w:t xml:space="preserve">used by CBOs in their community activities, but use of the regional materials seemed lower. There appeared to be a lack of synergy between the regional campaign and the CBO activities, and this limited the impact of the </w:t>
      </w:r>
      <w:r w:rsidR="00B43A2D">
        <w:rPr/>
        <w:t xml:space="preserve">regionally produced </w:t>
      </w:r>
      <w:r w:rsidR="00520107">
        <w:rPr/>
        <w:t xml:space="preserve">materials. Adherence to the communications strategy and brand guidelines was </w:t>
      </w:r>
      <w:r w:rsidR="00520107">
        <w:rPr/>
        <w:t xml:space="preserve">inconsistent, </w:t>
      </w:r>
      <w:r w:rsidR="00797B0E">
        <w:rPr/>
        <w:t xml:space="preserve">many </w:t>
      </w:r>
      <w:r w:rsidR="00B43A2D">
        <w:rPr/>
        <w:t xml:space="preserve">materials </w:t>
      </w:r>
      <w:r w:rsidR="00797B0E">
        <w:rPr/>
        <w:t xml:space="preserve">lacked a call to action, </w:t>
      </w:r>
      <w:r w:rsidR="00520107">
        <w:rPr/>
        <w:t xml:space="preserve">and some materials </w:t>
      </w:r>
      <w:r w:rsidR="00797B0E">
        <w:rPr/>
        <w:t>risked reinforcing negative practices.</w:t>
      </w:r>
    </w:p>
    <w:p w:rsidR="00C235BA" w:rsidP="45E3ACA1" w:rsidRDefault="6E135219" w14:paraId="4D85486D" w14:textId="360F01D1" w14:noSpellErr="1">
      <w:pPr>
        <w:pStyle w:val="ItadNormalText"/>
        <w:jc w:val="both"/>
      </w:pPr>
      <w:r w:rsidR="6E135219">
        <w:rPr/>
        <w:t xml:space="preserve">Having discussed the mass communications </w:t>
      </w:r>
      <w:proofErr w:type="gramStart"/>
      <w:r w:rsidR="6E135219">
        <w:rPr/>
        <w:t>campaign ,</w:t>
      </w:r>
      <w:proofErr w:type="gramEnd"/>
      <w:r w:rsidR="6E135219">
        <w:rPr/>
        <w:t xml:space="preserve"> the next section of the report </w:t>
      </w:r>
      <w:r w:rsidR="147C881D">
        <w:rPr/>
        <w:t>reviews</w:t>
      </w:r>
      <w:r w:rsidR="6E135219">
        <w:rPr/>
        <w:t xml:space="preserve"> the activities carried out by the CBOs in local communities, and </w:t>
      </w:r>
      <w:r w:rsidR="147C881D">
        <w:rPr/>
        <w:t>assess</w:t>
      </w:r>
      <w:r w:rsidR="6E135219">
        <w:rPr/>
        <w:t xml:space="preserve"> their roles in shift</w:t>
      </w:r>
      <w:r w:rsidR="147C881D">
        <w:rPr/>
        <w:t>ing</w:t>
      </w:r>
      <w:r w:rsidR="6E135219">
        <w:rPr/>
        <w:t xml:space="preserve"> behaviours and social norms</w:t>
      </w:r>
      <w:r w:rsidR="147C881D">
        <w:rPr/>
        <w:t>.</w:t>
      </w:r>
    </w:p>
    <w:p w:rsidRPr="005462F4" w:rsidR="00182BC2" w:rsidP="45E3ACA1" w:rsidRDefault="00182BC2" w14:paraId="11B781E3" w14:textId="3B596AB5" w14:noSpellErr="1">
      <w:pPr>
        <w:pStyle w:val="ItadH1"/>
        <w:numPr>
          <w:ilvl w:val="0"/>
          <w:numId w:val="47"/>
        </w:numPr>
        <w:rPr>
          <w:sz w:val="28"/>
          <w:szCs w:val="28"/>
        </w:rPr>
      </w:pPr>
      <w:bookmarkStart w:name="_Toc102127561" w:id="11"/>
      <w:r w:rsidRPr="45E3ACA1" w:rsidR="00182BC2">
        <w:rPr>
          <w:sz w:val="28"/>
          <w:szCs w:val="28"/>
        </w:rPr>
        <w:t>Social norm and behaviour change activities carried out by the programme</w:t>
      </w:r>
      <w:bookmarkEnd w:id="11"/>
    </w:p>
    <w:p w:rsidRPr="002A6685" w:rsidR="00450273" w:rsidP="45E3ACA1" w:rsidRDefault="00B43A2D" w14:paraId="5EC8D0FA" w14:textId="78C5920E" w14:noSpellErr="1">
      <w:pPr>
        <w:pStyle w:val="ItadNormalText"/>
        <w:jc w:val="both"/>
        <w:rPr>
          <w:b w:val="1"/>
          <w:bCs w:val="1"/>
        </w:rPr>
      </w:pPr>
      <w:r w:rsidRPr="45E3ACA1" w:rsidR="00B43A2D">
        <w:rPr>
          <w:b w:val="1"/>
          <w:bCs w:val="1"/>
        </w:rPr>
        <w:t xml:space="preserve">Summary: </w:t>
      </w:r>
      <w:r w:rsidRPr="45E3ACA1" w:rsidR="00187BAC">
        <w:rPr>
          <w:b w:val="1"/>
          <w:bCs w:val="1"/>
        </w:rPr>
        <w:t>The Positive Deviance approach and peer</w:t>
      </w:r>
      <w:r w:rsidRPr="45E3ACA1" w:rsidR="0019601C">
        <w:rPr>
          <w:b w:val="1"/>
          <w:bCs w:val="1"/>
        </w:rPr>
        <w:t>-</w:t>
      </w:r>
      <w:r w:rsidRPr="45E3ACA1" w:rsidR="00187BAC">
        <w:rPr>
          <w:b w:val="1"/>
          <w:bCs w:val="1"/>
        </w:rPr>
        <w:t>to</w:t>
      </w:r>
      <w:r w:rsidRPr="45E3ACA1" w:rsidR="0019601C">
        <w:rPr>
          <w:b w:val="1"/>
          <w:bCs w:val="1"/>
        </w:rPr>
        <w:t>-</w:t>
      </w:r>
      <w:r w:rsidRPr="45E3ACA1" w:rsidR="00187BAC">
        <w:rPr>
          <w:b w:val="1"/>
          <w:bCs w:val="1"/>
        </w:rPr>
        <w:t xml:space="preserve">peer learning were key approaches used to influence attitudes, behaviours and social norms in all four countries. In addition, </w:t>
      </w:r>
      <w:r w:rsidRPr="45E3ACA1" w:rsidR="00450273">
        <w:rPr>
          <w:b w:val="1"/>
          <w:bCs w:val="1"/>
        </w:rPr>
        <w:t xml:space="preserve">Egypt used a lot of sports activities in </w:t>
      </w:r>
      <w:r w:rsidRPr="45E3ACA1" w:rsidR="00F25826">
        <w:rPr>
          <w:b w:val="1"/>
          <w:bCs w:val="1"/>
        </w:rPr>
        <w:t>Phase I</w:t>
      </w:r>
      <w:r w:rsidRPr="45E3ACA1" w:rsidR="00450273">
        <w:rPr>
          <w:b w:val="1"/>
          <w:bCs w:val="1"/>
        </w:rPr>
        <w:t xml:space="preserve">; </w:t>
      </w:r>
      <w:r w:rsidRPr="45E3ACA1" w:rsidR="00C21E0D">
        <w:rPr>
          <w:b w:val="1"/>
          <w:bCs w:val="1"/>
        </w:rPr>
        <w:t>in Morocco, theatre and arts approaches were central; and in Palestine and Lebanon, local CBOs produced a range of communications materials – videos, radio programmes</w:t>
      </w:r>
      <w:r w:rsidRPr="45E3ACA1" w:rsidR="00FF26D2">
        <w:rPr>
          <w:b w:val="1"/>
          <w:bCs w:val="1"/>
        </w:rPr>
        <w:t xml:space="preserve"> and</w:t>
      </w:r>
      <w:r w:rsidRPr="45E3ACA1" w:rsidR="00C21E0D">
        <w:rPr>
          <w:b w:val="1"/>
          <w:bCs w:val="1"/>
        </w:rPr>
        <w:t xml:space="preserve"> social media posts – to promote gender equality.</w:t>
      </w:r>
      <w:r w:rsidRPr="45E3ACA1" w:rsidR="00187BAC">
        <w:rPr>
          <w:b w:val="1"/>
          <w:bCs w:val="1"/>
        </w:rPr>
        <w:t xml:space="preserve"> There was strong evidence of effectiveness of the </w:t>
      </w:r>
      <w:r w:rsidRPr="45E3ACA1" w:rsidR="00FF26D2">
        <w:rPr>
          <w:b w:val="1"/>
          <w:bCs w:val="1"/>
        </w:rPr>
        <w:t>P</w:t>
      </w:r>
      <w:r w:rsidRPr="45E3ACA1" w:rsidR="00187BAC">
        <w:rPr>
          <w:b w:val="1"/>
          <w:bCs w:val="1"/>
        </w:rPr>
        <w:t xml:space="preserve">ositive </w:t>
      </w:r>
      <w:r w:rsidRPr="45E3ACA1" w:rsidR="00FF26D2">
        <w:rPr>
          <w:b w:val="1"/>
          <w:bCs w:val="1"/>
        </w:rPr>
        <w:t>D</w:t>
      </w:r>
      <w:r w:rsidRPr="45E3ACA1" w:rsidR="00187BAC">
        <w:rPr>
          <w:b w:val="1"/>
          <w:bCs w:val="1"/>
        </w:rPr>
        <w:t xml:space="preserve">eviance approach in </w:t>
      </w:r>
      <w:r w:rsidRPr="45E3ACA1" w:rsidR="00B43A2D">
        <w:rPr>
          <w:b w:val="1"/>
          <w:bCs w:val="1"/>
        </w:rPr>
        <w:t xml:space="preserve">contributing to </w:t>
      </w:r>
      <w:r w:rsidRPr="45E3ACA1" w:rsidR="00187BAC">
        <w:rPr>
          <w:b w:val="1"/>
          <w:bCs w:val="1"/>
        </w:rPr>
        <w:t>behavioural change, whil</w:t>
      </w:r>
      <w:r w:rsidRPr="45E3ACA1" w:rsidR="00FF26D2">
        <w:rPr>
          <w:b w:val="1"/>
          <w:bCs w:val="1"/>
        </w:rPr>
        <w:t>e</w:t>
      </w:r>
      <w:r w:rsidRPr="45E3ACA1" w:rsidR="00187BAC">
        <w:rPr>
          <w:b w:val="1"/>
          <w:bCs w:val="1"/>
        </w:rPr>
        <w:t xml:space="preserve"> other approaches were successful in raising awareness and prompting debate.</w:t>
      </w:r>
    </w:p>
    <w:p w:rsidRPr="005462F4" w:rsidR="005462F4" w:rsidP="45E3ACA1" w:rsidRDefault="005462F4" w14:paraId="331894F2" w14:textId="77777777" w14:noSpellErr="1">
      <w:pPr>
        <w:pStyle w:val="Normal"/>
        <w:tabs>
          <w:tab w:val="left" w:pos="680"/>
        </w:tabs>
        <w:spacing w:before="120" w:after="120"/>
        <w:ind w:left="0"/>
        <w:outlineLvl w:val="1"/>
        <w:rPr>
          <w:rFonts w:ascii="CubeOT" w:hAnsi="CubeOT" w:cs="CubeOT"/>
          <w:b w:val="1"/>
          <w:bCs w:val="1"/>
          <w:vanish/>
          <w:color w:val="588B46" w:themeColor="text2"/>
          <w:sz w:val="32"/>
          <w:szCs w:val="32"/>
        </w:rPr>
      </w:pPr>
      <w:bookmarkStart w:name="_Toc98405041" w:id="12"/>
      <w:bookmarkEnd w:id="12"/>
    </w:p>
    <w:p w:rsidRPr="005462F4" w:rsidR="007579B9" w:rsidP="45E3ACA1" w:rsidRDefault="007579B9" w14:paraId="7FD57886" w14:textId="60037C06">
      <w:pPr>
        <w:pStyle w:val="Heading2"/>
        <w:numPr>
          <w:numId w:val="0"/>
        </w:numPr>
        <w:ind w:left="0"/>
        <w:rPr>
          <w:sz w:val="24"/>
          <w:szCs w:val="24"/>
        </w:rPr>
      </w:pPr>
      <w:r w:rsidRPr="45E3ACA1" w:rsidR="0E647BD9">
        <w:rPr>
          <w:sz w:val="24"/>
          <w:szCs w:val="24"/>
        </w:rPr>
        <w:t xml:space="preserve">4.1 </w:t>
      </w:r>
      <w:r w:rsidRPr="45E3ACA1" w:rsidR="007579B9">
        <w:rPr>
          <w:sz w:val="24"/>
          <w:szCs w:val="24"/>
        </w:rPr>
        <w:t>Peer</w:t>
      </w:r>
      <w:r w:rsidRPr="45E3ACA1" w:rsidR="0019601C">
        <w:rPr>
          <w:sz w:val="24"/>
          <w:szCs w:val="24"/>
        </w:rPr>
        <w:t>-</w:t>
      </w:r>
      <w:r w:rsidRPr="45E3ACA1" w:rsidR="007579B9">
        <w:rPr>
          <w:sz w:val="24"/>
          <w:szCs w:val="24"/>
        </w:rPr>
        <w:t>to</w:t>
      </w:r>
      <w:r w:rsidRPr="45E3ACA1" w:rsidR="0019601C">
        <w:rPr>
          <w:sz w:val="24"/>
          <w:szCs w:val="24"/>
        </w:rPr>
        <w:t>-</w:t>
      </w:r>
      <w:r w:rsidRPr="45E3ACA1" w:rsidR="007579B9">
        <w:rPr>
          <w:sz w:val="24"/>
          <w:szCs w:val="24"/>
        </w:rPr>
        <w:t>peer and Positive Deviance approaches</w:t>
      </w:r>
    </w:p>
    <w:p w:rsidR="00964ADA" w:rsidP="00AC028F" w:rsidRDefault="007579B9" w14:paraId="1A6918F4" w14:textId="531C91B0">
      <w:r w:rsidRPr="00B32380">
        <w:rPr>
          <w:b/>
          <w:bCs/>
        </w:rPr>
        <w:t>Working with</w:t>
      </w:r>
      <w:r w:rsidR="00943B5A">
        <w:rPr>
          <w:b/>
          <w:bCs/>
        </w:rPr>
        <w:t xml:space="preserve"> so-called</w:t>
      </w:r>
      <w:r w:rsidRPr="00B32380">
        <w:rPr>
          <w:b/>
          <w:bCs/>
        </w:rPr>
        <w:t xml:space="preserve"> </w:t>
      </w:r>
      <w:r w:rsidR="00782F30">
        <w:rPr>
          <w:b/>
          <w:bCs/>
        </w:rPr>
        <w:t>‘p</w:t>
      </w:r>
      <w:r w:rsidRPr="00B32380">
        <w:rPr>
          <w:b/>
          <w:bCs/>
        </w:rPr>
        <w:t xml:space="preserve">ositive </w:t>
      </w:r>
      <w:r w:rsidR="00782F30">
        <w:rPr>
          <w:b/>
          <w:bCs/>
        </w:rPr>
        <w:t>d</w:t>
      </w:r>
      <w:r w:rsidRPr="00B32380">
        <w:rPr>
          <w:b/>
          <w:bCs/>
        </w:rPr>
        <w:t>eviants</w:t>
      </w:r>
      <w:r w:rsidR="00782F30">
        <w:rPr>
          <w:b/>
          <w:bCs/>
        </w:rPr>
        <w:t>’</w:t>
      </w:r>
      <w:r w:rsidRPr="00B32380">
        <w:rPr>
          <w:b/>
          <w:bCs/>
        </w:rPr>
        <w:t xml:space="preserve"> – sometimes referred to by </w:t>
      </w:r>
      <w:r w:rsidRPr="00B32380" w:rsidR="0066386E">
        <w:rPr>
          <w:b/>
          <w:bCs/>
        </w:rPr>
        <w:t xml:space="preserve">local partners as </w:t>
      </w:r>
      <w:r w:rsidR="00E76632">
        <w:rPr>
          <w:b/>
          <w:bCs/>
        </w:rPr>
        <w:t>‘</w:t>
      </w:r>
      <w:r w:rsidRPr="00B32380" w:rsidR="0066386E">
        <w:rPr>
          <w:b/>
          <w:bCs/>
        </w:rPr>
        <w:t>peer to peer</w:t>
      </w:r>
      <w:r w:rsidR="00E76632">
        <w:rPr>
          <w:b/>
          <w:bCs/>
        </w:rPr>
        <w:t>’</w:t>
      </w:r>
      <w:r w:rsidRPr="00B32380" w:rsidR="0066386E">
        <w:rPr>
          <w:b/>
          <w:bCs/>
        </w:rPr>
        <w:t xml:space="preserve">, or the </w:t>
      </w:r>
      <w:r w:rsidR="00E76632">
        <w:rPr>
          <w:b/>
          <w:bCs/>
        </w:rPr>
        <w:t>‘</w:t>
      </w:r>
      <w:r w:rsidRPr="00B32380" w:rsidR="0066386E">
        <w:rPr>
          <w:b/>
          <w:bCs/>
        </w:rPr>
        <w:t>critical mass</w:t>
      </w:r>
      <w:r w:rsidR="00E76632">
        <w:rPr>
          <w:b/>
          <w:bCs/>
        </w:rPr>
        <w:t>’</w:t>
      </w:r>
      <w:r w:rsidRPr="00B32380" w:rsidR="0066386E">
        <w:rPr>
          <w:b/>
          <w:bCs/>
        </w:rPr>
        <w:t xml:space="preserve"> – was a key method used in </w:t>
      </w:r>
      <w:r w:rsidRPr="00B32380" w:rsidR="00F664C2">
        <w:rPr>
          <w:b/>
          <w:bCs/>
        </w:rPr>
        <w:t>each</w:t>
      </w:r>
      <w:r w:rsidRPr="00B32380" w:rsidR="0066386E">
        <w:rPr>
          <w:b/>
          <w:bCs/>
        </w:rPr>
        <w:t xml:space="preserve"> countr</w:t>
      </w:r>
      <w:r w:rsidRPr="00B32380" w:rsidR="00F664C2">
        <w:rPr>
          <w:b/>
          <w:bCs/>
        </w:rPr>
        <w:t>y</w:t>
      </w:r>
      <w:r w:rsidRPr="002A6685" w:rsidR="0066386E">
        <w:rPr>
          <w:b/>
          <w:bCs/>
        </w:rPr>
        <w:t>.</w:t>
      </w:r>
      <w:r w:rsidR="0066386E">
        <w:t xml:space="preserve"> It is widely accepted that peer groups are influential on attitude</w:t>
      </w:r>
      <w:r w:rsidR="00F664C2">
        <w:t>s</w:t>
      </w:r>
      <w:r w:rsidR="0066386E">
        <w:t>, behaviours and social norms, and that working through peer groups is an effective way to shift harmful norms</w:t>
      </w:r>
      <w:r w:rsidR="00E76632">
        <w:t>.</w:t>
      </w:r>
      <w:r w:rsidR="00F664C2">
        <w:rPr>
          <w:rStyle w:val="FootnoteReference"/>
        </w:rPr>
        <w:footnoteReference w:id="54"/>
      </w:r>
    </w:p>
    <w:p w:rsidRPr="00670FAC" w:rsidR="00670FAC" w:rsidP="002A6685" w:rsidRDefault="00670FAC" w14:paraId="036C666B" w14:textId="483C521E">
      <w:pPr>
        <w:pStyle w:val="Caption"/>
      </w:pPr>
      <w:bookmarkStart w:name="_Toc97461243" w:id="13"/>
      <w:r>
        <w:t xml:space="preserve">Box </w:t>
      </w:r>
      <w:r>
        <w:fldChar w:fldCharType="begin"/>
      </w:r>
      <w:r>
        <w:instrText>SEQ Box \* ARABIC</w:instrText>
      </w:r>
      <w:r>
        <w:fldChar w:fldCharType="separate"/>
      </w:r>
      <w:r>
        <w:rPr>
          <w:noProof/>
        </w:rPr>
        <w:t>1</w:t>
      </w:r>
      <w:r>
        <w:fldChar w:fldCharType="end"/>
      </w:r>
      <w:r>
        <w:t xml:space="preserve">: </w:t>
      </w:r>
      <w:r w:rsidRPr="00781657">
        <w:t>Positive Deviance as an approach to behaviour change</w:t>
      </w:r>
      <w:bookmarkEnd w:id="13"/>
    </w:p>
    <w:tbl>
      <w:tblPr>
        <w:tblStyle w:val="TableGrid"/>
        <w:tblW w:w="0" w:type="auto"/>
        <w:shd w:val="clear" w:color="auto" w:fill="E7F4D9" w:themeFill="accent6" w:themeFillTint="33"/>
        <w:tblLook w:val="04A0" w:firstRow="1" w:lastRow="0" w:firstColumn="1" w:lastColumn="0" w:noHBand="0" w:noVBand="1"/>
      </w:tblPr>
      <w:tblGrid>
        <w:gridCol w:w="9016"/>
      </w:tblGrid>
      <w:tr w:rsidR="00E76632" w:rsidTr="45E3ACA1" w14:paraId="3BC743E2" w14:textId="77777777">
        <w:tc>
          <w:tcPr>
            <w:tcW w:w="10450" w:type="dxa"/>
            <w:shd w:val="clear" w:color="auto" w:fill="E7F4D9" w:themeFill="accent6" w:themeFillTint="33"/>
            <w:tcMar/>
          </w:tcPr>
          <w:p w:rsidR="00E76632" w:rsidP="45E3ACA1" w:rsidRDefault="00C150A2" w14:paraId="716ACB23" w14:textId="0DE55EDC">
            <w:pPr>
              <w:pStyle w:val="ItadNormalText"/>
              <w:jc w:val="both"/>
            </w:pPr>
            <w:bookmarkStart w:name="_Hlk83305443" w:id="14"/>
            <w:r w:rsidR="00C150A2">
              <w:rPr/>
              <w:t>‘</w:t>
            </w:r>
            <w:r w:rsidRPr="008B7E35" w:rsidR="00E76632">
              <w:rPr/>
              <w:t xml:space="preserve">Positive Deviance (PD) refers to a </w:t>
            </w:r>
            <w:proofErr w:type="spellStart"/>
            <w:r w:rsidRPr="008B7E35" w:rsidR="00E76632">
              <w:rPr/>
              <w:t>behavioral</w:t>
            </w:r>
            <w:proofErr w:type="spellEnd"/>
            <w:r w:rsidRPr="008B7E35" w:rsidR="00E76632">
              <w:rPr/>
              <w:t xml:space="preserve"> and social change approach which is premised on the observation that in any context, certain individuals confronting similar challenges, constraints, and resource deprivations to their peers, will nonetheless employ uncommon but successful </w:t>
            </w:r>
            <w:proofErr w:type="spellStart"/>
            <w:r w:rsidRPr="008B7E35" w:rsidR="00E76632">
              <w:rPr/>
              <w:t>behaviors</w:t>
            </w:r>
            <w:proofErr w:type="spellEnd"/>
            <w:r w:rsidRPr="008B7E35" w:rsidR="00E76632">
              <w:rPr/>
              <w:t xml:space="preserve"> or strategies which enable them to find better solutions. Through the study of these individuals</w:t>
            </w:r>
            <w:r w:rsidR="00E76632">
              <w:rPr/>
              <w:t xml:space="preserve"> </w:t>
            </w:r>
            <w:r w:rsidRPr="008B7E35" w:rsidR="00E76632">
              <w:rPr/>
              <w:t xml:space="preserve">– subjects referred to as “positive deviants” </w:t>
            </w:r>
            <w:r w:rsidR="00E76632">
              <w:rPr/>
              <w:t>–</w:t>
            </w:r>
            <w:r w:rsidRPr="008B7E35" w:rsidR="00E76632">
              <w:rPr/>
              <w:t xml:space="preserve"> the PD approach suggests that innovative solutions to such challenges may be identified and refined from their outlying </w:t>
            </w:r>
            <w:proofErr w:type="spellStart"/>
            <w:r w:rsidRPr="008B7E35" w:rsidR="00E76632">
              <w:rPr/>
              <w:t>behavior</w:t>
            </w:r>
            <w:proofErr w:type="spellEnd"/>
            <w:r w:rsidRPr="008B7E35" w:rsidR="00E76632">
              <w:rPr/>
              <w:t>.</w:t>
            </w:r>
            <w:r w:rsidR="00C150A2">
              <w:rPr/>
              <w:t>’</w:t>
            </w:r>
            <w:r w:rsidR="00E76632">
              <w:rPr/>
              <w:t xml:space="preserve"> </w:t>
            </w:r>
            <w:r w:rsidRPr="45E3ACA1" w:rsidR="00E76632">
              <w:rPr>
                <w:rStyle w:val="FootnoteReference"/>
                <w:i w:val="1"/>
                <w:iCs w:val="1"/>
              </w:rPr>
              <w:footnoteReference w:id="55"/>
            </w:r>
          </w:p>
          <w:p w:rsidR="00B750BD" w:rsidP="45E3ACA1" w:rsidRDefault="00B750BD" w14:paraId="3374E10F" w14:textId="2755ABD4">
            <w:pPr>
              <w:pStyle w:val="ItadNormalText"/>
              <w:jc w:val="both"/>
            </w:pPr>
            <w:r w:rsidR="50B29173">
              <w:rPr/>
              <w:t>The</w:t>
            </w:r>
            <w:r w:rsidR="00A34481">
              <w:rPr/>
              <w:t xml:space="preserve"> a</w:t>
            </w:r>
            <w:r w:rsidR="0045032B">
              <w:pgNum/>
            </w:r>
            <w:r w:rsidR="0045032B">
              <w:rPr/>
              <w:t>pproach</w:t>
            </w:r>
            <w:r w:rsidR="50B29173">
              <w:rPr/>
              <w:t xml:space="preserve"> was first used in the field of childhood nutrition, identifying healthy children in areas which were otherwise characterised by poor childhood nutrition. Positive deviance works by </w:t>
            </w:r>
            <w:proofErr w:type="spellStart"/>
            <w:r w:rsidR="50B29173">
              <w:rPr/>
              <w:t>identifhying</w:t>
            </w:r>
            <w:proofErr w:type="spellEnd"/>
            <w:r w:rsidR="50B29173">
              <w:rPr/>
              <w:t xml:space="preserve"> what is working well in a community and amplifying this, rather than trying to “fix” what is going wrong. </w:t>
            </w:r>
            <w:r w:rsidR="5F2683A9">
              <w:rPr/>
              <w:t>Since its first development, it has been used in at least 45 countries to address a wide range of social issues, including for example FGM in Egypt.</w:t>
            </w:r>
            <w:r>
              <w:rPr>
                <w:rStyle w:val="FootnoteReference"/>
              </w:rPr>
              <w:footnoteReference w:id="56"/>
            </w:r>
          </w:p>
          <w:p w:rsidR="00115C71" w:rsidP="45E3ACA1" w:rsidRDefault="00115C71" w14:paraId="36B096FB" w14:textId="0C002E8A" w14:noSpellErr="1">
            <w:pPr>
              <w:pStyle w:val="ItadNormalText"/>
              <w:jc w:val="both"/>
            </w:pPr>
            <w:r w:rsidR="5F2683A9">
              <w:rPr/>
              <w:t>According to the Positive Deviance Initiative</w:t>
            </w:r>
            <w:r w:rsidR="00901D44">
              <w:rPr>
                <w:rStyle w:val="FootnoteReference"/>
              </w:rPr>
              <w:footnoteReference w:id="57"/>
            </w:r>
            <w:r w:rsidR="5F2683A9">
              <w:rPr/>
              <w:t>, the approach has five steps</w:t>
            </w:r>
            <w:r w:rsidR="2972FD95">
              <w:rPr/>
              <w:t xml:space="preserve"> which should be carried out by members of the community:</w:t>
            </w:r>
          </w:p>
          <w:p w:rsidR="00A50E01" w:rsidP="45E3ACA1" w:rsidRDefault="00A50E01" w14:paraId="3E83407D" w14:textId="77777777" w14:noSpellErr="1">
            <w:pPr>
              <w:pStyle w:val="ItadNormalText"/>
              <w:jc w:val="both"/>
            </w:pPr>
            <w:r w:rsidR="2972FD95">
              <w:rPr/>
              <w:t xml:space="preserve">1. </w:t>
            </w:r>
            <w:r w:rsidRPr="45E3ACA1" w:rsidR="2972FD95">
              <w:rPr>
                <w:b w:val="1"/>
                <w:bCs w:val="1"/>
              </w:rPr>
              <w:t>Define</w:t>
            </w:r>
            <w:r w:rsidR="2972FD95">
              <w:rPr/>
              <w:t xml:space="preserve"> the problem, current perceived causes, challenges and constraints, common practices, and desired outcomes.</w:t>
            </w:r>
          </w:p>
          <w:p w:rsidR="00A50E01" w:rsidP="45E3ACA1" w:rsidRDefault="00A50E01" w14:paraId="4C4DD1CD" w14:textId="77777777" w14:noSpellErr="1">
            <w:pPr>
              <w:pStyle w:val="ItadNormalText"/>
              <w:jc w:val="both"/>
            </w:pPr>
            <w:r w:rsidR="2972FD95">
              <w:rPr/>
              <w:t xml:space="preserve">2. </w:t>
            </w:r>
            <w:r w:rsidRPr="45E3ACA1" w:rsidR="2972FD95">
              <w:rPr>
                <w:b w:val="1"/>
                <w:bCs w:val="1"/>
              </w:rPr>
              <w:t>Determine</w:t>
            </w:r>
            <w:r w:rsidR="2972FD95">
              <w:rPr/>
              <w:t xml:space="preserve"> the presence of PD individuals or groups.</w:t>
            </w:r>
          </w:p>
          <w:p w:rsidR="00A50E01" w:rsidP="45E3ACA1" w:rsidRDefault="00A50E01" w14:paraId="3F7A3527" w14:textId="429729DF">
            <w:pPr>
              <w:pStyle w:val="ItadNormalText"/>
              <w:jc w:val="both"/>
            </w:pPr>
            <w:r w:rsidR="2972FD95">
              <w:rPr/>
              <w:t xml:space="preserve">3. </w:t>
            </w:r>
            <w:r w:rsidRPr="45E3ACA1" w:rsidR="2972FD95">
              <w:rPr>
                <w:b w:val="1"/>
                <w:bCs w:val="1"/>
              </w:rPr>
              <w:t>Discover</w:t>
            </w:r>
            <w:r w:rsidR="2972FD95">
              <w:rPr/>
              <w:t xml:space="preserve"> uncommon but successful </w:t>
            </w:r>
            <w:proofErr w:type="spellStart"/>
            <w:r w:rsidR="2972FD95">
              <w:rPr/>
              <w:t>behaviors</w:t>
            </w:r>
            <w:proofErr w:type="spellEnd"/>
            <w:r w:rsidR="2972FD95">
              <w:rPr/>
              <w:t xml:space="preserve"> and strategies.</w:t>
            </w:r>
          </w:p>
          <w:p w:rsidR="00A50E01" w:rsidP="45E3ACA1" w:rsidRDefault="00A50E01" w14:paraId="4E55FC86" w14:textId="77777777">
            <w:pPr>
              <w:pStyle w:val="ItadNormalText"/>
              <w:jc w:val="both"/>
            </w:pPr>
            <w:r w:rsidR="2972FD95">
              <w:rPr/>
              <w:t xml:space="preserve">4. </w:t>
            </w:r>
            <w:r w:rsidRPr="45E3ACA1" w:rsidR="2972FD95">
              <w:rPr>
                <w:b w:val="1"/>
                <w:bCs w:val="1"/>
              </w:rPr>
              <w:t>Design</w:t>
            </w:r>
            <w:r w:rsidR="2972FD95">
              <w:rPr/>
              <w:t xml:space="preserve"> activities to allow community members to practice the discovered </w:t>
            </w:r>
            <w:proofErr w:type="spellStart"/>
            <w:r w:rsidR="2972FD95">
              <w:rPr/>
              <w:t>behaviors</w:t>
            </w:r>
            <w:proofErr w:type="spellEnd"/>
            <w:r w:rsidR="2972FD95">
              <w:rPr/>
              <w:t>.</w:t>
            </w:r>
          </w:p>
          <w:p w:rsidR="00A50E01" w:rsidP="45E3ACA1" w:rsidRDefault="00A50E01" w14:paraId="7E062B29" w14:textId="3C2E2641" w14:noSpellErr="1">
            <w:pPr>
              <w:pStyle w:val="ItadNormalText"/>
              <w:jc w:val="both"/>
            </w:pPr>
            <w:r w:rsidR="2972FD95">
              <w:rPr/>
              <w:t xml:space="preserve">5. </w:t>
            </w:r>
            <w:r w:rsidRPr="45E3ACA1" w:rsidR="2972FD95">
              <w:rPr>
                <w:b w:val="1"/>
                <w:bCs w:val="1"/>
              </w:rPr>
              <w:t>Monitor and evaluate</w:t>
            </w:r>
            <w:r w:rsidR="2972FD95">
              <w:rPr/>
              <w:t xml:space="preserve"> the resulting project or initiative which further fuels change.</w:t>
            </w:r>
          </w:p>
          <w:p w:rsidRPr="003E5D34" w:rsidR="00E76632" w:rsidP="45E3ACA1" w:rsidRDefault="00E76632" w14:paraId="3B36AE3E" w14:textId="05E9E221" w14:noSpellErr="1">
            <w:pPr>
              <w:pStyle w:val="ItadNormalText"/>
              <w:jc w:val="both"/>
            </w:pPr>
            <w:r w:rsidR="00E76632">
              <w:rPr/>
              <w:t xml:space="preserve">In the MWGE programme, </w:t>
            </w:r>
            <w:r w:rsidR="009AC42B">
              <w:rPr/>
              <w:t xml:space="preserve">Positive Deviance was mainly </w:t>
            </w:r>
            <w:r w:rsidR="000E56A6">
              <w:rPr/>
              <w:t xml:space="preserve">used </w:t>
            </w:r>
            <w:r w:rsidR="009AC42B">
              <w:rPr/>
              <w:t>in Palestine. Community work conducted in Lebanon, Egypt and Morocco reflected elements of Positive Deviance, but CBOs used different terminology to describe their work</w:t>
            </w:r>
            <w:r w:rsidR="00714200">
              <w:rPr/>
              <w:t xml:space="preserve"> and did seem to be explicitly seeking out Positive Deviant individuals</w:t>
            </w:r>
            <w:r w:rsidR="000E56A6">
              <w:rPr/>
              <w:t>, as discussed below.</w:t>
            </w:r>
          </w:p>
        </w:tc>
      </w:tr>
      <w:bookmarkEnd w:id="14"/>
    </w:tbl>
    <w:p w:rsidR="00714200" w:rsidP="45E3ACA1" w:rsidRDefault="00714200" w14:paraId="67E63C80" w14:textId="77777777" w14:noSpellErr="1">
      <w:pPr>
        <w:pStyle w:val="ItadNormalText"/>
        <w:jc w:val="both"/>
      </w:pPr>
    </w:p>
    <w:p w:rsidR="00714200" w:rsidP="45E3ACA1" w:rsidRDefault="00714200" w14:paraId="0A25F1F6" w14:textId="77777777" w14:noSpellErr="1">
      <w:pPr>
        <w:pStyle w:val="ItadNormalText"/>
        <w:jc w:val="both"/>
      </w:pPr>
    </w:p>
    <w:p w:rsidR="0045032B" w:rsidP="45E3ACA1" w:rsidRDefault="00714200" w14:paraId="27F6D63B" w14:textId="6EDA00E4" w14:noSpellErr="1">
      <w:pPr>
        <w:pStyle w:val="ItadNormalText"/>
        <w:jc w:val="both"/>
      </w:pPr>
      <w:r w:rsidR="00714200">
        <w:rPr/>
        <w:t xml:space="preserve">In Palestine, </w:t>
      </w:r>
      <w:r w:rsidR="0011707F">
        <w:rPr/>
        <w:t>positive deviants were identified by CBOs as influential within their own communities and capable of delivering new ideas to their peers and networks. These individuals, (men only in Phase 1, and men and women in Phase 2</w:t>
      </w:r>
      <w:r w:rsidR="000E56A6">
        <w:rPr/>
        <w:t>)</w:t>
      </w:r>
      <w:r w:rsidR="0011707F">
        <w:rPr/>
        <w:t>, were given training on interpersonal communication,</w:t>
      </w:r>
      <w:r w:rsidR="0045032B">
        <w:rPr/>
        <w:t xml:space="preserve"> outreach,</w:t>
      </w:r>
      <w:r w:rsidR="0011707F">
        <w:rPr/>
        <w:t xml:space="preserve"> persuasion, advocacy and lobbying skills</w:t>
      </w:r>
      <w:r w:rsidR="0045032B">
        <w:rPr/>
        <w:t xml:space="preserve"> as well as gender equality</w:t>
      </w:r>
      <w:r w:rsidR="0011707F">
        <w:rPr/>
        <w:t>. Each positive deviant was then tasked with influencing other couples within their communities. They did this th</w:t>
      </w:r>
      <w:r w:rsidR="00B74CE1">
        <w:rPr/>
        <w:t>r</w:t>
      </w:r>
      <w:r w:rsidR="0011707F">
        <w:rPr/>
        <w:t xml:space="preserve">ough a mixture of home visits and virtual communications (during the COVID-19 pandemic when movement was restricted. </w:t>
      </w:r>
      <w:r w:rsidR="007852AE">
        <w:rPr/>
        <w:t xml:space="preserve">They then visited a selection of couples from their peer group in their own homes 4–5 times to discuss household roles and parenting. </w:t>
      </w:r>
      <w:r w:rsidR="0011707F">
        <w:rPr/>
        <w:t>They promoted practices such as sharing household duties and childcare, and provided practical advice and guidance to their peers</w:t>
      </w:r>
      <w:r w:rsidR="00B74CE1">
        <w:rPr/>
        <w:t>.</w:t>
      </w:r>
      <w:r w:rsidR="00B74CE1">
        <w:rPr>
          <w:rStyle w:val="FootnoteReference"/>
        </w:rPr>
        <w:footnoteReference w:id="58"/>
      </w:r>
      <w:r w:rsidR="00B74CE1">
        <w:rPr/>
        <w:t xml:space="preserve"> They used stories from the life of the Prophet Mohammed to demonstrate that gender equality was consistent with Islamic principles, and gave examples from their own lives of how more gender equal behaviour had improved their own relationships. </w:t>
      </w:r>
      <w:r w:rsidR="0045032B">
        <w:rPr/>
        <w:t xml:space="preserve">After </w:t>
      </w:r>
      <w:r w:rsidR="007852AE">
        <w:rPr/>
        <w:t>the home visits</w:t>
      </w:r>
      <w:r w:rsidR="0045032B">
        <w:rPr/>
        <w:t>, a one-day event was held with activities and discussions for the whole family.  Couples and positive deviants had the opportunity to meet each other and share their experiences. The husbands cooked for their families and looked after their children, there was a facilitated discussion on gender issues, and a film showing a man sharing domestic chores with his wife was shown. These sessions were very positively received, and served to consolidate the learning through the Positive Deviance approach and create a supportive peer group.</w:t>
      </w:r>
    </w:p>
    <w:p w:rsidR="000E56A6" w:rsidP="45E3ACA1" w:rsidRDefault="000E56A6" w14:paraId="04CAF3AF" w14:textId="110BD71C" w14:noSpellErr="1">
      <w:pPr>
        <w:pStyle w:val="ItadNormalText"/>
        <w:jc w:val="both"/>
      </w:pPr>
      <w:r w:rsidR="000E56A6">
        <w:rPr/>
        <w:t>In Morocco, Lebanon and Egypt, the community-based approaches used were not generally referred to as Positive Deviance by the CBOs or the Country Offices. Other terms, such as peer-to-peer, critical mass, role models or influencers were used to describe the approach</w:t>
      </w:r>
      <w:r w:rsidR="00AE6964">
        <w:rPr/>
        <w:t xml:space="preserve">. These shared some features with Positive Deviance, such as community members influencing their peers, and designing activities to allow others to practice behaviours. However, it was not clear whether participants were selected on the basis of </w:t>
      </w:r>
      <w:r w:rsidRPr="45E3ACA1" w:rsidR="00AE6964">
        <w:rPr>
          <w:i w:val="1"/>
          <w:iCs w:val="1"/>
          <w:u w:val="single"/>
        </w:rPr>
        <w:t>already</w:t>
      </w:r>
      <w:r w:rsidR="00AE6964">
        <w:rPr/>
        <w:t xml:space="preserve"> practicing positive behaviours, or being merely being open to new ideas and practices.</w:t>
      </w:r>
    </w:p>
    <w:p w:rsidR="00450273" w:rsidP="002A6685" w:rsidRDefault="0037399F" w14:paraId="5721898A" w14:textId="7925ECE4">
      <w:pPr>
        <w:pStyle w:val="ItadNormalText"/>
      </w:pPr>
      <w:r>
        <w:t>I</w:t>
      </w:r>
      <w:r w:rsidR="005445B2">
        <w:t>n Morocco</w:t>
      </w:r>
      <w:r>
        <w:t>, groups of young people who were interested in gender equality were recruited to theatre and arts projects. They were given training in gender awareness and in the use of theatre for social change. These beneficiaries</w:t>
      </w:r>
      <w:r w:rsidR="005445B2">
        <w:t xml:space="preserve"> devised theatre projects</w:t>
      </w:r>
      <w:r w:rsidR="008671C4">
        <w:t>,</w:t>
      </w:r>
      <w:r w:rsidR="005445B2">
        <w:t xml:space="preserve"> which they took to rural areas to raise awareness and promote debate around</w:t>
      </w:r>
      <w:r w:rsidR="00B32380">
        <w:t xml:space="preserve"> </w:t>
      </w:r>
      <w:r w:rsidR="005445B2">
        <w:t>early marriage and polygamy.</w:t>
      </w:r>
      <w:r w:rsidR="00BC6F85">
        <w:rPr>
          <w:rStyle w:val="FootnoteReference"/>
        </w:rPr>
        <w:footnoteReference w:id="59"/>
      </w:r>
      <w:r w:rsidR="005445B2">
        <w:t xml:space="preserve"> </w:t>
      </w:r>
      <w:r w:rsidR="00FC3C1A">
        <w:t xml:space="preserve">In Lebanon, </w:t>
      </w:r>
      <w:r>
        <w:t>the approach was referred to as “peer-to-peer” or “critical mass”. Here, a core group of young men and women were trained in gender issues</w:t>
      </w:r>
      <w:r w:rsidR="006B24B4">
        <w:t xml:space="preserve"> such as domestic duties, sexual harassment or </w:t>
      </w:r>
      <w:proofErr w:type="gramStart"/>
      <w:r w:rsidR="006B24B4">
        <w:t>gender based</w:t>
      </w:r>
      <w:proofErr w:type="gramEnd"/>
      <w:r w:rsidR="006B24B4">
        <w:t xml:space="preserve"> violence</w:t>
      </w:r>
      <w:r>
        <w:t>.</w:t>
      </w:r>
      <w:r w:rsidR="006B24B4">
        <w:t xml:space="preserve"> This core group was then </w:t>
      </w:r>
      <w:r w:rsidR="00FC3C1A">
        <w:t>encourage</w:t>
      </w:r>
      <w:r w:rsidR="00A63488">
        <w:t>d</w:t>
      </w:r>
      <w:r w:rsidR="00FC3C1A">
        <w:t xml:space="preserve"> to design and implement their own advocacy initiatives, to engage other young people in gender equality.</w:t>
      </w:r>
      <w:r w:rsidR="00BC6F85">
        <w:rPr>
          <w:rStyle w:val="FootnoteReference"/>
        </w:rPr>
        <w:footnoteReference w:id="60"/>
      </w:r>
      <w:r w:rsidR="00152DC2">
        <w:t xml:space="preserve"> In Egypt, in Sohag, volunteers were </w:t>
      </w:r>
      <w:r w:rsidR="002C0A61">
        <w:t xml:space="preserve">given eight training sessions on issues including gender equality, </w:t>
      </w:r>
      <w:proofErr w:type="gramStart"/>
      <w:r w:rsidR="002C0A61">
        <w:t>gender based</w:t>
      </w:r>
      <w:proofErr w:type="gramEnd"/>
      <w:r w:rsidR="002C0A61">
        <w:t xml:space="preserve"> violence, and basic needs from childhood to adulthood. </w:t>
      </w:r>
      <w:r w:rsidR="00936AEC">
        <w:t xml:space="preserve">These individuals then </w:t>
      </w:r>
      <w:r w:rsidR="002C0A61">
        <w:t xml:space="preserve">raised the awareness of </w:t>
      </w:r>
      <w:r w:rsidR="00B57B6C">
        <w:t xml:space="preserve">gender equality among </w:t>
      </w:r>
      <w:r w:rsidR="002C0A61">
        <w:lastRenderedPageBreak/>
        <w:t xml:space="preserve">other families </w:t>
      </w:r>
      <w:r w:rsidR="00152DC2">
        <w:t xml:space="preserve">in adjacent villages using peer to peer </w:t>
      </w:r>
      <w:r w:rsidR="00936AEC">
        <w:t>education.</w:t>
      </w:r>
      <w:r w:rsidR="00936AEC">
        <w:rPr>
          <w:rStyle w:val="FootnoteReference"/>
        </w:rPr>
        <w:footnoteReference w:id="61"/>
      </w:r>
      <w:r w:rsidRPr="00E40339" w:rsidR="00E40339">
        <w:t xml:space="preserve"> </w:t>
      </w:r>
      <w:r w:rsidRPr="008314E1" w:rsidR="00E40339">
        <w:t xml:space="preserve">This is referred </w:t>
      </w:r>
      <w:r w:rsidR="00E40339">
        <w:t xml:space="preserve">to </w:t>
      </w:r>
      <w:r w:rsidRPr="008314E1" w:rsidR="00E40339">
        <w:t xml:space="preserve">as </w:t>
      </w:r>
      <w:r w:rsidR="00E40339">
        <w:t>‘</w:t>
      </w:r>
      <w:r w:rsidRPr="008314E1" w:rsidR="00E40339">
        <w:t>organised diffusion</w:t>
      </w:r>
      <w:r w:rsidR="00E40339">
        <w:t>’</w:t>
      </w:r>
      <w:r w:rsidRPr="008314E1" w:rsidR="00E40339">
        <w:t xml:space="preserve">, and has been proven </w:t>
      </w:r>
      <w:r w:rsidR="00E40339">
        <w:t xml:space="preserve">to be </w:t>
      </w:r>
      <w:r w:rsidRPr="008314E1" w:rsidR="00E40339">
        <w:t>effective in facilitating and scaling up social norm change.</w:t>
      </w:r>
      <w:r w:rsidRPr="002A6685" w:rsidR="00E40339">
        <w:rPr>
          <w:rStyle w:val="FootnoteReference"/>
        </w:rPr>
        <w:footnoteReference w:id="62"/>
      </w:r>
    </w:p>
    <w:p w:rsidR="008671C4" w:rsidP="002A6685" w:rsidRDefault="00FC3C1A" w14:paraId="4991C560" w14:textId="59EEC4EC">
      <w:pPr>
        <w:pStyle w:val="ItadNormalText"/>
      </w:pPr>
      <w:r w:rsidR="00FC3C1A">
        <w:rPr/>
        <w:t xml:space="preserve">These approaches were seen as effective both by the </w:t>
      </w:r>
      <w:r w:rsidR="00AE6964">
        <w:rPr/>
        <w:t>core participants themselves</w:t>
      </w:r>
      <w:r w:rsidR="00AD24BF">
        <w:rPr/>
        <w:t xml:space="preserve"> (</w:t>
      </w:r>
      <w:proofErr w:type="spellStart"/>
      <w:r w:rsidR="00AD24BF">
        <w:rPr/>
        <w:t>ie</w:t>
      </w:r>
      <w:proofErr w:type="spellEnd"/>
      <w:r w:rsidR="00AD24BF">
        <w:rPr/>
        <w:t>, the positive deviants or youth trainees)</w:t>
      </w:r>
      <w:r w:rsidR="006B24B4">
        <w:rPr/>
        <w:t>,</w:t>
      </w:r>
      <w:r w:rsidR="00FC3C1A">
        <w:rPr/>
        <w:t xml:space="preserve"> and by the </w:t>
      </w:r>
      <w:r w:rsidR="00554B29">
        <w:rPr/>
        <w:t>peers</w:t>
      </w:r>
      <w:r w:rsidR="00FC3C1A">
        <w:rPr/>
        <w:t xml:space="preserve"> who were </w:t>
      </w:r>
      <w:r w:rsidR="0090758A">
        <w:rPr/>
        <w:t>engaged</w:t>
      </w:r>
      <w:r w:rsidR="00FC3C1A">
        <w:rPr/>
        <w:t xml:space="preserve">. </w:t>
      </w:r>
      <w:r w:rsidR="0090758A">
        <w:rPr/>
        <w:t>R</w:t>
      </w:r>
      <w:r w:rsidR="002B55A5">
        <w:rPr/>
        <w:t>espondents in Palestine, Egypt</w:t>
      </w:r>
      <w:r w:rsidR="0090758A">
        <w:rPr/>
        <w:t xml:space="preserve"> and Lebanon all commented on the success of </w:t>
      </w:r>
      <w:r w:rsidR="0069385E">
        <w:rPr/>
        <w:t>this</w:t>
      </w:r>
      <w:r w:rsidR="0090758A">
        <w:rPr/>
        <w:t xml:space="preserve"> approach.</w:t>
      </w:r>
      <w:r w:rsidR="002B55A5">
        <w:rPr/>
        <w:t xml:space="preserve"> </w:t>
      </w:r>
      <w:r w:rsidR="00FC3C1A">
        <w:rPr/>
        <w:t xml:space="preserve">Seeing men and women from their own communities who they could relate to, engaging in gender equal behaviours, made a real impact on attitudes and behaviours (discussed in greater detail below). </w:t>
      </w:r>
      <w:r w:rsidR="00A67858">
        <w:rPr/>
        <w:t xml:space="preserve">These positive role models supported their peers to shift their behaviours, through repeated visits, and </w:t>
      </w:r>
      <w:r w:rsidR="00B32380">
        <w:rPr/>
        <w:t>provided proof of the</w:t>
      </w:r>
      <w:r w:rsidR="00A67858">
        <w:rPr/>
        <w:t xml:space="preserve"> benefits of gender equal behaviours </w:t>
      </w:r>
      <w:r w:rsidR="00B32380">
        <w:rPr/>
        <w:t>to</w:t>
      </w:r>
      <w:r w:rsidR="00A67858">
        <w:rPr/>
        <w:t xml:space="preserve"> reduce stress and </w:t>
      </w:r>
      <w:r w:rsidR="00B32380">
        <w:rPr/>
        <w:t xml:space="preserve">create </w:t>
      </w:r>
      <w:r w:rsidR="00A67858">
        <w:rPr/>
        <w:t>happier family relationships.</w:t>
      </w:r>
    </w:p>
    <w:p w:rsidR="45E3ACA1" w:rsidP="45E3ACA1" w:rsidRDefault="45E3ACA1" w14:paraId="4813AB9B" w14:textId="0E29A68F">
      <w:pPr>
        <w:pStyle w:val="Heading2"/>
        <w:numPr>
          <w:numId w:val="0"/>
        </w:numPr>
        <w:ind w:left="0"/>
      </w:pPr>
    </w:p>
    <w:p w:rsidRPr="005462F4" w:rsidR="001A1AE7" w:rsidP="45E3ACA1" w:rsidRDefault="00A30EDC" w14:paraId="2B556571" w14:textId="3E20EFFB">
      <w:pPr>
        <w:pStyle w:val="Heading2"/>
        <w:numPr>
          <w:numId w:val="0"/>
        </w:numPr>
        <w:ind w:left="0"/>
        <w:rPr>
          <w:sz w:val="22"/>
          <w:szCs w:val="22"/>
        </w:rPr>
      </w:pPr>
      <w:r w:rsidRPr="45E3ACA1" w:rsidR="020EB727">
        <w:rPr>
          <w:sz w:val="22"/>
          <w:szCs w:val="22"/>
        </w:rPr>
        <w:t xml:space="preserve">4.2 </w:t>
      </w:r>
      <w:r w:rsidRPr="45E3ACA1" w:rsidR="00CA5E14">
        <w:rPr>
          <w:sz w:val="22"/>
          <w:szCs w:val="22"/>
        </w:rPr>
        <w:t>Art</w:t>
      </w:r>
      <w:r w:rsidRPr="45E3ACA1" w:rsidR="002919E4">
        <w:rPr>
          <w:sz w:val="22"/>
          <w:szCs w:val="22"/>
        </w:rPr>
        <w:t>s</w:t>
      </w:r>
      <w:r w:rsidRPr="45E3ACA1" w:rsidR="00CA5E14">
        <w:rPr>
          <w:sz w:val="22"/>
          <w:szCs w:val="22"/>
        </w:rPr>
        <w:t xml:space="preserve"> approaches (theatre, music, painting, </w:t>
      </w:r>
      <w:r w:rsidRPr="45E3ACA1" w:rsidR="00B23652">
        <w:rPr>
          <w:sz w:val="22"/>
          <w:szCs w:val="22"/>
        </w:rPr>
        <w:t xml:space="preserve">photography, </w:t>
      </w:r>
      <w:r w:rsidRPr="45E3ACA1" w:rsidR="00CA5E14">
        <w:rPr>
          <w:sz w:val="22"/>
          <w:szCs w:val="22"/>
        </w:rPr>
        <w:t>puppetry)</w:t>
      </w:r>
    </w:p>
    <w:p w:rsidR="00171756" w:rsidP="45E3ACA1" w:rsidRDefault="00B23652" w14:paraId="33C3949A" w14:textId="1DE167EB" w14:noSpellErr="1">
      <w:pPr>
        <w:pStyle w:val="ItadNormalText"/>
        <w:jc w:val="both"/>
      </w:pPr>
      <w:r w:rsidRPr="45E3ACA1" w:rsidR="00B23652">
        <w:rPr>
          <w:b w:val="1"/>
          <w:bCs w:val="1"/>
        </w:rPr>
        <w:t>Arts approaches were used in all four countries</w:t>
      </w:r>
      <w:r w:rsidRPr="45E3ACA1" w:rsidR="001F697C">
        <w:rPr>
          <w:b w:val="1"/>
          <w:bCs w:val="1"/>
        </w:rPr>
        <w:t xml:space="preserve"> of </w:t>
      </w:r>
      <w:r w:rsidRPr="45E3ACA1" w:rsidR="00F25826">
        <w:rPr>
          <w:b w:val="1"/>
          <w:bCs w:val="1"/>
        </w:rPr>
        <w:t>Phase I</w:t>
      </w:r>
      <w:r w:rsidRPr="45E3ACA1" w:rsidR="00B23652">
        <w:rPr>
          <w:b w:val="1"/>
          <w:bCs w:val="1"/>
        </w:rPr>
        <w:t>, especially in Egypt and Morocco. Such approaches were seen as innovative, appealing to younger people and rural audiences, and fun and engaging.</w:t>
      </w:r>
      <w:r w:rsidR="00B23652">
        <w:rPr/>
        <w:t xml:space="preserve"> They were often combined with competition</w:t>
      </w:r>
      <w:r w:rsidR="00B32380">
        <w:rPr/>
        <w:t>s</w:t>
      </w:r>
      <w:r w:rsidR="00B23652">
        <w:rPr/>
        <w:t>, exhibitions and public performances, all of which added excitement for younger participants</w:t>
      </w:r>
      <w:r w:rsidR="008671C4">
        <w:rPr/>
        <w:t xml:space="preserve"> –</w:t>
      </w:r>
      <w:r w:rsidR="0023378E">
        <w:rPr/>
        <w:t xml:space="preserve"> t</w:t>
      </w:r>
      <w:r w:rsidR="0023378E">
        <w:rPr/>
        <w:t>hey were effective at getting them involved and attracting their attentio</w:t>
      </w:r>
      <w:r w:rsidR="0023378E">
        <w:rPr/>
        <w:t>n</w:t>
      </w:r>
      <w:r w:rsidR="00B23652">
        <w:rPr/>
        <w:t>.</w:t>
      </w:r>
    </w:p>
    <w:p w:rsidR="00AC028F" w:rsidP="45E3ACA1" w:rsidRDefault="00B23652" w14:paraId="6CE085A5" w14:textId="264FBE58" w14:noSpellErr="1">
      <w:pPr>
        <w:pStyle w:val="ItadNormalText"/>
        <w:jc w:val="both"/>
      </w:pPr>
      <w:r w:rsidR="00B23652">
        <w:rPr/>
        <w:t>Interactive theatre was used in Morocco and Egypt, where participants created plays on themes such as child marriage</w:t>
      </w:r>
      <w:r w:rsidR="00171756">
        <w:rPr/>
        <w:t xml:space="preserve"> or</w:t>
      </w:r>
      <w:r w:rsidR="00B23652">
        <w:rPr/>
        <w:t xml:space="preserve"> domestic violence</w:t>
      </w:r>
      <w:r w:rsidR="00171756">
        <w:rPr/>
        <w:t xml:space="preserve">. These performances were then given in markets or villages, and passers-by were </w:t>
      </w:r>
      <w:r w:rsidR="002919E4">
        <w:rPr/>
        <w:t>invited to</w:t>
      </w:r>
      <w:r w:rsidR="00171756">
        <w:rPr/>
        <w:t xml:space="preserve"> debate the issues. The approach was seen as </w:t>
      </w:r>
      <w:r w:rsidR="00B32380">
        <w:rPr/>
        <w:t>well</w:t>
      </w:r>
      <w:r w:rsidR="008671C4">
        <w:rPr/>
        <w:t xml:space="preserve"> </w:t>
      </w:r>
      <w:r w:rsidR="00B32380">
        <w:rPr/>
        <w:t>suited to</w:t>
      </w:r>
      <w:r w:rsidR="00171756">
        <w:rPr/>
        <w:t xml:space="preserve"> older, rural or more </w:t>
      </w:r>
      <w:r w:rsidR="0069385E">
        <w:rPr/>
        <w:t xml:space="preserve">socially </w:t>
      </w:r>
      <w:r w:rsidR="001F697C">
        <w:rPr/>
        <w:t xml:space="preserve">conservative </w:t>
      </w:r>
      <w:r w:rsidR="00171756">
        <w:rPr/>
        <w:t>people, as the plays used local languages, dialects, sayings and situations. Puppet theatre was a popular variation which was traditional in Morocco and Egypt, as was storytelling in local languages.</w:t>
      </w:r>
    </w:p>
    <w:p w:rsidR="00171756" w:rsidP="45E3ACA1" w:rsidRDefault="00171756" w14:paraId="59A6E378" w14:textId="35580D66" w14:noSpellErr="1">
      <w:pPr>
        <w:pStyle w:val="ItadNormalText"/>
        <w:jc w:val="both"/>
      </w:pPr>
      <w:r w:rsidR="00171756">
        <w:rPr/>
        <w:t>In Egypt, performances were organised with boys and girls dancing together</w:t>
      </w:r>
      <w:r w:rsidR="00984A96">
        <w:rPr/>
        <w:t>, and songs were used to raise awareness.</w:t>
      </w:r>
      <w:r w:rsidR="00984A96">
        <w:rPr>
          <w:rStyle w:val="FootnoteReference"/>
        </w:rPr>
        <w:footnoteReference w:id="63"/>
      </w:r>
      <w:r w:rsidR="00984A96">
        <w:rPr/>
        <w:t xml:space="preserve"> Songs were also popular in Palestine</w:t>
      </w:r>
      <w:r w:rsidR="00984A96">
        <w:rPr>
          <w:rStyle w:val="FootnoteReference"/>
        </w:rPr>
        <w:footnoteReference w:id="64"/>
      </w:r>
      <w:r w:rsidR="00984A96">
        <w:rPr/>
        <w:t xml:space="preserve"> and Morocco</w:t>
      </w:r>
      <w:r w:rsidR="008671C4">
        <w:rPr/>
        <w:t>,</w:t>
      </w:r>
      <w:r w:rsidR="00984A96">
        <w:rPr>
          <w:rStyle w:val="FootnoteReference"/>
        </w:rPr>
        <w:footnoteReference w:id="65"/>
      </w:r>
      <w:r w:rsidR="00984A96">
        <w:rPr/>
        <w:t xml:space="preserve"> for raising awareness, creating engagement and sharable content for social media. </w:t>
      </w:r>
      <w:r w:rsidR="00565A56">
        <w:rPr/>
        <w:t xml:space="preserve">Projects involving painting, drawing and photography were </w:t>
      </w:r>
      <w:r w:rsidR="00B32380">
        <w:rPr/>
        <w:t>used to</w:t>
      </w:r>
      <w:r w:rsidR="00565A56">
        <w:rPr/>
        <w:t xml:space="preserve"> challeng</w:t>
      </w:r>
      <w:r w:rsidR="00B32380">
        <w:rPr/>
        <w:t>e</w:t>
      </w:r>
      <w:r w:rsidR="00565A56">
        <w:rPr/>
        <w:t xml:space="preserve"> traditional gender roles. </w:t>
      </w:r>
      <w:r w:rsidR="00B32380">
        <w:rPr/>
        <w:t>I</w:t>
      </w:r>
      <w:r w:rsidR="00565A56">
        <w:rPr/>
        <w:t>n Morocco</w:t>
      </w:r>
      <w:r w:rsidR="00EE651B">
        <w:rPr/>
        <w:t xml:space="preserve"> and Palestine</w:t>
      </w:r>
      <w:r w:rsidR="008671C4">
        <w:rPr/>
        <w:t>,</w:t>
      </w:r>
      <w:r w:rsidR="00565A56">
        <w:rPr/>
        <w:t xml:space="preserve"> photography competition</w:t>
      </w:r>
      <w:r w:rsidR="00EE651B">
        <w:rPr/>
        <w:t>s</w:t>
      </w:r>
      <w:r w:rsidR="00565A56">
        <w:rPr/>
        <w:t xml:space="preserve"> </w:t>
      </w:r>
      <w:r w:rsidR="00EE651B">
        <w:rPr/>
        <w:t>were</w:t>
      </w:r>
      <w:r w:rsidR="00565A56">
        <w:rPr/>
        <w:t xml:space="preserve"> held on the theme of fatherhood. </w:t>
      </w:r>
      <w:r w:rsidR="00C809F0">
        <w:rPr/>
        <w:t>In Palestine, Morocco and Egypt, mural</w:t>
      </w:r>
      <w:r w:rsidR="002919E4">
        <w:rPr/>
        <w:t>s</w:t>
      </w:r>
      <w:r w:rsidR="00C809F0">
        <w:rPr/>
        <w:t xml:space="preserve"> were created to raise awareness and prompt discussion. For example, murals </w:t>
      </w:r>
      <w:r w:rsidR="001B1EFA">
        <w:rPr/>
        <w:t>about violence against women and inheritance rights were created in Palestine</w:t>
      </w:r>
      <w:r w:rsidR="008671C4">
        <w:rPr/>
        <w:t>,</w:t>
      </w:r>
      <w:r w:rsidR="001B1EFA">
        <w:rPr/>
        <w:t xml:space="preserve"> and local community members sat by the images to explain and discuss them with passers-by.</w:t>
      </w:r>
      <w:r w:rsidR="001B1EFA">
        <w:rPr>
          <w:rStyle w:val="FootnoteReference"/>
        </w:rPr>
        <w:footnoteReference w:id="66"/>
      </w:r>
    </w:p>
    <w:p w:rsidR="45E3ACA1" w:rsidP="45E3ACA1" w:rsidRDefault="45E3ACA1" w14:paraId="180AB9C4" w14:textId="125BF5F7">
      <w:pPr>
        <w:pStyle w:val="Heading2"/>
        <w:numPr>
          <w:numId w:val="0"/>
        </w:numPr>
        <w:ind w:left="0"/>
      </w:pPr>
    </w:p>
    <w:p w:rsidRPr="005462F4" w:rsidR="006003EC" w:rsidP="45E3ACA1" w:rsidRDefault="006003EC" w14:paraId="42360D8B" w14:textId="7C57DC0F">
      <w:pPr>
        <w:pStyle w:val="Heading2"/>
        <w:numPr>
          <w:numId w:val="0"/>
        </w:numPr>
        <w:ind w:left="0"/>
        <w:rPr>
          <w:sz w:val="22"/>
          <w:szCs w:val="22"/>
        </w:rPr>
      </w:pPr>
      <w:bookmarkStart w:name="_Toc98402891" w:id="15"/>
      <w:bookmarkEnd w:id="15"/>
      <w:r w:rsidRPr="45E3ACA1" w:rsidR="103F0096">
        <w:rPr>
          <w:sz w:val="22"/>
          <w:szCs w:val="22"/>
        </w:rPr>
        <w:t xml:space="preserve">4.3 </w:t>
      </w:r>
      <w:r w:rsidRPr="45E3ACA1" w:rsidR="006003EC">
        <w:rPr>
          <w:sz w:val="22"/>
          <w:szCs w:val="22"/>
        </w:rPr>
        <w:t>Sporting activities</w:t>
      </w:r>
    </w:p>
    <w:p w:rsidR="0061256F" w:rsidP="45E3ACA1" w:rsidRDefault="006003EC" w14:paraId="73C20BB2" w14:textId="38D0A758" w14:noSpellErr="1">
      <w:pPr>
        <w:pStyle w:val="ItadNormalText"/>
        <w:jc w:val="both"/>
      </w:pPr>
      <w:r w:rsidRPr="002A6685" w:rsidR="006003EC">
        <w:rPr>
          <w:b w:val="1"/>
          <w:bCs w:val="1"/>
        </w:rPr>
        <w:t>Approaches centring around sports were another way to engage with young people and to challenge restrictive gender roles and stereotypes.</w:t>
      </w:r>
      <w:r w:rsidR="006003EC">
        <w:rPr/>
        <w:t xml:space="preserve"> </w:t>
      </w:r>
      <w:r w:rsidR="0061256F">
        <w:rPr/>
        <w:t>These methods were used in Lebanon, Morocco and Egypt</w:t>
      </w:r>
      <w:r w:rsidR="000F59B3">
        <w:rPr/>
        <w:t>. Activities included</w:t>
      </w:r>
      <w:r w:rsidR="00CB4C9C">
        <w:rPr/>
        <w:t>:</w:t>
      </w:r>
      <w:r w:rsidR="000F59B3">
        <w:rPr/>
        <w:t xml:space="preserve"> </w:t>
      </w:r>
      <w:r w:rsidR="0061256F">
        <w:rPr/>
        <w:t>engaging women and girls in activities not traditionally seen as appropriate for women, such as boxing and football</w:t>
      </w:r>
      <w:r w:rsidRPr="00011E00" w:rsidR="000F59B3">
        <w:rPr/>
        <w:t xml:space="preserve">; </w:t>
      </w:r>
      <w:r w:rsidRPr="00011E00" w:rsidR="00FC210F">
        <w:rPr/>
        <w:t>and using sports as an entry point to engage young men in gender equality</w:t>
      </w:r>
      <w:r w:rsidRPr="00011E00" w:rsidR="0061256F">
        <w:rPr/>
        <w:t>.</w:t>
      </w:r>
      <w:r w:rsidR="0061256F">
        <w:rPr/>
        <w:t xml:space="preserve"> In Egypt, the Ministry of Youth and Sport </w:t>
      </w:r>
      <w:r w:rsidR="00384E47">
        <w:rPr/>
        <w:t xml:space="preserve">had expressed an interest in replicating the </w:t>
      </w:r>
      <w:r w:rsidR="00C150A2">
        <w:rPr/>
        <w:t>Y</w:t>
      </w:r>
      <w:r w:rsidR="00384E47">
        <w:rPr/>
        <w:t xml:space="preserve">outh </w:t>
      </w:r>
      <w:r w:rsidR="00C150A2">
        <w:rPr/>
        <w:t>A</w:t>
      </w:r>
      <w:r w:rsidR="00384E47">
        <w:rPr/>
        <w:t xml:space="preserve">dvocacy </w:t>
      </w:r>
      <w:r w:rsidR="00C150A2">
        <w:rPr/>
        <w:t>T</w:t>
      </w:r>
      <w:r w:rsidR="00384E47">
        <w:rPr/>
        <w:t xml:space="preserve">oolkit pilot, and staff had been trained to implement the </w:t>
      </w:r>
      <w:r w:rsidR="00F2760E">
        <w:rPr/>
        <w:t>GTP</w:t>
      </w:r>
      <w:r w:rsidR="00384E47">
        <w:rPr/>
        <w:t xml:space="preserve"> programme.</w:t>
      </w:r>
      <w:r w:rsidR="000F59B3">
        <w:rPr>
          <w:rStyle w:val="FootnoteReference"/>
        </w:rPr>
        <w:footnoteReference w:id="67"/>
      </w:r>
      <w:r w:rsidR="00384E47">
        <w:rPr/>
        <w:t xml:space="preserve"> </w:t>
      </w:r>
      <w:r w:rsidR="000F59B3">
        <w:rPr/>
        <w:t xml:space="preserve">In Morocco, one CBO had been supported by the local government and the </w:t>
      </w:r>
      <w:r w:rsidR="002919E4">
        <w:rPr/>
        <w:t>M</w:t>
      </w:r>
      <w:r w:rsidR="000F59B3">
        <w:rPr/>
        <w:t xml:space="preserve">inistry of </w:t>
      </w:r>
      <w:r w:rsidR="002919E4">
        <w:rPr/>
        <w:t>Y</w:t>
      </w:r>
      <w:r w:rsidR="000F59B3">
        <w:rPr/>
        <w:t>outh to continue their sports engagements.</w:t>
      </w:r>
      <w:r w:rsidR="000F59B3">
        <w:rPr>
          <w:rStyle w:val="FootnoteReference"/>
        </w:rPr>
        <w:footnoteReference w:id="68"/>
      </w:r>
    </w:p>
    <w:p w:rsidR="00CB4C9C" w:rsidP="45E3ACA1" w:rsidRDefault="006003EC" w14:paraId="13982627" w14:textId="3192339D" w14:noSpellErr="1">
      <w:pPr>
        <w:pStyle w:val="ItadNormalText"/>
        <w:jc w:val="both"/>
      </w:pPr>
      <w:r w:rsidR="006003EC">
        <w:rPr/>
        <w:lastRenderedPageBreak/>
        <w:t>Public sporting events raise</w:t>
      </w:r>
      <w:r w:rsidR="00B32380">
        <w:rPr/>
        <w:t>d</w:t>
      </w:r>
      <w:r w:rsidR="006003EC">
        <w:rPr/>
        <w:t xml:space="preserve"> awareness of gender issues among the wider community. </w:t>
      </w:r>
      <w:r w:rsidR="00164278">
        <w:rPr/>
        <w:t xml:space="preserve">In Egypt, </w:t>
      </w:r>
      <w:r w:rsidR="00F25826">
        <w:rPr/>
        <w:t>Phase I</w:t>
      </w:r>
      <w:r w:rsidR="00164278">
        <w:rPr/>
        <w:t xml:space="preserve"> of the campaign focused on working with the Football League and engaging sports stars to promote gender equality. In Morocco, focus group participants </w:t>
      </w:r>
      <w:r w:rsidR="004A5E68">
        <w:rPr/>
        <w:t>played</w:t>
      </w:r>
      <w:r w:rsidR="00164278">
        <w:rPr/>
        <w:t xml:space="preserve"> mixed</w:t>
      </w:r>
      <w:r w:rsidR="00A7204B">
        <w:rPr/>
        <w:t>-</w:t>
      </w:r>
      <w:r w:rsidR="00164278">
        <w:rPr/>
        <w:t xml:space="preserve">sex football and </w:t>
      </w:r>
      <w:r w:rsidR="004A5E68">
        <w:rPr/>
        <w:t>basketball, and this had been followed up with radio discussions to normalise the idea of girls engaging in sports.</w:t>
      </w:r>
      <w:r w:rsidR="006A73D8">
        <w:rPr>
          <w:rStyle w:val="FootnoteReference"/>
        </w:rPr>
        <w:footnoteReference w:id="69"/>
      </w:r>
      <w:r w:rsidR="004A5E68">
        <w:rPr/>
        <w:t xml:space="preserve"> </w:t>
      </w:r>
      <w:r w:rsidR="006A73D8">
        <w:rPr/>
        <w:t xml:space="preserve">In some cases, it seemed that the </w:t>
      </w:r>
      <w:r w:rsidR="00B32380">
        <w:rPr/>
        <w:t>young people’s involvement</w:t>
      </w:r>
      <w:r w:rsidR="006A73D8">
        <w:rPr/>
        <w:t xml:space="preserve"> was limited to the sporting activity, whil</w:t>
      </w:r>
      <w:r w:rsidR="00CB4C9C">
        <w:rPr/>
        <w:t>e</w:t>
      </w:r>
      <w:r w:rsidR="006A73D8">
        <w:rPr/>
        <w:t xml:space="preserve"> in others it was combined with other activities to promote gender equality. For example, Afro Med in Morocco trained sports teachers on masculinity and gender equality, and encouraged discussion of gender equality among spectators at their matches</w:t>
      </w:r>
      <w:r w:rsidR="00CB4C9C">
        <w:rPr/>
        <w:t>.</w:t>
      </w:r>
      <w:r w:rsidR="006A73D8">
        <w:rPr>
          <w:rStyle w:val="FootnoteReference"/>
        </w:rPr>
        <w:footnoteReference w:id="70"/>
      </w:r>
      <w:r w:rsidR="006A73D8">
        <w:rPr/>
        <w:t xml:space="preserve"> In Lebanon, K</w:t>
      </w:r>
      <w:r w:rsidR="00CB4C9C">
        <w:rPr/>
        <w:t>afa</w:t>
      </w:r>
      <w:r w:rsidR="006A73D8">
        <w:rPr/>
        <w:t xml:space="preserve"> combined training on gender equality in sports with training on advocacy </w:t>
      </w:r>
      <w:r w:rsidR="00E50B09">
        <w:rPr/>
        <w:t>and awareness raising.</w:t>
      </w:r>
      <w:r w:rsidR="00E50B09">
        <w:rPr>
          <w:rStyle w:val="FootnoteReference"/>
        </w:rPr>
        <w:footnoteReference w:id="71"/>
      </w:r>
    </w:p>
    <w:p w:rsidR="45E3ACA1" w:rsidP="45E3ACA1" w:rsidRDefault="45E3ACA1" w14:paraId="46737D25" w14:textId="0F0EB2E2">
      <w:pPr>
        <w:pStyle w:val="Heading2"/>
        <w:numPr>
          <w:numId w:val="0"/>
        </w:numPr>
        <w:ind w:left="0"/>
      </w:pPr>
    </w:p>
    <w:p w:rsidRPr="005462F4" w:rsidR="00A70CD7" w:rsidP="45E3ACA1" w:rsidRDefault="00333A15" w14:paraId="19BE5993" w14:textId="11A9B2C1">
      <w:pPr>
        <w:pStyle w:val="Heading2"/>
        <w:numPr>
          <w:numId w:val="0"/>
        </w:numPr>
        <w:ind w:left="0"/>
        <w:rPr>
          <w:sz w:val="22"/>
          <w:szCs w:val="22"/>
        </w:rPr>
      </w:pPr>
      <w:r w:rsidRPr="45E3ACA1" w:rsidR="59525BB0">
        <w:rPr>
          <w:sz w:val="22"/>
          <w:szCs w:val="22"/>
        </w:rPr>
        <w:t xml:space="preserve">4.4 </w:t>
      </w:r>
      <w:r w:rsidRPr="45E3ACA1" w:rsidR="00333A15">
        <w:rPr>
          <w:sz w:val="22"/>
          <w:szCs w:val="22"/>
        </w:rPr>
        <w:t>Fatherhood and family camps</w:t>
      </w:r>
    </w:p>
    <w:p w:rsidRPr="00A34481" w:rsidR="0045032B" w:rsidP="45E3ACA1" w:rsidRDefault="00A34481" w14:paraId="12BB9C6E" w14:textId="6A54CBAE" w14:noSpellErr="1">
      <w:pPr>
        <w:pStyle w:val="ItadNormalText"/>
        <w:jc w:val="both"/>
        <w:rPr>
          <w:b w:val="1"/>
          <w:bCs w:val="1"/>
        </w:rPr>
      </w:pPr>
      <w:r w:rsidRPr="45E3ACA1" w:rsidR="00A34481">
        <w:rPr>
          <w:b w:val="1"/>
          <w:bCs w:val="1"/>
        </w:rPr>
        <w:t xml:space="preserve">The transformative fatherhood </w:t>
      </w:r>
      <w:r w:rsidRPr="45E3ACA1" w:rsidR="00A830E1">
        <w:rPr>
          <w:b w:val="1"/>
          <w:bCs w:val="1"/>
        </w:rPr>
        <w:t xml:space="preserve">Program P has been adapted for use in </w:t>
      </w:r>
      <w:r w:rsidRPr="45E3ACA1" w:rsidR="00212190">
        <w:rPr>
          <w:b w:val="1"/>
          <w:bCs w:val="1"/>
        </w:rPr>
        <w:t xml:space="preserve">in </w:t>
      </w:r>
      <w:r w:rsidRPr="45E3ACA1" w:rsidR="00350679">
        <w:rPr>
          <w:b w:val="1"/>
          <w:bCs w:val="1"/>
        </w:rPr>
        <w:t xml:space="preserve">Lebanon, </w:t>
      </w:r>
      <w:r w:rsidRPr="45E3ACA1" w:rsidR="00212190">
        <w:rPr>
          <w:b w:val="1"/>
          <w:bCs w:val="1"/>
        </w:rPr>
        <w:t xml:space="preserve">Morocco, </w:t>
      </w:r>
      <w:r w:rsidRPr="45E3ACA1" w:rsidR="00A34481">
        <w:rPr>
          <w:b w:val="1"/>
          <w:bCs w:val="1"/>
        </w:rPr>
        <w:t xml:space="preserve">and </w:t>
      </w:r>
      <w:r w:rsidRPr="45E3ACA1" w:rsidR="00212190">
        <w:rPr>
          <w:b w:val="1"/>
          <w:bCs w:val="1"/>
        </w:rPr>
        <w:t>Palestine</w:t>
      </w:r>
      <w:r w:rsidRPr="45E3ACA1" w:rsidR="00A34481">
        <w:rPr>
          <w:b w:val="1"/>
          <w:bCs w:val="1"/>
        </w:rPr>
        <w:t xml:space="preserve">, while in </w:t>
      </w:r>
      <w:r w:rsidRPr="45E3ACA1" w:rsidR="00212190">
        <w:rPr>
          <w:b w:val="1"/>
          <w:bCs w:val="1"/>
        </w:rPr>
        <w:t>Egyp</w:t>
      </w:r>
      <w:r w:rsidRPr="45E3ACA1" w:rsidR="000D5815">
        <w:rPr>
          <w:b w:val="1"/>
          <w:bCs w:val="1"/>
        </w:rPr>
        <w:t>t</w:t>
      </w:r>
      <w:r w:rsidRPr="45E3ACA1" w:rsidR="00A34481">
        <w:rPr>
          <w:b w:val="1"/>
          <w:bCs w:val="1"/>
        </w:rPr>
        <w:t xml:space="preserve"> an approach</w:t>
      </w:r>
      <w:r w:rsidRPr="45E3ACA1" w:rsidR="000D5815">
        <w:rPr>
          <w:b w:val="1"/>
          <w:bCs w:val="1"/>
        </w:rPr>
        <w:t xml:space="preserve"> </w:t>
      </w:r>
      <w:r w:rsidRPr="45E3ACA1" w:rsidR="00A34481">
        <w:rPr>
          <w:b w:val="1"/>
          <w:bCs w:val="1"/>
        </w:rPr>
        <w:t>using gender-transformative parenting</w:t>
      </w:r>
      <w:r w:rsidRPr="45E3ACA1" w:rsidR="00212190">
        <w:rPr>
          <w:b w:val="1"/>
          <w:bCs w:val="1"/>
        </w:rPr>
        <w:t xml:space="preserve"> camps </w:t>
      </w:r>
      <w:proofErr w:type="gramStart"/>
      <w:r w:rsidRPr="45E3ACA1" w:rsidR="00A34481">
        <w:rPr>
          <w:b w:val="1"/>
          <w:bCs w:val="1"/>
        </w:rPr>
        <w:t>was</w:t>
      </w:r>
      <w:proofErr w:type="gramEnd"/>
      <w:r w:rsidRPr="45E3ACA1" w:rsidR="00A34481">
        <w:rPr>
          <w:b w:val="1"/>
          <w:bCs w:val="1"/>
        </w:rPr>
        <w:t xml:space="preserve"> used</w:t>
      </w:r>
      <w:r w:rsidRPr="45E3ACA1" w:rsidR="000D5815">
        <w:rPr>
          <w:b w:val="1"/>
          <w:bCs w:val="1"/>
        </w:rPr>
        <w:t xml:space="preserve">. </w:t>
      </w:r>
      <w:r w:rsidRPr="45E3ACA1" w:rsidR="0045032B">
        <w:rPr>
          <w:b w:val="1"/>
          <w:bCs w:val="1"/>
        </w:rPr>
        <w:t xml:space="preserve">Please note that the final </w:t>
      </w:r>
      <w:r w:rsidRPr="45E3ACA1" w:rsidR="007852AE">
        <w:rPr>
          <w:b w:val="1"/>
          <w:bCs w:val="1"/>
        </w:rPr>
        <w:t>MEL</w:t>
      </w:r>
      <w:r w:rsidRPr="45E3ACA1" w:rsidR="0045032B">
        <w:rPr>
          <w:b w:val="1"/>
          <w:bCs w:val="1"/>
        </w:rPr>
        <w:t xml:space="preserve"> data on the </w:t>
      </w:r>
      <w:r w:rsidRPr="45E3ACA1" w:rsidR="007852AE">
        <w:rPr>
          <w:b w:val="1"/>
          <w:bCs w:val="1"/>
        </w:rPr>
        <w:t xml:space="preserve">parenting and fatherhood approaches was not available yet at the time of this evaluation </w:t>
      </w:r>
      <w:r w:rsidRPr="45E3ACA1" w:rsidR="0045032B">
        <w:rPr>
          <w:b w:val="1"/>
          <w:bCs w:val="1"/>
        </w:rPr>
        <w:t xml:space="preserve"> </w:t>
      </w:r>
    </w:p>
    <w:p w:rsidR="0045032B" w:rsidP="45E3ACA1" w:rsidRDefault="0045032B" w14:paraId="499D0E7E" w14:textId="45F21E9D">
      <w:pPr>
        <w:pStyle w:val="ItadNormalText"/>
        <w:jc w:val="both"/>
      </w:pPr>
      <w:r w:rsidRPr="45E3ACA1" w:rsidR="0045032B">
        <w:rPr>
          <w:rFonts w:eastAsia="Times New Roman" w:cs="Calibri" w:cstheme="minorAscii"/>
          <w:lang w:eastAsia="en-GB"/>
        </w:rPr>
        <w:t xml:space="preserve">Promundo’s fatherhood-focused Program P works with young fathers and fathers-to-be and uses fatherhood as an entry point to promote men’s involved caregiving, </w:t>
      </w:r>
      <w:r w:rsidRPr="45E3ACA1" w:rsidR="0045032B">
        <w:rPr>
          <w:rFonts w:eastAsia="Times New Roman" w:cs="Calibri" w:cstheme="minorAscii"/>
          <w:lang w:eastAsia="en-GB"/>
        </w:rPr>
        <w:t>participation in pre- and antenatal healthcare, challenging traditional gender norms and promoting g</w:t>
      </w:r>
      <w:r w:rsidRPr="45E3ACA1" w:rsidR="0045032B">
        <w:rPr>
          <w:rFonts w:eastAsia="Times New Roman" w:cs="Calibri" w:cstheme="minorAscii"/>
          <w:lang w:eastAsia="en-GB"/>
        </w:rPr>
        <w:t>ender-equitable attitudes</w:t>
      </w:r>
      <w:r w:rsidRPr="45E3ACA1" w:rsidR="0045032B">
        <w:rPr>
          <w:rFonts w:eastAsia="Times New Roman" w:cs="Calibri" w:cstheme="minorAscii"/>
          <w:lang w:eastAsia="en-GB"/>
        </w:rPr>
        <w:t>, thereby</w:t>
      </w:r>
      <w:r w:rsidRPr="45E3ACA1" w:rsidR="0045032B">
        <w:rPr>
          <w:rFonts w:eastAsia="Times New Roman" w:cs="Calibri" w:cstheme="minorAscii"/>
          <w:lang w:eastAsia="en-GB"/>
        </w:rPr>
        <w:t xml:space="preserve"> </w:t>
      </w:r>
      <w:r w:rsidRPr="45E3ACA1" w:rsidR="0045032B">
        <w:rPr>
          <w:rFonts w:eastAsia="Times New Roman" w:cs="Calibri" w:cstheme="minorAscii"/>
          <w:lang w:eastAsia="en-GB"/>
        </w:rPr>
        <w:t xml:space="preserve">also </w:t>
      </w:r>
      <w:r w:rsidRPr="45E3ACA1" w:rsidR="0045032B">
        <w:rPr>
          <w:rFonts w:eastAsia="Times New Roman" w:cs="Calibri" w:cstheme="minorAscii"/>
          <w:lang w:eastAsia="en-GB"/>
        </w:rPr>
        <w:t>reducing GBV.</w:t>
      </w:r>
      <w:r w:rsidRPr="45E3ACA1">
        <w:rPr>
          <w:rStyle w:val="FootnoteReference"/>
          <w:rFonts w:eastAsia="Times New Roman" w:cs="Calibri" w:cstheme="minorAscii"/>
          <w:lang w:eastAsia="en-GB"/>
        </w:rPr>
        <w:footnoteReference w:id="72"/>
      </w:r>
      <w:r w:rsidRPr="45E3ACA1" w:rsidR="0045032B">
        <w:rPr>
          <w:rFonts w:eastAsia="Times New Roman" w:cs="Calibri" w:cstheme="minorAscii"/>
          <w:lang w:eastAsia="en-GB"/>
        </w:rPr>
        <w:t xml:space="preserve"> </w:t>
      </w:r>
      <w:r w:rsidRPr="45E3ACA1" w:rsidR="0045032B">
        <w:rPr>
          <w:rFonts w:eastAsia="Times New Roman" w:cs="Calibri" w:cstheme="minorAscii"/>
          <w:lang w:eastAsia="en-GB"/>
        </w:rPr>
        <w:t>It is based on a curriculum and weekly sessions, usually 11 sessions conducted over 3 months, though this can be adapted. After initially being piloted in Lebanon in Phase 1, it was then also rolled out in Palestine and Morocco, starting with formative research to inform curriculum adaptation, the adaptation of the curriculum to the local context with minor changes, and a training of the facilitators. These steps were carried out together by Promundo, UN Women and the implementing partners, and due to COVID-19 some of the trainings had to be conducted online.</w:t>
      </w:r>
      <w:r w:rsidRPr="45E3ACA1">
        <w:rPr>
          <w:rStyle w:val="FootnoteReference"/>
          <w:rFonts w:eastAsia="Times New Roman" w:cs="Calibri" w:cstheme="minorAscii"/>
          <w:lang w:eastAsia="en-GB"/>
        </w:rPr>
        <w:footnoteReference w:id="73"/>
      </w:r>
      <w:r w:rsidRPr="45E3ACA1" w:rsidR="0045032B">
        <w:rPr>
          <w:rFonts w:eastAsia="Times New Roman" w:cs="Calibri" w:cstheme="minorAscii"/>
          <w:lang w:eastAsia="en-GB"/>
        </w:rPr>
        <w:t xml:space="preserve"> In Morocco, the Program was implemented in</w:t>
      </w:r>
      <w:r w:rsidRPr="45E3ACA1" w:rsidR="0045032B">
        <w:rPr>
          <w:rFonts w:ascii="Calibri" w:hAnsi="Calibri" w:eastAsia="Times New Roman" w:cs="Calibri" w:asciiTheme="minorAscii" w:hAnsiTheme="minorAscii" w:cstheme="minorAscii"/>
          <w:lang w:eastAsia="en-GB"/>
        </w:rPr>
        <w:t xml:space="preserve"> </w:t>
      </w:r>
      <w:r w:rsidRPr="45E3ACA1" w:rsidR="0045032B">
        <w:rPr>
          <w:rFonts w:ascii="Calibri" w:hAnsi="Calibri" w:eastAsia="Times New Roman" w:cs="Calibri" w:asciiTheme="minorAscii" w:hAnsiTheme="minorAscii" w:cstheme="minorAscii"/>
          <w:color w:val="000000"/>
          <w:lang w:val="en-US" w:eastAsia="en-GB"/>
        </w:rPr>
        <w:t>Ouarzazate</w:t>
      </w:r>
      <w:r w:rsidRPr="45E3ACA1" w:rsidR="0045032B">
        <w:rPr>
          <w:rFonts w:ascii="Calibri" w:hAnsi="Calibri" w:eastAsia="Times New Roman" w:cs="Calibri" w:asciiTheme="minorAscii" w:hAnsiTheme="minorAscii" w:cstheme="minorAscii"/>
          <w:color w:val="000000"/>
          <w:lang w:val="en-US" w:eastAsia="en-GB"/>
        </w:rPr>
        <w:t>, Rabat/</w:t>
      </w:r>
      <w:r w:rsidRPr="45E3ACA1" w:rsidR="0045032B">
        <w:rPr>
          <w:rFonts w:ascii="Calibri" w:hAnsi="Calibri" w:eastAsia="Times New Roman" w:cs="Calibri" w:asciiTheme="minorAscii" w:hAnsiTheme="minorAscii" w:cstheme="minorAscii"/>
          <w:color w:val="000000"/>
          <w:lang w:val="en-US" w:eastAsia="en-GB"/>
        </w:rPr>
        <w:t>Salé</w:t>
      </w:r>
      <w:r w:rsidRPr="45E3ACA1" w:rsidR="0045032B">
        <w:rPr>
          <w:rFonts w:ascii="Calibri" w:hAnsi="Calibri" w:eastAsia="Times New Roman" w:cs="Calibri" w:asciiTheme="minorAscii" w:hAnsiTheme="minorAscii" w:cstheme="minorAscii"/>
          <w:color w:val="000000"/>
          <w:lang w:val="en-US" w:eastAsia="en-GB"/>
        </w:rPr>
        <w:t xml:space="preserve"> and Fqih </w:t>
      </w:r>
      <w:r w:rsidRPr="45E3ACA1" w:rsidR="0045032B">
        <w:rPr>
          <w:rFonts w:ascii="Calibri" w:hAnsi="Calibri" w:eastAsia="Times New Roman" w:cs="Calibri" w:asciiTheme="minorAscii" w:hAnsiTheme="minorAscii" w:cstheme="minorAscii"/>
          <w:color w:val="000000"/>
          <w:lang w:val="en-US" w:eastAsia="en-GB"/>
        </w:rPr>
        <w:t>Bensaleh</w:t>
      </w:r>
      <w:r w:rsidRPr="45E3ACA1" w:rsidR="0045032B">
        <w:rPr>
          <w:rFonts w:eastAsia="Times New Roman" w:cs="Calibri" w:cstheme="minorAscii"/>
          <w:color w:val="000000"/>
          <w:lang w:val="en-US" w:eastAsia="en-GB"/>
        </w:rPr>
        <w:t xml:space="preserve"> and in </w:t>
      </w:r>
      <w:r w:rsidRPr="45E3ACA1" w:rsidR="0045032B">
        <w:rPr>
          <w:rFonts w:eastAsia="Times New Roman" w:cs="Calibri" w:cstheme="minorAscii"/>
          <w:lang w:eastAsia="en-GB"/>
        </w:rPr>
        <w:t>Palestine in both Gaza and West Bank. In Morocco it was run over 14 sessions and in Palestine over 15 sessions.</w:t>
      </w:r>
      <w:r w:rsidRPr="45E3ACA1">
        <w:rPr>
          <w:rStyle w:val="FootnoteReference"/>
          <w:rFonts w:eastAsia="Times New Roman" w:cs="Calibri" w:cstheme="minorAscii"/>
          <w:lang w:eastAsia="en-GB"/>
        </w:rPr>
        <w:footnoteReference w:id="74"/>
      </w:r>
      <w:r w:rsidRPr="45E3ACA1" w:rsidR="0045032B">
        <w:rPr>
          <w:rFonts w:eastAsia="Times New Roman" w:cs="Calibri" w:cstheme="minorAscii"/>
          <w:lang w:eastAsia="en-GB"/>
        </w:rPr>
        <w:t xml:space="preserve"> Implementation in Morocco was beset by various delays,</w:t>
      </w:r>
      <w:r w:rsidRPr="45E3ACA1">
        <w:rPr>
          <w:rStyle w:val="FootnoteReference"/>
          <w:rFonts w:eastAsia="Times New Roman" w:cs="Calibri" w:cstheme="minorAscii"/>
          <w:lang w:eastAsia="en-GB"/>
        </w:rPr>
        <w:footnoteReference w:id="75"/>
      </w:r>
      <w:r w:rsidRPr="45E3ACA1" w:rsidR="0045032B">
        <w:rPr>
          <w:rFonts w:eastAsia="Times New Roman" w:cs="Calibri" w:cstheme="minorAscii"/>
          <w:lang w:eastAsia="en-GB"/>
        </w:rPr>
        <w:t xml:space="preserve"> and had to be stretched over four months. UN Women Morocco has signed a Memorandum of Understanding with the Ministry of Health on </w:t>
      </w:r>
      <w:proofErr w:type="spellStart"/>
      <w:r w:rsidRPr="45E3ACA1" w:rsidR="0045032B">
        <w:rPr>
          <w:rFonts w:eastAsia="Times New Roman" w:cs="Calibri" w:cstheme="minorAscii"/>
          <w:lang w:eastAsia="en-GB"/>
        </w:rPr>
        <w:t>institionalising</w:t>
      </w:r>
      <w:proofErr w:type="spellEnd"/>
      <w:r w:rsidRPr="45E3ACA1" w:rsidR="0045032B">
        <w:rPr>
          <w:rFonts w:eastAsia="Times New Roman" w:cs="Calibri" w:cstheme="minorAscii"/>
          <w:lang w:eastAsia="en-GB"/>
        </w:rPr>
        <w:t xml:space="preserve"> the approach.</w:t>
      </w:r>
    </w:p>
    <w:p w:rsidR="00333A15" w:rsidP="45E3ACA1" w:rsidRDefault="000D5815" w14:paraId="5AAA1912" w14:textId="0CCF9609" w14:noSpellErr="1">
      <w:pPr>
        <w:pStyle w:val="ItadNormalText"/>
        <w:jc w:val="both"/>
      </w:pPr>
      <w:r w:rsidR="000D5815">
        <w:rPr/>
        <w:t>In Egypt,</w:t>
      </w:r>
      <w:r w:rsidR="00212190">
        <w:rPr/>
        <w:t xml:space="preserve"> </w:t>
      </w:r>
      <w:r w:rsidR="000D5815">
        <w:rPr/>
        <w:t>t</w:t>
      </w:r>
      <w:r w:rsidR="00212190">
        <w:rPr/>
        <w:t>he model was two three-day residential camps, held in hotels, with a two-week gap</w:t>
      </w:r>
      <w:r w:rsidR="00CB4C9C">
        <w:rPr/>
        <w:t xml:space="preserve"> in-</w:t>
      </w:r>
      <w:r w:rsidR="00212190">
        <w:rPr/>
        <w:t>between for the participants to try out what they had learn</w:t>
      </w:r>
      <w:r w:rsidR="00CB4C9C">
        <w:rPr/>
        <w:t>ed</w:t>
      </w:r>
      <w:r w:rsidR="00087D92">
        <w:rPr>
          <w:rStyle w:val="FootnoteReference"/>
        </w:rPr>
        <w:footnoteReference w:id="76"/>
      </w:r>
      <w:r w:rsidR="00212190">
        <w:rPr/>
        <w:t xml:space="preserve">. </w:t>
      </w:r>
      <w:r w:rsidR="00B35F9C">
        <w:rPr/>
        <w:t>This approach was popular with participants and with the Government of Egypt, as it focused on the wider family and not exclusively on men. Bringing husbands and wives together to discuss gender issues was a novel and effective approach, and for some couples it was the first time they had engaged in such conversations. It encouraged men and women to understand each other’s point of view and to engage in a more respectful and constructive dialogue.</w:t>
      </w:r>
    </w:p>
    <w:p w:rsidR="00422347" w:rsidP="45E3ACA1" w:rsidRDefault="00422347" w14:paraId="381E1B48" w14:textId="4D4F7D67" w14:noSpellErr="1">
      <w:pPr>
        <w:pStyle w:val="ItadNormalText"/>
        <w:jc w:val="both"/>
      </w:pPr>
      <w:r w:rsidR="00422347">
        <w:rPr/>
        <w:t>There were, however, questions around the sustainability</w:t>
      </w:r>
      <w:r w:rsidR="004A00FF">
        <w:rPr/>
        <w:t xml:space="preserve"> and effectiveness</w:t>
      </w:r>
      <w:r w:rsidR="00422347">
        <w:rPr/>
        <w:t xml:space="preserve"> of t</w:t>
      </w:r>
      <w:r w:rsidR="0045032B">
        <w:rPr/>
        <w:t>he GTP</w:t>
      </w:r>
      <w:r w:rsidR="00422347">
        <w:rPr/>
        <w:t xml:space="preserve"> approach, which was resource</w:t>
      </w:r>
      <w:r w:rsidR="004C1619">
        <w:rPr/>
        <w:t>-</w:t>
      </w:r>
      <w:r w:rsidR="00422347">
        <w:rPr/>
        <w:t>intensive and required participants to leave their homes for several days</w:t>
      </w:r>
      <w:r w:rsidR="006B5E4C">
        <w:rPr/>
        <w:t>. Some of the trainers also noted that</w:t>
      </w:r>
      <w:r w:rsidR="00422347">
        <w:rPr/>
        <w:t xml:space="preserve"> follow</w:t>
      </w:r>
      <w:r w:rsidR="004C1619">
        <w:rPr/>
        <w:t>-</w:t>
      </w:r>
      <w:r w:rsidR="00422347">
        <w:rPr/>
        <w:t xml:space="preserve">up work in the community would be needed to embed and consolidate the </w:t>
      </w:r>
      <w:r w:rsidR="006B5E4C">
        <w:rPr/>
        <w:t>positive</w:t>
      </w:r>
      <w:r w:rsidR="00422347">
        <w:rPr/>
        <w:t xml:space="preserve"> </w:t>
      </w:r>
      <w:r w:rsidR="006B5E4C">
        <w:rPr/>
        <w:t xml:space="preserve">changes created </w:t>
      </w:r>
      <w:r w:rsidR="00422347">
        <w:rPr/>
        <w:t>by the camps.</w:t>
      </w:r>
      <w:r w:rsidR="006B5E4C">
        <w:rPr>
          <w:rStyle w:val="FootnoteReference"/>
        </w:rPr>
        <w:footnoteReference w:id="77"/>
      </w:r>
      <w:r w:rsidR="00422347">
        <w:rPr/>
        <w:t xml:space="preserve"> </w:t>
      </w:r>
      <w:r w:rsidR="00A941DD">
        <w:rPr/>
        <w:t xml:space="preserve">Finally, in the Egyptian case, many of the </w:t>
      </w:r>
      <w:r w:rsidR="00A941DD">
        <w:rPr/>
        <w:lastRenderedPageBreak/>
        <w:t>participants in the camps had already participated in other gender equality activities via the National Council for Women, and therefore the changes cannot be solely attributed to the impact of the camps.</w:t>
      </w:r>
    </w:p>
    <w:p w:rsidR="00782F30" w:rsidP="002A6685" w:rsidRDefault="00782F30" w14:paraId="6B61BE18" w14:textId="39A2CBAC">
      <w:pPr>
        <w:pStyle w:val="ItadNormalText"/>
      </w:pPr>
    </w:p>
    <w:p w:rsidRPr="005462F4" w:rsidR="00A941DD" w:rsidP="45E3ACA1" w:rsidRDefault="00A941DD" w14:paraId="44E7046D" w14:textId="3C062B9F">
      <w:pPr>
        <w:pStyle w:val="Heading2"/>
        <w:numPr>
          <w:numId w:val="0"/>
        </w:numPr>
        <w:ind w:left="0"/>
        <w:rPr>
          <w:sz w:val="22"/>
          <w:szCs w:val="22"/>
        </w:rPr>
      </w:pPr>
      <w:r w:rsidRPr="45E3ACA1" w:rsidR="71DA9586">
        <w:rPr>
          <w:sz w:val="22"/>
          <w:szCs w:val="22"/>
        </w:rPr>
        <w:t xml:space="preserve">4.5 </w:t>
      </w:r>
      <w:r w:rsidRPr="45E3ACA1" w:rsidR="00A941DD">
        <w:rPr>
          <w:sz w:val="22"/>
          <w:szCs w:val="22"/>
        </w:rPr>
        <w:t xml:space="preserve">The </w:t>
      </w:r>
      <w:r w:rsidRPr="45E3ACA1" w:rsidR="00782F30">
        <w:rPr>
          <w:sz w:val="22"/>
          <w:szCs w:val="22"/>
        </w:rPr>
        <w:t>r</w:t>
      </w:r>
      <w:r w:rsidRPr="45E3ACA1" w:rsidR="00A941DD">
        <w:rPr>
          <w:sz w:val="22"/>
          <w:szCs w:val="22"/>
        </w:rPr>
        <w:t>oles of these approaches in creating social norm and behaviour change</w:t>
      </w:r>
    </w:p>
    <w:p w:rsidR="00A941DD" w:rsidP="45E3ACA1" w:rsidRDefault="00A941DD" w14:paraId="5A225B6B" w14:textId="778FF2DC" w14:noSpellErr="1">
      <w:pPr>
        <w:pStyle w:val="ItadNormalText"/>
        <w:jc w:val="both"/>
      </w:pPr>
      <w:r w:rsidRPr="45E3ACA1" w:rsidR="00A941DD">
        <w:rPr>
          <w:b w:val="1"/>
          <w:bCs w:val="1"/>
        </w:rPr>
        <w:t xml:space="preserve">All </w:t>
      </w:r>
      <w:r w:rsidRPr="45E3ACA1" w:rsidR="00E90EF4">
        <w:rPr>
          <w:b w:val="1"/>
          <w:bCs w:val="1"/>
        </w:rPr>
        <w:t xml:space="preserve">of </w:t>
      </w:r>
      <w:r w:rsidRPr="45E3ACA1" w:rsidR="00A941DD">
        <w:rPr>
          <w:b w:val="1"/>
          <w:bCs w:val="1"/>
        </w:rPr>
        <w:t>the</w:t>
      </w:r>
      <w:r w:rsidRPr="45E3ACA1" w:rsidR="0037773C">
        <w:rPr>
          <w:b w:val="1"/>
          <w:bCs w:val="1"/>
        </w:rPr>
        <w:t>se</w:t>
      </w:r>
      <w:r w:rsidRPr="45E3ACA1" w:rsidR="00A941DD">
        <w:rPr>
          <w:b w:val="1"/>
          <w:bCs w:val="1"/>
        </w:rPr>
        <w:t xml:space="preserve"> activities have a role to play in shifting attitudes, behaviours and social norms regarding gender equalit</w:t>
      </w:r>
      <w:r w:rsidRPr="45E3ACA1" w:rsidR="00640003">
        <w:rPr>
          <w:b w:val="1"/>
          <w:bCs w:val="1"/>
        </w:rPr>
        <w:t>y, but their impacts are different</w:t>
      </w:r>
      <w:r w:rsidRPr="45E3ACA1" w:rsidR="00A941DD">
        <w:rPr>
          <w:b w:val="1"/>
          <w:bCs w:val="1"/>
        </w:rPr>
        <w:t>.</w:t>
      </w:r>
      <w:r w:rsidR="00A941DD">
        <w:rPr/>
        <w:t xml:space="preserve"> </w:t>
      </w:r>
      <w:r w:rsidR="00D20F60">
        <w:rPr/>
        <w:t>The sporting and arts</w:t>
      </w:r>
      <w:r w:rsidR="00782F30">
        <w:rPr/>
        <w:t>-</w:t>
      </w:r>
      <w:r w:rsidR="00D20F60">
        <w:rPr/>
        <w:t xml:space="preserve">based activities </w:t>
      </w:r>
      <w:r w:rsidR="00C5640C">
        <w:rPr/>
        <w:t>were</w:t>
      </w:r>
      <w:r w:rsidR="00D20F60">
        <w:rPr/>
        <w:t xml:space="preserve"> effective in engaging younger people, creating a sense of excitement and fun, raising awareness of gender roles and discrimination, and prompting debate</w:t>
      </w:r>
      <w:r w:rsidR="00C5640C">
        <w:rPr/>
        <w:t>. However, without follow</w:t>
      </w:r>
      <w:r w:rsidR="00782F30">
        <w:rPr/>
        <w:t>-</w:t>
      </w:r>
      <w:r w:rsidR="00C5640C">
        <w:rPr/>
        <w:t>up –</w:t>
      </w:r>
      <w:r w:rsidR="00640003">
        <w:rPr/>
        <w:t xml:space="preserve"> </w:t>
      </w:r>
      <w:r w:rsidR="00C5640C">
        <w:rPr/>
        <w:t xml:space="preserve">discussion in the media, </w:t>
      </w:r>
      <w:r w:rsidR="00D0604B">
        <w:rPr/>
        <w:t>facilitated discussions</w:t>
      </w:r>
      <w:r w:rsidR="00C5640C">
        <w:rPr/>
        <w:t xml:space="preserve">, advocacy in the local community, </w:t>
      </w:r>
      <w:r w:rsidR="00D0604B">
        <w:rPr/>
        <w:t xml:space="preserve">and so on </w:t>
      </w:r>
      <w:r w:rsidR="00C5640C">
        <w:rPr/>
        <w:t xml:space="preserve">– they were unlikely to lead to sustained shifts in attitudes and behaviours. </w:t>
      </w:r>
      <w:r w:rsidR="0037773C">
        <w:rPr/>
        <w:t>T</w:t>
      </w:r>
      <w:r w:rsidR="00C5640C">
        <w:rPr/>
        <w:t>he fatherhood</w:t>
      </w:r>
      <w:r w:rsidR="0037773C">
        <w:rPr/>
        <w:t>/family</w:t>
      </w:r>
      <w:r w:rsidR="00C5640C">
        <w:rPr/>
        <w:t xml:space="preserve"> camps were popular and effective in driving attitude and behaviour change, but required preparatory work and follow</w:t>
      </w:r>
      <w:r w:rsidR="00D0604B">
        <w:rPr/>
        <w:t>-</w:t>
      </w:r>
      <w:r w:rsidR="00C5640C">
        <w:rPr/>
        <w:t>up to consolidate</w:t>
      </w:r>
      <w:r w:rsidR="00640003">
        <w:rPr/>
        <w:t xml:space="preserve"> and sustain</w:t>
      </w:r>
      <w:r w:rsidR="00C5640C">
        <w:rPr/>
        <w:t xml:space="preserve"> these changes. The </w:t>
      </w:r>
      <w:r w:rsidR="00782F30">
        <w:rPr/>
        <w:t>P</w:t>
      </w:r>
      <w:r w:rsidR="00C5640C">
        <w:rPr/>
        <w:t xml:space="preserve">ositive </w:t>
      </w:r>
      <w:r w:rsidR="00782F30">
        <w:rPr/>
        <w:t>D</w:t>
      </w:r>
      <w:r w:rsidR="00C5640C">
        <w:rPr/>
        <w:t>eviance model appeared effective in shifting attitudes and behaviours among the trainees themselves and, to a lesser extent, among the peer groups</w:t>
      </w:r>
      <w:r w:rsidR="00782F30">
        <w:rPr/>
        <w:t>;</w:t>
      </w:r>
      <w:r w:rsidR="00451979">
        <w:rPr/>
        <w:t xml:space="preserve"> </w:t>
      </w:r>
      <w:r w:rsidR="00782F30">
        <w:rPr/>
        <w:t>b</w:t>
      </w:r>
      <w:r w:rsidR="0037773C">
        <w:rPr/>
        <w:t>ut even here</w:t>
      </w:r>
      <w:r w:rsidR="00C5640C">
        <w:rPr/>
        <w:t>, further support and follow</w:t>
      </w:r>
      <w:r w:rsidR="00D0604B">
        <w:rPr/>
        <w:t>-</w:t>
      </w:r>
      <w:r w:rsidR="00C5640C">
        <w:rPr/>
        <w:t xml:space="preserve">up </w:t>
      </w:r>
      <w:r w:rsidR="00451979">
        <w:rPr/>
        <w:t>was requested to consolidate, sustain and deepen the commitment to change.</w:t>
      </w:r>
    </w:p>
    <w:p w:rsidRPr="00212190" w:rsidR="00495E9B" w:rsidP="45E3ACA1" w:rsidRDefault="6AB4D737" w14:paraId="2EDDA1A8" w14:textId="22EE804E" w14:noSpellErr="1">
      <w:pPr>
        <w:pStyle w:val="ItadNormalText"/>
        <w:jc w:val="both"/>
      </w:pPr>
      <w:r w:rsidR="6AB4D737">
        <w:rPr/>
        <w:t>Thus far, this report has outlined the design and adaptation of interventions to shift behaviours and social norms, and assessed the different approaches used – the</w:t>
      </w:r>
      <w:r w:rsidR="4C2EE9A3">
        <w:rPr/>
        <w:t xml:space="preserve"> BIAM</w:t>
      </w:r>
      <w:r w:rsidR="6AB4D737">
        <w:rPr/>
        <w:t xml:space="preserve"> campaign and the community-based activities. </w:t>
      </w:r>
    </w:p>
    <w:p w:rsidRPr="00212190" w:rsidR="00495E9B" w:rsidP="45E3ACA1" w:rsidRDefault="6AB4D737" w14:paraId="023437C1" w14:textId="4CA3429F" w14:noSpellErr="1">
      <w:pPr>
        <w:pStyle w:val="ItadNormalText"/>
        <w:jc w:val="both"/>
      </w:pPr>
      <w:r w:rsidR="6AB4D737">
        <w:rPr/>
        <w:t xml:space="preserve">The next section covers the evaluation </w:t>
      </w:r>
      <w:proofErr w:type="gramStart"/>
      <w:r w:rsidR="6AB4D737">
        <w:rPr/>
        <w:t>of  the</w:t>
      </w:r>
      <w:proofErr w:type="gramEnd"/>
      <w:r w:rsidR="6AB4D737">
        <w:rPr/>
        <w:t xml:space="preserve"> extent to which the programme </w:t>
      </w:r>
      <w:r w:rsidR="4C2EE9A3">
        <w:rPr/>
        <w:t>h</w:t>
      </w:r>
      <w:r w:rsidR="6AB4D737">
        <w:rPr/>
        <w:t>as shifted attitudes, behaviours and social norms.</w:t>
      </w:r>
    </w:p>
    <w:p w:rsidRPr="005462F4" w:rsidR="00126F6E" w:rsidP="45E3ACA1" w:rsidRDefault="00126F6E" w14:paraId="0B6BBCC5" w14:textId="280DA7FE">
      <w:pPr>
        <w:pStyle w:val="ItadH1"/>
        <w:numPr>
          <w:ilvl w:val="0"/>
          <w:numId w:val="47"/>
        </w:numPr>
        <w:jc w:val="both"/>
        <w:rPr>
          <w:sz w:val="28"/>
          <w:szCs w:val="28"/>
        </w:rPr>
      </w:pPr>
      <w:bookmarkStart w:name="_Toc102127562" w:id="16"/>
      <w:r w:rsidRPr="45E3ACA1" w:rsidR="00126F6E">
        <w:rPr>
          <w:sz w:val="28"/>
          <w:szCs w:val="28"/>
        </w:rPr>
        <w:t xml:space="preserve">Results: programme data and </w:t>
      </w:r>
      <w:proofErr w:type="spellStart"/>
      <w:r w:rsidRPr="45E3ACA1" w:rsidR="00126F6E">
        <w:rPr>
          <w:sz w:val="28"/>
          <w:szCs w:val="28"/>
        </w:rPr>
        <w:t>Itad</w:t>
      </w:r>
      <w:proofErr w:type="spellEnd"/>
      <w:r w:rsidRPr="45E3ACA1" w:rsidR="00126F6E">
        <w:rPr>
          <w:sz w:val="28"/>
          <w:szCs w:val="28"/>
        </w:rPr>
        <w:t xml:space="preserve"> primary research</w:t>
      </w:r>
      <w:r w:rsidRPr="45E3ACA1" w:rsidR="000D24F9">
        <w:rPr>
          <w:sz w:val="28"/>
          <w:szCs w:val="28"/>
        </w:rPr>
        <w:t xml:space="preserve"> findings</w:t>
      </w:r>
      <w:bookmarkEnd w:id="16"/>
    </w:p>
    <w:p w:rsidRPr="002A6685" w:rsidR="00640003" w:rsidP="45E3ACA1" w:rsidRDefault="00196CF7" w14:paraId="365762BC" w14:textId="09C21AF1" w14:noSpellErr="1">
      <w:pPr>
        <w:pStyle w:val="ItadNormalText"/>
        <w:jc w:val="both"/>
        <w:rPr>
          <w:b w:val="1"/>
          <w:bCs w:val="1"/>
        </w:rPr>
      </w:pPr>
      <w:r w:rsidRPr="45E3ACA1" w:rsidR="00196CF7">
        <w:rPr>
          <w:b w:val="1"/>
          <w:bCs w:val="1"/>
        </w:rPr>
        <w:t xml:space="preserve">Summary: </w:t>
      </w:r>
      <w:r w:rsidRPr="45E3ACA1" w:rsidR="00923CF6">
        <w:rPr>
          <w:b w:val="1"/>
          <w:bCs w:val="1"/>
        </w:rPr>
        <w:t xml:space="preserve">this section assesses how effective the programme has been in contributing to positive change in knowledge, attitudes, practices and social norms regarding gender equality. </w:t>
      </w:r>
      <w:r w:rsidRPr="45E3ACA1" w:rsidR="00640003">
        <w:rPr>
          <w:b w:val="1"/>
          <w:bCs w:val="1"/>
        </w:rPr>
        <w:t>Evidence</w:t>
      </w:r>
      <w:r w:rsidRPr="45E3ACA1" w:rsidR="00923CF6">
        <w:rPr>
          <w:b w:val="1"/>
          <w:bCs w:val="1"/>
        </w:rPr>
        <w:t xml:space="preserve"> strongly s</w:t>
      </w:r>
      <w:r w:rsidRPr="45E3ACA1" w:rsidR="00640003">
        <w:rPr>
          <w:b w:val="1"/>
          <w:bCs w:val="1"/>
        </w:rPr>
        <w:t xml:space="preserve">uggests that MWGE has been effective in providing beneficiaries and positive deviants with new knowledge and skills, and in shifting attitudes and behaviours on gender equality. Participants were sharing their new knowledge and skills within their families and peer groups, diffusing the new behaviours and norms. However, there was little evidence of wider social norm change, and participants faced criticism, resistance and </w:t>
      </w:r>
      <w:r w:rsidRPr="45E3ACA1" w:rsidR="00923CF6">
        <w:rPr>
          <w:b w:val="1"/>
          <w:bCs w:val="1"/>
        </w:rPr>
        <w:t>stigmatisation</w:t>
      </w:r>
      <w:r w:rsidRPr="45E3ACA1" w:rsidR="00640003">
        <w:rPr>
          <w:b w:val="1"/>
          <w:bCs w:val="1"/>
        </w:rPr>
        <w:t xml:space="preserve"> for breaching negative social norms.</w:t>
      </w:r>
    </w:p>
    <w:p w:rsidR="00687692" w:rsidP="45E3ACA1" w:rsidRDefault="00126F6E" w14:paraId="5C04DF67" w14:textId="14DACD7F" w14:noSpellErr="1">
      <w:pPr>
        <w:pStyle w:val="ItadNormalText"/>
        <w:jc w:val="both"/>
      </w:pPr>
      <w:r w:rsidR="00126F6E">
        <w:rPr/>
        <w:t xml:space="preserve">This section assesses the effectiveness of the programme in contributing to positive shifts in attitudes, behaviours and </w:t>
      </w:r>
      <w:r w:rsidR="00B04933">
        <w:rPr/>
        <w:t>social/ gender</w:t>
      </w:r>
      <w:r w:rsidR="00126F6E">
        <w:rPr/>
        <w:t xml:space="preserve"> norms. The section uses the analytical framework </w:t>
      </w:r>
      <w:r w:rsidR="00687692">
        <w:rPr/>
        <w:t xml:space="preserve">referenced </w:t>
      </w:r>
      <w:r w:rsidR="00126F6E">
        <w:rPr/>
        <w:t xml:space="preserve">above, which looks for changes in the following </w:t>
      </w:r>
      <w:r w:rsidR="00E25178">
        <w:rPr/>
        <w:t xml:space="preserve">five </w:t>
      </w:r>
      <w:r w:rsidR="00126F6E">
        <w:rPr/>
        <w:t>dimensions</w:t>
      </w:r>
      <w:r w:rsidR="00B04933">
        <w:rPr/>
        <w:t>:</w:t>
      </w:r>
    </w:p>
    <w:p w:rsidR="00687692" w:rsidP="45E3ACA1" w:rsidRDefault="00687692" w14:paraId="3A2CE819" w14:textId="011B5F54" w14:noSpellErr="1">
      <w:pPr>
        <w:pStyle w:val="ItadNormalText"/>
        <w:numPr>
          <w:ilvl w:val="0"/>
          <w:numId w:val="39"/>
        </w:numPr>
        <w:jc w:val="both"/>
        <w:rPr/>
      </w:pPr>
      <w:r w:rsidR="00687692">
        <w:rPr/>
        <w:t>Knowledge: the degree to which beneficiaries have increased their awareness and knowledge of gender equality;</w:t>
      </w:r>
    </w:p>
    <w:p w:rsidR="00687692" w:rsidP="45E3ACA1" w:rsidRDefault="00687692" w14:paraId="67D0D84D" w14:textId="706B23DA" w14:noSpellErr="1">
      <w:pPr>
        <w:pStyle w:val="ItadNormalText"/>
        <w:numPr>
          <w:ilvl w:val="0"/>
          <w:numId w:val="39"/>
        </w:numPr>
        <w:jc w:val="both"/>
        <w:rPr/>
      </w:pPr>
      <w:r w:rsidR="00687692">
        <w:rPr/>
        <w:t>Attitudes: the degree to which beneficiaries have shifted their attitudes towards gender equality;</w:t>
      </w:r>
    </w:p>
    <w:p w:rsidR="00687692" w:rsidP="45E3ACA1" w:rsidRDefault="00687692" w14:paraId="5206FE47" w14:textId="2F09577F" w14:noSpellErr="1">
      <w:pPr>
        <w:pStyle w:val="ItadNormalText"/>
        <w:numPr>
          <w:ilvl w:val="0"/>
          <w:numId w:val="39"/>
        </w:numPr>
        <w:jc w:val="both"/>
        <w:rPr/>
      </w:pPr>
      <w:r w:rsidR="00687692">
        <w:rPr/>
        <w:t>Self-efficacy: the degree to which beneficiaries have acquired skills and confidence to engage in gender equal behaviours and challenge negative practices;</w:t>
      </w:r>
    </w:p>
    <w:p w:rsidR="00687692" w:rsidP="45E3ACA1" w:rsidRDefault="00687692" w14:paraId="1BA68150" w14:textId="7690584E" w14:noSpellErr="1">
      <w:pPr>
        <w:pStyle w:val="ItadNormalText"/>
        <w:numPr>
          <w:ilvl w:val="0"/>
          <w:numId w:val="39"/>
        </w:numPr>
        <w:jc w:val="both"/>
        <w:rPr/>
      </w:pPr>
      <w:r w:rsidR="00687692">
        <w:rPr/>
        <w:t>Behaviour change: the degree to which positive behaviours are practiced by beneficiaries as a result of engagement with the programme;</w:t>
      </w:r>
    </w:p>
    <w:p w:rsidR="00687692" w:rsidP="45E3ACA1" w:rsidRDefault="00687692" w14:paraId="7210EFC0" w14:textId="1A98907D" w14:noSpellErr="1">
      <w:pPr>
        <w:pStyle w:val="ItadNormalText"/>
        <w:numPr>
          <w:ilvl w:val="0"/>
          <w:numId w:val="39"/>
        </w:numPr>
        <w:jc w:val="both"/>
        <w:rPr/>
      </w:pPr>
      <w:r w:rsidR="00687692">
        <w:rPr/>
        <w:t>Social norms: the degree to which beliefs about typical and appropriate behaviour in the community have shifted.</w:t>
      </w:r>
    </w:p>
    <w:p w:rsidR="00B04933" w:rsidP="45E3ACA1" w:rsidRDefault="00B04933" w14:paraId="7DF73175" w14:textId="75491E88" w14:noSpellErr="1">
      <w:pPr>
        <w:pStyle w:val="ItadNormalText"/>
        <w:jc w:val="both"/>
      </w:pPr>
      <w:r w:rsidR="00B04933">
        <w:rPr/>
        <w:t xml:space="preserve">This section draws on </w:t>
      </w:r>
      <w:r w:rsidR="00B04933">
        <w:rPr/>
        <w:t>a range of data sources</w:t>
      </w:r>
      <w:r w:rsidR="00B04933">
        <w:rPr/>
        <w:t>:</w:t>
      </w:r>
      <w:r w:rsidR="00B04933">
        <w:rPr/>
        <w:t xml:space="preserve"> the </w:t>
      </w:r>
      <w:r w:rsidR="00B04933">
        <w:rPr/>
        <w:t>B</w:t>
      </w:r>
      <w:r w:rsidR="00B04933">
        <w:rPr/>
        <w:t>aseline</w:t>
      </w:r>
      <w:r w:rsidR="00FE1B0C">
        <w:rPr/>
        <w:t>–</w:t>
      </w:r>
      <w:r w:rsidR="00B04933">
        <w:rPr/>
        <w:t>E</w:t>
      </w:r>
      <w:r w:rsidR="00B04933">
        <w:rPr/>
        <w:t xml:space="preserve">ndline </w:t>
      </w:r>
      <w:r w:rsidR="00B04933">
        <w:rPr/>
        <w:t>Surveys (Quantitative) and Virtual Monitoring Reports (Qualitative)</w:t>
      </w:r>
      <w:r w:rsidR="00B04933">
        <w:rPr/>
        <w:t xml:space="preserve"> for Palestine, </w:t>
      </w:r>
      <w:r w:rsidR="00B04933">
        <w:rPr/>
        <w:t>Morocco, Egypt and Lebanon;</w:t>
      </w:r>
      <w:r w:rsidR="00B04933">
        <w:rPr/>
        <w:t xml:space="preserve"> KIIs with CBOs </w:t>
      </w:r>
      <w:r w:rsidR="00B04933">
        <w:rPr/>
        <w:t xml:space="preserve">and other key stakeholders; </w:t>
      </w:r>
      <w:r w:rsidR="00B04933">
        <w:rPr/>
        <w:t xml:space="preserve">and </w:t>
      </w:r>
      <w:r w:rsidR="00782F30">
        <w:rPr/>
        <w:t>FGDs</w:t>
      </w:r>
      <w:r w:rsidR="00B04933">
        <w:rPr/>
        <w:t xml:space="preserve"> with beneficiaries in Egypt, Morocco and Palestine</w:t>
      </w:r>
      <w:r w:rsidR="00B04933">
        <w:rPr/>
        <w:t>.</w:t>
      </w:r>
      <w:r w:rsidR="00B04933">
        <w:rPr/>
        <w:t xml:space="preserve"> </w:t>
      </w:r>
      <w:r w:rsidR="00E30831">
        <w:rPr/>
        <w:t>Q</w:t>
      </w:r>
      <w:r w:rsidR="00B04933">
        <w:rPr/>
        <w:t xml:space="preserve">uantitative and qualitative evidence, from programme data and Itad primary research, is available to assess </w:t>
      </w:r>
      <w:r w:rsidR="00BA2237">
        <w:rPr/>
        <w:t>shifts in knowledge, attitudes and behaviours. However, evidence on social norm change derives only from qualitative data from KIIs and FGDs</w:t>
      </w:r>
      <w:r w:rsidR="00782F30">
        <w:rPr/>
        <w:t>,</w:t>
      </w:r>
      <w:r w:rsidR="00BA2237">
        <w:rPr/>
        <w:t xml:space="preserve"> and is therefore more limited in scope.</w:t>
      </w:r>
    </w:p>
    <w:p w:rsidR="45E3ACA1" w:rsidP="45E3ACA1" w:rsidRDefault="45E3ACA1" w14:paraId="35D3BE51" w14:textId="3E7B6291">
      <w:pPr>
        <w:pStyle w:val="ItadNormalText"/>
        <w:jc w:val="both"/>
      </w:pPr>
    </w:p>
    <w:p w:rsidRPr="005462F4" w:rsidR="00BA2237" w:rsidP="45E3ACA1" w:rsidRDefault="00BC2CCA" w14:paraId="1C841710" w14:textId="048E85E7">
      <w:pPr>
        <w:pStyle w:val="Heading2"/>
        <w:numPr>
          <w:numId w:val="0"/>
        </w:numPr>
        <w:ind w:left="0"/>
        <w:rPr>
          <w:sz w:val="22"/>
          <w:szCs w:val="22"/>
        </w:rPr>
      </w:pPr>
      <w:r w:rsidRPr="45E3ACA1" w:rsidR="5BFA5833">
        <w:rPr>
          <w:sz w:val="22"/>
          <w:szCs w:val="22"/>
        </w:rPr>
        <w:t xml:space="preserve">5.1 </w:t>
      </w:r>
      <w:r w:rsidRPr="45E3ACA1" w:rsidR="00BC2CCA">
        <w:rPr>
          <w:sz w:val="22"/>
          <w:szCs w:val="22"/>
        </w:rPr>
        <w:t>Be</w:t>
      </w:r>
      <w:r w:rsidRPr="45E3ACA1" w:rsidR="00BA2237">
        <w:rPr>
          <w:sz w:val="22"/>
          <w:szCs w:val="22"/>
        </w:rPr>
        <w:t>neficiar</w:t>
      </w:r>
      <w:r w:rsidRPr="45E3ACA1" w:rsidR="00BC2CCA">
        <w:rPr>
          <w:sz w:val="22"/>
          <w:szCs w:val="22"/>
        </w:rPr>
        <w:t xml:space="preserve">ies’ </w:t>
      </w:r>
      <w:r w:rsidRPr="45E3ACA1" w:rsidR="00782F30">
        <w:rPr>
          <w:sz w:val="22"/>
          <w:szCs w:val="22"/>
        </w:rPr>
        <w:t>p</w:t>
      </w:r>
      <w:r w:rsidRPr="45E3ACA1" w:rsidR="00BC2CCA">
        <w:rPr>
          <w:sz w:val="22"/>
          <w:szCs w:val="22"/>
        </w:rPr>
        <w:t>rofile</w:t>
      </w:r>
    </w:p>
    <w:p w:rsidR="00B04933" w:rsidP="002A6685" w:rsidRDefault="63D35DE9" w14:paraId="74699EA3" w14:textId="2E3FB949">
      <w:pPr>
        <w:pStyle w:val="ItadNormalText"/>
      </w:pPr>
      <w:r>
        <w:t xml:space="preserve">Before evaluating the effectiveness of programme activities, it is worth </w:t>
      </w:r>
      <w:r w:rsidR="619764F8">
        <w:t>describing</w:t>
      </w:r>
      <w:r>
        <w:t xml:space="preserve"> the profile of the beneficiary groups, based on the survey data and focus groups. </w:t>
      </w:r>
      <w:r w:rsidR="2C831755">
        <w:t>Summarising from across the baseline</w:t>
      </w:r>
      <w:r w:rsidR="4C2EE9A3">
        <w:t>–</w:t>
      </w:r>
      <w:r w:rsidR="2C831755">
        <w:t xml:space="preserve">endline surveys for </w:t>
      </w:r>
      <w:r w:rsidR="042DCB5F">
        <w:t>Palestine, Morocco and Lebanon</w:t>
      </w:r>
      <w:r w:rsidR="2C831755">
        <w:t>,</w:t>
      </w:r>
      <w:r w:rsidR="00085C90">
        <w:rPr>
          <w:rStyle w:val="FootnoteReference"/>
        </w:rPr>
        <w:footnoteReference w:id="78"/>
      </w:r>
      <w:r w:rsidR="2C831755">
        <w:t xml:space="preserve"> it can be noted:</w:t>
      </w:r>
    </w:p>
    <w:p w:rsidR="00DB4BFD" w:rsidP="002A6685" w:rsidRDefault="00FE1B0C" w14:paraId="5EE12643" w14:textId="2461BB81">
      <w:pPr>
        <w:pStyle w:val="ItadNormalText"/>
        <w:numPr>
          <w:ilvl w:val="0"/>
          <w:numId w:val="40"/>
        </w:numPr>
      </w:pPr>
      <w:r>
        <w:t>t</w:t>
      </w:r>
      <w:r w:rsidR="00DB4BFD">
        <w:t>he majority of beneficiaries were aged 18</w:t>
      </w:r>
      <w:r>
        <w:t>–</w:t>
      </w:r>
      <w:r w:rsidR="00DB4BFD">
        <w:t>34</w:t>
      </w:r>
      <w:r w:rsidR="00AD169B">
        <w:t xml:space="preserve"> (61% in Lebanon</w:t>
      </w:r>
      <w:r>
        <w:t>,</w:t>
      </w:r>
      <w:r w:rsidR="00AD169B">
        <w:t xml:space="preserve"> </w:t>
      </w:r>
      <w:r w:rsidR="00B57912">
        <w:t>56% in Morocco</w:t>
      </w:r>
      <w:r>
        <w:t xml:space="preserve"> and</w:t>
      </w:r>
      <w:r w:rsidR="00B57912">
        <w:t xml:space="preserve"> 87% in Palestine);</w:t>
      </w:r>
    </w:p>
    <w:p w:rsidR="00DB4BFD" w:rsidP="002A6685" w:rsidRDefault="00FE1B0C" w14:paraId="662C8FFA" w14:textId="73FC932C">
      <w:pPr>
        <w:pStyle w:val="ItadNormalText"/>
        <w:numPr>
          <w:ilvl w:val="0"/>
          <w:numId w:val="40"/>
        </w:numPr>
      </w:pPr>
      <w:r>
        <w:t>t</w:t>
      </w:r>
      <w:r w:rsidR="00DB4BFD">
        <w:t xml:space="preserve">here was an equal balance </w:t>
      </w:r>
      <w:r w:rsidR="00923CF6">
        <w:t xml:space="preserve">between </w:t>
      </w:r>
      <w:r w:rsidR="00DB4BFD">
        <w:t>and</w:t>
      </w:r>
      <w:r w:rsidR="00E90EF4">
        <w:t xml:space="preserve"> men and women</w:t>
      </w:r>
      <w:r w:rsidR="00DB4BFD">
        <w:t>;</w:t>
      </w:r>
    </w:p>
    <w:p w:rsidR="00DB4BFD" w:rsidP="002A6685" w:rsidRDefault="00FE1B0C" w14:paraId="66115954" w14:textId="0D348D3E">
      <w:pPr>
        <w:pStyle w:val="ItadNormalText"/>
        <w:numPr>
          <w:ilvl w:val="0"/>
          <w:numId w:val="40"/>
        </w:numPr>
      </w:pPr>
      <w:r>
        <w:t>t</w:t>
      </w:r>
      <w:r w:rsidR="00DB4BFD">
        <w:t xml:space="preserve">here were high numbers of university and college educated beneficiaries (78% in Palestine, 64% in Lebanon, and </w:t>
      </w:r>
      <w:r w:rsidR="00556159">
        <w:t>49% in Morocco);</w:t>
      </w:r>
    </w:p>
    <w:p w:rsidR="00556159" w:rsidP="002A6685" w:rsidRDefault="00FE1B0C" w14:paraId="2F466E9F" w14:textId="169D8432">
      <w:pPr>
        <w:pStyle w:val="ItadNormalText"/>
        <w:numPr>
          <w:ilvl w:val="0"/>
          <w:numId w:val="40"/>
        </w:numPr>
        <w:rPr/>
      </w:pPr>
      <w:r w:rsidR="00FE1B0C">
        <w:rPr/>
        <w:t>i</w:t>
      </w:r>
      <w:r w:rsidR="00556159">
        <w:rPr/>
        <w:t>n Lebanon and Palestine, the majority were unemployed or in unstable employment, whil</w:t>
      </w:r>
      <w:r w:rsidR="00FE1B0C">
        <w:rPr/>
        <w:t>e</w:t>
      </w:r>
      <w:r w:rsidR="00556159">
        <w:rPr/>
        <w:t xml:space="preserve"> in Morocco 64% of women were unemployed compared with 42% of men</w:t>
      </w:r>
      <w:r w:rsidR="00085C90">
        <w:rPr/>
        <w:t>.</w:t>
      </w:r>
    </w:p>
    <w:p w:rsidR="45E3ACA1" w:rsidP="45E3ACA1" w:rsidRDefault="45E3ACA1" w14:paraId="16372116" w14:textId="263DBD16">
      <w:pPr>
        <w:pStyle w:val="ItadNormalText"/>
      </w:pPr>
    </w:p>
    <w:p w:rsidR="00A66918" w:rsidP="45E3ACA1" w:rsidRDefault="00085C90" w14:paraId="18190B08" w14:textId="4C4F1D7D">
      <w:pPr>
        <w:pStyle w:val="ItadNormalText"/>
        <w:jc w:val="both"/>
      </w:pPr>
      <w:r w:rsidR="00085C90">
        <w:rPr/>
        <w:t xml:space="preserve">Looking </w:t>
      </w:r>
      <w:r w:rsidR="0050357C">
        <w:rPr/>
        <w:t>at</w:t>
      </w:r>
      <w:r w:rsidR="00085C90">
        <w:rPr/>
        <w:t xml:space="preserve"> the focus groups, we can differentiate between the profiles of </w:t>
      </w:r>
      <w:r w:rsidR="00FE1B0C">
        <w:rPr/>
        <w:t>(</w:t>
      </w:r>
      <w:proofErr w:type="spellStart"/>
      <w:r w:rsidR="00FE1B0C">
        <w:rPr/>
        <w:t>i</w:t>
      </w:r>
      <w:proofErr w:type="spellEnd"/>
      <w:r w:rsidR="00FE1B0C">
        <w:rPr/>
        <w:t xml:space="preserve">) </w:t>
      </w:r>
      <w:r w:rsidR="00085C90">
        <w:rPr/>
        <w:t xml:space="preserve">the positive deviants and advocates who were trained to deliver the activities and </w:t>
      </w:r>
      <w:r w:rsidR="00FE1B0C">
        <w:rPr/>
        <w:t xml:space="preserve">(ii) </w:t>
      </w:r>
      <w:r w:rsidR="00085C90">
        <w:rPr/>
        <w:t>the peer groups and end</w:t>
      </w:r>
      <w:r w:rsidR="00670FAC">
        <w:rPr/>
        <w:t xml:space="preserve"> </w:t>
      </w:r>
      <w:r w:rsidR="00085C90">
        <w:rPr/>
        <w:t xml:space="preserve">beneficiaries who were engaged. </w:t>
      </w:r>
      <w:r w:rsidRPr="45E3ACA1" w:rsidR="0050357C">
        <w:rPr>
          <w:b w:val="1"/>
          <w:bCs w:val="1"/>
        </w:rPr>
        <w:t xml:space="preserve">The trainers were usually graduates, </w:t>
      </w:r>
      <w:r w:rsidRPr="45E3ACA1" w:rsidR="002B55A5">
        <w:rPr>
          <w:b w:val="1"/>
          <w:bCs w:val="1"/>
        </w:rPr>
        <w:t xml:space="preserve">both male and female, </w:t>
      </w:r>
      <w:r w:rsidRPr="45E3ACA1" w:rsidR="0050357C">
        <w:rPr>
          <w:b w:val="1"/>
          <w:bCs w:val="1"/>
        </w:rPr>
        <w:t>aged between 25 and 40. Often they had an existing commitment to gender equality, which had attracted them to join the programme</w:t>
      </w:r>
      <w:r w:rsidRPr="45E3ACA1" w:rsidR="0050357C">
        <w:rPr>
          <w:b w:val="1"/>
          <w:bCs w:val="1"/>
        </w:rPr>
        <w:t>.</w:t>
      </w:r>
      <w:r w:rsidR="0050357C">
        <w:rPr/>
        <w:t xml:space="preserve"> They found the programme through the CBO which was delivering it, either through their existing involvement with community work or via social media.</w:t>
      </w:r>
    </w:p>
    <w:p w:rsidR="00085C90" w:rsidP="45E3ACA1" w:rsidRDefault="00104BF9" w14:paraId="7D1F00CB" w14:textId="32837199" w14:noSpellErr="1">
      <w:pPr>
        <w:pStyle w:val="ItadNormalText"/>
        <w:jc w:val="both"/>
      </w:pPr>
      <w:r w:rsidRPr="45E3ACA1" w:rsidR="00104BF9">
        <w:rPr>
          <w:b w:val="1"/>
          <w:bCs w:val="1"/>
        </w:rPr>
        <w:t>The peers and end</w:t>
      </w:r>
      <w:r w:rsidRPr="45E3ACA1" w:rsidR="00670FAC">
        <w:rPr>
          <w:b w:val="1"/>
          <w:bCs w:val="1"/>
        </w:rPr>
        <w:t xml:space="preserve"> </w:t>
      </w:r>
      <w:r w:rsidRPr="45E3ACA1" w:rsidR="00104BF9">
        <w:rPr>
          <w:b w:val="1"/>
          <w:bCs w:val="1"/>
        </w:rPr>
        <w:t>beneficiaries were a more varied group, including some with a pre-existing involvement in community work and gender equality, and others who were working in manual or professional occupations</w:t>
      </w:r>
      <w:r w:rsidR="00104BF9">
        <w:rPr/>
        <w:t xml:space="preserve"> (</w:t>
      </w:r>
      <w:proofErr w:type="gramStart"/>
      <w:r w:rsidR="00104BF9">
        <w:rPr/>
        <w:t>e</w:t>
      </w:r>
      <w:r w:rsidR="00FE1B0C">
        <w:rPr/>
        <w:t>.</w:t>
      </w:r>
      <w:r w:rsidR="00104BF9">
        <w:rPr/>
        <w:t>g</w:t>
      </w:r>
      <w:r w:rsidR="00FE1B0C">
        <w:rPr/>
        <w:t>.</w:t>
      </w:r>
      <w:proofErr w:type="gramEnd"/>
      <w:r w:rsidR="00104BF9">
        <w:rPr/>
        <w:t xml:space="preserve"> teaching, nursing, driving, tailoring). They had been invited to participate either by the CBO directly or by a friend or relative who was already involved.</w:t>
      </w:r>
    </w:p>
    <w:p w:rsidR="002F739B" w:rsidP="45E3ACA1" w:rsidRDefault="5DF0F9A7" w14:paraId="6E6277FB" w14:textId="7354DCE3" w14:noSpellErr="1">
      <w:pPr>
        <w:pStyle w:val="ItadNormalText"/>
        <w:jc w:val="both"/>
      </w:pPr>
      <w:r w:rsidR="5DF0F9A7">
        <w:rPr/>
        <w:t>D</w:t>
      </w:r>
      <w:r w:rsidR="36FDAA3E">
        <w:rPr/>
        <w:t xml:space="preserve">ata on </w:t>
      </w:r>
      <w:r w:rsidR="5DF0F9A7">
        <w:rPr/>
        <w:t xml:space="preserve">community members exposed to programme activities in a more </w:t>
      </w:r>
      <w:r w:rsidR="043E76E8">
        <w:rPr/>
        <w:t>‘</w:t>
      </w:r>
      <w:r w:rsidR="5DF0F9A7">
        <w:rPr/>
        <w:t>light-touch</w:t>
      </w:r>
      <w:r w:rsidR="043E76E8">
        <w:rPr/>
        <w:t>’</w:t>
      </w:r>
      <w:r w:rsidR="5DF0F9A7">
        <w:rPr/>
        <w:t xml:space="preserve"> manner was not available for the evaluation. For example, the evaluators did not know the views of those who attended the theatrical performances, watched the puppet shows, submitted works to the photography competitions or spectated at mixed</w:t>
      </w:r>
      <w:r w:rsidR="1F073CE8">
        <w:rPr/>
        <w:t>-</w:t>
      </w:r>
      <w:r w:rsidR="5DF0F9A7">
        <w:rPr/>
        <w:t xml:space="preserve">sex sports games. </w:t>
      </w:r>
      <w:proofErr w:type="gramStart"/>
      <w:r w:rsidR="5DF0F9A7">
        <w:rPr/>
        <w:t>So</w:t>
      </w:r>
      <w:proofErr w:type="gramEnd"/>
      <w:r w:rsidR="5DF0F9A7">
        <w:rPr/>
        <w:t xml:space="preserve"> the data on effectiveness presented here comes from beneficiaries whose involvement in the programme has been more in</w:t>
      </w:r>
      <w:r w:rsidR="4E2B669F">
        <w:rPr/>
        <w:t>-</w:t>
      </w:r>
      <w:r w:rsidR="5DF0F9A7">
        <w:rPr/>
        <w:t>depth, and</w:t>
      </w:r>
      <w:r w:rsidR="003D148C">
        <w:rPr/>
        <w:t xml:space="preserve"> at least some of them</w:t>
      </w:r>
      <w:r w:rsidR="5DF0F9A7">
        <w:rPr/>
        <w:t xml:space="preserve"> were already committed to gender equality before they started the programme. </w:t>
      </w:r>
    </w:p>
    <w:p w:rsidR="45E3ACA1" w:rsidP="45E3ACA1" w:rsidRDefault="45E3ACA1" w14:paraId="1497C688" w14:textId="11005DC9">
      <w:pPr>
        <w:pStyle w:val="Heading2"/>
        <w:numPr>
          <w:numId w:val="0"/>
        </w:numPr>
        <w:ind w:left="0"/>
      </w:pPr>
    </w:p>
    <w:p w:rsidRPr="005462F4" w:rsidR="00BC2CCA" w:rsidP="45E3ACA1" w:rsidRDefault="004608D6" w14:paraId="1CA823A3" w14:textId="1F9BD019">
      <w:pPr>
        <w:pStyle w:val="Heading2"/>
        <w:numPr>
          <w:numId w:val="0"/>
        </w:numPr>
        <w:ind w:left="0"/>
        <w:rPr>
          <w:sz w:val="22"/>
          <w:szCs w:val="22"/>
        </w:rPr>
      </w:pPr>
      <w:r w:rsidRPr="45E3ACA1" w:rsidR="6027BABE">
        <w:rPr>
          <w:sz w:val="22"/>
          <w:szCs w:val="22"/>
        </w:rPr>
        <w:t xml:space="preserve">5.2 </w:t>
      </w:r>
      <w:r w:rsidRPr="45E3ACA1" w:rsidR="004608D6">
        <w:rPr>
          <w:sz w:val="22"/>
          <w:szCs w:val="22"/>
        </w:rPr>
        <w:t>K</w:t>
      </w:r>
      <w:r w:rsidRPr="45E3ACA1" w:rsidR="00BC2CCA">
        <w:rPr>
          <w:sz w:val="22"/>
          <w:szCs w:val="22"/>
        </w:rPr>
        <w:t>nowledge</w:t>
      </w:r>
    </w:p>
    <w:p w:rsidRPr="002A6685" w:rsidR="004608D6" w:rsidP="45E3ACA1" w:rsidRDefault="004608D6" w14:paraId="15776FAB" w14:textId="58AB3274" w14:noSpellErr="1">
      <w:pPr>
        <w:pStyle w:val="ItadNormalText"/>
        <w:jc w:val="both"/>
        <w:rPr>
          <w:b w:val="1"/>
          <w:bCs w:val="1"/>
        </w:rPr>
      </w:pPr>
      <w:r w:rsidRPr="45E3ACA1" w:rsidR="004608D6">
        <w:rPr>
          <w:b w:val="1"/>
          <w:bCs w:val="1"/>
        </w:rPr>
        <w:t>There was strong evidence that the programme had increased beneficiaries’ knowledge of gender equality and discrimination</w:t>
      </w:r>
      <w:r w:rsidRPr="45E3ACA1" w:rsidR="00763D38">
        <w:rPr>
          <w:b w:val="1"/>
          <w:bCs w:val="1"/>
        </w:rPr>
        <w:t xml:space="preserve">. They had gained </w:t>
      </w:r>
      <w:r w:rsidRPr="45E3ACA1" w:rsidR="002F739B">
        <w:rPr>
          <w:b w:val="1"/>
          <w:bCs w:val="1"/>
        </w:rPr>
        <w:t>a more nuanced understanding of VAWG, a</w:t>
      </w:r>
      <w:r w:rsidRPr="45E3ACA1" w:rsidR="00763D38">
        <w:rPr>
          <w:b w:val="1"/>
          <w:bCs w:val="1"/>
        </w:rPr>
        <w:t xml:space="preserve">n </w:t>
      </w:r>
      <w:r w:rsidRPr="45E3ACA1" w:rsidR="00763D38">
        <w:rPr>
          <w:b w:val="1"/>
          <w:bCs w:val="1"/>
        </w:rPr>
        <w:t>appreciation of their own prejudices and the ability to recognise how discrimination and violence affected their</w:t>
      </w:r>
      <w:r w:rsidRPr="45E3ACA1" w:rsidR="005D1CB5">
        <w:rPr>
          <w:b w:val="1"/>
          <w:bCs w:val="1"/>
        </w:rPr>
        <w:t xml:space="preserve"> </w:t>
      </w:r>
      <w:r w:rsidRPr="45E3ACA1" w:rsidR="00763D38">
        <w:rPr>
          <w:b w:val="1"/>
          <w:bCs w:val="1"/>
        </w:rPr>
        <w:t>lives and their families.</w:t>
      </w:r>
    </w:p>
    <w:p w:rsidR="00B9049E" w:rsidP="45E3ACA1" w:rsidRDefault="004608D6" w14:paraId="176AEFF0" w14:textId="46811A6D" w14:noSpellErr="1">
      <w:pPr>
        <w:pStyle w:val="ItadNormalText"/>
        <w:jc w:val="both"/>
      </w:pPr>
      <w:r w:rsidR="004608D6">
        <w:rPr/>
        <w:t xml:space="preserve">Data from the </w:t>
      </w:r>
      <w:r w:rsidR="00B9049E">
        <w:rPr/>
        <w:t xml:space="preserve">IMAGES </w:t>
      </w:r>
      <w:r w:rsidR="004608D6">
        <w:rPr/>
        <w:t>surveys was used</w:t>
      </w:r>
      <w:r w:rsidR="00C478E4">
        <w:rPr/>
        <w:t xml:space="preserve"> </w:t>
      </w:r>
      <w:r w:rsidR="004608D6">
        <w:rPr/>
        <w:t>to provide</w:t>
      </w:r>
      <w:r w:rsidR="005D1CB5">
        <w:rPr/>
        <w:t xml:space="preserve"> trainers and </w:t>
      </w:r>
      <w:r w:rsidR="00FE1B0C">
        <w:rPr/>
        <w:t>p</w:t>
      </w:r>
      <w:r w:rsidR="005D1CB5">
        <w:rPr/>
        <w:t xml:space="preserve">ositive </w:t>
      </w:r>
      <w:r w:rsidR="00FE1B0C">
        <w:rPr/>
        <w:t>d</w:t>
      </w:r>
      <w:r w:rsidR="005D1CB5">
        <w:rPr/>
        <w:t>eviants</w:t>
      </w:r>
      <w:r w:rsidR="004608D6">
        <w:rPr/>
        <w:t xml:space="preserve"> </w:t>
      </w:r>
      <w:r w:rsidR="005D1CB5">
        <w:rPr/>
        <w:t xml:space="preserve">with </w:t>
      </w:r>
      <w:r w:rsidR="004608D6">
        <w:rPr/>
        <w:t>evidence of discriminatory attitudes and behaviours</w:t>
      </w:r>
      <w:r w:rsidR="00B02AF0">
        <w:rPr/>
        <w:t xml:space="preserve">. </w:t>
      </w:r>
      <w:r w:rsidR="00B9049E">
        <w:rPr/>
        <w:t>For example, CBOs in Lebanon produced infographics and videos based on the IMAGES findings</w:t>
      </w:r>
      <w:r w:rsidR="00FE1B0C">
        <w:rPr/>
        <w:t>.</w:t>
      </w:r>
      <w:r w:rsidR="00B9049E">
        <w:rPr>
          <w:rStyle w:val="FootnoteReference"/>
        </w:rPr>
        <w:footnoteReference w:id="79"/>
      </w:r>
      <w:r w:rsidR="00B9049E">
        <w:rPr/>
        <w:t xml:space="preserve"> The Youth Advocacy Toolkit used IMAGES data to produce statistics on gender inequality</w:t>
      </w:r>
      <w:r w:rsidR="007876B9">
        <w:rPr/>
        <w:t>.</w:t>
      </w:r>
      <w:r w:rsidR="00B9049E">
        <w:rPr>
          <w:rStyle w:val="FootnoteReference"/>
        </w:rPr>
        <w:footnoteReference w:id="80"/>
      </w:r>
      <w:r w:rsidR="00B9049E">
        <w:rPr/>
        <w:t xml:space="preserve"> </w:t>
      </w:r>
      <w:r w:rsidR="00C478E4">
        <w:rPr/>
        <w:t>P</w:t>
      </w:r>
      <w:r w:rsidR="00B9049E">
        <w:rPr/>
        <w:t xml:space="preserve">articipants who were trained to deliver the parenting programme in Egypt mentioned </w:t>
      </w:r>
      <w:r w:rsidR="005D1CB5">
        <w:rPr/>
        <w:t xml:space="preserve">learning about </w:t>
      </w:r>
      <w:r w:rsidR="00B9049E">
        <w:rPr/>
        <w:t>pay inequality and men’s reluctance to engage in childcare</w:t>
      </w:r>
      <w:r w:rsidR="005D1CB5">
        <w:rPr/>
        <w:t xml:space="preserve"> from the IMAGES data</w:t>
      </w:r>
      <w:r w:rsidR="00B9049E">
        <w:rPr/>
        <w:t>.</w:t>
      </w:r>
      <w:r w:rsidRPr="00763D38">
        <w:rPr>
          <w:rStyle w:val="FootnoteReference"/>
        </w:rPr>
        <w:footnoteReference w:id="81"/>
      </w:r>
    </w:p>
    <w:p w:rsidR="00C478E4" w:rsidP="45E3ACA1" w:rsidRDefault="00C478E4" w14:paraId="15404E7C" w14:textId="58EB3242" w14:noSpellErr="1">
      <w:pPr>
        <w:pStyle w:val="ItadNormalText"/>
        <w:jc w:val="both"/>
      </w:pPr>
      <w:r w:rsidR="00C478E4">
        <w:rPr/>
        <w:t>Beneficiaries</w:t>
      </w:r>
      <w:r w:rsidR="009C6418">
        <w:rPr/>
        <w:t xml:space="preserve"> gained knowledge about human rights and legal rights</w:t>
      </w:r>
      <w:r w:rsidR="00C478E4">
        <w:rPr/>
        <w:t>, including inheritance rights and girls’ right to education.</w:t>
      </w:r>
      <w:r w:rsidRPr="00763D38" w:rsidR="009C6418">
        <w:rPr>
          <w:rStyle w:val="FootnoteReference"/>
        </w:rPr>
        <w:footnoteReference w:id="82"/>
      </w:r>
      <w:r w:rsidRPr="008314E1" w:rsidR="00B57912">
        <w:rPr>
          <w:rStyle w:val="FootnoteReference"/>
        </w:rPr>
        <w:t xml:space="preserve"> </w:t>
      </w:r>
      <w:r w:rsidR="009C6418">
        <w:rPr/>
        <w:t xml:space="preserve">Men gained an understanding of their own prejudices and realised that gender equality </w:t>
      </w:r>
      <w:r w:rsidR="00C478E4">
        <w:rPr/>
        <w:t>could contribute to the well</w:t>
      </w:r>
      <w:r w:rsidR="002D39EB">
        <w:rPr/>
        <w:t>-</w:t>
      </w:r>
      <w:r w:rsidR="00C478E4">
        <w:rPr/>
        <w:t>being of the family.</w:t>
      </w:r>
      <w:r w:rsidRPr="00763D38" w:rsidR="009C6418">
        <w:rPr>
          <w:rStyle w:val="FootnoteReference"/>
        </w:rPr>
        <w:footnoteReference w:id="83"/>
      </w:r>
      <w:r w:rsidRPr="008314E1" w:rsidR="00B57912">
        <w:rPr>
          <w:rStyle w:val="FootnoteReference"/>
        </w:rPr>
        <w:t xml:space="preserve"> </w:t>
      </w:r>
      <w:r w:rsidR="009C6418">
        <w:rPr/>
        <w:t>Participants gained a greater understanding of gender roles and how these limit women’s opportunit</w:t>
      </w:r>
      <w:r w:rsidR="00E30831">
        <w:rPr/>
        <w:t>ies</w:t>
      </w:r>
      <w:r w:rsidR="005D1CB5">
        <w:rPr/>
        <w:t>.</w:t>
      </w:r>
      <w:r w:rsidRPr="00763D38" w:rsidR="009C6418">
        <w:rPr>
          <w:rStyle w:val="FootnoteReference"/>
        </w:rPr>
        <w:footnoteReference w:id="84"/>
      </w:r>
    </w:p>
    <w:p w:rsidR="009C4B8D" w:rsidP="45E3ACA1" w:rsidRDefault="009C6418" w14:paraId="353CE393" w14:textId="0F5D7B97" w14:noSpellErr="1">
      <w:pPr>
        <w:pStyle w:val="ItadNormalText"/>
        <w:jc w:val="both"/>
      </w:pPr>
      <w:r w:rsidR="009C6418">
        <w:rPr/>
        <w:t xml:space="preserve">Participants </w:t>
      </w:r>
      <w:r w:rsidR="00C478E4">
        <w:rPr/>
        <w:t>also learn</w:t>
      </w:r>
      <w:r w:rsidR="0019601C">
        <w:rPr/>
        <w:t>ed</w:t>
      </w:r>
      <w:r w:rsidR="00C478E4">
        <w:rPr/>
        <w:t xml:space="preserve"> </w:t>
      </w:r>
      <w:r w:rsidR="009C6418">
        <w:rPr/>
        <w:t xml:space="preserve">that </w:t>
      </w:r>
      <w:r w:rsidR="00E30831">
        <w:rPr/>
        <w:t xml:space="preserve">violence </w:t>
      </w:r>
      <w:r w:rsidR="00C478E4">
        <w:rPr/>
        <w:t xml:space="preserve">against </w:t>
      </w:r>
      <w:r w:rsidR="00E30831">
        <w:rPr/>
        <w:t>women could include</w:t>
      </w:r>
      <w:r w:rsidR="009C6418">
        <w:rPr/>
        <w:t xml:space="preserve"> </w:t>
      </w:r>
      <w:r w:rsidR="00DC7A5E">
        <w:rPr/>
        <w:t xml:space="preserve">verbal insults, </w:t>
      </w:r>
      <w:r w:rsidR="009C6418">
        <w:rPr/>
        <w:t xml:space="preserve">child marriage and </w:t>
      </w:r>
      <w:r w:rsidR="002D39EB">
        <w:rPr/>
        <w:t>FGM</w:t>
      </w:r>
      <w:r w:rsidR="005D1CB5">
        <w:rPr/>
        <w:t>, as well as physical violence</w:t>
      </w:r>
      <w:r w:rsidR="00C478E4">
        <w:rPr/>
        <w:t>.</w:t>
      </w:r>
      <w:r w:rsidRPr="00763D38" w:rsidR="00DC7A5E">
        <w:rPr>
          <w:rStyle w:val="FootnoteReference"/>
        </w:rPr>
        <w:footnoteReference w:id="85"/>
      </w:r>
      <w:r w:rsidR="00C478E4">
        <w:rPr/>
        <w:t xml:space="preserve"> </w:t>
      </w:r>
      <w:r w:rsidR="00DC7A5E">
        <w:rPr/>
        <w:t>Men came to understand the impact of children witnessing violence, and of how cycles of violence were repeated within families.</w:t>
      </w:r>
      <w:r w:rsidRPr="00763D38" w:rsidR="00DC7A5E">
        <w:rPr>
          <w:rStyle w:val="FootnoteReference"/>
        </w:rPr>
        <w:footnoteReference w:id="86"/>
      </w:r>
      <w:r w:rsidR="004247F2">
        <w:rPr/>
        <w:t xml:space="preserve"> </w:t>
      </w:r>
      <w:r w:rsidR="00DD7A31">
        <w:rPr/>
        <w:t>Thus they gained knowledge not only about the prevalence of harmful behaviours but also about the benefits of gender equal behaviour for themselves and families.</w:t>
      </w:r>
    </w:p>
    <w:p w:rsidR="45E3ACA1" w:rsidP="45E3ACA1" w:rsidRDefault="45E3ACA1" w14:paraId="635DC7A2" w14:textId="108DA0C4">
      <w:pPr>
        <w:pStyle w:val="ItadNormalText"/>
        <w:jc w:val="both"/>
      </w:pPr>
    </w:p>
    <w:p w:rsidRPr="005462F4" w:rsidR="00DC7A5E" w:rsidP="45E3ACA1" w:rsidRDefault="00EE66DA" w14:paraId="5448F173" w14:textId="5A05F1BE">
      <w:pPr>
        <w:pStyle w:val="Heading2"/>
        <w:numPr>
          <w:numId w:val="0"/>
        </w:numPr>
        <w:ind w:left="0"/>
        <w:rPr>
          <w:sz w:val="22"/>
          <w:szCs w:val="22"/>
        </w:rPr>
      </w:pPr>
      <w:r w:rsidRPr="45E3ACA1" w:rsidR="696159F8">
        <w:rPr>
          <w:sz w:val="22"/>
          <w:szCs w:val="22"/>
        </w:rPr>
        <w:t xml:space="preserve">5.3 </w:t>
      </w:r>
      <w:r w:rsidRPr="45E3ACA1" w:rsidR="00EE66DA">
        <w:rPr>
          <w:sz w:val="22"/>
          <w:szCs w:val="22"/>
        </w:rPr>
        <w:t>Attitudes</w:t>
      </w:r>
    </w:p>
    <w:p w:rsidRPr="002A6685" w:rsidR="00960B75" w:rsidP="002A6685" w:rsidRDefault="006E38DB" w14:paraId="6961854C" w14:textId="782283CA">
      <w:pPr>
        <w:pStyle w:val="ItadNormalText"/>
        <w:rPr>
          <w:b/>
          <w:bCs/>
        </w:rPr>
      </w:pPr>
      <w:r w:rsidRPr="002A6685">
        <w:rPr>
          <w:b/>
          <w:bCs/>
        </w:rPr>
        <w:t>There was strong evidence of positive attitude changes among beneficiary groups</w:t>
      </w:r>
      <w:r w:rsidRPr="002A6685" w:rsidR="00DD7A31">
        <w:rPr>
          <w:b/>
          <w:bCs/>
        </w:rPr>
        <w:t xml:space="preserve"> in all countries</w:t>
      </w:r>
      <w:r w:rsidRPr="002A6685">
        <w:rPr>
          <w:b/>
          <w:bCs/>
        </w:rPr>
        <w:t xml:space="preserve">, both from programme data and </w:t>
      </w:r>
      <w:proofErr w:type="spellStart"/>
      <w:r w:rsidRPr="002A6685">
        <w:rPr>
          <w:b/>
          <w:bCs/>
        </w:rPr>
        <w:t>Itad’s</w:t>
      </w:r>
      <w:proofErr w:type="spellEnd"/>
      <w:r w:rsidRPr="002A6685">
        <w:rPr>
          <w:b/>
          <w:bCs/>
        </w:rPr>
        <w:t xml:space="preserve"> primary research.</w:t>
      </w:r>
    </w:p>
    <w:p w:rsidR="00A473E2" w:rsidP="002A6685" w:rsidRDefault="00960B75" w14:paraId="682EEBE2" w14:textId="7416F186">
      <w:pPr>
        <w:pStyle w:val="ItadNormalText"/>
      </w:pPr>
      <w:r>
        <w:t>Looking first at the quantitative data, t</w:t>
      </w:r>
      <w:r w:rsidR="006E38DB">
        <w:t>he baseline</w:t>
      </w:r>
      <w:r w:rsidR="002D39EB">
        <w:t>–</w:t>
      </w:r>
      <w:r w:rsidR="006E38DB">
        <w:t>endline studies</w:t>
      </w:r>
      <w:r w:rsidR="002D39EB">
        <w:t xml:space="preserve"> –</w:t>
      </w:r>
      <w:r w:rsidR="006E38DB">
        <w:t xml:space="preserve"> using GEMS</w:t>
      </w:r>
      <w:r w:rsidR="002D39EB">
        <w:t>,</w:t>
      </w:r>
      <w:r w:rsidR="006E38DB">
        <w:t xml:space="preserve"> </w:t>
      </w:r>
      <w:r>
        <w:t>which forms part of the</w:t>
      </w:r>
      <w:r w:rsidR="006E38DB">
        <w:t xml:space="preserve"> </w:t>
      </w:r>
      <w:r w:rsidR="00E30831">
        <w:t>IMAGES</w:t>
      </w:r>
      <w:r w:rsidR="006E38DB">
        <w:t xml:space="preserve"> </w:t>
      </w:r>
      <w:r>
        <w:t>survey</w:t>
      </w:r>
      <w:r w:rsidR="002D39EB">
        <w:t xml:space="preserve"> –</w:t>
      </w:r>
      <w:r w:rsidR="006E38DB">
        <w:t xml:space="preserve"> found substantial positive shifts in attitudes</w:t>
      </w:r>
      <w:r w:rsidR="009C4B8D">
        <w:t xml:space="preserve"> in </w:t>
      </w:r>
      <w:r w:rsidR="00243488">
        <w:t>Egypt</w:t>
      </w:r>
      <w:r w:rsidR="002D39EB">
        <w:t>,</w:t>
      </w:r>
      <w:r w:rsidR="00243488">
        <w:rPr>
          <w:rStyle w:val="FootnoteReference"/>
        </w:rPr>
        <w:footnoteReference w:id="87"/>
      </w:r>
      <w:r w:rsidR="00243488">
        <w:t xml:space="preserve"> </w:t>
      </w:r>
      <w:r w:rsidR="009C4B8D">
        <w:t>Morocco, Palestine and Lebanon</w:t>
      </w:r>
      <w:r w:rsidR="00243488">
        <w:t>.</w:t>
      </w:r>
    </w:p>
    <w:p w:rsidR="00A473E2" w:rsidP="002A6685" w:rsidRDefault="00243488" w14:paraId="78D7BC3B" w14:textId="19AAF491">
      <w:pPr>
        <w:pStyle w:val="ItadNormalText"/>
      </w:pPr>
      <w:r>
        <w:t xml:space="preserve">In the table below, </w:t>
      </w:r>
      <w:r w:rsidR="002D39EB">
        <w:t>‘</w:t>
      </w:r>
      <w:r w:rsidR="00A473E2">
        <w:t>B</w:t>
      </w:r>
      <w:r>
        <w:t>aseline</w:t>
      </w:r>
      <w:r w:rsidR="002D39EB">
        <w:t>’</w:t>
      </w:r>
      <w:r>
        <w:t xml:space="preserve"> refers</w:t>
      </w:r>
      <w:r w:rsidR="002D39EB">
        <w:t xml:space="preserve"> to</w:t>
      </w:r>
      <w:r>
        <w:t xml:space="preserve"> the proportion of beneficiaries exhibiting positive attitudes towards gender issues before the intervention; the </w:t>
      </w:r>
      <w:r w:rsidR="002D39EB">
        <w:t>‘</w:t>
      </w:r>
      <w:r w:rsidR="00A473E2">
        <w:t>T</w:t>
      </w:r>
      <w:r>
        <w:t>arget</w:t>
      </w:r>
      <w:r w:rsidR="002D39EB">
        <w:t>’</w:t>
      </w:r>
      <w:r>
        <w:t xml:space="preserve"> for attitude change was 15% over baseline</w:t>
      </w:r>
      <w:r w:rsidR="003D148C">
        <w:rPr>
          <w:rStyle w:val="FootnoteReference"/>
        </w:rPr>
        <w:footnoteReference w:id="88"/>
      </w:r>
      <w:r>
        <w:t xml:space="preserve">; the </w:t>
      </w:r>
      <w:r w:rsidR="002D39EB">
        <w:t>‘</w:t>
      </w:r>
      <w:r w:rsidR="00A473E2">
        <w:t>R</w:t>
      </w:r>
      <w:r>
        <w:t>esult</w:t>
      </w:r>
      <w:r w:rsidR="002D39EB">
        <w:t>’</w:t>
      </w:r>
      <w:r>
        <w:t xml:space="preserve"> is the proportion with positive attitudes at endline; and the </w:t>
      </w:r>
      <w:r w:rsidR="002D39EB">
        <w:t>‘</w:t>
      </w:r>
      <w:r>
        <w:t>Achieved</w:t>
      </w:r>
      <w:r w:rsidR="002D39EB">
        <w:t>’</w:t>
      </w:r>
      <w:r>
        <w:t xml:space="preserve"> column refers to the </w:t>
      </w:r>
      <w:r w:rsidR="00A473E2">
        <w:t>extent to which the target has been achieved. So</w:t>
      </w:r>
      <w:r w:rsidR="002D39EB">
        <w:t>,</w:t>
      </w:r>
      <w:r w:rsidR="00A473E2">
        <w:t xml:space="preserve"> for example, the </w:t>
      </w:r>
      <w:r w:rsidR="002D39EB">
        <w:t>‘</w:t>
      </w:r>
      <w:r w:rsidR="00A473E2">
        <w:t>Achieved</w:t>
      </w:r>
      <w:r w:rsidR="002D39EB">
        <w:t>’</w:t>
      </w:r>
      <w:r w:rsidR="00A473E2">
        <w:t xml:space="preserve"> </w:t>
      </w:r>
      <w:r w:rsidR="002D39EB">
        <w:t>entry</w:t>
      </w:r>
      <w:r w:rsidR="00A473E2">
        <w:t xml:space="preserve"> for Morocco is 128%, meaning the target has been exceeded by 28%.</w:t>
      </w:r>
      <w:r w:rsidR="003D148C">
        <w:t xml:space="preserve"> </w:t>
      </w:r>
    </w:p>
    <w:p w:rsidR="00955907" w:rsidRDefault="00243488" w14:paraId="309A7EA4" w14:textId="21BDD862">
      <w:pPr>
        <w:pStyle w:val="ItadNormalText"/>
      </w:pPr>
      <w:r>
        <w:t>As the table shows, all countries exceeded the target.</w:t>
      </w:r>
    </w:p>
    <w:p w:rsidRPr="002A6685" w:rsidR="009C4B8D" w:rsidP="002A6685" w:rsidRDefault="00670FAC" w14:paraId="66B32914" w14:textId="459F8F53">
      <w:pPr>
        <w:pStyle w:val="Caption"/>
        <w:rPr>
          <w:rFonts w:ascii="Calibri" w:hAnsi="Calibri" w:cs="Arial"/>
          <w:color w:val="3B3B3C" w:themeColor="text1"/>
        </w:rPr>
      </w:pPr>
      <w:bookmarkStart w:name="_Toc97461252" w:id="17"/>
      <w:r>
        <w:t xml:space="preserve">Table </w:t>
      </w:r>
      <w:r>
        <w:fldChar w:fldCharType="begin"/>
      </w:r>
      <w:r>
        <w:instrText>SEQ Table \* ARABIC</w:instrText>
      </w:r>
      <w:r>
        <w:fldChar w:fldCharType="separate"/>
      </w:r>
      <w:r>
        <w:rPr>
          <w:noProof/>
        </w:rPr>
        <w:t>3</w:t>
      </w:r>
      <w:r>
        <w:fldChar w:fldCharType="end"/>
      </w:r>
      <w:r>
        <w:t xml:space="preserve">: </w:t>
      </w:r>
      <w:r w:rsidRPr="00A86ECF">
        <w:t>Percentage of young men and young women who report positive change in attitudes toward gender equality</w:t>
      </w:r>
      <w:bookmarkEnd w:id="17"/>
    </w:p>
    <w:tbl>
      <w:tblPr>
        <w:tblStyle w:val="Itadalternaterows"/>
        <w:tblW w:w="4063" w:type="pct"/>
        <w:jc w:val="center"/>
        <w:tblInd w:w="0" w:type="dxa"/>
        <w:tblLook w:val="04A0" w:firstRow="1" w:lastRow="0" w:firstColumn="1" w:lastColumn="0" w:noHBand="0" w:noVBand="1"/>
      </w:tblPr>
      <w:tblGrid>
        <w:gridCol w:w="2262"/>
        <w:gridCol w:w="1688"/>
        <w:gridCol w:w="1688"/>
        <w:gridCol w:w="1688"/>
      </w:tblGrid>
      <w:tr w:rsidR="003702EE" w:rsidTr="45E3ACA1" w14:paraId="7CC69C52" w14:textId="0A1778A8">
        <w:trPr>
          <w:cnfStyle w:val="100000000000" w:firstRow="1" w:lastRow="0" w:firstColumn="0" w:lastColumn="0" w:oddVBand="0" w:evenVBand="0" w:oddHBand="0" w:evenHBand="0" w:firstRowFirstColumn="0" w:firstRowLastColumn="0" w:lastRowFirstColumn="0" w:lastRowLastColumn="0"/>
          <w:trHeight w:val="401"/>
          <w:jc w:val="center"/>
        </w:trPr>
        <w:tc>
          <w:tcPr>
            <w:cnfStyle w:val="000000000000" w:firstRow="0" w:lastRow="0" w:firstColumn="0" w:lastColumn="0" w:oddVBand="0" w:evenVBand="0" w:oddHBand="0" w:evenHBand="0" w:firstRowFirstColumn="0" w:firstRowLastColumn="0" w:lastRowFirstColumn="0" w:lastRowLastColumn="0"/>
            <w:tcW w:w="1544" w:type="pct"/>
            <w:tcMar/>
            <w:hideMark/>
          </w:tcPr>
          <w:p w:rsidRPr="002A6685" w:rsidR="003702EE" w:rsidP="00BB1A59" w:rsidRDefault="003702EE" w14:paraId="0B0E58A7" w14:textId="154A47F4">
            <w:pPr>
              <w:rPr>
                <w:b/>
                <w:bCs/>
              </w:rPr>
            </w:pPr>
            <w:r w:rsidRPr="002A6685">
              <w:rPr>
                <w:b/>
                <w:bCs/>
              </w:rPr>
              <w:t>Country</w:t>
            </w:r>
          </w:p>
        </w:tc>
        <w:tc>
          <w:tcPr>
            <w:cnfStyle w:val="000000000000" w:firstRow="0" w:lastRow="0" w:firstColumn="0" w:lastColumn="0" w:oddVBand="0" w:evenVBand="0" w:oddHBand="0" w:evenHBand="0" w:firstRowFirstColumn="0" w:firstRowLastColumn="0" w:lastRowFirstColumn="0" w:lastRowLastColumn="0"/>
            <w:tcW w:w="1152" w:type="pct"/>
            <w:tcMar/>
            <w:hideMark/>
          </w:tcPr>
          <w:p w:rsidRPr="002A6685" w:rsidR="003702EE" w:rsidP="00106E30" w:rsidRDefault="003702EE" w14:paraId="406BA5DB" w14:textId="170B2C69">
            <w:pPr>
              <w:jc w:val="center"/>
              <w:rPr>
                <w:b/>
                <w:bCs/>
              </w:rPr>
            </w:pPr>
            <w:r w:rsidRPr="002A6685">
              <w:rPr>
                <w:b/>
                <w:bCs/>
              </w:rPr>
              <w:t>Baseline</w:t>
            </w:r>
          </w:p>
        </w:tc>
        <w:tc>
          <w:tcPr>
            <w:cnfStyle w:val="000000000000" w:firstRow="0" w:lastRow="0" w:firstColumn="0" w:lastColumn="0" w:oddVBand="0" w:evenVBand="0" w:oddHBand="0" w:evenHBand="0" w:firstRowFirstColumn="0" w:firstRowLastColumn="0" w:lastRowFirstColumn="0" w:lastRowLastColumn="0"/>
            <w:tcW w:w="1152" w:type="pct"/>
            <w:tcMar/>
          </w:tcPr>
          <w:p w:rsidR="003702EE" w:rsidP="00106E30" w:rsidRDefault="003702EE" w14:paraId="3E1A6F18" w14:textId="77777777">
            <w:pPr>
              <w:jc w:val="center"/>
              <w:rPr>
                <w:b/>
                <w:bCs/>
              </w:rPr>
            </w:pPr>
            <w:r w:rsidRPr="002A6685">
              <w:rPr>
                <w:b/>
                <w:bCs/>
              </w:rPr>
              <w:t>Target</w:t>
            </w:r>
          </w:p>
          <w:p w:rsidRPr="00A34481" w:rsidR="00A34481" w:rsidP="00A34481" w:rsidRDefault="00A34481" w14:paraId="47D9D9B0" w14:textId="43800FC6">
            <w:pPr>
              <w:jc w:val="center"/>
            </w:pPr>
            <w:r w:rsidRPr="00A34481">
              <w:t xml:space="preserve">(Regional target </w:t>
            </w:r>
            <w:r>
              <w:t>+15%)</w:t>
            </w:r>
          </w:p>
        </w:tc>
        <w:tc>
          <w:tcPr>
            <w:cnfStyle w:val="000000000000" w:firstRow="0" w:lastRow="0" w:firstColumn="0" w:lastColumn="0" w:oddVBand="0" w:evenVBand="0" w:oddHBand="0" w:evenHBand="0" w:firstRowFirstColumn="0" w:firstRowLastColumn="0" w:lastRowFirstColumn="0" w:lastRowLastColumn="0"/>
            <w:tcW w:w="1152" w:type="pct"/>
            <w:tcMar/>
          </w:tcPr>
          <w:p w:rsidRPr="002A6685" w:rsidR="003702EE" w:rsidP="00106E30" w:rsidRDefault="003702EE" w14:paraId="073FE1A1" w14:textId="6BA66DA3">
            <w:pPr>
              <w:jc w:val="center"/>
              <w:rPr>
                <w:b/>
                <w:bCs/>
              </w:rPr>
            </w:pPr>
            <w:r w:rsidRPr="002A6685">
              <w:rPr>
                <w:b/>
                <w:bCs/>
              </w:rPr>
              <w:t>Result</w:t>
            </w:r>
          </w:p>
        </w:tc>
      </w:tr>
      <w:tr w:rsidR="003702EE" w:rsidTr="45E3ACA1" w14:paraId="0B05DB20" w14:textId="77777777">
        <w:trPr>
          <w:cnfStyle w:val="000000100000" w:firstRow="0" w:lastRow="0" w:firstColumn="0" w:lastColumn="0" w:oddVBand="0" w:evenVBand="0" w:oddHBand="1" w:evenHBand="0" w:firstRowFirstColumn="0" w:firstRowLastColumn="0" w:lastRowFirstColumn="0" w:lastRowLastColumn="0"/>
          <w:trHeight w:val="244"/>
          <w:jc w:val="center"/>
        </w:trPr>
        <w:tc>
          <w:tcPr>
            <w:cnfStyle w:val="000000000000" w:firstRow="0" w:lastRow="0" w:firstColumn="0" w:lastColumn="0" w:oddVBand="0" w:evenVBand="0" w:oddHBand="0" w:evenHBand="0" w:firstRowFirstColumn="0" w:firstRowLastColumn="0" w:lastRowFirstColumn="0" w:lastRowLastColumn="0"/>
            <w:tcW w:w="1544" w:type="pct"/>
            <w:tcMar/>
          </w:tcPr>
          <w:p w:rsidR="003702EE" w:rsidP="00BB1A59" w:rsidRDefault="003702EE" w14:paraId="36997FBC" w14:textId="5CCDE9B2">
            <w:r>
              <w:t>Egypt</w:t>
            </w:r>
          </w:p>
        </w:tc>
        <w:tc>
          <w:tcPr>
            <w:cnfStyle w:val="000000000000" w:firstRow="0" w:lastRow="0" w:firstColumn="0" w:lastColumn="0" w:oddVBand="0" w:evenVBand="0" w:oddHBand="0" w:evenHBand="0" w:firstRowFirstColumn="0" w:firstRowLastColumn="0" w:lastRowFirstColumn="0" w:lastRowLastColumn="0"/>
            <w:tcW w:w="1152" w:type="pct"/>
            <w:tcMar/>
          </w:tcPr>
          <w:p w:rsidR="003702EE" w:rsidP="009B1C87" w:rsidRDefault="003702EE" w14:paraId="39C62385" w14:textId="6A656CBD">
            <w:pPr>
              <w:jc w:val="center"/>
            </w:pPr>
            <w:r>
              <w:t>45%</w:t>
            </w:r>
          </w:p>
        </w:tc>
        <w:tc>
          <w:tcPr>
            <w:cnfStyle w:val="000000000000" w:firstRow="0" w:lastRow="0" w:firstColumn="0" w:lastColumn="0" w:oddVBand="0" w:evenVBand="0" w:oddHBand="0" w:evenHBand="0" w:firstRowFirstColumn="0" w:firstRowLastColumn="0" w:lastRowFirstColumn="0" w:lastRowLastColumn="0"/>
            <w:tcW w:w="1152" w:type="pct"/>
            <w:tcMar/>
          </w:tcPr>
          <w:p w:rsidR="003702EE" w:rsidP="009B1C87" w:rsidRDefault="003702EE" w14:paraId="014D6A8E" w14:textId="2D375000">
            <w:pPr>
              <w:jc w:val="center"/>
            </w:pPr>
            <w:r>
              <w:t>51.75%</w:t>
            </w:r>
          </w:p>
        </w:tc>
        <w:tc>
          <w:tcPr>
            <w:cnfStyle w:val="000000000000" w:firstRow="0" w:lastRow="0" w:firstColumn="0" w:lastColumn="0" w:oddVBand="0" w:evenVBand="0" w:oddHBand="0" w:evenHBand="0" w:firstRowFirstColumn="0" w:firstRowLastColumn="0" w:lastRowFirstColumn="0" w:lastRowLastColumn="0"/>
            <w:tcW w:w="1152" w:type="pct"/>
            <w:tcMar/>
          </w:tcPr>
          <w:p w:rsidR="003702EE" w:rsidP="009B1C87" w:rsidRDefault="003702EE" w14:paraId="11FD76C5" w14:textId="44999695">
            <w:pPr>
              <w:jc w:val="center"/>
            </w:pPr>
            <w:r>
              <w:t>61%</w:t>
            </w:r>
          </w:p>
        </w:tc>
      </w:tr>
      <w:tr w:rsidR="003702EE" w:rsidTr="45E3ACA1" w14:paraId="31C83378" w14:textId="77777777">
        <w:trPr>
          <w:cnfStyle w:val="000000010000" w:firstRow="0" w:lastRow="0" w:firstColumn="0" w:lastColumn="0" w:oddVBand="0" w:evenVBand="0" w:oddHBand="0" w:evenHBand="1" w:firstRowFirstColumn="0" w:firstRowLastColumn="0" w:lastRowFirstColumn="0" w:lastRowLastColumn="0"/>
          <w:trHeight w:val="244"/>
          <w:jc w:val="center"/>
        </w:trPr>
        <w:tc>
          <w:tcPr>
            <w:cnfStyle w:val="000000000000" w:firstRow="0" w:lastRow="0" w:firstColumn="0" w:lastColumn="0" w:oddVBand="0" w:evenVBand="0" w:oddHBand="0" w:evenHBand="0" w:firstRowFirstColumn="0" w:firstRowLastColumn="0" w:lastRowFirstColumn="0" w:lastRowLastColumn="0"/>
            <w:tcW w:w="1544" w:type="pct"/>
            <w:tcMar/>
          </w:tcPr>
          <w:p w:rsidR="003702EE" w:rsidP="00BB1A59" w:rsidRDefault="003702EE" w14:paraId="3FB10126" w14:textId="79AD9BD0">
            <w:r>
              <w:t>Lebanon</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0485F77C" w14:textId="661D0C23">
            <w:pPr>
              <w:jc w:val="center"/>
            </w:pPr>
            <w:r>
              <w:t>56.8%</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2273FA02" w14:textId="0BBE6681">
            <w:pPr>
              <w:jc w:val="center"/>
            </w:pPr>
            <w:r>
              <w:t>65.32%</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564AEDC6" w14:textId="5812F9E5">
            <w:pPr>
              <w:jc w:val="center"/>
            </w:pPr>
            <w:r>
              <w:t>74.8%</w:t>
            </w:r>
          </w:p>
        </w:tc>
      </w:tr>
      <w:tr w:rsidR="003702EE" w:rsidTr="45E3ACA1" w14:paraId="1D068943" w14:textId="5CDD7F48">
        <w:trPr>
          <w:cnfStyle w:val="000000100000" w:firstRow="0" w:lastRow="0" w:firstColumn="0" w:lastColumn="0" w:oddVBand="0" w:evenVBand="0" w:oddHBand="1" w:evenHBand="0" w:firstRowFirstColumn="0" w:firstRowLastColumn="0" w:lastRowFirstColumn="0" w:lastRowLastColumn="0"/>
          <w:trHeight w:val="244"/>
          <w:jc w:val="center"/>
        </w:trPr>
        <w:tc>
          <w:tcPr>
            <w:cnfStyle w:val="000000000000" w:firstRow="0" w:lastRow="0" w:firstColumn="0" w:lastColumn="0" w:oddVBand="0" w:evenVBand="0" w:oddHBand="0" w:evenHBand="0" w:firstRowFirstColumn="0" w:firstRowLastColumn="0" w:lastRowFirstColumn="0" w:lastRowLastColumn="0"/>
            <w:tcW w:w="1544" w:type="pct"/>
            <w:tcMar/>
          </w:tcPr>
          <w:p w:rsidR="003702EE" w:rsidP="00BB1A59" w:rsidRDefault="003702EE" w14:paraId="6A67E6DB" w14:textId="6210860D">
            <w:r>
              <w:t xml:space="preserve">Morocco </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2F103D25" w14:textId="3E04EB0A">
            <w:pPr>
              <w:tabs>
                <w:tab w:val="left" w:pos="445"/>
                <w:tab w:val="center" w:pos="736"/>
              </w:tabs>
              <w:jc w:val="center"/>
            </w:pPr>
            <w:r w:rsidRPr="00106E30">
              <w:t>43.7%</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6FD628D6" w14:textId="1D841D92">
            <w:pPr>
              <w:jc w:val="center"/>
            </w:pPr>
            <w:r>
              <w:t>50.26%</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28517A96" w14:textId="267583FF">
            <w:pPr>
              <w:jc w:val="center"/>
            </w:pPr>
            <w:r>
              <w:t>64.2%</w:t>
            </w:r>
          </w:p>
        </w:tc>
      </w:tr>
      <w:tr w:rsidR="003702EE" w:rsidTr="45E3ACA1" w14:paraId="4ED5456C" w14:textId="26173CC7">
        <w:trPr>
          <w:cnfStyle w:val="000000010000" w:firstRow="0" w:lastRow="0" w:firstColumn="0" w:lastColumn="0" w:oddVBand="0" w:evenVBand="0" w:oddHBand="0" w:evenHBand="1" w:firstRowFirstColumn="0" w:firstRowLastColumn="0" w:lastRowFirstColumn="0" w:lastRowLastColumn="0"/>
          <w:trHeight w:val="244"/>
          <w:jc w:val="center"/>
        </w:trPr>
        <w:tc>
          <w:tcPr>
            <w:cnfStyle w:val="000000000000" w:firstRow="0" w:lastRow="0" w:firstColumn="0" w:lastColumn="0" w:oddVBand="0" w:evenVBand="0" w:oddHBand="0" w:evenHBand="0" w:firstRowFirstColumn="0" w:firstRowLastColumn="0" w:lastRowFirstColumn="0" w:lastRowLastColumn="0"/>
            <w:tcW w:w="1544" w:type="pct"/>
            <w:tcMar/>
          </w:tcPr>
          <w:p w:rsidR="003702EE" w:rsidP="00BB1A59" w:rsidRDefault="003702EE" w14:paraId="1ECC9A7F" w14:textId="51FEA674">
            <w:r>
              <w:t>Palestine</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2A4FB4BB" w14:textId="7F02EDC0">
            <w:pPr>
              <w:jc w:val="center"/>
            </w:pPr>
            <w:r>
              <w:t>36.9%</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69FAF651" w14:textId="42CA4E63">
            <w:pPr>
              <w:jc w:val="center"/>
            </w:pPr>
            <w:r>
              <w:t>42.44%</w:t>
            </w:r>
          </w:p>
        </w:tc>
        <w:tc>
          <w:tcPr>
            <w:cnfStyle w:val="000000000000" w:firstRow="0" w:lastRow="0" w:firstColumn="0" w:lastColumn="0" w:oddVBand="0" w:evenVBand="0" w:oddHBand="0" w:evenHBand="0" w:firstRowFirstColumn="0" w:firstRowLastColumn="0" w:lastRowFirstColumn="0" w:lastRowLastColumn="0"/>
            <w:tcW w:w="1152" w:type="pct"/>
            <w:tcMar/>
          </w:tcPr>
          <w:p w:rsidRPr="00106E30" w:rsidR="003702EE" w:rsidP="009B1C87" w:rsidRDefault="003702EE" w14:paraId="09948683" w14:textId="788F1C06">
            <w:pPr>
              <w:jc w:val="center"/>
            </w:pPr>
            <w:r>
              <w:t>64.3%</w:t>
            </w:r>
          </w:p>
        </w:tc>
      </w:tr>
    </w:tbl>
    <w:p w:rsidR="45E3ACA1" w:rsidP="45E3ACA1" w:rsidRDefault="45E3ACA1" w14:paraId="746B89C3" w14:textId="203C165B">
      <w:pPr>
        <w:pStyle w:val="ItadNormalText"/>
        <w:rPr>
          <w:b w:val="1"/>
          <w:bCs w:val="1"/>
        </w:rPr>
      </w:pPr>
    </w:p>
    <w:p w:rsidR="008071C6" w:rsidP="45E3ACA1" w:rsidRDefault="008071C6" w14:paraId="491E5FE1" w14:textId="37CA41BB" w14:noSpellErr="1">
      <w:pPr>
        <w:pStyle w:val="ItadNormalText"/>
        <w:jc w:val="both"/>
      </w:pPr>
      <w:r w:rsidRPr="00E30831" w:rsidR="008071C6">
        <w:rPr>
          <w:b w:val="1"/>
          <w:bCs w:val="1"/>
        </w:rPr>
        <w:lastRenderedPageBreak/>
        <w:t xml:space="preserve">Attitudes towards </w:t>
      </w:r>
      <w:r w:rsidRPr="00E30831" w:rsidR="00E5010D">
        <w:rPr>
          <w:b w:val="1"/>
          <w:bCs w:val="1"/>
        </w:rPr>
        <w:t>men’s</w:t>
      </w:r>
      <w:r w:rsidRPr="00E30831" w:rsidR="008071C6">
        <w:rPr>
          <w:b w:val="1"/>
          <w:bCs w:val="1"/>
        </w:rPr>
        <w:t xml:space="preserve"> roles in household duties and caregiving, and violence against women, improved in all three countries</w:t>
      </w:r>
      <w:r w:rsidR="008071C6">
        <w:rPr/>
        <w:t>, whil</w:t>
      </w:r>
      <w:r w:rsidR="007876B9">
        <w:rPr/>
        <w:t>e</w:t>
      </w:r>
      <w:r w:rsidR="008071C6">
        <w:rPr/>
        <w:t xml:space="preserve"> attitudes towards women’s decision making changed positively in Morocco and Palestine, but not in Lebanon. </w:t>
      </w:r>
      <w:r w:rsidR="00E5010D">
        <w:rPr/>
        <w:t>In Morocco, men’s attitude change was almost double that of women, whil</w:t>
      </w:r>
      <w:r w:rsidR="007876B9">
        <w:rPr/>
        <w:t>e</w:t>
      </w:r>
      <w:r w:rsidR="00E5010D">
        <w:rPr/>
        <w:t xml:space="preserve"> in Lebanon that pattern was reversed. The reasons for this are not entirely clear, although it may relate to the high levels of positive attitudes among Moroccan women at baseline, and to the strong focus on shifting male attitudes by Moroccan CBOs.</w:t>
      </w:r>
      <w:r w:rsidR="00E5010D">
        <w:rPr>
          <w:rStyle w:val="FootnoteReference"/>
        </w:rPr>
        <w:footnoteReference w:id="89"/>
      </w:r>
      <w:r w:rsidR="00E5010D">
        <w:rPr/>
        <w:t xml:space="preserve"> </w:t>
      </w:r>
    </w:p>
    <w:p w:rsidR="00826B7A" w:rsidP="45E3ACA1" w:rsidRDefault="00960B75" w14:paraId="248C41A8" w14:textId="14EA0F0C" w14:noSpellErr="1">
      <w:pPr>
        <w:pStyle w:val="ItadNormalText"/>
        <w:jc w:val="both"/>
      </w:pPr>
      <w:r w:rsidR="00960B75">
        <w:rPr/>
        <w:t>Moving to the qualitative data, t</w:t>
      </w:r>
      <w:r w:rsidR="008071C6">
        <w:rPr/>
        <w:t>he focus group</w:t>
      </w:r>
      <w:r w:rsidR="00960B75">
        <w:rPr/>
        <w:t xml:space="preserve">s </w:t>
      </w:r>
      <w:r w:rsidR="00103788">
        <w:rPr/>
        <w:t xml:space="preserve">and Virtual Monitoring Reports </w:t>
      </w:r>
      <w:r w:rsidR="008071C6">
        <w:rPr/>
        <w:t xml:space="preserve">confirmed </w:t>
      </w:r>
      <w:r w:rsidR="00103788">
        <w:rPr/>
        <w:t xml:space="preserve">this positive picture. Some men said they had taken violence against women for granted as a cultural norm but were now questioning these views. </w:t>
      </w:r>
      <w:r w:rsidR="00826B7A">
        <w:rPr/>
        <w:t>They managed their anger better and communicated more respectfully with their wives. Women</w:t>
      </w:r>
      <w:r w:rsidR="007876B9">
        <w:rPr/>
        <w:t>,</w:t>
      </w:r>
      <w:r w:rsidR="00826B7A">
        <w:rPr/>
        <w:t xml:space="preserve"> too</w:t>
      </w:r>
      <w:r w:rsidR="007876B9">
        <w:rPr/>
        <w:t>,</w:t>
      </w:r>
      <w:r w:rsidR="00826B7A">
        <w:rPr/>
        <w:t xml:space="preserve"> noticed these changes, saying that their husbands had reduced</w:t>
      </w:r>
      <w:r w:rsidR="007876B9">
        <w:rPr/>
        <w:t xml:space="preserve"> –</w:t>
      </w:r>
      <w:r w:rsidR="00826B7A">
        <w:rPr/>
        <w:t xml:space="preserve"> although not completely stopped</w:t>
      </w:r>
      <w:r w:rsidR="007876B9">
        <w:rPr/>
        <w:t xml:space="preserve"> –</w:t>
      </w:r>
      <w:r w:rsidR="00826B7A">
        <w:rPr/>
        <w:t xml:space="preserve"> their use of insulting and aggressive language, and were more willing to listen to their wives’ views.</w:t>
      </w:r>
      <w:r w:rsidR="00826B7A">
        <w:rPr>
          <w:rStyle w:val="FootnoteReference"/>
        </w:rPr>
        <w:footnoteReference w:id="90"/>
      </w:r>
    </w:p>
    <w:p w:rsidR="00D95F2F" w:rsidP="45E3ACA1" w:rsidRDefault="00D5517B" w14:paraId="06EA8513" w14:textId="4A9DAB81" w14:noSpellErr="1">
      <w:pPr>
        <w:pStyle w:val="ItadNormalText"/>
        <w:jc w:val="both"/>
      </w:pPr>
      <w:r w:rsidR="00D5517B">
        <w:rPr/>
        <w:t xml:space="preserve">There was also good evidence that attitudes towards gender roles in the household and in childcare were shifting. </w:t>
      </w:r>
      <w:r w:rsidR="00D95F2F">
        <w:rPr/>
        <w:t>Whil</w:t>
      </w:r>
      <w:r w:rsidR="007D65E3">
        <w:rPr/>
        <w:t>e</w:t>
      </w:r>
      <w:r w:rsidR="00D95F2F">
        <w:rPr/>
        <w:t xml:space="preserve"> this data is anecdotal, many examples were identified across the four countries, among men and women, and across data sources – programme monitoring, </w:t>
      </w:r>
      <w:r w:rsidR="007D65E3">
        <w:rPr/>
        <w:t>FGDs</w:t>
      </w:r>
      <w:r w:rsidR="00D95F2F">
        <w:rPr/>
        <w:t xml:space="preserve"> and the </w:t>
      </w:r>
      <w:bookmarkStart w:name="_Hlk97452260" w:id="18"/>
      <w:r w:rsidR="00D95F2F">
        <w:rPr/>
        <w:t xml:space="preserve">Most Significant Change </w:t>
      </w:r>
      <w:bookmarkEnd w:id="18"/>
      <w:r w:rsidR="00E47320">
        <w:rPr/>
        <w:t xml:space="preserve">(MSC) </w:t>
      </w:r>
      <w:r w:rsidR="007B1487">
        <w:rPr/>
        <w:t>s</w:t>
      </w:r>
      <w:r w:rsidR="00D95F2F">
        <w:rPr/>
        <w:t>tories collected by the programme</w:t>
      </w:r>
      <w:r w:rsidR="007D65E3">
        <w:rPr/>
        <w:t>.</w:t>
      </w:r>
      <w:r w:rsidR="004166A5">
        <w:rPr>
          <w:rStyle w:val="FootnoteReference"/>
        </w:rPr>
        <w:footnoteReference w:id="91"/>
      </w:r>
    </w:p>
    <w:p w:rsidR="00840287" w:rsidP="45E3ACA1" w:rsidRDefault="00D11FE4" w14:paraId="17ED11A0" w14:textId="77777777" w14:noSpellErr="1">
      <w:pPr>
        <w:pStyle w:val="ItadNormalText"/>
        <w:jc w:val="both"/>
      </w:pPr>
      <w:r w:rsidR="00D11FE4">
        <w:rPr/>
        <w:t>One man said he had realised it was not shameful</w:t>
      </w:r>
      <w:r w:rsidR="00D5517B">
        <w:rPr/>
        <w:t xml:space="preserve"> to cook and do household chores, to get </w:t>
      </w:r>
      <w:r w:rsidR="00D11FE4">
        <w:rPr/>
        <w:t>his</w:t>
      </w:r>
      <w:r w:rsidR="00D5517B">
        <w:rPr/>
        <w:t xml:space="preserve"> children ready for school or change their diapers</w:t>
      </w:r>
      <w:r w:rsidR="00D11FE4">
        <w:rPr/>
        <w:t>.</w:t>
      </w:r>
      <w:r>
        <w:rPr>
          <w:rStyle w:val="FootnoteReference"/>
        </w:rPr>
        <w:footnoteReference w:id="92"/>
      </w:r>
      <w:r w:rsidR="00D5517B">
        <w:rPr/>
        <w:t xml:space="preserve"> </w:t>
      </w:r>
      <w:r w:rsidR="00372707">
        <w:rPr/>
        <w:t xml:space="preserve">Another man in Morocco commented that he used to worry what </w:t>
      </w:r>
      <w:r w:rsidR="00277991">
        <w:rPr/>
        <w:t>the neighbours</w:t>
      </w:r>
      <w:r w:rsidR="00372707">
        <w:rPr/>
        <w:t xml:space="preserve"> would think if he </w:t>
      </w:r>
      <w:r w:rsidR="00277991">
        <w:rPr/>
        <w:t>mopped the floor outside their house, but now</w:t>
      </w:r>
      <w:r w:rsidR="00372707">
        <w:rPr/>
        <w:t xml:space="preserve"> this no longer concerned him.</w:t>
      </w:r>
      <w:r w:rsidR="00372707">
        <w:rPr>
          <w:rStyle w:val="FootnoteReference"/>
        </w:rPr>
        <w:footnoteReference w:id="93"/>
      </w:r>
      <w:r w:rsidR="00372707">
        <w:rPr/>
        <w:t xml:space="preserve"> </w:t>
      </w:r>
    </w:p>
    <w:p w:rsidRPr="003E5D34" w:rsidR="00840287" w:rsidP="003E5D34" w:rsidRDefault="00840287" w14:paraId="678EEF35" w14:textId="65676596">
      <w:pPr>
        <w:pStyle w:val="ItadNormalText"/>
        <w:ind w:left="720"/>
        <w:rPr>
          <w:i/>
          <w:iCs/>
        </w:rPr>
      </w:pPr>
      <w:r w:rsidRPr="003E5D34">
        <w:rPr>
          <w:i/>
          <w:iCs/>
        </w:rPr>
        <w:t>“When my mum would ask me to mop the floor by our door, I would start worrying about what the neighbours were going to think, whereas now I no longer care</w:t>
      </w:r>
      <w:r w:rsidRPr="003E5D34" w:rsidR="005E2040">
        <w:rPr>
          <w:i/>
          <w:iCs/>
        </w:rPr>
        <w:t>.</w:t>
      </w:r>
      <w:r w:rsidRPr="003E5D34">
        <w:rPr>
          <w:i/>
          <w:iCs/>
        </w:rPr>
        <w:t>”</w:t>
      </w:r>
    </w:p>
    <w:p w:rsidRPr="003E5D34" w:rsidR="005E2040" w:rsidP="003E5D34" w:rsidRDefault="005E2040" w14:paraId="4AB11D88" w14:textId="41C443CC">
      <w:pPr>
        <w:pStyle w:val="ItadNormalText"/>
        <w:ind w:left="720"/>
        <w:rPr>
          <w:i/>
          <w:iCs/>
        </w:rPr>
      </w:pPr>
      <w:r w:rsidRPr="003E5D34">
        <w:rPr>
          <w:i/>
          <w:iCs/>
        </w:rPr>
        <w:t xml:space="preserve">“I wouldn’t mind changing my </w:t>
      </w:r>
      <w:proofErr w:type="gramStart"/>
      <w:r w:rsidRPr="003E5D34">
        <w:rPr>
          <w:i/>
          <w:iCs/>
        </w:rPr>
        <w:t>babies</w:t>
      </w:r>
      <w:proofErr w:type="gramEnd"/>
      <w:r w:rsidRPr="003E5D34">
        <w:rPr>
          <w:i/>
          <w:iCs/>
        </w:rPr>
        <w:t xml:space="preserve"> diapers in front of people, whereas before these workshops I would think, what will people think?”</w:t>
      </w:r>
    </w:p>
    <w:p w:rsidR="00D5517B" w:rsidP="002A6685" w:rsidRDefault="00D5517B" w14:paraId="5D82D2D1" w14:textId="717BC4C1">
      <w:pPr>
        <w:pStyle w:val="ItadNormalText"/>
      </w:pPr>
      <w:r w:rsidR="00D5517B">
        <w:rPr/>
        <w:t>Women were no longer accepting of always having to serve food to their male relatives or to do all the household chores when they were also working outside the home</w:t>
      </w:r>
      <w:r w:rsidR="007D65E3">
        <w:rPr/>
        <w:t>.</w:t>
      </w:r>
      <w:r w:rsidR="00D11FE4">
        <w:rPr>
          <w:rStyle w:val="FootnoteReference"/>
        </w:rPr>
        <w:footnoteReference w:id="94"/>
      </w:r>
      <w:r w:rsidR="00D5517B">
        <w:rPr/>
        <w:t xml:space="preserve"> Some CBOs had arranged </w:t>
      </w:r>
      <w:r w:rsidR="007D65E3">
        <w:rPr/>
        <w:t>‘</w:t>
      </w:r>
      <w:r w:rsidR="00D5517B">
        <w:rPr/>
        <w:t>role switching</w:t>
      </w:r>
      <w:r w:rsidR="007D65E3">
        <w:rPr/>
        <w:t>’</w:t>
      </w:r>
      <w:r w:rsidR="00D5517B">
        <w:rPr/>
        <w:t xml:space="preserve"> activities, where men and women did activities traditionally associated with the other </w:t>
      </w:r>
      <w:r w:rsidR="00D11FE4">
        <w:rPr/>
        <w:t>gender. There was a men’s cooking competition, and women were taught to change car tyres and gas cylinders</w:t>
      </w:r>
      <w:r w:rsidR="007D65E3">
        <w:rPr/>
        <w:t>.</w:t>
      </w:r>
      <w:r w:rsidR="00D11FE4">
        <w:rPr>
          <w:rStyle w:val="FootnoteReference"/>
        </w:rPr>
        <w:footnoteReference w:id="95"/>
      </w:r>
      <w:r w:rsidR="00D11FE4">
        <w:rPr/>
        <w:t xml:space="preserve"> </w:t>
      </w:r>
      <w:r w:rsidR="00DD2E46">
        <w:rPr/>
        <w:t>G</w:t>
      </w:r>
      <w:r w:rsidR="00D11FE4">
        <w:rPr/>
        <w:t>irls’ involvement in sports had, reportedly, made this more acceptable to otherwise quite conservative communities.</w:t>
      </w:r>
      <w:r w:rsidR="00D11FE4">
        <w:rPr>
          <w:rStyle w:val="FootnoteReference"/>
        </w:rPr>
        <w:footnoteReference w:id="96"/>
      </w:r>
    </w:p>
    <w:p w:rsidR="45E3ACA1" w:rsidP="45E3ACA1" w:rsidRDefault="45E3ACA1" w14:paraId="3E95BCAF" w14:textId="1DFDD641">
      <w:pPr>
        <w:pStyle w:val="Heading2"/>
        <w:numPr>
          <w:numId w:val="0"/>
        </w:numPr>
        <w:ind w:left="0"/>
      </w:pPr>
    </w:p>
    <w:p w:rsidRPr="005462F4" w:rsidR="00826B7A" w:rsidP="45E3ACA1" w:rsidRDefault="008347EA" w14:paraId="5632DF65" w14:textId="76F0C0F6">
      <w:pPr>
        <w:pStyle w:val="Heading2"/>
        <w:numPr>
          <w:numId w:val="0"/>
        </w:numPr>
        <w:ind w:left="0"/>
        <w:rPr>
          <w:sz w:val="22"/>
          <w:szCs w:val="22"/>
        </w:rPr>
      </w:pPr>
      <w:r w:rsidRPr="45E3ACA1" w:rsidR="26E8380B">
        <w:rPr>
          <w:sz w:val="22"/>
          <w:szCs w:val="22"/>
        </w:rPr>
        <w:t xml:space="preserve">5.4 </w:t>
      </w:r>
      <w:r w:rsidRPr="45E3ACA1" w:rsidR="008347EA">
        <w:rPr>
          <w:sz w:val="22"/>
          <w:szCs w:val="22"/>
        </w:rPr>
        <w:t>Self-</w:t>
      </w:r>
      <w:r w:rsidRPr="45E3ACA1" w:rsidR="007D65E3">
        <w:rPr>
          <w:sz w:val="22"/>
          <w:szCs w:val="22"/>
        </w:rPr>
        <w:t>e</w:t>
      </w:r>
      <w:r w:rsidRPr="45E3ACA1" w:rsidR="008347EA">
        <w:rPr>
          <w:sz w:val="22"/>
          <w:szCs w:val="22"/>
        </w:rPr>
        <w:t>fficacy</w:t>
      </w:r>
    </w:p>
    <w:p w:rsidRPr="002A6685" w:rsidR="008347EA" w:rsidP="45E3ACA1" w:rsidRDefault="00B76DC0" w14:paraId="1B0EEDF8" w14:textId="69805C3E" w14:noSpellErr="1">
      <w:pPr>
        <w:pStyle w:val="ItadNormalText"/>
        <w:jc w:val="both"/>
        <w:rPr>
          <w:b w:val="1"/>
          <w:bCs w:val="1"/>
        </w:rPr>
      </w:pPr>
      <w:r w:rsidRPr="45E3ACA1" w:rsidR="00B76DC0">
        <w:rPr>
          <w:b w:val="1"/>
          <w:bCs w:val="1"/>
        </w:rPr>
        <w:t>There were many examples of beneficiaries gaining new skills</w:t>
      </w:r>
      <w:r w:rsidRPr="45E3ACA1" w:rsidR="00960B75">
        <w:rPr>
          <w:b w:val="1"/>
          <w:bCs w:val="1"/>
        </w:rPr>
        <w:t xml:space="preserve"> and </w:t>
      </w:r>
      <w:r w:rsidRPr="45E3ACA1" w:rsidR="00B76DC0">
        <w:rPr>
          <w:b w:val="1"/>
          <w:bCs w:val="1"/>
        </w:rPr>
        <w:t xml:space="preserve">confidence to challenge </w:t>
      </w:r>
      <w:r w:rsidRPr="45E3ACA1" w:rsidR="00202F55">
        <w:rPr>
          <w:b w:val="1"/>
          <w:bCs w:val="1"/>
        </w:rPr>
        <w:t>negative behaviours.</w:t>
      </w:r>
      <w:r w:rsidRPr="45E3ACA1" w:rsidR="00437475">
        <w:rPr>
          <w:b w:val="1"/>
          <w:bCs w:val="1"/>
        </w:rPr>
        <w:t xml:space="preserve"> In Egypt, beneficiaries had gained skills in positive parenting</w:t>
      </w:r>
      <w:r w:rsidRPr="45E3ACA1" w:rsidR="00202F55">
        <w:rPr>
          <w:b w:val="1"/>
          <w:bCs w:val="1"/>
        </w:rPr>
        <w:t xml:space="preserve"> and </w:t>
      </w:r>
      <w:r w:rsidRPr="45E3ACA1" w:rsidR="00437475">
        <w:rPr>
          <w:b w:val="1"/>
          <w:bCs w:val="1"/>
        </w:rPr>
        <w:t xml:space="preserve">communications, and women felt </w:t>
      </w:r>
      <w:r w:rsidRPr="45E3ACA1" w:rsidR="00202F55">
        <w:rPr>
          <w:b w:val="1"/>
          <w:bCs w:val="1"/>
        </w:rPr>
        <w:t xml:space="preserve">better </w:t>
      </w:r>
      <w:r w:rsidRPr="45E3ACA1" w:rsidR="00437475">
        <w:rPr>
          <w:b w:val="1"/>
          <w:bCs w:val="1"/>
        </w:rPr>
        <w:t>able to influence their husbands</w:t>
      </w:r>
      <w:r w:rsidRPr="45E3ACA1" w:rsidR="00DA440C">
        <w:rPr>
          <w:b w:val="1"/>
          <w:bCs w:val="1"/>
        </w:rPr>
        <w:t xml:space="preserve">. In Palestine, participants mentioned improved communications skills. </w:t>
      </w:r>
      <w:r w:rsidRPr="45E3ACA1" w:rsidR="00202F55">
        <w:rPr>
          <w:b w:val="1"/>
          <w:bCs w:val="1"/>
        </w:rPr>
        <w:t>I</w:t>
      </w:r>
      <w:r w:rsidRPr="45E3ACA1" w:rsidR="00DA440C">
        <w:rPr>
          <w:b w:val="1"/>
          <w:bCs w:val="1"/>
        </w:rPr>
        <w:t>n Morocco, young women gained in self-confidence and in their ability to challenge discrimination.</w:t>
      </w:r>
    </w:p>
    <w:p w:rsidR="006024DC" w:rsidP="45E3ACA1" w:rsidRDefault="00B76DC0" w14:paraId="7843A63E" w14:textId="7F286CC8" w14:noSpellErr="1">
      <w:pPr>
        <w:pStyle w:val="ItadNormalText"/>
        <w:jc w:val="both"/>
      </w:pPr>
      <w:r w:rsidR="00B76DC0">
        <w:rPr/>
        <w:t>Men and women had learn</w:t>
      </w:r>
      <w:r w:rsidR="00202F55">
        <w:rPr/>
        <w:t>ed</w:t>
      </w:r>
      <w:r w:rsidR="00B76DC0">
        <w:rPr/>
        <w:t xml:space="preserve"> </w:t>
      </w:r>
      <w:r w:rsidR="00B6708B">
        <w:rPr/>
        <w:t xml:space="preserve">how to </w:t>
      </w:r>
      <w:r w:rsidR="00B76DC0">
        <w:rPr/>
        <w:t xml:space="preserve">challenge discrimination in their families and communities, and felt </w:t>
      </w:r>
      <w:r w:rsidR="00202F55">
        <w:rPr/>
        <w:t xml:space="preserve">more </w:t>
      </w:r>
      <w:r w:rsidR="00B76DC0">
        <w:rPr/>
        <w:t xml:space="preserve">confident to do so. One man </w:t>
      </w:r>
      <w:r w:rsidR="00DA440C">
        <w:rPr/>
        <w:t xml:space="preserve">in Egypt </w:t>
      </w:r>
      <w:r w:rsidR="00B76DC0">
        <w:rPr/>
        <w:t>said he had challenged a colleague and his own brother for shouting at their wives, and he invited his brother to join the programme</w:t>
      </w:r>
      <w:r w:rsidR="007D65E3">
        <w:rPr/>
        <w:t>.</w:t>
      </w:r>
      <w:r w:rsidR="00CC6DBA">
        <w:rPr>
          <w:rStyle w:val="FootnoteReference"/>
        </w:rPr>
        <w:footnoteReference w:id="97"/>
      </w:r>
      <w:r w:rsidR="00B76DC0">
        <w:rPr/>
        <w:t xml:space="preserve"> Another said </w:t>
      </w:r>
      <w:r w:rsidR="00B76DC0">
        <w:rPr/>
        <w:lastRenderedPageBreak/>
        <w:t>he heard a man criticising a female nurse returning from work late at night, and he told the man he should respect her for working.</w:t>
      </w:r>
      <w:r w:rsidR="00CC6DBA">
        <w:rPr>
          <w:rStyle w:val="FootnoteReference"/>
        </w:rPr>
        <w:footnoteReference w:id="98"/>
      </w:r>
    </w:p>
    <w:p w:rsidR="00B76DC0" w:rsidP="45E3ACA1" w:rsidRDefault="00CC6DBA" w14:paraId="6032C491" w14:textId="0552C127" w14:noSpellErr="1">
      <w:pPr>
        <w:pStyle w:val="ItadNormalText"/>
        <w:jc w:val="both"/>
      </w:pPr>
      <w:r w:rsidR="00CC6DBA">
        <w:rPr/>
        <w:t>Women and girls challenged behaviour from family members which previously they would have tolerated</w:t>
      </w:r>
      <w:r w:rsidR="00DA440C">
        <w:rPr/>
        <w:t>, particularly in Morocco.</w:t>
      </w:r>
      <w:r w:rsidR="00CC6DBA">
        <w:rPr/>
        <w:t xml:space="preserve"> One woman said that both her father and cousin expressed sexist attitudes, which she now challenged.</w:t>
      </w:r>
      <w:r>
        <w:rPr>
          <w:rStyle w:val="FootnoteReference"/>
        </w:rPr>
        <w:footnoteReference w:id="99"/>
      </w:r>
      <w:r w:rsidR="00CC6DBA">
        <w:rPr/>
        <w:t xml:space="preserve"> </w:t>
      </w:r>
      <w:r w:rsidR="000F560D">
        <w:rPr/>
        <w:t>Another had persuaded her younger brother to tidy up his bedroom, and he had now advised his friend to do the same</w:t>
      </w:r>
      <w:r w:rsidR="007D65E3">
        <w:rPr/>
        <w:t>.</w:t>
      </w:r>
      <w:r w:rsidR="000F560D">
        <w:rPr>
          <w:rStyle w:val="FootnoteReference"/>
        </w:rPr>
        <w:footnoteReference w:id="100"/>
      </w:r>
      <w:r w:rsidR="000F560D">
        <w:rPr/>
        <w:t xml:space="preserve"> </w:t>
      </w:r>
      <w:r w:rsidR="00CC6DBA">
        <w:rPr/>
        <w:t xml:space="preserve">They </w:t>
      </w:r>
      <w:r w:rsidR="006024DC">
        <w:rPr/>
        <w:t>observed that</w:t>
      </w:r>
      <w:r w:rsidR="00CC6DBA">
        <w:rPr/>
        <w:t xml:space="preserve"> they had learn</w:t>
      </w:r>
      <w:r w:rsidR="007D65E3">
        <w:rPr/>
        <w:t>ed</w:t>
      </w:r>
      <w:r w:rsidR="00CC6DBA">
        <w:rPr/>
        <w:t xml:space="preserve"> how to influence different community members, using folk stories for older men, citing the </w:t>
      </w:r>
      <w:r w:rsidR="009A6DF2">
        <w:rPr/>
        <w:t>life</w:t>
      </w:r>
      <w:r w:rsidR="00CC6DBA">
        <w:rPr/>
        <w:t xml:space="preserve"> of the Prophet Mohammed</w:t>
      </w:r>
      <w:r w:rsidR="007D65E3">
        <w:rPr/>
        <w:t>,</w:t>
      </w:r>
      <w:r w:rsidR="006024DC">
        <w:rPr>
          <w:rStyle w:val="FootnoteReference"/>
        </w:rPr>
        <w:footnoteReference w:id="101"/>
      </w:r>
      <w:r w:rsidR="006024DC">
        <w:rPr/>
        <w:t xml:space="preserve"> or providing examples of role models for younger people.</w:t>
      </w:r>
      <w:r w:rsidR="006024DC">
        <w:rPr>
          <w:rStyle w:val="FootnoteReference"/>
        </w:rPr>
        <w:footnoteReference w:id="102"/>
      </w:r>
    </w:p>
    <w:p w:rsidRPr="003E5D34" w:rsidR="00634B43" w:rsidP="003E5D34" w:rsidRDefault="00634B43" w14:paraId="52B7E929" w14:textId="37A3499A">
      <w:pPr>
        <w:pStyle w:val="ItadNormalText"/>
        <w:ind w:left="720"/>
        <w:rPr>
          <w:i/>
          <w:iCs/>
        </w:rPr>
      </w:pPr>
      <w:r w:rsidRPr="003E5D34">
        <w:rPr>
          <w:i/>
          <w:iCs/>
        </w:rPr>
        <w:t xml:space="preserve">“I learnt a lot of arguments so that I </w:t>
      </w:r>
      <w:proofErr w:type="spellStart"/>
      <w:r w:rsidRPr="003E5D34">
        <w:rPr>
          <w:i/>
          <w:iCs/>
        </w:rPr>
        <w:t>coiuld</w:t>
      </w:r>
      <w:proofErr w:type="spellEnd"/>
      <w:r w:rsidRPr="003E5D34">
        <w:rPr>
          <w:i/>
          <w:iCs/>
        </w:rPr>
        <w:t xml:space="preserve"> respond back. For example, if you are talking to an older </w:t>
      </w:r>
      <w:proofErr w:type="gramStart"/>
      <w:r w:rsidRPr="003E5D34">
        <w:rPr>
          <w:i/>
          <w:iCs/>
        </w:rPr>
        <w:t>man</w:t>
      </w:r>
      <w:proofErr w:type="gramEnd"/>
      <w:r w:rsidRPr="003E5D34">
        <w:rPr>
          <w:i/>
          <w:iCs/>
        </w:rPr>
        <w:t xml:space="preserve"> you can use a popular example, whereas if you are talking to someone younger you can cite women who have worked hard and achieved great things.” </w:t>
      </w:r>
      <w:r w:rsidRPr="003E5D34">
        <w:rPr>
          <w:rStyle w:val="FootnoteReference"/>
          <w:i/>
          <w:iCs/>
        </w:rPr>
        <w:footnoteReference w:id="103"/>
      </w:r>
    </w:p>
    <w:p w:rsidR="00182BC2" w:rsidP="45E3ACA1" w:rsidRDefault="006024DC" w14:paraId="318C9AFC" w14:textId="7C4B979A" w14:noSpellErr="1">
      <w:pPr>
        <w:pStyle w:val="ItadNormalText"/>
        <w:jc w:val="both"/>
      </w:pPr>
      <w:r w:rsidR="006024DC">
        <w:rPr/>
        <w:t xml:space="preserve">Women were able to influence their husbands after </w:t>
      </w:r>
      <w:r w:rsidR="00A52570">
        <w:rPr/>
        <w:t>the couples had participated</w:t>
      </w:r>
      <w:r w:rsidR="006024DC">
        <w:rPr/>
        <w:t xml:space="preserve"> in the parenting camps</w:t>
      </w:r>
      <w:r w:rsidR="00DA440C">
        <w:rPr/>
        <w:t>, especially in Egypt</w:t>
      </w:r>
      <w:r w:rsidR="006024DC">
        <w:rPr/>
        <w:t xml:space="preserve">. Examples were given of wives influencing their husbands </w:t>
      </w:r>
      <w:r w:rsidR="000F560D">
        <w:rPr/>
        <w:t>against FGM and child marriage and to permit them to work outside the home for the first time.</w:t>
      </w:r>
      <w:r w:rsidR="000F560D">
        <w:rPr>
          <w:rStyle w:val="FootnoteReference"/>
        </w:rPr>
        <w:footnoteReference w:id="104"/>
      </w:r>
      <w:r w:rsidR="00A52570">
        <w:rPr/>
        <w:t xml:space="preserve"> </w:t>
      </w:r>
      <w:r w:rsidR="00DD2E46">
        <w:rPr/>
        <w:t xml:space="preserve">One Moroccan </w:t>
      </w:r>
      <w:r w:rsidR="00A52570">
        <w:rPr/>
        <w:t>woman who had been subjected to child marriage demand</w:t>
      </w:r>
      <w:r w:rsidR="00202F55">
        <w:rPr/>
        <w:t>ed</w:t>
      </w:r>
      <w:r w:rsidR="00A52570">
        <w:rPr/>
        <w:t xml:space="preserve"> a divorce after she learn</w:t>
      </w:r>
      <w:r w:rsidR="007D65E3">
        <w:rPr/>
        <w:t>ed</w:t>
      </w:r>
      <w:r w:rsidR="00A52570">
        <w:rPr/>
        <w:t xml:space="preserve"> about her rights</w:t>
      </w:r>
      <w:r w:rsidR="007D65E3">
        <w:rPr/>
        <w:t>,</w:t>
      </w:r>
      <w:r w:rsidR="00A52570">
        <w:rPr>
          <w:rStyle w:val="FootnoteReference"/>
        </w:rPr>
        <w:footnoteReference w:id="105"/>
      </w:r>
      <w:r w:rsidR="00A52570">
        <w:rPr/>
        <w:t xml:space="preserve"> and a</w:t>
      </w:r>
      <w:r w:rsidR="00DD2E46">
        <w:rPr/>
        <w:t>nother</w:t>
      </w:r>
      <w:r w:rsidR="00A52570">
        <w:rPr/>
        <w:t xml:space="preserve"> woman </w:t>
      </w:r>
      <w:r w:rsidR="00DD2E46">
        <w:rPr/>
        <w:t>was</w:t>
      </w:r>
      <w:r w:rsidR="00A52570">
        <w:rPr/>
        <w:t xml:space="preserve"> confident to demand her inheritance after participating in a training session</w:t>
      </w:r>
      <w:r w:rsidR="007D65E3">
        <w:rPr/>
        <w:t>.</w:t>
      </w:r>
      <w:r w:rsidR="00A52570">
        <w:rPr>
          <w:rStyle w:val="FootnoteReference"/>
        </w:rPr>
        <w:footnoteReference w:id="106"/>
      </w:r>
    </w:p>
    <w:p w:rsidR="45E3ACA1" w:rsidP="45E3ACA1" w:rsidRDefault="45E3ACA1" w14:paraId="0A44FA38" w14:textId="5FE2FB97">
      <w:pPr>
        <w:pStyle w:val="Heading2"/>
        <w:numPr>
          <w:numId w:val="0"/>
        </w:numPr>
        <w:ind w:left="0"/>
      </w:pPr>
    </w:p>
    <w:p w:rsidRPr="00900951" w:rsidR="00182BC2" w:rsidP="45E3ACA1" w:rsidRDefault="00270DCF" w14:paraId="18C732F4" w14:textId="24C7614F">
      <w:pPr>
        <w:pStyle w:val="Heading2"/>
        <w:numPr>
          <w:numId w:val="0"/>
        </w:numPr>
        <w:ind w:left="0"/>
        <w:rPr>
          <w:sz w:val="22"/>
          <w:szCs w:val="22"/>
        </w:rPr>
      </w:pPr>
      <w:bookmarkStart w:name="_Toc98402900" w:id="19"/>
      <w:bookmarkStart w:name="_Toc98402901" w:id="20"/>
      <w:bookmarkStart w:name="_Toc98402902" w:id="21"/>
      <w:bookmarkStart w:name="_Toc98402903" w:id="22"/>
      <w:bookmarkEnd w:id="19"/>
      <w:bookmarkEnd w:id="20"/>
      <w:bookmarkEnd w:id="21"/>
      <w:bookmarkEnd w:id="22"/>
      <w:r w:rsidRPr="45E3ACA1" w:rsidR="00B90B7D">
        <w:rPr>
          <w:sz w:val="22"/>
          <w:szCs w:val="22"/>
        </w:rPr>
        <w:t xml:space="preserve">5.5 </w:t>
      </w:r>
      <w:r w:rsidRPr="45E3ACA1" w:rsidR="00270DCF">
        <w:rPr>
          <w:sz w:val="22"/>
          <w:szCs w:val="22"/>
        </w:rPr>
        <w:t>Behaviour change</w:t>
      </w:r>
    </w:p>
    <w:p w:rsidRPr="002A6685" w:rsidR="008A5CF7" w:rsidP="45E3ACA1" w:rsidRDefault="00900951" w14:paraId="2D75CFB5" w14:textId="4CADE7DC">
      <w:pPr>
        <w:pStyle w:val="ItadNormalText"/>
        <w:jc w:val="both"/>
        <w:rPr>
          <w:b w:val="1"/>
          <w:bCs w:val="1"/>
        </w:rPr>
      </w:pPr>
      <w:r w:rsidRPr="45E3ACA1" w:rsidR="00900951">
        <w:rPr>
          <w:b w:val="1"/>
          <w:bCs w:val="1"/>
        </w:rPr>
        <w:t xml:space="preserve">There was strong evidence of behaviour changes among beneficiary groups, both from programme data and </w:t>
      </w:r>
      <w:proofErr w:type="spellStart"/>
      <w:r w:rsidRPr="45E3ACA1" w:rsidR="008A5CF7">
        <w:rPr>
          <w:b w:val="1"/>
          <w:bCs w:val="1"/>
        </w:rPr>
        <w:t>Itad’s</w:t>
      </w:r>
      <w:proofErr w:type="spellEnd"/>
      <w:r w:rsidRPr="45E3ACA1" w:rsidR="00DB362A">
        <w:rPr>
          <w:b w:val="1"/>
          <w:bCs w:val="1"/>
        </w:rPr>
        <w:t xml:space="preserve"> </w:t>
      </w:r>
      <w:r w:rsidRPr="45E3ACA1" w:rsidR="00900951">
        <w:rPr>
          <w:b w:val="1"/>
          <w:bCs w:val="1"/>
        </w:rPr>
        <w:t>primary researc</w:t>
      </w:r>
      <w:r w:rsidRPr="45E3ACA1" w:rsidR="008A5CF7">
        <w:rPr>
          <w:b w:val="1"/>
          <w:bCs w:val="1"/>
        </w:rPr>
        <w:t xml:space="preserve">h. </w:t>
      </w:r>
      <w:r w:rsidRPr="45E3ACA1" w:rsidR="00202F55">
        <w:rPr>
          <w:b w:val="1"/>
          <w:bCs w:val="1"/>
        </w:rPr>
        <w:t xml:space="preserve">The strongest evidence of change was </w:t>
      </w:r>
      <w:r w:rsidRPr="45E3ACA1" w:rsidR="008A5CF7">
        <w:rPr>
          <w:b w:val="1"/>
          <w:bCs w:val="1"/>
        </w:rPr>
        <w:t>in men’s engagement in household duties and childcare, parenting practices and participatory decision</w:t>
      </w:r>
      <w:r w:rsidRPr="45E3ACA1" w:rsidR="007D65E3">
        <w:rPr>
          <w:b w:val="1"/>
          <w:bCs w:val="1"/>
        </w:rPr>
        <w:t xml:space="preserve"> </w:t>
      </w:r>
      <w:r w:rsidRPr="45E3ACA1" w:rsidR="008A5CF7">
        <w:rPr>
          <w:b w:val="1"/>
          <w:bCs w:val="1"/>
        </w:rPr>
        <w:t>making. There was some evidence of change regarding violence against wome</w:t>
      </w:r>
      <w:r w:rsidRPr="45E3ACA1" w:rsidR="00E33B60">
        <w:rPr>
          <w:b w:val="1"/>
          <w:bCs w:val="1"/>
        </w:rPr>
        <w:t xml:space="preserve">n, mainly in the area of </w:t>
      </w:r>
      <w:r w:rsidRPr="45E3ACA1" w:rsidR="007D65E3">
        <w:rPr>
          <w:b w:val="1"/>
          <w:bCs w:val="1"/>
        </w:rPr>
        <w:t>IPV</w:t>
      </w:r>
      <w:r w:rsidRPr="45E3ACA1" w:rsidR="00E33B60">
        <w:rPr>
          <w:b w:val="1"/>
          <w:bCs w:val="1"/>
        </w:rPr>
        <w:t xml:space="preserve">. However, the degree of change was not as strong </w:t>
      </w:r>
      <w:r w:rsidRPr="45E3ACA1" w:rsidR="00202F55">
        <w:rPr>
          <w:b w:val="1"/>
          <w:bCs w:val="1"/>
        </w:rPr>
        <w:t>regarding IPV</w:t>
      </w:r>
      <w:r w:rsidRPr="45E3ACA1" w:rsidR="007D65E3">
        <w:rPr>
          <w:b w:val="1"/>
          <w:bCs w:val="1"/>
        </w:rPr>
        <w:t>,</w:t>
      </w:r>
      <w:r w:rsidRPr="45E3ACA1" w:rsidR="00202F55">
        <w:rPr>
          <w:b w:val="1"/>
          <w:bCs w:val="1"/>
        </w:rPr>
        <w:t xml:space="preserve"> </w:t>
      </w:r>
      <w:r w:rsidRPr="45E3ACA1" w:rsidR="00E33B60">
        <w:rPr>
          <w:b w:val="1"/>
          <w:bCs w:val="1"/>
        </w:rPr>
        <w:t xml:space="preserve">and a substantial proportion of </w:t>
      </w:r>
      <w:r w:rsidRPr="45E3ACA1" w:rsidR="00577CF0">
        <w:rPr>
          <w:b w:val="1"/>
          <w:bCs w:val="1"/>
        </w:rPr>
        <w:t>beneficiaries</w:t>
      </w:r>
      <w:r w:rsidRPr="45E3ACA1" w:rsidR="00E33B60">
        <w:rPr>
          <w:b w:val="1"/>
          <w:bCs w:val="1"/>
        </w:rPr>
        <w:t xml:space="preserve"> said that violence was </w:t>
      </w:r>
      <w:r w:rsidRPr="45E3ACA1" w:rsidR="00202F55">
        <w:rPr>
          <w:b w:val="1"/>
          <w:bCs w:val="1"/>
        </w:rPr>
        <w:t xml:space="preserve">still </w:t>
      </w:r>
      <w:r w:rsidRPr="45E3ACA1" w:rsidR="00E33B60">
        <w:rPr>
          <w:b w:val="1"/>
          <w:bCs w:val="1"/>
        </w:rPr>
        <w:t xml:space="preserve">used against women in their families. </w:t>
      </w:r>
      <w:r w:rsidRPr="45E3ACA1" w:rsidR="00577CF0">
        <w:rPr>
          <w:b w:val="1"/>
          <w:bCs w:val="1"/>
        </w:rPr>
        <w:t>Y</w:t>
      </w:r>
      <w:r w:rsidRPr="45E3ACA1" w:rsidR="00E33B60">
        <w:rPr>
          <w:b w:val="1"/>
          <w:bCs w:val="1"/>
        </w:rPr>
        <w:t xml:space="preserve">oung women in Morocco felt </w:t>
      </w:r>
      <w:r w:rsidRPr="45E3ACA1" w:rsidR="00875B66">
        <w:rPr>
          <w:b w:val="1"/>
          <w:bCs w:val="1"/>
        </w:rPr>
        <w:t xml:space="preserve">more </w:t>
      </w:r>
      <w:r w:rsidRPr="45E3ACA1" w:rsidR="00E33B60">
        <w:rPr>
          <w:b w:val="1"/>
          <w:bCs w:val="1"/>
        </w:rPr>
        <w:t>empowered to engage in sporting and social activitie</w:t>
      </w:r>
      <w:r w:rsidRPr="45E3ACA1" w:rsidR="00875B66">
        <w:rPr>
          <w:b w:val="1"/>
          <w:bCs w:val="1"/>
        </w:rPr>
        <w:t xml:space="preserve">s, although it was not clear that this led to wider </w:t>
      </w:r>
      <w:r w:rsidRPr="45E3ACA1" w:rsidR="00202F55">
        <w:rPr>
          <w:b w:val="1"/>
          <w:bCs w:val="1"/>
        </w:rPr>
        <w:t>shifts</w:t>
      </w:r>
      <w:r w:rsidRPr="45E3ACA1" w:rsidR="00875B66">
        <w:rPr>
          <w:b w:val="1"/>
          <w:bCs w:val="1"/>
        </w:rPr>
        <w:t xml:space="preserve"> in </w:t>
      </w:r>
      <w:r w:rsidRPr="45E3ACA1" w:rsidR="00577CF0">
        <w:rPr>
          <w:b w:val="1"/>
          <w:bCs w:val="1"/>
        </w:rPr>
        <w:t>sharing</w:t>
      </w:r>
      <w:r w:rsidRPr="45E3ACA1" w:rsidR="00875B66">
        <w:rPr>
          <w:b w:val="1"/>
          <w:bCs w:val="1"/>
        </w:rPr>
        <w:t xml:space="preserve"> household chores, childcare, or VAW</w:t>
      </w:r>
      <w:r w:rsidRPr="45E3ACA1" w:rsidR="00577CF0">
        <w:rPr>
          <w:b w:val="1"/>
          <w:bCs w:val="1"/>
        </w:rPr>
        <w:t>G</w:t>
      </w:r>
      <w:r w:rsidRPr="45E3ACA1" w:rsidR="00875B66">
        <w:rPr>
          <w:b w:val="1"/>
          <w:bCs w:val="1"/>
        </w:rPr>
        <w:t>.</w:t>
      </w:r>
    </w:p>
    <w:p w:rsidR="00900951" w:rsidP="45E3ACA1" w:rsidRDefault="008F6D55" w14:paraId="786C76CD" w14:textId="196C5EC9" w14:noSpellErr="1">
      <w:pPr>
        <w:pStyle w:val="ItadNormalText"/>
        <w:jc w:val="both"/>
      </w:pPr>
      <w:r w:rsidR="008F6D55">
        <w:rPr/>
        <w:t>Starting with the quantitative survey data, t</w:t>
      </w:r>
      <w:r w:rsidR="00900951">
        <w:rPr/>
        <w:t>he baseline</w:t>
      </w:r>
      <w:r w:rsidR="007D65E3">
        <w:rPr/>
        <w:t>–</w:t>
      </w:r>
      <w:r w:rsidR="00900951">
        <w:rPr/>
        <w:t>endline studies</w:t>
      </w:r>
      <w:r w:rsidR="00B32E71">
        <w:rPr/>
        <w:t xml:space="preserve"> </w:t>
      </w:r>
      <w:r w:rsidR="00900951">
        <w:rPr/>
        <w:t>found positive shifts in behaviours in Morocco, Palestine</w:t>
      </w:r>
      <w:r w:rsidR="00DD2E46">
        <w:rPr/>
        <w:t xml:space="preserve">, </w:t>
      </w:r>
      <w:r w:rsidR="00900951">
        <w:rPr/>
        <w:t>Lebanon</w:t>
      </w:r>
      <w:r w:rsidR="00DD2E46">
        <w:rPr/>
        <w:t xml:space="preserve"> and Egypt.</w:t>
      </w:r>
      <w:r w:rsidR="008F6D55">
        <w:rPr/>
        <w:t xml:space="preserve"> As the table below shows, beneficiaries in Lebanon and Morocco had</w:t>
      </w:r>
      <w:r w:rsidR="00B32E71">
        <w:rPr/>
        <w:t xml:space="preserve"> more positive behaviours at baseline, whil</w:t>
      </w:r>
      <w:r w:rsidR="00565A95">
        <w:rPr/>
        <w:t>e</w:t>
      </w:r>
      <w:r w:rsidR="00B32E71">
        <w:rPr/>
        <w:t xml:space="preserve"> around a third in Egypt and Palestine had positive behaviours</w:t>
      </w:r>
      <w:r w:rsidR="00341BE5">
        <w:rPr/>
        <w:t xml:space="preserve"> a</w:t>
      </w:r>
      <w:r w:rsidR="00565A95">
        <w:rPr/>
        <w:t>t</w:t>
      </w:r>
      <w:r w:rsidR="00341BE5">
        <w:rPr/>
        <w:t xml:space="preserve"> baseline</w:t>
      </w:r>
      <w:r w:rsidR="00B32E71">
        <w:rPr/>
        <w:t>. At endline all had improved, with the greatest degree of positive change in Morocco and Palestine.</w:t>
      </w:r>
    </w:p>
    <w:p w:rsidRPr="002A6685" w:rsidR="00900951" w:rsidP="002A6685" w:rsidRDefault="00670FAC" w14:paraId="741694F3" w14:textId="11F59356">
      <w:pPr>
        <w:pStyle w:val="Caption"/>
        <w:rPr>
          <w:i w:val="0"/>
          <w:iCs w:val="0"/>
        </w:rPr>
      </w:pPr>
      <w:bookmarkStart w:name="_Toc97461253" w:id="23"/>
      <w:r>
        <w:t xml:space="preserve">Table </w:t>
      </w:r>
      <w:r>
        <w:fldChar w:fldCharType="begin"/>
      </w:r>
      <w:r>
        <w:instrText>SEQ Table \* ARABIC</w:instrText>
      </w:r>
      <w:r>
        <w:fldChar w:fldCharType="separate"/>
      </w:r>
      <w:r>
        <w:rPr>
          <w:noProof/>
        </w:rPr>
        <w:t>4</w:t>
      </w:r>
      <w:r>
        <w:fldChar w:fldCharType="end"/>
      </w:r>
      <w:r>
        <w:t xml:space="preserve">: </w:t>
      </w:r>
      <w:r w:rsidRPr="00701706">
        <w:t>Percentage of young men and young women who report positive behavioural change toward gender equality</w:t>
      </w:r>
      <w:bookmarkEnd w:id="23"/>
      <w:r w:rsidRPr="002A6685" w:rsidR="008F6D55">
        <w:rPr>
          <w:rStyle w:val="FootnoteReference"/>
          <w:i w:val="0"/>
          <w:iCs w:val="0"/>
        </w:rPr>
        <w:footnoteReference w:id="107"/>
      </w:r>
    </w:p>
    <w:tbl>
      <w:tblPr>
        <w:tblStyle w:val="Itadalternaterows"/>
        <w:tblW w:w="4793" w:type="pct"/>
        <w:tblInd w:w="0" w:type="dxa"/>
        <w:tblLook w:val="04A0" w:firstRow="1" w:lastRow="0" w:firstColumn="1" w:lastColumn="0" w:noHBand="0" w:noVBand="1"/>
      </w:tblPr>
      <w:tblGrid>
        <w:gridCol w:w="2189"/>
        <w:gridCol w:w="1917"/>
        <w:gridCol w:w="1986"/>
        <w:gridCol w:w="2551"/>
      </w:tblGrid>
      <w:tr w:rsidR="00BE7362" w:rsidTr="003E5D34" w14:paraId="7818E2F4" w14:textId="77777777">
        <w:trPr>
          <w:cnfStyle w:val="100000000000" w:firstRow="1" w:lastRow="0" w:firstColumn="0" w:lastColumn="0" w:oddVBand="0" w:evenVBand="0" w:oddHBand="0" w:evenHBand="0" w:firstRowFirstColumn="0" w:firstRowLastColumn="0" w:lastRowFirstColumn="0" w:lastRowLastColumn="0"/>
          <w:trHeight w:val="401"/>
        </w:trPr>
        <w:tc>
          <w:tcPr>
            <w:tcW w:w="1266" w:type="pct"/>
            <w:hideMark/>
          </w:tcPr>
          <w:p w:rsidRPr="00E625BA" w:rsidR="00BE7362" w:rsidP="000B77DA" w:rsidRDefault="00BE7362" w14:paraId="215D1F7F" w14:textId="1522013E">
            <w:pPr>
              <w:rPr>
                <w:b/>
                <w:bCs/>
              </w:rPr>
            </w:pPr>
            <w:r w:rsidRPr="00E625BA">
              <w:rPr>
                <w:b/>
                <w:bCs/>
              </w:rPr>
              <w:t>Country</w:t>
            </w:r>
          </w:p>
        </w:tc>
        <w:tc>
          <w:tcPr>
            <w:tcW w:w="1109" w:type="pct"/>
            <w:hideMark/>
          </w:tcPr>
          <w:p w:rsidRPr="00E625BA" w:rsidR="00BE7362" w:rsidP="000B77DA" w:rsidRDefault="00BE7362" w14:paraId="0C8E104D" w14:textId="77777777">
            <w:pPr>
              <w:jc w:val="center"/>
              <w:rPr>
                <w:b/>
                <w:bCs/>
              </w:rPr>
            </w:pPr>
            <w:r w:rsidRPr="00E625BA">
              <w:rPr>
                <w:b/>
                <w:bCs/>
              </w:rPr>
              <w:t>Baseline</w:t>
            </w:r>
          </w:p>
        </w:tc>
        <w:tc>
          <w:tcPr>
            <w:tcW w:w="1149" w:type="pct"/>
          </w:tcPr>
          <w:p w:rsidRPr="00E625BA" w:rsidR="00BE7362" w:rsidP="000B77DA" w:rsidRDefault="00BE7362" w14:paraId="41140030" w14:textId="77777777">
            <w:pPr>
              <w:jc w:val="center"/>
              <w:rPr>
                <w:b/>
                <w:bCs/>
              </w:rPr>
            </w:pPr>
            <w:r w:rsidRPr="00E625BA">
              <w:rPr>
                <w:b/>
                <w:bCs/>
              </w:rPr>
              <w:t>Target</w:t>
            </w:r>
          </w:p>
        </w:tc>
        <w:tc>
          <w:tcPr>
            <w:tcW w:w="1476" w:type="pct"/>
          </w:tcPr>
          <w:p w:rsidRPr="00E625BA" w:rsidR="00BE7362" w:rsidP="000B77DA" w:rsidRDefault="00BE7362" w14:paraId="3757FD57" w14:textId="77777777">
            <w:pPr>
              <w:jc w:val="center"/>
              <w:rPr>
                <w:b/>
                <w:bCs/>
              </w:rPr>
            </w:pPr>
            <w:r w:rsidRPr="00E625BA">
              <w:rPr>
                <w:b/>
                <w:bCs/>
              </w:rPr>
              <w:t>Result</w:t>
            </w:r>
          </w:p>
        </w:tc>
      </w:tr>
      <w:tr w:rsidR="00BE7362" w:rsidTr="003E5D34" w14:paraId="4716D5C4" w14:textId="77777777">
        <w:trPr>
          <w:cnfStyle w:val="000000100000" w:firstRow="0" w:lastRow="0" w:firstColumn="0" w:lastColumn="0" w:oddVBand="0" w:evenVBand="0" w:oddHBand="1" w:evenHBand="0" w:firstRowFirstColumn="0" w:firstRowLastColumn="0" w:lastRowFirstColumn="0" w:lastRowLastColumn="0"/>
          <w:trHeight w:val="244"/>
        </w:trPr>
        <w:tc>
          <w:tcPr>
            <w:tcW w:w="1266" w:type="pct"/>
          </w:tcPr>
          <w:p w:rsidRPr="00E625BA" w:rsidR="00BE7362" w:rsidP="000B77DA" w:rsidRDefault="00BE7362" w14:paraId="5DC73F95" w14:textId="47CF66BF">
            <w:r w:rsidRPr="00E625BA">
              <w:t>Egypt</w:t>
            </w:r>
          </w:p>
        </w:tc>
        <w:tc>
          <w:tcPr>
            <w:tcW w:w="1109" w:type="pct"/>
          </w:tcPr>
          <w:p w:rsidRPr="00E625BA" w:rsidR="00BE7362" w:rsidP="000B77DA" w:rsidRDefault="00BE7362" w14:paraId="3FDF1DB5" w14:textId="4C6B2149">
            <w:pPr>
              <w:jc w:val="center"/>
            </w:pPr>
            <w:r w:rsidRPr="00E625BA">
              <w:t>31%</w:t>
            </w:r>
          </w:p>
        </w:tc>
        <w:tc>
          <w:tcPr>
            <w:tcW w:w="1149" w:type="pct"/>
          </w:tcPr>
          <w:p w:rsidRPr="00E625BA" w:rsidR="00BE7362" w:rsidP="000B77DA" w:rsidRDefault="00BE7362" w14:paraId="5B7D324C" w14:textId="77777777">
            <w:pPr>
              <w:jc w:val="center"/>
            </w:pPr>
            <w:r w:rsidRPr="00E625BA">
              <w:t>(+10)</w:t>
            </w:r>
          </w:p>
          <w:p w:rsidRPr="00E625BA" w:rsidR="00BE7362" w:rsidP="000B77DA" w:rsidRDefault="00BE7362" w14:paraId="6D8375C7" w14:textId="5D0C95AA">
            <w:pPr>
              <w:jc w:val="center"/>
            </w:pPr>
            <w:r w:rsidRPr="00E625BA">
              <w:t>34.1%</w:t>
            </w:r>
          </w:p>
        </w:tc>
        <w:tc>
          <w:tcPr>
            <w:tcW w:w="1476" w:type="pct"/>
          </w:tcPr>
          <w:p w:rsidRPr="00E625BA" w:rsidR="00BE7362" w:rsidP="00C80EF5" w:rsidRDefault="00BE7362" w14:paraId="674A4901" w14:textId="4909BEDF">
            <w:pPr>
              <w:jc w:val="center"/>
            </w:pPr>
            <w:r w:rsidRPr="00E625BA">
              <w:t>43%</w:t>
            </w:r>
          </w:p>
        </w:tc>
      </w:tr>
      <w:tr w:rsidR="00BE7362" w:rsidTr="003E5D34" w14:paraId="61ABE73C" w14:textId="77777777">
        <w:trPr>
          <w:cnfStyle w:val="000000010000" w:firstRow="0" w:lastRow="0" w:firstColumn="0" w:lastColumn="0" w:oddVBand="0" w:evenVBand="0" w:oddHBand="0" w:evenHBand="1" w:firstRowFirstColumn="0" w:firstRowLastColumn="0" w:lastRowFirstColumn="0" w:lastRowLastColumn="0"/>
          <w:trHeight w:val="244"/>
        </w:trPr>
        <w:tc>
          <w:tcPr>
            <w:tcW w:w="1266" w:type="pct"/>
          </w:tcPr>
          <w:p w:rsidR="00BE7362" w:rsidP="000B77DA" w:rsidRDefault="00BE7362" w14:paraId="6DC7A645" w14:textId="77777777">
            <w:r>
              <w:t>Lebanon</w:t>
            </w:r>
          </w:p>
        </w:tc>
        <w:tc>
          <w:tcPr>
            <w:tcW w:w="1109" w:type="pct"/>
          </w:tcPr>
          <w:p w:rsidRPr="00106E30" w:rsidR="00BE7362" w:rsidP="000B77DA" w:rsidRDefault="00BE7362" w14:paraId="5921ACF4" w14:textId="76D00F09">
            <w:pPr>
              <w:jc w:val="center"/>
            </w:pPr>
            <w:r>
              <w:t>41.5%</w:t>
            </w:r>
          </w:p>
        </w:tc>
        <w:tc>
          <w:tcPr>
            <w:tcW w:w="1149" w:type="pct"/>
          </w:tcPr>
          <w:p w:rsidR="00BE7362" w:rsidP="000B77DA" w:rsidRDefault="00BE7362" w14:paraId="1BCE6AD0" w14:textId="77777777">
            <w:pPr>
              <w:jc w:val="center"/>
            </w:pPr>
            <w:r>
              <w:t>(+10)</w:t>
            </w:r>
          </w:p>
          <w:p w:rsidRPr="00106E30" w:rsidR="00BE7362" w:rsidP="000B77DA" w:rsidRDefault="00BE7362" w14:paraId="7D9F69D3" w14:textId="1BEED493">
            <w:pPr>
              <w:jc w:val="center"/>
            </w:pPr>
            <w:r>
              <w:t>45.65%</w:t>
            </w:r>
          </w:p>
        </w:tc>
        <w:tc>
          <w:tcPr>
            <w:tcW w:w="1476" w:type="pct"/>
          </w:tcPr>
          <w:p w:rsidRPr="00106E30" w:rsidR="00BE7362" w:rsidP="00C80EF5" w:rsidRDefault="00BE7362" w14:paraId="44D8AB0C" w14:textId="7A292637">
            <w:pPr>
              <w:jc w:val="center"/>
            </w:pPr>
            <w:r>
              <w:t>53.6%</w:t>
            </w:r>
          </w:p>
        </w:tc>
      </w:tr>
      <w:tr w:rsidR="00BE7362" w:rsidTr="003E5D34" w14:paraId="1E5B6743" w14:textId="77777777">
        <w:trPr>
          <w:cnfStyle w:val="000000100000" w:firstRow="0" w:lastRow="0" w:firstColumn="0" w:lastColumn="0" w:oddVBand="0" w:evenVBand="0" w:oddHBand="1" w:evenHBand="0" w:firstRowFirstColumn="0" w:firstRowLastColumn="0" w:lastRowFirstColumn="0" w:lastRowLastColumn="0"/>
          <w:trHeight w:val="244"/>
        </w:trPr>
        <w:tc>
          <w:tcPr>
            <w:tcW w:w="1266" w:type="pct"/>
          </w:tcPr>
          <w:p w:rsidR="00BE7362" w:rsidP="000B77DA" w:rsidRDefault="00BE7362" w14:paraId="1AD2C915" w14:textId="77777777">
            <w:r>
              <w:t xml:space="preserve">Morocco </w:t>
            </w:r>
          </w:p>
        </w:tc>
        <w:tc>
          <w:tcPr>
            <w:tcW w:w="1109" w:type="pct"/>
          </w:tcPr>
          <w:p w:rsidRPr="00106E30" w:rsidR="00BE7362" w:rsidP="00C80EF5" w:rsidRDefault="00BE7362" w14:paraId="71464873" w14:textId="5BB7240C">
            <w:pPr>
              <w:tabs>
                <w:tab w:val="left" w:pos="445"/>
                <w:tab w:val="center" w:pos="736"/>
              </w:tabs>
              <w:jc w:val="center"/>
            </w:pPr>
            <w:r>
              <w:t>40.4%</w:t>
            </w:r>
          </w:p>
        </w:tc>
        <w:tc>
          <w:tcPr>
            <w:tcW w:w="1149" w:type="pct"/>
          </w:tcPr>
          <w:p w:rsidR="00BE7362" w:rsidP="000B77DA" w:rsidRDefault="00BE7362" w14:paraId="66245CD5" w14:textId="77777777">
            <w:pPr>
              <w:jc w:val="center"/>
            </w:pPr>
            <w:r>
              <w:t>(+10)</w:t>
            </w:r>
          </w:p>
          <w:p w:rsidRPr="00106E30" w:rsidR="00BE7362" w:rsidP="000B77DA" w:rsidRDefault="00BE7362" w14:paraId="7A9D24A7" w14:textId="4589D50E">
            <w:pPr>
              <w:jc w:val="center"/>
            </w:pPr>
            <w:r>
              <w:lastRenderedPageBreak/>
              <w:t>44.44</w:t>
            </w:r>
          </w:p>
        </w:tc>
        <w:tc>
          <w:tcPr>
            <w:tcW w:w="1476" w:type="pct"/>
          </w:tcPr>
          <w:p w:rsidRPr="00106E30" w:rsidR="00BE7362" w:rsidP="000B77DA" w:rsidRDefault="00BE7362" w14:paraId="40C0DB61" w14:textId="57E626ED">
            <w:pPr>
              <w:jc w:val="center"/>
            </w:pPr>
            <w:r>
              <w:lastRenderedPageBreak/>
              <w:t>61.6%</w:t>
            </w:r>
          </w:p>
        </w:tc>
      </w:tr>
      <w:tr w:rsidR="00BE7362" w:rsidTr="003E5D34" w14:paraId="0E9BF357" w14:textId="77777777">
        <w:trPr>
          <w:cnfStyle w:val="000000010000" w:firstRow="0" w:lastRow="0" w:firstColumn="0" w:lastColumn="0" w:oddVBand="0" w:evenVBand="0" w:oddHBand="0" w:evenHBand="1" w:firstRowFirstColumn="0" w:firstRowLastColumn="0" w:lastRowFirstColumn="0" w:lastRowLastColumn="0"/>
          <w:trHeight w:val="244"/>
        </w:trPr>
        <w:tc>
          <w:tcPr>
            <w:tcW w:w="1266" w:type="pct"/>
          </w:tcPr>
          <w:p w:rsidR="00BE7362" w:rsidP="000B77DA" w:rsidRDefault="00BE7362" w14:paraId="33953E79" w14:textId="77777777">
            <w:r>
              <w:t>Palestine</w:t>
            </w:r>
          </w:p>
        </w:tc>
        <w:tc>
          <w:tcPr>
            <w:tcW w:w="1109" w:type="pct"/>
          </w:tcPr>
          <w:p w:rsidRPr="00106E30" w:rsidR="00BE7362" w:rsidP="000B77DA" w:rsidRDefault="00BE7362" w14:paraId="7B80705F" w14:textId="7BFAB322">
            <w:pPr>
              <w:jc w:val="center"/>
            </w:pPr>
            <w:r>
              <w:t>36.8%</w:t>
            </w:r>
          </w:p>
        </w:tc>
        <w:tc>
          <w:tcPr>
            <w:tcW w:w="1149" w:type="pct"/>
          </w:tcPr>
          <w:p w:rsidR="00BE7362" w:rsidP="000B77DA" w:rsidRDefault="00BE7362" w14:paraId="1DCFA594" w14:textId="77777777">
            <w:pPr>
              <w:jc w:val="center"/>
            </w:pPr>
            <w:r>
              <w:t>(+10)</w:t>
            </w:r>
          </w:p>
          <w:p w:rsidRPr="00106E30" w:rsidR="00BE7362" w:rsidP="000B77DA" w:rsidRDefault="00BE7362" w14:paraId="56BF99C8" w14:textId="5519A418">
            <w:pPr>
              <w:jc w:val="center"/>
            </w:pPr>
            <w:r>
              <w:t>40.48%</w:t>
            </w:r>
          </w:p>
        </w:tc>
        <w:tc>
          <w:tcPr>
            <w:tcW w:w="1476" w:type="pct"/>
          </w:tcPr>
          <w:p w:rsidRPr="00106E30" w:rsidR="00BE7362" w:rsidP="000B77DA" w:rsidRDefault="00BE7362" w14:paraId="0E6ECB98" w14:textId="1861C94A">
            <w:pPr>
              <w:jc w:val="center"/>
            </w:pPr>
            <w:r>
              <w:t>60.4%</w:t>
            </w:r>
          </w:p>
        </w:tc>
      </w:tr>
    </w:tbl>
    <w:p w:rsidR="00900951" w:rsidP="00900951" w:rsidRDefault="00900951" w14:paraId="0FD30057" w14:textId="1185EA39"/>
    <w:p w:rsidR="00B32E71" w:rsidP="002A6685" w:rsidRDefault="00B32E71" w14:paraId="1994D30E" w14:textId="77777777">
      <w:pPr>
        <w:pStyle w:val="ItadNormalText"/>
      </w:pPr>
      <w:r>
        <w:t>Looking at the detail of the data, we note the following trends.</w:t>
      </w:r>
    </w:p>
    <w:p w:rsidR="008334C3" w:rsidP="45E3ACA1" w:rsidRDefault="001E3FC9" w14:paraId="4EC8DD14" w14:textId="62639D44" w14:noSpellErr="1">
      <w:pPr>
        <w:pStyle w:val="ItadNormalText"/>
        <w:jc w:val="both"/>
      </w:pPr>
      <w:r w:rsidR="001E3FC9">
        <w:rPr/>
        <w:t xml:space="preserve">In Morocco, there were strong positive changes in </w:t>
      </w:r>
      <w:r w:rsidR="000A21C2">
        <w:rPr/>
        <w:t>men’s engagement in household chores and childcare, participatory decision</w:t>
      </w:r>
      <w:r w:rsidR="00565A95">
        <w:rPr/>
        <w:t xml:space="preserve"> </w:t>
      </w:r>
      <w:r w:rsidR="000A21C2">
        <w:rPr/>
        <w:t xml:space="preserve">making and in the prevalence of </w:t>
      </w:r>
      <w:r w:rsidR="00565A95">
        <w:rPr/>
        <w:t>GBV</w:t>
      </w:r>
      <w:r w:rsidR="000A21C2">
        <w:rPr/>
        <w:t xml:space="preserve">. </w:t>
      </w:r>
      <w:r w:rsidR="00A50EF2">
        <w:rPr/>
        <w:t xml:space="preserve">Indeed, the level of positive change in Morocco far exceeded the programme target, with men changing even more than women. </w:t>
      </w:r>
      <w:r w:rsidR="000A21C2">
        <w:rPr/>
        <w:t xml:space="preserve">In Palestine, great improvements </w:t>
      </w:r>
      <w:r w:rsidR="00565A95">
        <w:rPr/>
        <w:t xml:space="preserve">were </w:t>
      </w:r>
      <w:r w:rsidR="000A21C2">
        <w:rPr/>
        <w:t>reported in men’s behaviours regarding women’s decision</w:t>
      </w:r>
      <w:r w:rsidR="00565A95">
        <w:rPr/>
        <w:t xml:space="preserve"> </w:t>
      </w:r>
      <w:r w:rsidR="000A21C2">
        <w:rPr/>
        <w:t xml:space="preserve">making, engagement in childcare and household chores, and the prevalence of </w:t>
      </w:r>
      <w:r w:rsidR="00EC15AB">
        <w:rPr/>
        <w:t>GBV</w:t>
      </w:r>
      <w:r w:rsidR="000A21C2">
        <w:rPr/>
        <w:t>.</w:t>
      </w:r>
      <w:r w:rsidR="00FB690A">
        <w:rPr/>
        <w:t xml:space="preserve"> </w:t>
      </w:r>
      <w:r w:rsidR="000A21C2">
        <w:rPr/>
        <w:t xml:space="preserve">However, </w:t>
      </w:r>
      <w:r w:rsidR="00FB690A">
        <w:rPr/>
        <w:t>around 44% of men still claimed that men took the final decision in their homes, 47% said that cooking and family care were women’s roles, and around a third said that men sometimes beat women in their families. Thus, whil</w:t>
      </w:r>
      <w:r w:rsidR="00EC15AB">
        <w:rPr/>
        <w:t>e</w:t>
      </w:r>
      <w:r w:rsidR="00FB690A">
        <w:rPr/>
        <w:t xml:space="preserve"> progress had been made, </w:t>
      </w:r>
      <w:r w:rsidR="006E253E">
        <w:rPr/>
        <w:t>there</w:t>
      </w:r>
      <w:r w:rsidR="00FB690A">
        <w:rPr/>
        <w:t xml:space="preserve"> was still room for further improvements.</w:t>
      </w:r>
    </w:p>
    <w:p w:rsidRPr="00DD2E46" w:rsidR="00A50EF2" w:rsidP="45E3ACA1" w:rsidRDefault="00A50EF2" w14:paraId="21C9F30C" w14:textId="77777777" w14:noSpellErr="1">
      <w:pPr>
        <w:pStyle w:val="ItadNormalText"/>
        <w:jc w:val="both"/>
      </w:pPr>
      <w:r w:rsidRPr="00DD2E46" w:rsidR="00A50EF2">
        <w:rPr/>
        <w:t>In Lebanon, men changed their behaviours in relation to household chores, male guardianship and girls</w:t>
      </w:r>
      <w:r w:rsidR="00A50EF2">
        <w:rPr/>
        <w:t>’</w:t>
      </w:r>
      <w:r w:rsidRPr="00DD2E46" w:rsidR="00A50EF2">
        <w:rPr/>
        <w:t xml:space="preserve"> access to the </w:t>
      </w:r>
      <w:r w:rsidR="00A50EF2">
        <w:rPr/>
        <w:t>I</w:t>
      </w:r>
      <w:r w:rsidRPr="00DD2E46" w:rsidR="00A50EF2">
        <w:rPr/>
        <w:t xml:space="preserve">nternet. However, </w:t>
      </w:r>
      <w:r w:rsidR="00A50EF2">
        <w:rPr/>
        <w:t xml:space="preserve">the </w:t>
      </w:r>
      <w:r w:rsidRPr="00DD2E46" w:rsidR="00A50EF2">
        <w:rPr/>
        <w:t xml:space="preserve">prevalence of </w:t>
      </w:r>
      <w:r w:rsidR="00A50EF2">
        <w:rPr/>
        <w:t>GBV</w:t>
      </w:r>
      <w:r w:rsidRPr="00DD2E46" w:rsidR="00A50EF2">
        <w:rPr/>
        <w:t xml:space="preserve"> in families remained unchanged, and there was limited improvement in women’s involvement in decision</w:t>
      </w:r>
      <w:r w:rsidR="00A50EF2">
        <w:rPr/>
        <w:t xml:space="preserve"> </w:t>
      </w:r>
      <w:r w:rsidRPr="00DD2E46" w:rsidR="00A50EF2">
        <w:rPr/>
        <w:t>making.</w:t>
      </w:r>
      <w:r w:rsidR="00A50EF2">
        <w:rPr/>
        <w:t xml:space="preserve"> </w:t>
      </w:r>
      <w:r w:rsidRPr="00DD2E46" w:rsidR="00A50EF2">
        <w:rPr/>
        <w:t>In Egypt, behavioural change was lower than in other countries, and was much lower among men than among women.</w:t>
      </w:r>
      <w:r w:rsidRPr="00DD2E46">
        <w:rPr>
          <w:rStyle w:val="FootnoteReference"/>
        </w:rPr>
        <w:footnoteReference w:id="108"/>
      </w:r>
    </w:p>
    <w:p w:rsidR="00DF74BD" w:rsidP="45E3ACA1" w:rsidRDefault="00DE1CA2" w14:paraId="249B676C" w14:textId="77777777" w14:noSpellErr="1">
      <w:pPr>
        <w:pStyle w:val="ItadNormalText"/>
        <w:jc w:val="both"/>
      </w:pPr>
      <w:r w:rsidR="00DE1CA2">
        <w:rPr/>
        <w:t xml:space="preserve">Data from </w:t>
      </w:r>
      <w:r w:rsidR="00EC15AB">
        <w:rPr/>
        <w:t>FGDs</w:t>
      </w:r>
      <w:r w:rsidR="00DE1CA2">
        <w:rPr/>
        <w:t xml:space="preserve"> and </w:t>
      </w:r>
      <w:r w:rsidR="00EC15AB">
        <w:rPr/>
        <w:t>KIIs</w:t>
      </w:r>
      <w:r w:rsidR="00DE1CA2">
        <w:rPr/>
        <w:t xml:space="preserve"> </w:t>
      </w:r>
      <w:r w:rsidR="00341BE5">
        <w:rPr/>
        <w:t xml:space="preserve">confirms the quantitative finding that there have been some </w:t>
      </w:r>
      <w:r w:rsidR="005E1882">
        <w:rPr/>
        <w:t xml:space="preserve">reductions in </w:t>
      </w:r>
      <w:r w:rsidR="00EC15AB">
        <w:rPr/>
        <w:t>IPV</w:t>
      </w:r>
      <w:r w:rsidR="00B32E71">
        <w:rPr/>
        <w:t>, including physical violence and verbal abuse</w:t>
      </w:r>
      <w:r w:rsidR="00341BE5">
        <w:rPr/>
        <w:t>.</w:t>
      </w:r>
      <w:r w:rsidR="004707FE">
        <w:rPr/>
        <w:t xml:space="preserve"> </w:t>
      </w:r>
      <w:r w:rsidR="00341BE5">
        <w:rPr/>
        <w:t>I</w:t>
      </w:r>
      <w:r w:rsidR="005E1882">
        <w:rPr/>
        <w:t>n Egypt</w:t>
      </w:r>
      <w:r w:rsidR="00341BE5">
        <w:rPr/>
        <w:t>, o</w:t>
      </w:r>
      <w:r w:rsidR="005E1882">
        <w:rPr/>
        <w:t xml:space="preserve">ne woman said that her husband used to beat her for not serving his family to his satisfaction. </w:t>
      </w:r>
      <w:r w:rsidR="00965C9C">
        <w:rPr/>
        <w:t>She persuaded her husband to take part in the parenting sessions with Sohag, and through the better communications they achieved he had stopped being violent and assisted her with household chores</w:t>
      </w:r>
      <w:r w:rsidR="00EC15AB">
        <w:rPr/>
        <w:t>.</w:t>
      </w:r>
      <w:r w:rsidR="00965C9C">
        <w:rPr>
          <w:rStyle w:val="FootnoteReference"/>
        </w:rPr>
        <w:footnoteReference w:id="109"/>
      </w:r>
    </w:p>
    <w:p w:rsidRPr="003E5D34" w:rsidR="00DF74BD" w:rsidP="003E5D34" w:rsidRDefault="00DF74BD" w14:paraId="119CE125" w14:textId="1A5A7F1C">
      <w:pPr>
        <w:pStyle w:val="ItadNormalText"/>
        <w:ind w:left="720"/>
        <w:rPr>
          <w:i/>
          <w:iCs/>
        </w:rPr>
      </w:pPr>
      <w:r>
        <w:rPr>
          <w:i/>
          <w:iCs/>
        </w:rPr>
        <w:t>“</w:t>
      </w:r>
      <w:r w:rsidRPr="003E5D34">
        <w:rPr>
          <w:i/>
          <w:iCs/>
        </w:rPr>
        <w:t>I used to serve my husband’s eight brothers which was a huge work</w:t>
      </w:r>
      <w:r>
        <w:rPr>
          <w:i/>
          <w:iCs/>
        </w:rPr>
        <w:t>l</w:t>
      </w:r>
      <w:r w:rsidRPr="003E5D34">
        <w:rPr>
          <w:i/>
          <w:iCs/>
        </w:rPr>
        <w:t xml:space="preserve">oad. When I could not fulfil my duties, the brothers would complain and my husband would beat me. </w:t>
      </w:r>
      <w:r>
        <w:rPr>
          <w:i/>
          <w:iCs/>
        </w:rPr>
        <w:t>W</w:t>
      </w:r>
      <w:r w:rsidRPr="003E5D34">
        <w:rPr>
          <w:i/>
          <w:iCs/>
        </w:rPr>
        <w:t xml:space="preserve">hen I joined the sessions, I convinced my husband to join as well. </w:t>
      </w:r>
      <w:r>
        <w:rPr>
          <w:i/>
          <w:iCs/>
        </w:rPr>
        <w:t>N</w:t>
      </w:r>
      <w:r w:rsidRPr="003E5D34">
        <w:rPr>
          <w:i/>
          <w:iCs/>
        </w:rPr>
        <w:t>ow, our life has changed. He started to talk with me, help me in the house, make the tea and wash the dishes.”</w:t>
      </w:r>
      <w:r w:rsidRPr="003E5D34">
        <w:rPr>
          <w:rStyle w:val="FootnoteReference"/>
          <w:i/>
          <w:iCs/>
        </w:rPr>
        <w:footnoteReference w:id="110"/>
      </w:r>
    </w:p>
    <w:p w:rsidR="00DF74BD" w:rsidP="002A6685" w:rsidRDefault="00DF74BD" w14:paraId="2B42B890" w14:textId="77777777">
      <w:pPr>
        <w:pStyle w:val="ItadNormalText"/>
      </w:pPr>
    </w:p>
    <w:p w:rsidR="00DE1CA2" w:rsidP="45E3ACA1" w:rsidRDefault="00965C9C" w14:paraId="6D6C6FDB" w14:textId="78DB56C6" w14:noSpellErr="1">
      <w:pPr>
        <w:pStyle w:val="ItadNormalText"/>
        <w:jc w:val="both"/>
      </w:pPr>
      <w:r w:rsidR="00965C9C">
        <w:rPr/>
        <w:t xml:space="preserve"> </w:t>
      </w:r>
      <w:r w:rsidR="00EC15AB">
        <w:rPr/>
        <w:t>Reportedly, l</w:t>
      </w:r>
      <w:r w:rsidR="00965C9C">
        <w:rPr/>
        <w:t xml:space="preserve">evels of </w:t>
      </w:r>
      <w:r w:rsidR="00A06B4B">
        <w:rPr/>
        <w:t>IPV, physical and verbal abuse</w:t>
      </w:r>
      <w:r w:rsidR="00EC15AB">
        <w:rPr/>
        <w:t xml:space="preserve"> </w:t>
      </w:r>
      <w:r w:rsidR="00965C9C">
        <w:rPr/>
        <w:t>had reduced among men who took part in the fatherhood camps run by Wellspring.</w:t>
      </w:r>
      <w:r>
        <w:rPr>
          <w:rStyle w:val="FootnoteReference"/>
        </w:rPr>
        <w:footnoteReference w:id="111"/>
      </w:r>
      <w:r w:rsidR="003E6855">
        <w:rPr/>
        <w:t xml:space="preserve"> </w:t>
      </w:r>
      <w:r w:rsidR="00965C9C">
        <w:rPr/>
        <w:t>Women who took part in parenting initiatives run by Sohag said that their husbands beat them less frequently than befor</w:t>
      </w:r>
      <w:r w:rsidR="00FF0911">
        <w:rPr/>
        <w:t>e</w:t>
      </w:r>
      <w:r w:rsidR="003E6855">
        <w:rPr/>
        <w:t xml:space="preserve">, but </w:t>
      </w:r>
      <w:r w:rsidR="00EC15AB">
        <w:rPr/>
        <w:t xml:space="preserve">that </w:t>
      </w:r>
      <w:r w:rsidR="003E6855">
        <w:rPr/>
        <w:t>they had not completely stopped.</w:t>
      </w:r>
      <w:r w:rsidR="00B32E71">
        <w:rPr>
          <w:rStyle w:val="FootnoteReference"/>
        </w:rPr>
        <w:footnoteReference w:id="112"/>
      </w:r>
    </w:p>
    <w:p w:rsidR="00C62542" w:rsidP="45E3ACA1" w:rsidRDefault="00C62542" w14:paraId="2D871494" w14:textId="3BD6B41B" w14:noSpellErr="1">
      <w:pPr>
        <w:pStyle w:val="ItadNormalText"/>
        <w:jc w:val="both"/>
      </w:pPr>
      <w:r w:rsidR="00C62542">
        <w:rPr/>
        <w:t>Stronger progress had been made in sharing household chores and in childcare</w:t>
      </w:r>
      <w:r w:rsidR="00341BE5">
        <w:rPr/>
        <w:t xml:space="preserve">, perhaps reflecting the shift in the focus of programming in </w:t>
      </w:r>
      <w:r w:rsidR="00F25826">
        <w:rPr/>
        <w:t>Phase II</w:t>
      </w:r>
      <w:r w:rsidR="00C62542">
        <w:rPr/>
        <w:t>. Many examples were given from Palestine, Morocco and Egypt of husbands sharing household duties, doing the shopping, taking children to school, doing laundry and cooking.</w:t>
      </w:r>
      <w:r w:rsidR="00E32324">
        <w:rPr>
          <w:rStyle w:val="FootnoteReference"/>
        </w:rPr>
        <w:footnoteReference w:id="113"/>
      </w:r>
      <w:r w:rsidR="00C62542">
        <w:rPr/>
        <w:t xml:space="preserve"> Importantly, husbands were proactive in this respect, and whil</w:t>
      </w:r>
      <w:r w:rsidR="00EC15AB">
        <w:rPr/>
        <w:t>e</w:t>
      </w:r>
      <w:r w:rsidR="00C62542">
        <w:rPr/>
        <w:t xml:space="preserve"> some viewed themselves as </w:t>
      </w:r>
      <w:r w:rsidR="00EC15AB">
        <w:rPr/>
        <w:t>‘</w:t>
      </w:r>
      <w:r w:rsidR="00C62542">
        <w:rPr/>
        <w:t>helping their wives</w:t>
      </w:r>
      <w:r w:rsidR="00EC15AB">
        <w:rPr/>
        <w:t>’</w:t>
      </w:r>
      <w:r w:rsidR="00C62542">
        <w:rPr/>
        <w:t>, others were sharing responsibilities</w:t>
      </w:r>
      <w:r w:rsidR="00EC15AB">
        <w:rPr/>
        <w:t xml:space="preserve"> more fully</w:t>
      </w:r>
      <w:r w:rsidR="00C62542">
        <w:rPr/>
        <w:t>.</w:t>
      </w:r>
      <w:r w:rsidR="00B32E71">
        <w:rPr>
          <w:rStyle w:val="FootnoteReference"/>
        </w:rPr>
        <w:footnoteReference w:id="114"/>
      </w:r>
      <w:r w:rsidR="00C62542">
        <w:rPr/>
        <w:t xml:space="preserve"> These changes seemed to be sustainable, as some beneficiaries had ended their participation in the programme </w:t>
      </w:r>
      <w:r w:rsidR="00E32324">
        <w:rPr/>
        <w:t>nine months before the FGDs but were maintaining their positive behaviours.</w:t>
      </w:r>
      <w:r w:rsidR="00E32324">
        <w:rPr>
          <w:rStyle w:val="FootnoteReference"/>
        </w:rPr>
        <w:footnoteReference w:id="115"/>
      </w:r>
      <w:r w:rsidR="005C409F">
        <w:rPr/>
        <w:t xml:space="preserve"> One beneficiary of the Brilliant Future Association in Palestine said that the positive </w:t>
      </w:r>
      <w:r w:rsidR="005C409F">
        <w:rPr/>
        <w:lastRenderedPageBreak/>
        <w:t>deviants had helped create more open communication between her and her husband, and that her husband now shared childcare and household chores with her.</w:t>
      </w:r>
    </w:p>
    <w:p w:rsidR="005E2040" w:rsidP="45E3ACA1" w:rsidRDefault="00E32324" w14:paraId="4B3ADE2E" w14:textId="77777777" w14:noSpellErr="1">
      <w:pPr>
        <w:pStyle w:val="ItadNormalText"/>
        <w:jc w:val="both"/>
      </w:pPr>
      <w:r w:rsidR="00E32324">
        <w:rPr/>
        <w:t>Parenting practices had also shifted, moving away from physical discipline and insulting their children</w:t>
      </w:r>
      <w:r w:rsidR="00EC15AB">
        <w:rPr/>
        <w:t xml:space="preserve"> and</w:t>
      </w:r>
      <w:r w:rsidR="00E32324">
        <w:rPr/>
        <w:t xml:space="preserve"> to</w:t>
      </w:r>
      <w:r w:rsidR="00EC15AB">
        <w:rPr/>
        <w:t>wards</w:t>
      </w:r>
      <w:r w:rsidR="00E32324">
        <w:rPr/>
        <w:t xml:space="preserve"> talking and listening and using non-violent forms of discipline. These changes were strongest in Egypt and Palestine, where </w:t>
      </w:r>
      <w:r w:rsidR="00F2760E">
        <w:rPr/>
        <w:t>GTP</w:t>
      </w:r>
      <w:r w:rsidR="00E32324">
        <w:rPr/>
        <w:t xml:space="preserve"> programmes had been implemented. Men and women were calmer in dealing with their children and avoided </w:t>
      </w:r>
      <w:r w:rsidR="005C409F">
        <w:rPr/>
        <w:t>beating</w:t>
      </w:r>
      <w:r w:rsidR="00E32324">
        <w:rPr/>
        <w:t xml:space="preserve"> and insulting them.</w:t>
      </w:r>
      <w:r>
        <w:rPr>
          <w:rStyle w:val="FootnoteReference"/>
        </w:rPr>
        <w:footnoteReference w:id="116"/>
      </w:r>
      <w:r w:rsidR="005C409F">
        <w:rPr/>
        <w:t xml:space="preserve"> </w:t>
      </w:r>
    </w:p>
    <w:p w:rsidRPr="003E5D34" w:rsidR="005E2040" w:rsidP="003E5D34" w:rsidRDefault="00551225" w14:paraId="37F028EF" w14:textId="03745A90">
      <w:pPr>
        <w:pStyle w:val="ItadNormalText"/>
        <w:ind w:left="720"/>
        <w:rPr>
          <w:i/>
          <w:iCs/>
        </w:rPr>
      </w:pPr>
      <w:r>
        <w:rPr>
          <w:i/>
          <w:iCs/>
        </w:rPr>
        <w:t>“</w:t>
      </w:r>
      <w:r w:rsidRPr="003E5D34" w:rsidR="005E2040">
        <w:rPr>
          <w:i/>
          <w:iCs/>
        </w:rPr>
        <w:t>I used to beat my youngest daughter. Now after attending the sessions of the camp, I started to talk to her instead of beating her and become calmer in addressing any problem.</w:t>
      </w:r>
      <w:r w:rsidRPr="003E5D34">
        <w:rPr>
          <w:rStyle w:val="FootnoteReference"/>
          <w:i/>
          <w:iCs/>
        </w:rPr>
        <w:footnoteReference w:id="117"/>
      </w:r>
    </w:p>
    <w:p w:rsidR="00182BC2" w:rsidP="45E3ACA1" w:rsidRDefault="005C409F" w14:paraId="06CF05CD" w14:textId="03DFB35A" w14:noSpellErr="1">
      <w:pPr>
        <w:pStyle w:val="ItadNormalText"/>
        <w:jc w:val="both"/>
      </w:pPr>
      <w:r w:rsidR="005C409F">
        <w:rPr/>
        <w:t xml:space="preserve">Fathers who took part in the Wellspring parenting camps in Egypt were more involved in their children’s education, discussed their problems, and </w:t>
      </w:r>
      <w:r w:rsidR="00327933">
        <w:rPr/>
        <w:t>encouraged their children to express their feelings and not to fear their fathers.</w:t>
      </w:r>
      <w:r w:rsidR="00327933">
        <w:rPr>
          <w:rStyle w:val="FootnoteReference"/>
        </w:rPr>
        <w:footnoteReference w:id="118"/>
      </w:r>
    </w:p>
    <w:p w:rsidR="00327933" w:rsidP="45E3ACA1" w:rsidRDefault="1207B0C4" w14:paraId="5E300408" w14:textId="58AF81E1" w14:noSpellErr="1">
      <w:pPr>
        <w:pStyle w:val="ItadNormalText"/>
        <w:jc w:val="both"/>
      </w:pPr>
      <w:r w:rsidR="1207B0C4">
        <w:rPr/>
        <w:t>In Morocco</w:t>
      </w:r>
      <w:r w:rsidR="37375DA5">
        <w:rPr/>
        <w:t>,</w:t>
      </w:r>
      <w:r w:rsidR="00577CF0">
        <w:rPr>
          <w:rStyle w:val="FootnoteReference"/>
        </w:rPr>
        <w:footnoteReference w:id="119"/>
      </w:r>
      <w:r w:rsidR="66C49F43">
        <w:rPr/>
        <w:t xml:space="preserve"> Lebanon</w:t>
      </w:r>
      <w:r w:rsidR="00DA5D7D">
        <w:rPr>
          <w:rStyle w:val="FootnoteReference"/>
        </w:rPr>
        <w:footnoteReference w:id="120"/>
      </w:r>
      <w:r w:rsidR="66C49F43">
        <w:rPr/>
        <w:t xml:space="preserve"> and Egypt</w:t>
      </w:r>
      <w:r w:rsidR="37375DA5">
        <w:rPr/>
        <w:t>,</w:t>
      </w:r>
      <w:r w:rsidR="00DA5D7D">
        <w:rPr>
          <w:rStyle w:val="FootnoteReference"/>
        </w:rPr>
        <w:footnoteReference w:id="121"/>
      </w:r>
      <w:r w:rsidR="1207B0C4">
        <w:rPr/>
        <w:t xml:space="preserve"> FGD participants gave examples of changed behaviour among younger people, driven by the theatre, arts and sporting activities they had engaged in. Young women were now able to practice sports in conservative communities where previously this had been a taboo. Men and women were able to mix socially and work together on projects, so girls were not excluded form opportunities. Women were permitted to go out later in the evenings to engage in activities without requiring a male relative to accompany them</w:t>
      </w:r>
      <w:r w:rsidR="008575D5">
        <w:rPr/>
        <w:t>.</w:t>
      </w:r>
      <w:r w:rsidR="00770E0A">
        <w:rPr>
          <w:rStyle w:val="FootnoteReference"/>
        </w:rPr>
        <w:footnoteReference w:id="122"/>
      </w:r>
      <w:r w:rsidR="353C0A05">
        <w:rPr/>
        <w:t xml:space="preserve"> </w:t>
      </w:r>
      <w:r w:rsidR="6936DB37">
        <w:rPr/>
        <w:t>O</w:t>
      </w:r>
      <w:r w:rsidR="353C0A05">
        <w:rPr/>
        <w:t>ne woman</w:t>
      </w:r>
      <w:r w:rsidR="1DA6FC3A">
        <w:rPr/>
        <w:t xml:space="preserve"> said</w:t>
      </w:r>
      <w:r w:rsidR="353C0A05">
        <w:rPr/>
        <w:t xml:space="preserve"> she felt more confident expressing her views in front of men,</w:t>
      </w:r>
      <w:r w:rsidR="6936DB37">
        <w:rPr/>
        <w:t xml:space="preserve"> and was no longer embarrassed about riding a motorcycle</w:t>
      </w:r>
      <w:r w:rsidR="114FE3A2">
        <w:rPr/>
        <w:t>.</w:t>
      </w:r>
      <w:r w:rsidR="00770E0A">
        <w:rPr>
          <w:rStyle w:val="FootnoteReference"/>
        </w:rPr>
        <w:footnoteReference w:id="123"/>
      </w:r>
      <w:r w:rsidR="50535A43">
        <w:rPr/>
        <w:t xml:space="preserve"> However, the extent to which these changes led to shifts i</w:t>
      </w:r>
      <w:r w:rsidR="67EEB48E">
        <w:rPr/>
        <w:t>n</w:t>
      </w:r>
      <w:r w:rsidR="50535A43">
        <w:rPr/>
        <w:t xml:space="preserve"> decision</w:t>
      </w:r>
      <w:r w:rsidR="1DA6FC3A">
        <w:rPr/>
        <w:t xml:space="preserve"> </w:t>
      </w:r>
      <w:r w:rsidR="50535A43">
        <w:rPr/>
        <w:t xml:space="preserve">making, shared household chores and childcare, or </w:t>
      </w:r>
      <w:r w:rsidR="1DA6FC3A">
        <w:rPr/>
        <w:t>GBV</w:t>
      </w:r>
      <w:r w:rsidR="50535A43">
        <w:rPr/>
        <w:t xml:space="preserve"> was not clear</w:t>
      </w:r>
      <w:r w:rsidR="114FE3A2">
        <w:rPr/>
        <w:t>.</w:t>
      </w:r>
    </w:p>
    <w:p w:rsidR="00182BC2" w:rsidP="45E3ACA1" w:rsidRDefault="00DA5D7D" w14:paraId="5557507C" w14:textId="1CECF847" w14:noSpellErr="1">
      <w:pPr>
        <w:pStyle w:val="ItadNormalText"/>
        <w:jc w:val="both"/>
      </w:pPr>
      <w:r w:rsidR="00DA5D7D">
        <w:rPr/>
        <w:t>Th</w:t>
      </w:r>
      <w:r w:rsidR="002F7CB0">
        <w:rPr/>
        <w:t>is</w:t>
      </w:r>
      <w:r w:rsidR="00DA5D7D">
        <w:rPr/>
        <w:t xml:space="preserve"> section has </w:t>
      </w:r>
      <w:r w:rsidR="002F7CB0">
        <w:rPr/>
        <w:t>evaluated</w:t>
      </w:r>
      <w:r w:rsidR="00DA5D7D">
        <w:rPr/>
        <w:t xml:space="preserve"> the extent to which the MWGE programme contributed towards positive behaviour change among target beneficiaries. The next section broadens the focus to </w:t>
      </w:r>
      <w:r w:rsidR="002F7CB0">
        <w:rPr/>
        <w:t>assess</w:t>
      </w:r>
      <w:r w:rsidR="00DA5D7D">
        <w:rPr/>
        <w:t xml:space="preserve"> whether the programme has contributed to social norm change within the wider communit</w:t>
      </w:r>
      <w:r w:rsidR="002F7CB0">
        <w:rPr/>
        <w:t xml:space="preserve">y – the family, peer groups, colleagues and friends. Within the MWGE </w:t>
      </w:r>
      <w:r w:rsidR="00EC15AB">
        <w:rPr/>
        <w:t>ToC</w:t>
      </w:r>
      <w:r w:rsidR="002F7CB0">
        <w:rPr/>
        <w:t xml:space="preserve">, social norm change is needed to contribute </w:t>
      </w:r>
      <w:r w:rsidR="00EC15AB">
        <w:rPr/>
        <w:t xml:space="preserve">to </w:t>
      </w:r>
      <w:r w:rsidR="002F7CB0">
        <w:rPr/>
        <w:t>the outcome of communities having more gender equal behaviours, and to the ultimate programme impact.</w:t>
      </w:r>
    </w:p>
    <w:p w:rsidR="45E3ACA1" w:rsidP="45E3ACA1" w:rsidRDefault="45E3ACA1" w14:paraId="3503DE6D" w14:textId="69BA0869">
      <w:pPr>
        <w:pStyle w:val="Heading2"/>
        <w:numPr>
          <w:numId w:val="0"/>
        </w:numPr>
        <w:ind w:left="0"/>
      </w:pPr>
    </w:p>
    <w:p w:rsidRPr="005462F4" w:rsidR="00FF0911" w:rsidP="45E3ACA1" w:rsidRDefault="00FF0911" w14:paraId="70061E17" w14:textId="501B35F9">
      <w:pPr>
        <w:pStyle w:val="Heading2"/>
        <w:numPr>
          <w:numId w:val="0"/>
        </w:numPr>
        <w:ind w:left="0"/>
        <w:rPr>
          <w:sz w:val="22"/>
          <w:szCs w:val="22"/>
        </w:rPr>
      </w:pPr>
      <w:r w:rsidRPr="45E3ACA1" w:rsidR="71674F38">
        <w:rPr>
          <w:sz w:val="22"/>
          <w:szCs w:val="22"/>
        </w:rPr>
        <w:t xml:space="preserve">5.6 </w:t>
      </w:r>
      <w:r w:rsidRPr="45E3ACA1" w:rsidR="00FF0911">
        <w:rPr>
          <w:sz w:val="22"/>
          <w:szCs w:val="22"/>
        </w:rPr>
        <w:t xml:space="preserve">Social </w:t>
      </w:r>
      <w:r w:rsidRPr="45E3ACA1" w:rsidR="00EC15AB">
        <w:rPr>
          <w:sz w:val="22"/>
          <w:szCs w:val="22"/>
        </w:rPr>
        <w:t>n</w:t>
      </w:r>
      <w:r w:rsidRPr="45E3ACA1" w:rsidR="00FF0911">
        <w:rPr>
          <w:sz w:val="22"/>
          <w:szCs w:val="22"/>
        </w:rPr>
        <w:t xml:space="preserve">orm </w:t>
      </w:r>
      <w:r w:rsidRPr="45E3ACA1" w:rsidR="00EC15AB">
        <w:rPr>
          <w:sz w:val="22"/>
          <w:szCs w:val="22"/>
        </w:rPr>
        <w:t>c</w:t>
      </w:r>
      <w:r w:rsidRPr="45E3ACA1" w:rsidR="00FF0911">
        <w:rPr>
          <w:sz w:val="22"/>
          <w:szCs w:val="22"/>
        </w:rPr>
        <w:t>hange</w:t>
      </w:r>
    </w:p>
    <w:p w:rsidRPr="002A6685" w:rsidR="00670FAC" w:rsidP="45E3ACA1" w:rsidRDefault="009013C1" w14:paraId="3AE47913" w14:textId="6ADDD739" w14:noSpellErr="1">
      <w:pPr>
        <w:pStyle w:val="ItadNormalText"/>
        <w:jc w:val="both"/>
        <w:rPr>
          <w:b w:val="1"/>
          <w:bCs w:val="1"/>
        </w:rPr>
      </w:pPr>
      <w:r w:rsidRPr="45E3ACA1" w:rsidR="009013C1">
        <w:rPr>
          <w:b w:val="1"/>
          <w:bCs w:val="1"/>
        </w:rPr>
        <w:t xml:space="preserve">Positive deviants and beneficiaries were sharing their new knowledge with family, friends and peer groups, and acted as role models within their communities. However, there was as yet little sign of change in </w:t>
      </w:r>
      <w:r w:rsidRPr="45E3ACA1" w:rsidR="00765B5C">
        <w:rPr>
          <w:b w:val="1"/>
          <w:bCs w:val="1"/>
        </w:rPr>
        <w:t>social norms</w:t>
      </w:r>
      <w:r w:rsidRPr="45E3ACA1" w:rsidR="009013C1">
        <w:rPr>
          <w:b w:val="1"/>
          <w:bCs w:val="1"/>
        </w:rPr>
        <w:t xml:space="preserve"> in the wider community. </w:t>
      </w:r>
      <w:r w:rsidRPr="45E3ACA1" w:rsidR="005F5449">
        <w:rPr>
          <w:b w:val="1"/>
          <w:bCs w:val="1"/>
        </w:rPr>
        <w:t>There was resistance to gender equal behaviours, especially from mother</w:t>
      </w:r>
      <w:r w:rsidRPr="45E3ACA1" w:rsidR="00521C6F">
        <w:rPr>
          <w:b w:val="1"/>
          <w:bCs w:val="1"/>
        </w:rPr>
        <w:t>s</w:t>
      </w:r>
      <w:r w:rsidRPr="45E3ACA1" w:rsidR="005F5449">
        <w:rPr>
          <w:b w:val="1"/>
          <w:bCs w:val="1"/>
        </w:rPr>
        <w:t xml:space="preserve">-in-law and male members of the extended family. </w:t>
      </w:r>
      <w:r w:rsidRPr="45E3ACA1" w:rsidR="009013C1">
        <w:rPr>
          <w:b w:val="1"/>
          <w:bCs w:val="1"/>
        </w:rPr>
        <w:t>Those who practiced gender equal behaviours risked being</w:t>
      </w:r>
      <w:r w:rsidRPr="45E3ACA1" w:rsidR="005F5449">
        <w:rPr>
          <w:b w:val="1"/>
          <w:bCs w:val="1"/>
        </w:rPr>
        <w:t xml:space="preserve"> criticised and</w:t>
      </w:r>
      <w:r w:rsidRPr="45E3ACA1" w:rsidR="009013C1">
        <w:rPr>
          <w:b w:val="1"/>
          <w:bCs w:val="1"/>
        </w:rPr>
        <w:t xml:space="preserve"> stigmatised within their communities</w:t>
      </w:r>
      <w:r w:rsidRPr="45E3ACA1" w:rsidR="005F5449">
        <w:rPr>
          <w:b w:val="1"/>
          <w:bCs w:val="1"/>
        </w:rPr>
        <w:t xml:space="preserve">. Men sometimes hid their new gender equal behaviours, for fear of social sanctions such as loss of status and respect. </w:t>
      </w:r>
      <w:r w:rsidRPr="45E3ACA1" w:rsidR="00765B5C">
        <w:rPr>
          <w:b w:val="1"/>
          <w:bCs w:val="1"/>
        </w:rPr>
        <w:t>M</w:t>
      </w:r>
      <w:r w:rsidRPr="45E3ACA1" w:rsidR="005F5449">
        <w:rPr>
          <w:b w:val="1"/>
          <w:bCs w:val="1"/>
        </w:rPr>
        <w:t>ore support is needed for these individuals to promote new norms</w:t>
      </w:r>
      <w:r w:rsidRPr="45E3ACA1" w:rsidR="00765B5C">
        <w:rPr>
          <w:b w:val="1"/>
          <w:bCs w:val="1"/>
        </w:rPr>
        <w:t xml:space="preserve"> in their social networks</w:t>
      </w:r>
      <w:r w:rsidRPr="45E3ACA1" w:rsidR="005F5449">
        <w:rPr>
          <w:b w:val="1"/>
          <w:bCs w:val="1"/>
        </w:rPr>
        <w:t>, and we make suggestions for how to do this in our recommendations.</w:t>
      </w:r>
    </w:p>
    <w:p w:rsidR="009B1C87" w:rsidP="002A6685" w:rsidRDefault="009B1C87" w14:paraId="105F0EE5" w14:noSpellErr="1" w14:textId="38545605">
      <w:pPr>
        <w:pStyle w:val="Caption"/>
      </w:pPr>
      <w:bookmarkStart w:name="_Toc97461244" w:id="24"/>
    </w:p>
    <w:p w:rsidRPr="008314E1" w:rsidR="00670FAC" w:rsidP="002A6685" w:rsidRDefault="00670FAC" w14:paraId="1978A1CE" w14:textId="38402884">
      <w:pPr>
        <w:pStyle w:val="Caption"/>
      </w:pPr>
      <w:r>
        <w:lastRenderedPageBreak/>
        <w:t xml:space="preserve">Box </w:t>
      </w:r>
      <w:r>
        <w:fldChar w:fldCharType="begin"/>
      </w:r>
      <w:r>
        <w:instrText>SEQ Box \* ARABIC</w:instrText>
      </w:r>
      <w:r>
        <w:fldChar w:fldCharType="separate"/>
      </w:r>
      <w:r>
        <w:rPr>
          <w:noProof/>
        </w:rPr>
        <w:t>2</w:t>
      </w:r>
      <w:r>
        <w:fldChar w:fldCharType="end"/>
      </w:r>
      <w:r>
        <w:t>: Social norms</w:t>
      </w:r>
      <w:bookmarkEnd w:id="24"/>
    </w:p>
    <w:tbl>
      <w:tblPr>
        <w:tblStyle w:val="TableGrid"/>
        <w:tblW w:w="0" w:type="auto"/>
        <w:shd w:val="clear" w:color="auto" w:fill="E7F4D9" w:themeFill="accent6" w:themeFillTint="33"/>
        <w:tblLook w:val="04A0" w:firstRow="1" w:lastRow="0" w:firstColumn="1" w:lastColumn="0" w:noHBand="0" w:noVBand="1"/>
      </w:tblPr>
      <w:tblGrid>
        <w:gridCol w:w="9016"/>
      </w:tblGrid>
      <w:tr w:rsidR="00521C6F" w:rsidTr="432B3D00" w14:paraId="0D2A33B8" w14:textId="77777777">
        <w:tc>
          <w:tcPr>
            <w:tcW w:w="10450" w:type="dxa"/>
            <w:shd w:val="clear" w:color="auto" w:fill="E7F4D9" w:themeFill="accent6" w:themeFillTint="33"/>
          </w:tcPr>
          <w:p w:rsidR="00521C6F" w:rsidP="002A6685" w:rsidRDefault="3DA3A5B9" w14:paraId="3E138035" w14:textId="6EF009B0">
            <w:pPr>
              <w:pStyle w:val="ItadNormalText"/>
              <w:rPr>
                <w:lang w:val="en-US"/>
              </w:rPr>
            </w:pPr>
            <w:r>
              <w:t xml:space="preserve">Social norms are the unwritten rules about the way people are expected to behave within a social group and what is considered to be acceptable behaviour. For a social norm to exist, there need to be expectations around what we think others do (empirical expectations) and what we think we are expected to do (normative expectations). Usually there are sanctions for breaching the norm and rewards for complying. Social norm change therefore requires shifts in the wider community (rather than the individual level), such as the family, peer group, local community, and </w:t>
            </w:r>
            <w:proofErr w:type="gramStart"/>
            <w:r>
              <w:t>institutions.-</w:t>
            </w:r>
            <w:proofErr w:type="gramEnd"/>
            <w:r>
              <w:t>reference</w:t>
            </w:r>
          </w:p>
        </w:tc>
      </w:tr>
    </w:tbl>
    <w:p w:rsidR="00A70CD7" w:rsidP="45E3ACA1" w:rsidRDefault="00005C8A" w14:paraId="663EA382" w14:textId="3CF52E48">
      <w:pPr>
        <w:pStyle w:val="ItadNormalText"/>
        <w:jc w:val="both"/>
      </w:pPr>
      <w:r w:rsidRPr="00294159" w:rsidR="00005C8A">
        <w:rPr>
          <w:b w:val="1"/>
          <w:bCs w:val="1"/>
        </w:rPr>
        <w:t>There was good evidence of participants sharing their new knowledge, attitudes and behaviours among their networks</w:t>
      </w:r>
      <w:r w:rsidR="00005C8A">
        <w:rPr/>
        <w:t>. For the positive deviants this followed a structured programme, often visiting peers in their homes to support them to shift their behaviours. For other beneficiaries – for example, those who had taken part in parenting programmes in Egypt and Palestine – they discussed what they had learn</w:t>
      </w:r>
      <w:r w:rsidR="00521C6F">
        <w:rPr/>
        <w:t>ed</w:t>
      </w:r>
      <w:r w:rsidR="00005C8A">
        <w:rPr/>
        <w:t xml:space="preserve"> with family members, neighbours, friends and colleagues informally.</w:t>
      </w:r>
      <w:r>
        <w:rPr>
          <w:rStyle w:val="FootnoteReference"/>
        </w:rPr>
        <w:footnoteReference w:id="124"/>
      </w:r>
      <w:r w:rsidR="00B74CAB">
        <w:rPr/>
        <w:t xml:space="preserve"> For example, one women in Morocco said she invited her brother to the training with </w:t>
      </w:r>
      <w:proofErr w:type="spellStart"/>
      <w:r w:rsidR="00B74CAB">
        <w:rPr/>
        <w:t>Tildat</w:t>
      </w:r>
      <w:proofErr w:type="spellEnd"/>
      <w:r w:rsidR="00B74CAB">
        <w:rPr/>
        <w:t>, and that he helped to explain gender equality to their parents</w:t>
      </w:r>
      <w:r w:rsidR="00521C6F">
        <w:rPr/>
        <w:t>,</w:t>
      </w:r>
      <w:r w:rsidR="00B74CAB">
        <w:rPr/>
        <w:t xml:space="preserve"> who were more conservative</w:t>
      </w:r>
      <w:r w:rsidR="00765B5C">
        <w:rPr/>
        <w:t>.</w:t>
      </w:r>
      <w:r w:rsidR="007B3EA7">
        <w:rPr>
          <w:rStyle w:val="FootnoteReference"/>
        </w:rPr>
        <w:footnoteReference w:id="125"/>
      </w:r>
      <w:r w:rsidR="00B74CAB">
        <w:rPr/>
        <w:t xml:space="preserve"> Another man in Palestine who was participating with the Brilliant Future Association said that his sister asked him to speak to her fiancé about sharing household chores.</w:t>
      </w:r>
      <w:r w:rsidR="00B8411E">
        <w:rPr>
          <w:rStyle w:val="FootnoteReference"/>
        </w:rPr>
        <w:footnoteReference w:id="126"/>
      </w:r>
      <w:r w:rsidR="00B74CAB">
        <w:rPr/>
        <w:t xml:space="preserve"> In some cases they met resistance, but </w:t>
      </w:r>
      <w:r w:rsidR="005F5449">
        <w:rPr/>
        <w:t xml:space="preserve">they could turn this to their advantage </w:t>
      </w:r>
      <w:r w:rsidR="00B74CAB">
        <w:rPr/>
        <w:t xml:space="preserve">to </w:t>
      </w:r>
      <w:r w:rsidR="00294159">
        <w:rPr/>
        <w:t>start a</w:t>
      </w:r>
      <w:r w:rsidR="00B74CAB">
        <w:rPr/>
        <w:t xml:space="preserve"> dialogue </w:t>
      </w:r>
      <w:r w:rsidR="00294159">
        <w:rPr/>
        <w:t>on</w:t>
      </w:r>
      <w:r w:rsidR="00B74CAB">
        <w:rPr/>
        <w:t xml:space="preserve"> gender equality</w:t>
      </w:r>
      <w:r w:rsidR="002F43D0">
        <w:rPr/>
        <w:t>.</w:t>
      </w:r>
    </w:p>
    <w:p w:rsidRPr="003E5D34" w:rsidR="00560486" w:rsidP="003E5D34" w:rsidRDefault="00560486" w14:paraId="24FD52BB" w14:textId="4188FB96">
      <w:pPr>
        <w:pStyle w:val="ItadNormalText"/>
        <w:ind w:left="720"/>
        <w:rPr>
          <w:i/>
          <w:iCs/>
        </w:rPr>
      </w:pPr>
      <w:r w:rsidRPr="003E5D34">
        <w:rPr>
          <w:i/>
          <w:iCs/>
        </w:rPr>
        <w:t xml:space="preserve">“What changed is how my father thinks, this programme has helped to change his mind. I would send him videos of my plays and tell him people are huge fans of our work. I would also advise him to get with the times, we are in 2021 and those archaic thoughts must be left in the past.” </w:t>
      </w:r>
      <w:r w:rsidRPr="003E5D34">
        <w:rPr>
          <w:rStyle w:val="FootnoteReference"/>
          <w:i/>
          <w:iCs/>
        </w:rPr>
        <w:footnoteReference w:id="127"/>
      </w:r>
    </w:p>
    <w:p w:rsidR="00E95DF3" w:rsidP="45E3ACA1" w:rsidRDefault="00E95DF3" w14:paraId="13D388E8" w14:textId="48BB3340" w14:noSpellErr="1">
      <w:pPr>
        <w:pStyle w:val="ItadNormalText"/>
        <w:jc w:val="both"/>
      </w:pPr>
      <w:r w:rsidRPr="45E3ACA1" w:rsidR="00E95DF3">
        <w:rPr>
          <w:b w:val="1"/>
          <w:bCs w:val="1"/>
        </w:rPr>
        <w:t xml:space="preserve">However, these efforts were individual activities, and there was </w:t>
      </w:r>
      <w:r w:rsidRPr="45E3ACA1" w:rsidR="00B750FC">
        <w:rPr>
          <w:b w:val="1"/>
          <w:bCs w:val="1"/>
        </w:rPr>
        <w:t>limited evidence</w:t>
      </w:r>
      <w:r w:rsidRPr="45E3ACA1" w:rsidR="00E95DF3">
        <w:rPr>
          <w:b w:val="1"/>
          <w:bCs w:val="1"/>
        </w:rPr>
        <w:t xml:space="preserve"> of connection between different activities in the same community</w:t>
      </w:r>
      <w:r w:rsidRPr="45E3ACA1" w:rsidR="00765B5C">
        <w:rPr>
          <w:b w:val="1"/>
          <w:bCs w:val="1"/>
        </w:rPr>
        <w:t xml:space="preserve"> or of a wider social movement for change</w:t>
      </w:r>
      <w:r w:rsidRPr="45E3ACA1" w:rsidR="00E95DF3">
        <w:rPr>
          <w:b w:val="1"/>
          <w:bCs w:val="1"/>
        </w:rPr>
        <w:t>.</w:t>
      </w:r>
      <w:r w:rsidR="00E95DF3">
        <w:rPr/>
        <w:t xml:space="preserve"> The young women who had participated in theatre interventions in Morocco faced resistance from their extended families, but they were not aware of local religious leaders whom they could call on to support gender equality. The men and women who had attended parenting camps in Egypt had shifted their own attitudes and behaviours, but they were </w:t>
      </w:r>
      <w:r w:rsidR="00521C6F">
        <w:rPr/>
        <w:t>barely</w:t>
      </w:r>
      <w:r w:rsidR="00E95DF3">
        <w:rPr/>
        <w:t xml:space="preserve"> aware of the mass communications campaigns which they could have shared with family and friends, to help them spread new norms.</w:t>
      </w:r>
    </w:p>
    <w:p w:rsidR="002F43D0" w:rsidP="45E3ACA1" w:rsidRDefault="00B750FC" w14:paraId="6A2E99E5" w14:textId="4C01C556" w14:noSpellErr="1">
      <w:pPr>
        <w:pStyle w:val="ItadNormalText"/>
        <w:jc w:val="both"/>
      </w:pPr>
      <w:r w:rsidRPr="002A6685" w:rsidR="00B750FC">
        <w:rPr>
          <w:b w:val="1"/>
          <w:bCs w:val="1"/>
        </w:rPr>
        <w:t xml:space="preserve">One case where </w:t>
      </w:r>
      <w:r w:rsidR="00690D8B">
        <w:rPr>
          <w:b w:val="1"/>
          <w:bCs w:val="1"/>
        </w:rPr>
        <w:t xml:space="preserve">we </w:t>
      </w:r>
      <w:r w:rsidRPr="002A6685" w:rsidR="00B750FC">
        <w:rPr>
          <w:b w:val="1"/>
          <w:bCs w:val="1"/>
        </w:rPr>
        <w:t xml:space="preserve">did find a more supportive community was in </w:t>
      </w:r>
      <w:r w:rsidRPr="002A6685" w:rsidR="002F43D0">
        <w:rPr>
          <w:b w:val="1"/>
          <w:bCs w:val="1"/>
        </w:rPr>
        <w:t xml:space="preserve">Palestine, </w:t>
      </w:r>
      <w:r w:rsidRPr="002A6685" w:rsidR="006C15FE">
        <w:rPr>
          <w:b w:val="1"/>
          <w:bCs w:val="1"/>
        </w:rPr>
        <w:t xml:space="preserve">where </w:t>
      </w:r>
      <w:r w:rsidRPr="002A6685" w:rsidR="002F43D0">
        <w:rPr>
          <w:b w:val="1"/>
          <w:bCs w:val="1"/>
        </w:rPr>
        <w:t>the peers who had engaged with the programme were supporting each other to promote gender equality.</w:t>
      </w:r>
      <w:r w:rsidR="002F43D0">
        <w:rPr/>
        <w:t xml:space="preserve"> In one location the local town had established a club for older and younger men to meet and exchange ideas on masculinity and gender.</w:t>
      </w:r>
      <w:r w:rsidR="00666968">
        <w:rPr>
          <w:rStyle w:val="FootnoteReference"/>
        </w:rPr>
        <w:footnoteReference w:id="128"/>
      </w:r>
      <w:r w:rsidR="002F43D0">
        <w:rPr/>
        <w:t xml:space="preserve"> They </w:t>
      </w:r>
      <w:r w:rsidR="00666968">
        <w:rPr/>
        <w:t xml:space="preserve">also </w:t>
      </w:r>
      <w:r w:rsidR="002F43D0">
        <w:rPr/>
        <w:t>met with other like-minded couples during the camping activity</w:t>
      </w:r>
      <w:r w:rsidR="00666968">
        <w:rPr/>
        <w:t xml:space="preserve"> which concluded the </w:t>
      </w:r>
      <w:r w:rsidR="00F2760E">
        <w:rPr/>
        <w:t>GTP</w:t>
      </w:r>
      <w:r w:rsidR="00666968">
        <w:rPr/>
        <w:t xml:space="preserve"> programme</w:t>
      </w:r>
      <w:r w:rsidR="002F43D0">
        <w:rPr/>
        <w:t xml:space="preserve">, </w:t>
      </w:r>
      <w:r w:rsidR="00666968">
        <w:rPr/>
        <w:t xml:space="preserve">established a new network of friends, </w:t>
      </w:r>
      <w:r w:rsidR="002F43D0">
        <w:rPr/>
        <w:t>and had the opportunity to share experiences, challenges and ideas to overcome them.</w:t>
      </w:r>
      <w:r w:rsidR="00666968">
        <w:rPr>
          <w:rStyle w:val="FootnoteReference"/>
        </w:rPr>
        <w:footnoteReference w:id="129"/>
      </w:r>
      <w:r w:rsidR="002F43D0">
        <w:rPr/>
        <w:t xml:space="preserve"> </w:t>
      </w:r>
      <w:r w:rsidR="00DA3D3B">
        <w:rPr/>
        <w:t>This suggests that wider norm change may indeed be taking place, and t</w:t>
      </w:r>
      <w:r w:rsidR="00666968">
        <w:rPr/>
        <w:t xml:space="preserve">hese examples could </w:t>
      </w:r>
      <w:r w:rsidR="000C7D10">
        <w:rPr/>
        <w:t xml:space="preserve">be </w:t>
      </w:r>
      <w:r w:rsidR="00666968">
        <w:rPr/>
        <w:t>adopted by other CBOs, to scale up norm changes within a wider community.</w:t>
      </w:r>
    </w:p>
    <w:p w:rsidR="007A3291" w:rsidP="45E3ACA1" w:rsidRDefault="73A8C0AD" w14:paraId="34061A4C" w14:textId="7AFC434A">
      <w:pPr>
        <w:pStyle w:val="ItadNormalText"/>
        <w:jc w:val="both"/>
      </w:pPr>
      <w:r w:rsidRPr="002A6685" w:rsidR="73A8C0AD">
        <w:rPr>
          <w:b w:val="1"/>
          <w:bCs w:val="1"/>
        </w:rPr>
        <w:t>However, despite these steps towards social norm change</w:t>
      </w:r>
      <w:r w:rsidRPr="002A6685" w:rsidR="44D6EFE8">
        <w:rPr>
          <w:b w:val="1"/>
          <w:bCs w:val="1"/>
        </w:rPr>
        <w:t xml:space="preserve"> and isolated cases of community support, in general </w:t>
      </w:r>
      <w:r w:rsidRPr="002A6685" w:rsidR="73A8C0AD">
        <w:rPr>
          <w:b w:val="1"/>
          <w:bCs w:val="1"/>
        </w:rPr>
        <w:t xml:space="preserve">the wider community and extended families remained resistant to </w:t>
      </w:r>
      <w:r w:rsidRPr="002A6685" w:rsidR="7DBD1DAF">
        <w:rPr>
          <w:b w:val="1"/>
          <w:bCs w:val="1"/>
        </w:rPr>
        <w:t xml:space="preserve">new </w:t>
      </w:r>
      <w:r w:rsidRPr="002A6685" w:rsidR="73A8C0AD">
        <w:rPr>
          <w:b w:val="1"/>
          <w:bCs w:val="1"/>
        </w:rPr>
        <w:t>ideas about gender equality.</w:t>
      </w:r>
      <w:r w:rsidR="73A8C0AD">
        <w:rPr/>
        <w:t xml:space="preserve"> This is not surprising, as the IMAGES surveys have shown that discriminatory attitudes and behaviours were common across the four countries.</w:t>
      </w:r>
      <w:r w:rsidR="00531284">
        <w:rPr>
          <w:rStyle w:val="FootnoteReference"/>
        </w:rPr>
        <w:footnoteReference w:id="130"/>
      </w:r>
      <w:r w:rsidR="73A8C0AD">
        <w:rPr/>
        <w:t xml:space="preserve"> </w:t>
      </w:r>
      <w:r w:rsidR="5F405D36">
        <w:rPr/>
        <w:t xml:space="preserve">The </w:t>
      </w:r>
      <w:r w:rsidRPr="007A3291" w:rsidR="79EAD312">
        <w:rPr/>
        <w:t xml:space="preserve">majority of men in the four </w:t>
      </w:r>
      <w:r w:rsidRPr="007A3291" w:rsidR="79EAD312">
        <w:rPr/>
        <w:lastRenderedPageBreak/>
        <w:t>countries supported inequitable views regarding women’s roles</w:t>
      </w:r>
      <w:r w:rsidR="79EAD312">
        <w:rPr/>
        <w:t xml:space="preserve">, and felt that men should have the final say on decisions in their households. </w:t>
      </w:r>
      <w:r w:rsidRPr="007A3291" w:rsidR="79EAD312">
        <w:rPr/>
        <w:t>Strong majorities of men believed it was their role to monitor and control the movements of the women and girls in their households</w:t>
      </w:r>
      <w:r w:rsidR="79EAD312">
        <w:rPr/>
        <w:t xml:space="preserve">. In Egypt, almost half of men reported having used physical violence against their wives, and more than half of men in Morocco and Egypt believed a woman should tolerate violence to keep the family together. </w:t>
      </w:r>
      <w:proofErr w:type="gramStart"/>
      <w:r w:rsidR="7DBD1DAF">
        <w:rPr/>
        <w:t>Thus</w:t>
      </w:r>
      <w:proofErr w:type="gramEnd"/>
      <w:r w:rsidR="7DBD1DAF">
        <w:rPr/>
        <w:t xml:space="preserve"> the positive deviants and beneficiaries were working in an environment which was not highly conducive to social norm change.</w:t>
      </w:r>
    </w:p>
    <w:p w:rsidR="00560486" w:rsidP="45E3ACA1" w:rsidRDefault="001C2ECF" w14:paraId="5122A6C2" w14:textId="77777777" w14:noSpellErr="1">
      <w:pPr>
        <w:pStyle w:val="ItadNormalText"/>
        <w:jc w:val="both"/>
      </w:pPr>
      <w:r w:rsidRPr="00294159" w:rsidR="001C2ECF">
        <w:rPr>
          <w:b w:val="1"/>
          <w:bCs w:val="1"/>
        </w:rPr>
        <w:t>Families were often the first source of resistance to change</w:t>
      </w:r>
      <w:r w:rsidR="001C2ECF">
        <w:rPr/>
        <w:t>. Mothers-in-law in extended households in Egypt fear</w:t>
      </w:r>
      <w:r w:rsidR="00765B5C">
        <w:rPr/>
        <w:t>ed</w:t>
      </w:r>
      <w:r w:rsidR="001C2ECF">
        <w:rPr/>
        <w:t xml:space="preserve"> that their sons would lose authority and </w:t>
      </w:r>
      <w:r w:rsidR="00294159">
        <w:rPr/>
        <w:t>respect</w:t>
      </w:r>
      <w:r w:rsidR="001C2ECF">
        <w:rPr/>
        <w:t xml:space="preserve"> in their households if they share</w:t>
      </w:r>
      <w:r w:rsidR="006C5E55">
        <w:rPr/>
        <w:t>d</w:t>
      </w:r>
      <w:r w:rsidR="001C2ECF">
        <w:rPr/>
        <w:t xml:space="preserve"> domestic chores with their wives</w:t>
      </w:r>
      <w:r w:rsidR="006C5E55">
        <w:rPr/>
        <w:t>, and criticised them for doing so</w:t>
      </w:r>
      <w:r w:rsidR="001C2ECF">
        <w:rPr/>
        <w:t>.</w:t>
      </w:r>
      <w:r>
        <w:rPr>
          <w:rStyle w:val="FootnoteReference"/>
        </w:rPr>
        <w:footnoteReference w:id="131"/>
      </w:r>
      <w:r w:rsidR="006C5E55">
        <w:rPr/>
        <w:t xml:space="preserve"> </w:t>
      </w:r>
      <w:r w:rsidR="00DC34D8">
        <w:rPr/>
        <w:t>Young w</w:t>
      </w:r>
      <w:r w:rsidR="006C5E55">
        <w:rPr/>
        <w:t xml:space="preserve">omen </w:t>
      </w:r>
      <w:r w:rsidR="00DC34D8">
        <w:rPr/>
        <w:t xml:space="preserve">in Morocco </w:t>
      </w:r>
      <w:r w:rsidR="006C5E55">
        <w:rPr/>
        <w:t>reported that their fathers, brothers and male relatives tried to control their behaviour, in terms of where they went, when they went out, what they wore and who</w:t>
      </w:r>
      <w:r w:rsidR="000C7D10">
        <w:rPr/>
        <w:t>m</w:t>
      </w:r>
      <w:r w:rsidR="006C5E55">
        <w:rPr/>
        <w:t xml:space="preserve"> they socialised with.</w:t>
      </w:r>
      <w:r w:rsidR="006C5E55">
        <w:rPr>
          <w:rStyle w:val="FootnoteReference"/>
        </w:rPr>
        <w:footnoteReference w:id="132"/>
      </w:r>
      <w:r w:rsidR="0043216D">
        <w:rPr/>
        <w:t xml:space="preserve"> </w:t>
      </w:r>
    </w:p>
    <w:p w:rsidRPr="003E5D34" w:rsidR="00560486" w:rsidP="003E5D34" w:rsidRDefault="006B79C7" w14:paraId="55A24126" w14:textId="6A227D59">
      <w:pPr>
        <w:pStyle w:val="ItadNormalText"/>
        <w:ind w:left="720"/>
        <w:rPr>
          <w:i/>
          <w:iCs/>
        </w:rPr>
      </w:pPr>
      <w:r w:rsidRPr="003E5D34">
        <w:rPr>
          <w:i/>
          <w:iCs/>
        </w:rPr>
        <w:t xml:space="preserve">“I have this uncle who always comments about the way I dress, and my studies and how he wouldn’t allow me to this if I were his daughter. I just avoid debating with him.” </w:t>
      </w:r>
      <w:r w:rsidRPr="003E5D34">
        <w:rPr>
          <w:rStyle w:val="FootnoteReference"/>
          <w:i/>
          <w:iCs/>
        </w:rPr>
        <w:footnoteReference w:id="133"/>
      </w:r>
    </w:p>
    <w:p w:rsidR="00560486" w:rsidP="002A6685" w:rsidRDefault="0043216D" w14:paraId="0D637DFA" w14:textId="39643DC3">
      <w:pPr>
        <w:pStyle w:val="ItadNormalText"/>
      </w:pPr>
      <w:r>
        <w:t>One woman in Egypt</w:t>
      </w:r>
      <w:r w:rsidR="00A042FB">
        <w:t>, who had participat</w:t>
      </w:r>
      <w:r w:rsidR="000C7D10">
        <w:t>ed</w:t>
      </w:r>
      <w:r w:rsidR="00A042FB">
        <w:t xml:space="preserve"> in the Well</w:t>
      </w:r>
      <w:r w:rsidR="0085341D">
        <w:t>s</w:t>
      </w:r>
      <w:r w:rsidR="00A042FB">
        <w:t>pring parenting camps,</w:t>
      </w:r>
      <w:r>
        <w:t xml:space="preserve"> reported </w:t>
      </w:r>
      <w:r w:rsidR="00A042FB">
        <w:t>that she had convinced her husband that she should not take sole responsibility for serving all his relatives when they came to stay. However, her husband’s relatives were so offended by this that they refused to visit him in future.</w:t>
      </w:r>
      <w:r w:rsidR="00A042FB">
        <w:rPr>
          <w:rStyle w:val="FootnoteReference"/>
        </w:rPr>
        <w:footnoteReference w:id="134"/>
      </w:r>
    </w:p>
    <w:p w:rsidR="00F613F6" w:rsidP="45E3ACA1" w:rsidRDefault="00F613F6" w14:paraId="496C78AB" w14:textId="49EFAD16" w14:noSpellErr="1">
      <w:pPr>
        <w:pStyle w:val="ItadNormalText"/>
        <w:jc w:val="both"/>
      </w:pPr>
      <w:r w:rsidRPr="002A6685" w:rsidR="00F613F6">
        <w:rPr>
          <w:b w:val="1"/>
          <w:bCs w:val="1"/>
        </w:rPr>
        <w:t>Violence against women, according to participants in Palestine and Egypt, was a deeply ingrained social norm</w:t>
      </w:r>
      <w:r w:rsidR="000C7D10">
        <w:rPr>
          <w:b w:val="1"/>
          <w:bCs w:val="1"/>
        </w:rPr>
        <w:t>,</w:t>
      </w:r>
      <w:r w:rsidRPr="002A6685" w:rsidR="00F613F6">
        <w:rPr>
          <w:b w:val="1"/>
          <w:bCs w:val="1"/>
        </w:rPr>
        <w:t xml:space="preserve"> and they felt it would take a long</w:t>
      </w:r>
      <w:r w:rsidR="000C7D10">
        <w:rPr>
          <w:b w:val="1"/>
          <w:bCs w:val="1"/>
        </w:rPr>
        <w:t xml:space="preserve"> time</w:t>
      </w:r>
      <w:r w:rsidRPr="002A6685" w:rsidR="00F613F6">
        <w:rPr>
          <w:b w:val="1"/>
          <w:bCs w:val="1"/>
        </w:rPr>
        <w:t xml:space="preserve"> to shift this practice.</w:t>
      </w:r>
      <w:r w:rsidR="00F613F6">
        <w:rPr/>
        <w:t xml:space="preserve"> </w:t>
      </w:r>
      <w:r w:rsidR="00DE147E">
        <w:rPr/>
        <w:t>W</w:t>
      </w:r>
      <w:r w:rsidR="00F613F6">
        <w:rPr/>
        <w:t xml:space="preserve">omen in Egypt who had participated with their husbands in parenting activities said that their husbands still believed </w:t>
      </w:r>
      <w:r w:rsidR="00DE147E">
        <w:rPr/>
        <w:t xml:space="preserve">beating women could be justified, only that it should be less frequent and severe. Men in Palestine who had taken part in parenting camps said that </w:t>
      </w:r>
      <w:r w:rsidR="00765B5C">
        <w:rPr/>
        <w:t xml:space="preserve">other </w:t>
      </w:r>
      <w:r w:rsidR="00DE147E">
        <w:rPr/>
        <w:t xml:space="preserve">men in their communities and peer groups still used violence against women, and saw this as part of their </w:t>
      </w:r>
      <w:r w:rsidR="000C7D10">
        <w:rPr/>
        <w:t>‘</w:t>
      </w:r>
      <w:r w:rsidR="00DE147E">
        <w:rPr/>
        <w:t>macho</w:t>
      </w:r>
      <w:r w:rsidR="000C7D10">
        <w:rPr/>
        <w:t>’</w:t>
      </w:r>
      <w:r w:rsidR="00DE147E">
        <w:rPr/>
        <w:t xml:space="preserve"> identity.</w:t>
      </w:r>
      <w:r w:rsidR="00DE147E">
        <w:rPr>
          <w:rStyle w:val="FootnoteReference"/>
        </w:rPr>
        <w:footnoteReference w:id="135"/>
      </w:r>
    </w:p>
    <w:p w:rsidR="0007713E" w:rsidP="45E3ACA1" w:rsidRDefault="000C7D10" w14:paraId="226C4CA0" w14:textId="606A5016" w14:noSpellErr="1">
      <w:pPr>
        <w:pStyle w:val="ItadNormalText"/>
        <w:jc w:val="both"/>
      </w:pPr>
      <w:r w:rsidR="000C7D10">
        <w:rPr>
          <w:b w:val="1"/>
          <w:bCs w:val="1"/>
        </w:rPr>
        <w:t>S</w:t>
      </w:r>
      <w:r w:rsidRPr="007B3EA7" w:rsidR="0007713E">
        <w:rPr>
          <w:b w:val="1"/>
          <w:bCs w:val="1"/>
        </w:rPr>
        <w:t xml:space="preserve">anctions </w:t>
      </w:r>
      <w:r w:rsidR="000C7D10">
        <w:rPr>
          <w:b w:val="1"/>
          <w:bCs w:val="1"/>
        </w:rPr>
        <w:t xml:space="preserve">were </w:t>
      </w:r>
      <w:r w:rsidRPr="007B3EA7" w:rsidR="0007713E">
        <w:rPr>
          <w:b w:val="1"/>
          <w:bCs w:val="1"/>
        </w:rPr>
        <w:t>applied to men and women who breached social norms by behaving in more gender equal ways</w:t>
      </w:r>
      <w:r w:rsidRPr="002A6685" w:rsidR="0007713E">
        <w:rPr>
          <w:b w:val="1"/>
          <w:bCs w:val="1"/>
        </w:rPr>
        <w:t>.</w:t>
      </w:r>
      <w:r w:rsidRPr="007B3EA7" w:rsidR="0007713E">
        <w:rPr/>
        <w:t xml:space="preserve"> </w:t>
      </w:r>
      <w:r w:rsidR="00765B5C">
        <w:rPr/>
        <w:t>M</w:t>
      </w:r>
      <w:r w:rsidRPr="007B3EA7" w:rsidR="0007713E">
        <w:rPr/>
        <w:t>ale participants were criticised</w:t>
      </w:r>
      <w:r w:rsidR="00765B5C">
        <w:rPr/>
        <w:t xml:space="preserve"> or</w:t>
      </w:r>
      <w:r w:rsidRPr="007B3EA7" w:rsidR="0007713E">
        <w:rPr/>
        <w:t xml:space="preserve"> ridiculed as a result of their gender equal behaviours. Men who shared household chores and childcare with their wives might be seen as weak, not </w:t>
      </w:r>
      <w:r w:rsidR="000C7D10">
        <w:rPr/>
        <w:t>‘</w:t>
      </w:r>
      <w:r w:rsidRPr="007B3EA7" w:rsidR="0007713E">
        <w:rPr/>
        <w:t>real men</w:t>
      </w:r>
      <w:r w:rsidR="000C7D10">
        <w:rPr/>
        <w:t>’</w:t>
      </w:r>
      <w:r w:rsidRPr="007B3EA7" w:rsidR="0007713E">
        <w:rPr/>
        <w:t>,</w:t>
      </w:r>
      <w:r w:rsidRPr="007B3EA7" w:rsidR="00D851F1">
        <w:rPr/>
        <w:t xml:space="preserve"> losing their authority o</w:t>
      </w:r>
      <w:r w:rsidRPr="007B3EA7" w:rsidR="007B3EA7">
        <w:rPr/>
        <w:t>r</w:t>
      </w:r>
      <w:r w:rsidRPr="007B3EA7" w:rsidR="00D851F1">
        <w:rPr/>
        <w:t xml:space="preserve"> becoming </w:t>
      </w:r>
      <w:r w:rsidR="000C7D10">
        <w:rPr/>
        <w:t>‘</w:t>
      </w:r>
      <w:r w:rsidRPr="007B3EA7" w:rsidR="00D851F1">
        <w:rPr/>
        <w:t>womanised</w:t>
      </w:r>
      <w:r w:rsidR="000C7D10">
        <w:rPr/>
        <w:t>’.</w:t>
      </w:r>
      <w:r w:rsidRPr="007B3EA7" w:rsidR="00D851F1">
        <w:rPr>
          <w:rStyle w:val="FootnoteReference"/>
        </w:rPr>
        <w:footnoteReference w:id="136"/>
      </w:r>
      <w:r w:rsidRPr="007B3EA7" w:rsidR="0007713E">
        <w:rPr/>
        <w:t xml:space="preserve"> </w:t>
      </w:r>
      <w:r w:rsidRPr="007B3EA7" w:rsidR="00A05746">
        <w:rPr/>
        <w:t>Women working with</w:t>
      </w:r>
      <w:r w:rsidR="000C7D10">
        <w:rPr/>
        <w:t xml:space="preserve"> the</w:t>
      </w:r>
      <w:r w:rsidRPr="007B3EA7" w:rsidR="00A05746">
        <w:rPr/>
        <w:t xml:space="preserve"> Brilliant Future Association in Palestine reported that their husbands were reluctant do </w:t>
      </w:r>
      <w:r w:rsidR="000C7D10">
        <w:rPr/>
        <w:t>‘</w:t>
      </w:r>
      <w:r w:rsidRPr="007B3EA7" w:rsidR="00A05746">
        <w:rPr/>
        <w:t>visible</w:t>
      </w:r>
      <w:r w:rsidR="000C7D10">
        <w:rPr/>
        <w:t>’</w:t>
      </w:r>
      <w:r w:rsidRPr="007B3EA7" w:rsidR="00A05746">
        <w:rPr/>
        <w:t xml:space="preserve"> tasks, such as hanging laundry on the roof, mopping the floor or serving guests, as they feared ridicule.</w:t>
      </w:r>
      <w:r w:rsidR="007B3EA7">
        <w:rPr>
          <w:rStyle w:val="FootnoteReference"/>
        </w:rPr>
        <w:footnoteReference w:id="137"/>
      </w:r>
      <w:r w:rsidRPr="007B3EA7" w:rsidR="00A05746">
        <w:rPr/>
        <w:t xml:space="preserve"> </w:t>
      </w:r>
      <w:r w:rsidRPr="007B3EA7" w:rsidR="00D851F1">
        <w:rPr/>
        <w:t xml:space="preserve">One Egyptian woman reported that since her husband had stopped beating her, his brothers ridiculed him, saying that his wife was now the </w:t>
      </w:r>
      <w:r w:rsidR="000C7D10">
        <w:rPr/>
        <w:t>‘</w:t>
      </w:r>
      <w:r w:rsidRPr="007B3EA7" w:rsidR="00D851F1">
        <w:rPr/>
        <w:t>man</w:t>
      </w:r>
      <w:r w:rsidR="000C7D10">
        <w:rPr/>
        <w:t>’</w:t>
      </w:r>
      <w:r w:rsidRPr="007B3EA7" w:rsidR="00D851F1">
        <w:rPr/>
        <w:t xml:space="preserve"> of the house.</w:t>
      </w:r>
      <w:r w:rsidRPr="007B3EA7" w:rsidR="00D851F1">
        <w:rPr>
          <w:rStyle w:val="FootnoteReference"/>
        </w:rPr>
        <w:footnoteReference w:id="138"/>
      </w:r>
      <w:r w:rsidRPr="007B3EA7" w:rsidR="00D851F1">
        <w:rPr/>
        <w:t xml:space="preserve"> Another reported that if her husband wanted to ask her opinion he would never</w:t>
      </w:r>
      <w:r w:rsidRPr="007B3EA7" w:rsidR="007B3EA7">
        <w:rPr/>
        <w:t xml:space="preserve"> do it</w:t>
      </w:r>
      <w:r w:rsidRPr="007B3EA7" w:rsidR="00D851F1">
        <w:rPr/>
        <w:t xml:space="preserve"> in front of their children, in case</w:t>
      </w:r>
      <w:r w:rsidR="00D851F1">
        <w:rPr/>
        <w:t xml:space="preserve"> the children </w:t>
      </w:r>
      <w:r w:rsidR="007B3EA7">
        <w:rPr/>
        <w:t>believed</w:t>
      </w:r>
      <w:r w:rsidR="00D851F1">
        <w:rPr/>
        <w:t xml:space="preserve"> that </w:t>
      </w:r>
      <w:r w:rsidR="000C7D10">
        <w:rPr/>
        <w:t>‘</w:t>
      </w:r>
      <w:r w:rsidR="00D851F1">
        <w:rPr/>
        <w:t>the wife is leading the husband</w:t>
      </w:r>
      <w:r w:rsidR="000C7D10">
        <w:rPr/>
        <w:t>’</w:t>
      </w:r>
      <w:r w:rsidR="00D851F1">
        <w:rPr/>
        <w:t xml:space="preserve">. </w:t>
      </w:r>
      <w:r w:rsidR="00A05746">
        <w:rPr/>
        <w:t>Another Egyptian woman had become convinced not to circumcise her daughter, but in order to avoid social stigma she took her daughter away and told her neighbours that it was for her circumcision.</w:t>
      </w:r>
      <w:r w:rsidR="00EE2EFB">
        <w:rPr>
          <w:rStyle w:val="FootnoteReference"/>
        </w:rPr>
        <w:footnoteReference w:id="139"/>
      </w:r>
    </w:p>
    <w:p w:rsidR="00976265" w:rsidP="45E3ACA1" w:rsidRDefault="00976265" w14:paraId="5750D6D3" w14:textId="698F3EAC" w14:noSpellErr="1">
      <w:pPr>
        <w:pStyle w:val="ItadNormalText"/>
        <w:jc w:val="both"/>
      </w:pPr>
      <w:r w:rsidR="00976265">
        <w:rPr/>
        <w:t xml:space="preserve">This section has assessed the extent to which the programme has contributed to changes in attitudes, behaviours and social norms regarding gender equality. The results suggest that although there have been positive changes in attitudes and individual practices, there is as yet limited </w:t>
      </w:r>
      <w:r w:rsidR="00EE2EFB">
        <w:rPr/>
        <w:t>evidence</w:t>
      </w:r>
      <w:r w:rsidR="00976265">
        <w:rPr/>
        <w:t xml:space="preserve"> of social norm change. The final section draws together our conclusions and makes recommendations for future programming.</w:t>
      </w:r>
    </w:p>
    <w:p w:rsidRPr="0016333C" w:rsidR="006E0280" w:rsidP="45E3ACA1" w:rsidRDefault="006E0280" w14:paraId="67851FF7" w14:textId="3BDF2B39">
      <w:pPr>
        <w:pStyle w:val="ItadH1"/>
        <w:numPr>
          <w:ilvl w:val="0"/>
          <w:numId w:val="39"/>
        </w:numPr>
        <w:rPr/>
      </w:pPr>
      <w:bookmarkStart w:name="_Toc102127563" w:id="25"/>
      <w:r w:rsidR="006E0280">
        <w:rPr/>
        <w:t>Conclusi</w:t>
      </w:r>
      <w:r w:rsidR="002079AE">
        <w:rPr/>
        <w:t>o</w:t>
      </w:r>
      <w:r w:rsidR="006E0280">
        <w:rPr/>
        <w:t>ns</w:t>
      </w:r>
      <w:bookmarkEnd w:id="25"/>
    </w:p>
    <w:p w:rsidRPr="00900951" w:rsidR="00E27C05" w:rsidP="45E3ACA1" w:rsidRDefault="00E27C05" w14:paraId="75CBFEB5" w14:textId="1A622927">
      <w:pPr>
        <w:pStyle w:val="Heading2"/>
        <w:numPr>
          <w:numId w:val="0"/>
        </w:numPr>
        <w:ind w:left="0"/>
        <w:rPr>
          <w:sz w:val="22"/>
          <w:szCs w:val="22"/>
        </w:rPr>
      </w:pPr>
      <w:bookmarkStart w:name="_Toc98402907" w:id="26"/>
      <w:bookmarkEnd w:id="26"/>
      <w:r w:rsidRPr="45E3ACA1" w:rsidR="18EA3BAE">
        <w:rPr>
          <w:sz w:val="22"/>
          <w:szCs w:val="22"/>
        </w:rPr>
        <w:t xml:space="preserve">6.1 </w:t>
      </w:r>
      <w:r w:rsidRPr="45E3ACA1" w:rsidR="00E27C05">
        <w:rPr>
          <w:sz w:val="22"/>
          <w:szCs w:val="22"/>
        </w:rPr>
        <w:t>Programme design</w:t>
      </w:r>
    </w:p>
    <w:p w:rsidR="00E76A74" w:rsidP="45E3ACA1" w:rsidRDefault="004E524D" w14:paraId="6BBA46E6" w14:textId="4269EE54" w14:noSpellErr="1">
      <w:pPr>
        <w:pStyle w:val="ItadNormalText"/>
        <w:jc w:val="both"/>
      </w:pPr>
      <w:r w:rsidRPr="45E3ACA1" w:rsidR="004E524D">
        <w:rPr>
          <w:b w:val="1"/>
          <w:bCs w:val="1"/>
        </w:rPr>
        <w:t>Interventions to address negative attitudes, behaviours and norms were based on robust data and adapted to local contexts</w:t>
      </w:r>
      <w:r w:rsidRPr="45E3ACA1" w:rsidR="004E524D">
        <w:rPr>
          <w:b w:val="1"/>
          <w:bCs w:val="1"/>
        </w:rPr>
        <w:t>.</w:t>
      </w:r>
      <w:r w:rsidR="004E524D">
        <w:rPr/>
        <w:t xml:space="preserve"> This led to a focus on shared household duties, childcare and combating VAWG. </w:t>
      </w:r>
      <w:r w:rsidR="00F2760E">
        <w:rPr/>
        <w:t>GTP</w:t>
      </w:r>
      <w:r w:rsidR="004E524D">
        <w:rPr/>
        <w:t xml:space="preserve"> programmes were </w:t>
      </w:r>
      <w:r w:rsidR="00E76A74">
        <w:rPr/>
        <w:t>designed</w:t>
      </w:r>
      <w:r w:rsidR="004E524D">
        <w:rPr/>
        <w:t xml:space="preserve"> for each country</w:t>
      </w:r>
      <w:r w:rsidR="00E76A74">
        <w:rPr/>
        <w:t>. F</w:t>
      </w:r>
      <w:r w:rsidR="00E76A74">
        <w:rPr/>
        <w:t>atherhood was selected as an entry point to engage men and boys in gender equality, and</w:t>
      </w:r>
      <w:r w:rsidR="00E76A74">
        <w:rPr/>
        <w:t xml:space="preserve"> there was a focus on emphasising the benefits of gender equality for men and women, rather than </w:t>
      </w:r>
      <w:r w:rsidR="000C7D10">
        <w:rPr/>
        <w:t xml:space="preserve">on </w:t>
      </w:r>
      <w:r w:rsidR="00E76A74">
        <w:rPr/>
        <w:t xml:space="preserve">emphasising men’s role in sustaining inequality. This approach was successful in overcoming resistance and bringing men into the programme. However, it may have limited the ability of the programme to challenge male power over women, for example in relation to </w:t>
      </w:r>
      <w:r w:rsidR="000C7D10">
        <w:rPr/>
        <w:t>IPV</w:t>
      </w:r>
      <w:r w:rsidR="00E76A74">
        <w:rPr/>
        <w:t xml:space="preserve"> and ideas of </w:t>
      </w:r>
      <w:r w:rsidR="00F2760E">
        <w:rPr/>
        <w:t>‘</w:t>
      </w:r>
      <w:r w:rsidR="00E76A74">
        <w:rPr/>
        <w:t>guardianship</w:t>
      </w:r>
      <w:r w:rsidR="00F2760E">
        <w:rPr/>
        <w:t>’</w:t>
      </w:r>
      <w:r w:rsidR="00E76A74">
        <w:rPr/>
        <w:t>.</w:t>
      </w:r>
    </w:p>
    <w:p w:rsidR="45E3ACA1" w:rsidP="45E3ACA1" w:rsidRDefault="45E3ACA1" w14:paraId="78096FFB" w14:textId="2323C1A5">
      <w:pPr>
        <w:pStyle w:val="ItadNormalText"/>
      </w:pPr>
    </w:p>
    <w:p w:rsidRPr="0016333C" w:rsidR="00E27C05" w:rsidP="45E3ACA1" w:rsidRDefault="00D4603D" w14:paraId="177653B4" w14:textId="3A520504">
      <w:pPr>
        <w:pStyle w:val="Heading2"/>
        <w:numPr>
          <w:numId w:val="0"/>
        </w:numPr>
        <w:ind w:left="0"/>
        <w:rPr>
          <w:sz w:val="22"/>
          <w:szCs w:val="22"/>
        </w:rPr>
      </w:pPr>
      <w:r w:rsidRPr="45E3ACA1" w:rsidR="51288A7B">
        <w:rPr>
          <w:sz w:val="22"/>
          <w:szCs w:val="22"/>
        </w:rPr>
        <w:t xml:space="preserve">6.2 </w:t>
      </w:r>
      <w:r w:rsidRPr="45E3ACA1" w:rsidR="00D4603D">
        <w:rPr>
          <w:sz w:val="22"/>
          <w:szCs w:val="22"/>
        </w:rPr>
        <w:t>Mass communications campaign</w:t>
      </w:r>
    </w:p>
    <w:p w:rsidR="00E27C05" w:rsidP="45E3ACA1" w:rsidRDefault="00E27C05" w14:paraId="0295E07E" w14:textId="159DD40D" w14:noSpellErr="1">
      <w:pPr>
        <w:pStyle w:val="ItadNormalText"/>
        <w:jc w:val="both"/>
      </w:pPr>
      <w:r w:rsidRPr="45E3ACA1" w:rsidR="00E27C05">
        <w:rPr>
          <w:b w:val="1"/>
          <w:bCs w:val="1"/>
        </w:rPr>
        <w:t xml:space="preserve">The </w:t>
      </w:r>
      <w:r w:rsidRPr="45E3ACA1" w:rsidR="00803E6F">
        <w:rPr>
          <w:b w:val="1"/>
          <w:bCs w:val="1"/>
        </w:rPr>
        <w:t xml:space="preserve">mass communications campaign </w:t>
      </w:r>
      <w:r w:rsidRPr="45E3ACA1" w:rsidR="00E27C05">
        <w:rPr>
          <w:b w:val="1"/>
          <w:bCs w:val="1"/>
          <w:i w:val="1"/>
          <w:iCs w:val="1"/>
        </w:rPr>
        <w:t>Because I Am a Man</w:t>
      </w:r>
      <w:r w:rsidRPr="45E3ACA1" w:rsidR="00803E6F">
        <w:rPr>
          <w:b w:val="1"/>
          <w:bCs w:val="1"/>
        </w:rPr>
        <w:t xml:space="preserve"> </w:t>
      </w:r>
      <w:r w:rsidRPr="45E3ACA1" w:rsidR="00E27C05">
        <w:rPr>
          <w:b w:val="1"/>
          <w:bCs w:val="1"/>
        </w:rPr>
        <w:t>reached a huge number of people and generated considerable engagement</w:t>
      </w:r>
      <w:r w:rsidRPr="45E3ACA1" w:rsidR="00E27C05">
        <w:rPr>
          <w:b w:val="1"/>
          <w:bCs w:val="1"/>
        </w:rPr>
        <w:t>.</w:t>
      </w:r>
      <w:r w:rsidR="00E27C05">
        <w:rPr/>
        <w:t xml:space="preserve"> </w:t>
      </w:r>
      <w:r w:rsidR="001114C4">
        <w:rPr/>
        <w:t xml:space="preserve">The regional campaign strategy was well thought-out and based on international best </w:t>
      </w:r>
      <w:r w:rsidR="00C56883">
        <w:rPr/>
        <w:t xml:space="preserve">practice, and materials were produced at regional, national and local levels. There was considerable variation in the degree to which materials were used by CBOs and beneficiaries to support their work, with local materials being leveraged more successfully than regional communications assets. </w:t>
      </w:r>
      <w:r w:rsidR="00E27C05">
        <w:rPr/>
        <w:t xml:space="preserve">There was </w:t>
      </w:r>
      <w:r w:rsidR="00803E6F">
        <w:rPr/>
        <w:t>a</w:t>
      </w:r>
      <w:r w:rsidR="00E27C05">
        <w:rPr/>
        <w:t xml:space="preserve"> lack of alignment between some materials and the regional campaign </w:t>
      </w:r>
      <w:r w:rsidR="001114C4">
        <w:rPr/>
        <w:t>strategy</w:t>
      </w:r>
      <w:r w:rsidR="00E27C05">
        <w:rPr/>
        <w:t xml:space="preserve">, </w:t>
      </w:r>
      <w:r w:rsidR="004468C1">
        <w:rPr/>
        <w:t>and this may have reinforced negative practices. Many communications lacked a clear call to action</w:t>
      </w:r>
      <w:r w:rsidR="00B0705B">
        <w:rPr/>
        <w:t>,</w:t>
      </w:r>
      <w:r w:rsidR="004468C1">
        <w:rPr/>
        <w:t xml:space="preserve"> and this </w:t>
      </w:r>
      <w:r w:rsidR="00E3215E">
        <w:rPr/>
        <w:t>limit</w:t>
      </w:r>
      <w:r w:rsidR="00C56883">
        <w:rPr/>
        <w:t>ed</w:t>
      </w:r>
      <w:r w:rsidR="00E3215E">
        <w:rPr/>
        <w:t xml:space="preserve"> their potential </w:t>
      </w:r>
      <w:r w:rsidR="005C4352">
        <w:rPr/>
        <w:t>effectiveness</w:t>
      </w:r>
      <w:r w:rsidR="00E3215E">
        <w:rPr/>
        <w:t>.</w:t>
      </w:r>
    </w:p>
    <w:p w:rsidR="45E3ACA1" w:rsidP="45E3ACA1" w:rsidRDefault="45E3ACA1" w14:paraId="4B4A3023" w14:textId="2A0D3B14">
      <w:pPr>
        <w:pStyle w:val="ItadNormalText"/>
      </w:pPr>
    </w:p>
    <w:p w:rsidRPr="0016333C" w:rsidR="00D4603D" w:rsidP="45E3ACA1" w:rsidRDefault="00D4603D" w14:paraId="21064278" w14:textId="21876126">
      <w:pPr>
        <w:pStyle w:val="Heading2"/>
        <w:numPr>
          <w:numId w:val="0"/>
        </w:numPr>
        <w:ind w:left="0"/>
        <w:jc w:val="both"/>
        <w:rPr>
          <w:sz w:val="22"/>
          <w:szCs w:val="22"/>
        </w:rPr>
      </w:pPr>
      <w:r w:rsidRPr="45E3ACA1" w:rsidR="1DD74620">
        <w:rPr>
          <w:sz w:val="22"/>
          <w:szCs w:val="22"/>
        </w:rPr>
        <w:t xml:space="preserve">6.3 </w:t>
      </w:r>
      <w:r w:rsidRPr="45E3ACA1" w:rsidR="00D4603D">
        <w:rPr>
          <w:sz w:val="22"/>
          <w:szCs w:val="22"/>
        </w:rPr>
        <w:t>Community</w:t>
      </w:r>
      <w:r w:rsidRPr="45E3ACA1" w:rsidR="000C7D10">
        <w:rPr>
          <w:sz w:val="22"/>
          <w:szCs w:val="22"/>
        </w:rPr>
        <w:t>-</w:t>
      </w:r>
      <w:r w:rsidRPr="45E3ACA1" w:rsidR="00D4603D">
        <w:rPr>
          <w:sz w:val="22"/>
          <w:szCs w:val="22"/>
        </w:rPr>
        <w:t>based interventions</w:t>
      </w:r>
    </w:p>
    <w:p w:rsidR="00803E6F" w:rsidP="45E3ACA1" w:rsidRDefault="00C56883" w14:paraId="7E9F33EC" w14:textId="0254C94E" w14:noSpellErr="1">
      <w:pPr>
        <w:pStyle w:val="ItadNormalText"/>
        <w:jc w:val="both"/>
      </w:pPr>
      <w:r w:rsidRPr="45E3ACA1" w:rsidR="00C56883">
        <w:rPr>
          <w:b w:val="1"/>
          <w:bCs w:val="1"/>
        </w:rPr>
        <w:t>At community level</w:t>
      </w:r>
      <w:r w:rsidRPr="45E3ACA1" w:rsidR="00E27C05">
        <w:rPr>
          <w:b w:val="1"/>
          <w:bCs w:val="1"/>
        </w:rPr>
        <w:t xml:space="preserve"> </w:t>
      </w:r>
      <w:r w:rsidRPr="45E3ACA1" w:rsidR="00803E6F">
        <w:rPr>
          <w:b w:val="1"/>
          <w:bCs w:val="1"/>
        </w:rPr>
        <w:t>t</w:t>
      </w:r>
      <w:r w:rsidRPr="45E3ACA1" w:rsidR="00E27C05">
        <w:rPr>
          <w:b w:val="1"/>
          <w:bCs w:val="1"/>
        </w:rPr>
        <w:t xml:space="preserve">here was strong evidence of effectiveness of the </w:t>
      </w:r>
      <w:r w:rsidRPr="45E3ACA1" w:rsidR="00B0705B">
        <w:rPr>
          <w:b w:val="1"/>
          <w:bCs w:val="1"/>
        </w:rPr>
        <w:t>P</w:t>
      </w:r>
      <w:r w:rsidRPr="45E3ACA1" w:rsidR="00E27C05">
        <w:rPr>
          <w:b w:val="1"/>
          <w:bCs w:val="1"/>
        </w:rPr>
        <w:t xml:space="preserve">ositive </w:t>
      </w:r>
      <w:r w:rsidRPr="45E3ACA1" w:rsidR="00B0705B">
        <w:rPr>
          <w:b w:val="1"/>
          <w:bCs w:val="1"/>
        </w:rPr>
        <w:t>D</w:t>
      </w:r>
      <w:r w:rsidRPr="45E3ACA1" w:rsidR="00E27C05">
        <w:rPr>
          <w:b w:val="1"/>
          <w:bCs w:val="1"/>
        </w:rPr>
        <w:t>eviance approach</w:t>
      </w:r>
      <w:r w:rsidRPr="45E3ACA1" w:rsidR="00803E6F">
        <w:rPr>
          <w:b w:val="1"/>
          <w:bCs w:val="1"/>
        </w:rPr>
        <w:t>, and parenting programmes,</w:t>
      </w:r>
      <w:r w:rsidRPr="45E3ACA1" w:rsidR="00E27C05">
        <w:rPr>
          <w:b w:val="1"/>
          <w:bCs w:val="1"/>
        </w:rPr>
        <w:t xml:space="preserve"> in </w:t>
      </w:r>
      <w:r w:rsidRPr="45E3ACA1" w:rsidR="005C4352">
        <w:rPr>
          <w:b w:val="1"/>
          <w:bCs w:val="1"/>
        </w:rPr>
        <w:t>contributing to</w:t>
      </w:r>
      <w:r w:rsidRPr="45E3ACA1" w:rsidR="00E27C05">
        <w:rPr>
          <w:b w:val="1"/>
          <w:bCs w:val="1"/>
        </w:rPr>
        <w:t xml:space="preserve"> behavioural change,</w:t>
      </w:r>
      <w:r w:rsidR="00E27C05">
        <w:rPr/>
        <w:t xml:space="preserve"> </w:t>
      </w:r>
      <w:r w:rsidR="00C56883">
        <w:rPr/>
        <w:t xml:space="preserve">particularly in the areas of sharing household duties, communication between couples, and positive parenting. </w:t>
      </w:r>
      <w:r w:rsidR="00375074">
        <w:rPr/>
        <w:t>These approaches were successful because of their longer-term, repeated engagement with beneficiaries, and the impact of peer</w:t>
      </w:r>
      <w:r w:rsidR="005C4352">
        <w:rPr/>
        <w:t>-t</w:t>
      </w:r>
      <w:r w:rsidR="00375074">
        <w:rPr/>
        <w:t>o</w:t>
      </w:r>
      <w:r w:rsidR="005C4352">
        <w:rPr/>
        <w:t>-</w:t>
      </w:r>
      <w:r w:rsidR="00375074">
        <w:rPr/>
        <w:t xml:space="preserve">peer learning for men. </w:t>
      </w:r>
      <w:r w:rsidR="00C56883">
        <w:rPr/>
        <w:t xml:space="preserve">Other approaches were successful in attracting </w:t>
      </w:r>
      <w:r w:rsidR="00803E6F">
        <w:rPr/>
        <w:t xml:space="preserve">the </w:t>
      </w:r>
      <w:r w:rsidR="00C56883">
        <w:rPr/>
        <w:t xml:space="preserve">interest and attention </w:t>
      </w:r>
      <w:r w:rsidR="00803E6F">
        <w:rPr/>
        <w:t>of</w:t>
      </w:r>
      <w:r w:rsidR="00C56883">
        <w:rPr/>
        <w:t xml:space="preserve"> young people, such as sport</w:t>
      </w:r>
      <w:r w:rsidR="00803E6F">
        <w:rPr/>
        <w:t>s</w:t>
      </w:r>
      <w:r w:rsidR="00C56883">
        <w:rPr/>
        <w:t xml:space="preserve">, theatre, arts, music and dance. However, </w:t>
      </w:r>
      <w:r w:rsidR="00803E6F">
        <w:rPr/>
        <w:t>we found little evidence that these</w:t>
      </w:r>
      <w:r w:rsidR="00C56883">
        <w:rPr/>
        <w:t xml:space="preserve"> approach</w:t>
      </w:r>
      <w:r w:rsidR="00B0705B">
        <w:rPr/>
        <w:t>es</w:t>
      </w:r>
      <w:r w:rsidR="00D4603D">
        <w:rPr/>
        <w:t xml:space="preserve"> alone </w:t>
      </w:r>
      <w:r w:rsidR="00C56883">
        <w:rPr/>
        <w:t>led</w:t>
      </w:r>
      <w:r w:rsidR="00803E6F">
        <w:rPr/>
        <w:t xml:space="preserve"> to changes in behaviours and social norms</w:t>
      </w:r>
      <w:r w:rsidR="005C4352">
        <w:rPr/>
        <w:t xml:space="preserve">, and </w:t>
      </w:r>
      <w:r w:rsidR="00375074">
        <w:rPr/>
        <w:t>it</w:t>
      </w:r>
      <w:r w:rsidR="00803E6F">
        <w:rPr/>
        <w:t xml:space="preserve"> is likely that they would need</w:t>
      </w:r>
      <w:r w:rsidR="00375074">
        <w:rPr/>
        <w:t xml:space="preserve"> sustained</w:t>
      </w:r>
      <w:r w:rsidR="00803E6F">
        <w:rPr/>
        <w:t xml:space="preserve"> follow</w:t>
      </w:r>
      <w:r w:rsidR="00B0705B">
        <w:rPr/>
        <w:t>-</w:t>
      </w:r>
      <w:r w:rsidR="00803E6F">
        <w:rPr/>
        <w:t>up in the form of facilitated discussions, debates, media promotion, local advocacy and so on</w:t>
      </w:r>
      <w:r w:rsidR="00D4603D">
        <w:rPr/>
        <w:t xml:space="preserve"> in order to deliver </w:t>
      </w:r>
      <w:r w:rsidR="00375074">
        <w:rPr/>
        <w:t>real</w:t>
      </w:r>
      <w:r w:rsidR="00D4603D">
        <w:rPr/>
        <w:t xml:space="preserve"> change.</w:t>
      </w:r>
    </w:p>
    <w:p w:rsidR="45E3ACA1" w:rsidP="45E3ACA1" w:rsidRDefault="45E3ACA1" w14:paraId="4D84EB41" w14:textId="1542E5C4">
      <w:pPr>
        <w:pStyle w:val="ItadNormalText"/>
      </w:pPr>
    </w:p>
    <w:p w:rsidRPr="000765BA" w:rsidR="004E524D" w:rsidP="45E3ACA1" w:rsidRDefault="00D4603D" w14:paraId="2D641FE9" w14:textId="676D5D1D">
      <w:pPr>
        <w:pStyle w:val="Heading2"/>
        <w:numPr>
          <w:numId w:val="0"/>
        </w:numPr>
        <w:ind w:left="0"/>
        <w:jc w:val="both"/>
        <w:rPr>
          <w:sz w:val="22"/>
          <w:szCs w:val="22"/>
        </w:rPr>
      </w:pPr>
      <w:r w:rsidRPr="45E3ACA1" w:rsidR="183E8139">
        <w:rPr>
          <w:sz w:val="22"/>
          <w:szCs w:val="22"/>
        </w:rPr>
        <w:t xml:space="preserve">6.4 </w:t>
      </w:r>
      <w:r w:rsidRPr="45E3ACA1" w:rsidR="00D4603D">
        <w:rPr>
          <w:sz w:val="22"/>
          <w:szCs w:val="22"/>
        </w:rPr>
        <w:t>Shifts in attitudes, behaviours and social norms</w:t>
      </w:r>
    </w:p>
    <w:p w:rsidR="006E0280" w:rsidP="45E3ACA1" w:rsidRDefault="006E0280" w14:paraId="33DDDFDE" w14:textId="325FFF41" w14:noSpellErr="1">
      <w:pPr>
        <w:pStyle w:val="ItadNormalText"/>
        <w:jc w:val="both"/>
      </w:pPr>
      <w:r w:rsidRPr="45E3ACA1" w:rsidR="006E0280">
        <w:rPr>
          <w:b w:val="1"/>
          <w:bCs w:val="1"/>
        </w:rPr>
        <w:t>There was strong evidence of positive shifts in attitudes</w:t>
      </w:r>
      <w:r w:rsidRPr="45E3ACA1" w:rsidR="00D4603D">
        <w:rPr>
          <w:b w:val="1"/>
          <w:bCs w:val="1"/>
        </w:rPr>
        <w:t xml:space="preserve"> and</w:t>
      </w:r>
      <w:r w:rsidRPr="45E3ACA1" w:rsidR="006E0280">
        <w:rPr>
          <w:b w:val="1"/>
          <w:bCs w:val="1"/>
        </w:rPr>
        <w:t xml:space="preserve"> behaviours among positive deviants and end</w:t>
      </w:r>
      <w:r w:rsidRPr="45E3ACA1" w:rsidR="00670FAC">
        <w:rPr>
          <w:b w:val="1"/>
          <w:bCs w:val="1"/>
        </w:rPr>
        <w:t xml:space="preserve"> </w:t>
      </w:r>
      <w:r w:rsidRPr="45E3ACA1" w:rsidR="006E0280">
        <w:rPr>
          <w:b w:val="1"/>
          <w:bCs w:val="1"/>
        </w:rPr>
        <w:t>beneficiaries</w:t>
      </w:r>
      <w:r w:rsidRPr="45E3ACA1" w:rsidR="006E0280">
        <w:rPr>
          <w:b w:val="1"/>
          <w:bCs w:val="1"/>
        </w:rPr>
        <w:t>.</w:t>
      </w:r>
      <w:r w:rsidR="006E0280">
        <w:rPr/>
        <w:t xml:space="preserve"> Both men and women had </w:t>
      </w:r>
      <w:r w:rsidR="00C04F71">
        <w:rPr/>
        <w:t xml:space="preserve">gained </w:t>
      </w:r>
      <w:r w:rsidR="006E0280">
        <w:rPr/>
        <w:t>new information about gender equality, shifted their attitudes towards gender roles, sharing household duties and violence against women, and were behaving in more gender equal ways. Progress was strongest in the areas of shared household tasks and parenting, whil</w:t>
      </w:r>
      <w:r w:rsidR="00B0705B">
        <w:rPr/>
        <w:t>e</w:t>
      </w:r>
      <w:r w:rsidR="006E0280">
        <w:rPr/>
        <w:t xml:space="preserve"> it appeared </w:t>
      </w:r>
      <w:r w:rsidR="00612108">
        <w:rPr/>
        <w:t>slower</w:t>
      </w:r>
      <w:r w:rsidR="006E0280">
        <w:rPr/>
        <w:t xml:space="preserve"> in combating violence against women, and </w:t>
      </w:r>
      <w:r w:rsidR="00B0705B">
        <w:rPr/>
        <w:t xml:space="preserve">in </w:t>
      </w:r>
      <w:r w:rsidR="006E0280">
        <w:rPr/>
        <w:t xml:space="preserve">men’s desire to control women and exercise </w:t>
      </w:r>
      <w:r w:rsidR="00B0705B">
        <w:rPr/>
        <w:t>‘</w:t>
      </w:r>
      <w:r w:rsidR="006E0280">
        <w:rPr/>
        <w:t>guardianship</w:t>
      </w:r>
      <w:r w:rsidR="00B0705B">
        <w:rPr/>
        <w:t>’</w:t>
      </w:r>
      <w:r w:rsidR="006E0280">
        <w:rPr/>
        <w:t>.</w:t>
      </w:r>
    </w:p>
    <w:p w:rsidR="006E0280" w:rsidP="45E3ACA1" w:rsidRDefault="006E0280" w14:paraId="20D8021C" w14:textId="23E2A398" w14:noSpellErr="1">
      <w:pPr>
        <w:pStyle w:val="ItadNormalText"/>
        <w:jc w:val="both"/>
      </w:pPr>
      <w:r w:rsidRPr="45E3ACA1" w:rsidR="006E0280">
        <w:rPr>
          <w:b w:val="1"/>
          <w:bCs w:val="1"/>
        </w:rPr>
        <w:t>There was less evidence of</w:t>
      </w:r>
      <w:r w:rsidRPr="45E3ACA1" w:rsidR="0006687E">
        <w:rPr>
          <w:b w:val="1"/>
          <w:bCs w:val="1"/>
        </w:rPr>
        <w:t xml:space="preserve"> wider</w:t>
      </w:r>
      <w:r w:rsidRPr="45E3ACA1" w:rsidR="006E0280">
        <w:rPr>
          <w:b w:val="1"/>
          <w:bCs w:val="1"/>
        </w:rPr>
        <w:t xml:space="preserve"> shifts in social norms</w:t>
      </w:r>
      <w:r w:rsidRPr="45E3ACA1" w:rsidR="0006687E">
        <w:rPr>
          <w:b w:val="1"/>
          <w:bCs w:val="1"/>
        </w:rPr>
        <w:t xml:space="preserve">, despite the effectiveness of the </w:t>
      </w:r>
      <w:r w:rsidRPr="45E3ACA1" w:rsidR="00B0705B">
        <w:rPr>
          <w:b w:val="1"/>
          <w:bCs w:val="1"/>
        </w:rPr>
        <w:t>P</w:t>
      </w:r>
      <w:r w:rsidRPr="45E3ACA1" w:rsidR="0006687E">
        <w:rPr>
          <w:b w:val="1"/>
          <w:bCs w:val="1"/>
        </w:rPr>
        <w:t xml:space="preserve">ositive </w:t>
      </w:r>
      <w:r w:rsidRPr="45E3ACA1" w:rsidR="00B0705B">
        <w:rPr>
          <w:b w:val="1"/>
          <w:bCs w:val="1"/>
        </w:rPr>
        <w:t>D</w:t>
      </w:r>
      <w:r w:rsidRPr="45E3ACA1" w:rsidR="0006687E">
        <w:rPr>
          <w:b w:val="1"/>
          <w:bCs w:val="1"/>
        </w:rPr>
        <w:t>evian</w:t>
      </w:r>
      <w:r w:rsidRPr="45E3ACA1" w:rsidR="00B0705B">
        <w:rPr>
          <w:b w:val="1"/>
          <w:bCs w:val="1"/>
        </w:rPr>
        <w:t>ce</w:t>
      </w:r>
      <w:r w:rsidRPr="45E3ACA1" w:rsidR="0006687E">
        <w:rPr>
          <w:b w:val="1"/>
          <w:bCs w:val="1"/>
        </w:rPr>
        <w:t xml:space="preserve"> approach in driving attitude and behaviour change.</w:t>
      </w:r>
      <w:r w:rsidR="0006687E">
        <w:rPr/>
        <w:t xml:space="preserve"> Beneficiaries </w:t>
      </w:r>
      <w:r w:rsidR="00633746">
        <w:rPr/>
        <w:t>shared</w:t>
      </w:r>
      <w:r w:rsidR="0006687E">
        <w:rPr/>
        <w:t xml:space="preserve"> their new </w:t>
      </w:r>
      <w:r w:rsidR="00633746">
        <w:rPr/>
        <w:t xml:space="preserve">knowledge and </w:t>
      </w:r>
      <w:r w:rsidR="0006687E">
        <w:rPr/>
        <w:t>behaviours and influenced friends and famil</w:t>
      </w:r>
      <w:r w:rsidR="00633746">
        <w:rPr/>
        <w:t xml:space="preserve">y. However, they often </w:t>
      </w:r>
      <w:r w:rsidR="006E0280">
        <w:rPr/>
        <w:t xml:space="preserve">faced resistance from their </w:t>
      </w:r>
      <w:r w:rsidR="00633746">
        <w:rPr/>
        <w:t xml:space="preserve">extended </w:t>
      </w:r>
      <w:r w:rsidR="006E0280">
        <w:rPr/>
        <w:t>families, peer</w:t>
      </w:r>
      <w:r w:rsidR="0006687E">
        <w:rPr/>
        <w:t xml:space="preserve"> group</w:t>
      </w:r>
      <w:r w:rsidR="006E0280">
        <w:rPr/>
        <w:t xml:space="preserve"> an</w:t>
      </w:r>
      <w:r w:rsidR="0006687E">
        <w:rPr/>
        <w:t>d communities, and were criticised</w:t>
      </w:r>
      <w:r w:rsidR="00D4603D">
        <w:rPr/>
        <w:t xml:space="preserve"> and stigmatised </w:t>
      </w:r>
      <w:r w:rsidR="0006687E">
        <w:rPr/>
        <w:t xml:space="preserve">for </w:t>
      </w:r>
      <w:r w:rsidR="00612108">
        <w:rPr/>
        <w:t>breaching discriminatory gender norms</w:t>
      </w:r>
      <w:r w:rsidR="0006687E">
        <w:rPr/>
        <w:t xml:space="preserve">. </w:t>
      </w:r>
      <w:r w:rsidR="00633746">
        <w:rPr/>
        <w:t>Some</w:t>
      </w:r>
      <w:r w:rsidR="0006687E">
        <w:rPr/>
        <w:t xml:space="preserve"> chose to hide their new behaviours from their community</w:t>
      </w:r>
      <w:r w:rsidR="00D4603D">
        <w:rPr/>
        <w:t xml:space="preserve"> to avoid these sanctions</w:t>
      </w:r>
      <w:r w:rsidR="00A171C1">
        <w:rPr/>
        <w:t>, which demonstrates that social norms in the wider community had not shifted</w:t>
      </w:r>
      <w:r w:rsidR="0006687E">
        <w:rPr/>
        <w:t>.</w:t>
      </w:r>
    </w:p>
    <w:p w:rsidR="00633746" w:rsidP="45E3ACA1" w:rsidRDefault="00633746" w14:paraId="24856B4F" w14:textId="08B85A8E" w14:noSpellErr="1">
      <w:pPr>
        <w:pStyle w:val="ItadH1"/>
        <w:numPr>
          <w:ilvl w:val="0"/>
          <w:numId w:val="49"/>
        </w:numPr>
        <w:jc w:val="both"/>
        <w:rPr/>
      </w:pPr>
      <w:bookmarkStart w:name="_Toc102127564" w:id="27"/>
      <w:r w:rsidR="00633746">
        <w:rPr/>
        <w:t>Recommendations</w:t>
      </w:r>
      <w:bookmarkEnd w:id="27"/>
    </w:p>
    <w:p w:rsidR="00633746" w:rsidP="45E3ACA1" w:rsidRDefault="00633746" w14:paraId="5B3A5D16" w14:textId="0940AEFE" w14:noSpellErr="1">
      <w:pPr>
        <w:pStyle w:val="ItadNormalText"/>
        <w:jc w:val="both"/>
      </w:pPr>
      <w:r w:rsidR="00633746">
        <w:rPr/>
        <w:t>Based on the findings of this case study, we recommend</w:t>
      </w:r>
      <w:r w:rsidR="00B0705B">
        <w:rPr/>
        <w:t xml:space="preserve"> the following</w:t>
      </w:r>
      <w:r w:rsidR="00633746">
        <w:rPr/>
        <w:t>:</w:t>
      </w:r>
    </w:p>
    <w:p w:rsidR="00AA1451" w:rsidP="45E3ACA1" w:rsidRDefault="00633746" w14:paraId="71A2B351" w14:textId="7F0E66F9" w14:noSpellErr="1">
      <w:pPr>
        <w:pStyle w:val="ItadNormalText"/>
        <w:numPr>
          <w:ilvl w:val="0"/>
          <w:numId w:val="41"/>
        </w:numPr>
        <w:jc w:val="both"/>
        <w:rPr/>
      </w:pPr>
      <w:r w:rsidRPr="45E3ACA1" w:rsidR="00633746">
        <w:rPr>
          <w:b w:val="1"/>
          <w:bCs w:val="1"/>
        </w:rPr>
        <w:t xml:space="preserve">Widen the </w:t>
      </w:r>
      <w:r w:rsidRPr="45E3ACA1" w:rsidR="00AA1451">
        <w:rPr>
          <w:b w:val="1"/>
          <w:bCs w:val="1"/>
        </w:rPr>
        <w:t xml:space="preserve">targeting of the </w:t>
      </w:r>
      <w:r w:rsidRPr="45E3ACA1" w:rsidR="00633746">
        <w:rPr>
          <w:b w:val="1"/>
          <w:bCs w:val="1"/>
        </w:rPr>
        <w:t>programming</w:t>
      </w:r>
      <w:r w:rsidR="00633746">
        <w:rPr/>
        <w:t xml:space="preserve"> to include family and </w:t>
      </w:r>
      <w:r w:rsidR="00AA1451">
        <w:rPr/>
        <w:t>peer groups,</w:t>
      </w:r>
      <w:r w:rsidR="00633746">
        <w:rPr/>
        <w:t xml:space="preserve"> including parents, young people, religious and community leaders, and local government in specific geographical communities</w:t>
      </w:r>
      <w:r w:rsidR="00375074">
        <w:rPr/>
        <w:t xml:space="preserve">. </w:t>
      </w:r>
      <w:r w:rsidR="004451D6">
        <w:rPr/>
        <w:t>T</w:t>
      </w:r>
      <w:r w:rsidR="00375074">
        <w:rPr/>
        <w:t>his w</w:t>
      </w:r>
      <w:r w:rsidR="004451D6">
        <w:rPr/>
        <w:t>ould</w:t>
      </w:r>
      <w:r w:rsidR="00375074">
        <w:rPr/>
        <w:t xml:space="preserve"> help </w:t>
      </w:r>
      <w:r w:rsidR="004451D6">
        <w:rPr/>
        <w:t xml:space="preserve">address the resistance that beneficiaries met when trying to promote positive norms in their communities, and </w:t>
      </w:r>
      <w:r w:rsidR="00B0705B">
        <w:rPr/>
        <w:t xml:space="preserve">would </w:t>
      </w:r>
      <w:r w:rsidR="004451D6">
        <w:rPr/>
        <w:t>accelerate the move from individual changes to social norm changes.</w:t>
      </w:r>
    </w:p>
    <w:p w:rsidR="00633746" w:rsidP="45E3ACA1" w:rsidRDefault="00AA1451" w14:paraId="2CC7466C" w14:textId="1D8BF173" w14:noSpellErr="1">
      <w:pPr>
        <w:pStyle w:val="ItadNormalText"/>
        <w:numPr>
          <w:ilvl w:val="0"/>
          <w:numId w:val="41"/>
        </w:numPr>
        <w:jc w:val="both"/>
        <w:rPr/>
      </w:pPr>
      <w:r w:rsidRPr="45E3ACA1" w:rsidR="00AA1451">
        <w:rPr>
          <w:b w:val="1"/>
          <w:bCs w:val="1"/>
        </w:rPr>
        <w:t>Strengthen the alignment and coordination of activities at the three levels of the socio-ecological framework</w:t>
      </w:r>
      <w:r w:rsidR="00AA1451">
        <w:rPr/>
        <w:t xml:space="preserve"> to create an enabling environment for social norm change.</w:t>
      </w:r>
      <w:r w:rsidR="004451D6">
        <w:rPr/>
        <w:t xml:space="preserve"> This could be done by establishing local committees involving young people, women’s groups, religious and traditional leaders, universities and schools, </w:t>
      </w:r>
      <w:r w:rsidR="00B0705B">
        <w:rPr/>
        <w:t xml:space="preserve">and </w:t>
      </w:r>
      <w:r w:rsidR="004451D6">
        <w:rPr/>
        <w:t>local political leaders. These groups could then coordinate their activities, design local advocacy campaigns, connect local with national activities, and support each other when needed.</w:t>
      </w:r>
    </w:p>
    <w:p w:rsidR="004451D6" w:rsidP="45E3ACA1" w:rsidRDefault="004451D6" w14:paraId="02F3EADC" w14:textId="1CBA8433" w14:noSpellErr="1">
      <w:pPr>
        <w:pStyle w:val="ItadNormalText"/>
        <w:numPr>
          <w:ilvl w:val="0"/>
          <w:numId w:val="41"/>
        </w:numPr>
        <w:jc w:val="both"/>
        <w:rPr/>
      </w:pPr>
      <w:r w:rsidRPr="45E3ACA1" w:rsidR="004451D6">
        <w:rPr>
          <w:b w:val="1"/>
          <w:bCs w:val="1"/>
        </w:rPr>
        <w:t>Continue using creative approaches</w:t>
      </w:r>
      <w:r w:rsidR="004451D6">
        <w:rPr/>
        <w:t xml:space="preserve"> such as arts, theatre, music and puppetry to engage young people in gender equality, but ensure that there are structures in place to build on the interest generated.</w:t>
      </w:r>
    </w:p>
    <w:p w:rsidR="00633746" w:rsidP="45E3ACA1" w:rsidRDefault="00633746" w14:paraId="73E56576" w14:textId="79EC8FE9" w14:noSpellErr="1">
      <w:pPr>
        <w:pStyle w:val="ItadNormalText"/>
        <w:numPr>
          <w:ilvl w:val="0"/>
          <w:numId w:val="41"/>
        </w:numPr>
        <w:jc w:val="both"/>
        <w:rPr/>
      </w:pPr>
      <w:r w:rsidRPr="45E3ACA1" w:rsidR="00633746">
        <w:rPr>
          <w:b w:val="1"/>
          <w:bCs w:val="1"/>
        </w:rPr>
        <w:t xml:space="preserve">Support </w:t>
      </w:r>
      <w:r w:rsidRPr="45E3ACA1" w:rsidR="00B0705B">
        <w:rPr>
          <w:b w:val="1"/>
          <w:bCs w:val="1"/>
        </w:rPr>
        <w:t>p</w:t>
      </w:r>
      <w:r w:rsidRPr="45E3ACA1" w:rsidR="00633746">
        <w:rPr>
          <w:b w:val="1"/>
          <w:bCs w:val="1"/>
        </w:rPr>
        <w:t xml:space="preserve">ositive </w:t>
      </w:r>
      <w:r w:rsidRPr="45E3ACA1" w:rsidR="00B0705B">
        <w:rPr>
          <w:b w:val="1"/>
          <w:bCs w:val="1"/>
        </w:rPr>
        <w:t>d</w:t>
      </w:r>
      <w:r w:rsidRPr="45E3ACA1" w:rsidR="00633746">
        <w:rPr>
          <w:b w:val="1"/>
          <w:bCs w:val="1"/>
        </w:rPr>
        <w:t>eviants</w:t>
      </w:r>
      <w:r w:rsidRPr="45E3ACA1" w:rsidR="00262214">
        <w:rPr>
          <w:b w:val="1"/>
          <w:bCs w:val="1"/>
        </w:rPr>
        <w:t>, volunteers and facilitators,</w:t>
      </w:r>
      <w:r w:rsidRPr="45E3ACA1" w:rsidR="00633746">
        <w:rPr>
          <w:b w:val="1"/>
          <w:bCs w:val="1"/>
        </w:rPr>
        <w:t xml:space="preserve"> and end</w:t>
      </w:r>
      <w:r w:rsidRPr="45E3ACA1" w:rsidR="00670FAC">
        <w:rPr>
          <w:b w:val="1"/>
          <w:bCs w:val="1"/>
        </w:rPr>
        <w:t xml:space="preserve"> </w:t>
      </w:r>
      <w:r w:rsidRPr="45E3ACA1" w:rsidR="00633746">
        <w:rPr>
          <w:b w:val="1"/>
          <w:bCs w:val="1"/>
        </w:rPr>
        <w:t>beneficiaries to promote new norms</w:t>
      </w:r>
      <w:r w:rsidR="00633746">
        <w:rPr/>
        <w:t xml:space="preserve"> in their communities through organised diffusion</w:t>
      </w:r>
      <w:r w:rsidR="00AC3FD9">
        <w:rPr/>
        <w:t xml:space="preserve"> beyond the life</w:t>
      </w:r>
      <w:r w:rsidR="00932F3E">
        <w:rPr/>
        <w:t xml:space="preserve"> </w:t>
      </w:r>
      <w:r w:rsidR="00AC3FD9">
        <w:rPr/>
        <w:t>cycle of individual projects</w:t>
      </w:r>
      <w:r w:rsidR="004451D6">
        <w:rPr/>
        <w:t xml:space="preserve">. This </w:t>
      </w:r>
      <w:r w:rsidR="00A171C1">
        <w:rPr/>
        <w:t>c</w:t>
      </w:r>
      <w:r w:rsidR="004451D6">
        <w:rPr/>
        <w:t>ould involve creating local structures for beneficiaries to meet, support each other, exchange ideas and develop advocacy campaign</w:t>
      </w:r>
      <w:r w:rsidR="00E11EF2">
        <w:rPr/>
        <w:t xml:space="preserve">s </w:t>
      </w:r>
      <w:r w:rsidR="004451D6">
        <w:rPr/>
        <w:t>of their own.</w:t>
      </w:r>
    </w:p>
    <w:p w:rsidR="00633746" w:rsidP="45E3ACA1" w:rsidRDefault="00633746" w14:paraId="157C8AC7" w14:textId="58C66D43" w14:noSpellErr="1">
      <w:pPr>
        <w:pStyle w:val="ItadNormalText"/>
        <w:numPr>
          <w:ilvl w:val="0"/>
          <w:numId w:val="41"/>
        </w:numPr>
        <w:jc w:val="both"/>
        <w:rPr/>
      </w:pPr>
      <w:r w:rsidRPr="45E3ACA1" w:rsidR="00633746">
        <w:rPr>
          <w:b w:val="1"/>
          <w:bCs w:val="1"/>
        </w:rPr>
        <w:t>Provide guidance on handling backlash and resistance</w:t>
      </w:r>
      <w:r w:rsidR="00633746">
        <w:rPr/>
        <w:t xml:space="preserve"> to gender equal behaviours</w:t>
      </w:r>
      <w:r w:rsidR="00AA1451">
        <w:rPr/>
        <w:t>, especially among more conservative groups such as older men and rural communities</w:t>
      </w:r>
      <w:r w:rsidR="004451D6">
        <w:rPr/>
        <w:t xml:space="preserve">. This might include, for example, </w:t>
      </w:r>
      <w:r w:rsidR="00E11EF2">
        <w:rPr/>
        <w:t xml:space="preserve">providing </w:t>
      </w:r>
      <w:r w:rsidR="00EC1103">
        <w:rPr/>
        <w:t>contacts of local religious and traditional leaders who are supportive of gender equality</w:t>
      </w:r>
      <w:r w:rsidR="00E11EF2">
        <w:rPr/>
        <w:t>, or</w:t>
      </w:r>
      <w:r w:rsidR="00EC1103">
        <w:rPr/>
        <w:t xml:space="preserve"> </w:t>
      </w:r>
      <w:r w:rsidR="00E11EF2">
        <w:rPr/>
        <w:t xml:space="preserve">sharing </w:t>
      </w:r>
      <w:r w:rsidR="00EC1103">
        <w:rPr/>
        <w:t>materials from the BIAM campaign, including local, national and regional materials.</w:t>
      </w:r>
    </w:p>
    <w:p w:rsidR="00E62440" w:rsidP="45E3ACA1" w:rsidRDefault="00633746" w14:paraId="69E2F315" w14:textId="72EE2F7C" w14:noSpellErr="1">
      <w:pPr>
        <w:pStyle w:val="ItadNormalText"/>
        <w:numPr>
          <w:ilvl w:val="0"/>
          <w:numId w:val="41"/>
        </w:numPr>
        <w:jc w:val="both"/>
        <w:rPr/>
      </w:pPr>
      <w:r w:rsidRPr="00612108" w:rsidR="00633746">
        <w:rPr>
          <w:b w:val="1"/>
          <w:bCs w:val="1"/>
        </w:rPr>
        <w:t>Extend the timescale of interventions</w:t>
      </w:r>
      <w:r w:rsidR="00633746">
        <w:rPr/>
        <w:t xml:space="preserve"> to allow for sustained work on norm change</w:t>
      </w:r>
      <w:r w:rsidR="00EC1103">
        <w:rPr/>
        <w:t xml:space="preserve">. It is important to consider here the duration of the engagement with beneficiaries rather than the length of the contract with the CBOs. </w:t>
      </w:r>
      <w:r w:rsidR="00262214">
        <w:rPr/>
        <w:t>We understand that contract length for CBOs has been extended to around 12-18 months in Phase 2 of the programme, but the actual duration of engagement with beneficiaries can still be much shorter than this</w:t>
      </w:r>
      <w:r w:rsidR="00262214">
        <w:rPr>
          <w:rStyle w:val="FootnoteReference"/>
        </w:rPr>
        <w:footnoteReference w:id="140"/>
      </w:r>
      <w:r w:rsidR="00262214">
        <w:rPr/>
        <w:t xml:space="preserve">. </w:t>
      </w:r>
      <w:r w:rsidR="00EC1103">
        <w:rPr/>
        <w:t>There might be a role for a light</w:t>
      </w:r>
      <w:r w:rsidR="00E11EF2">
        <w:rPr/>
        <w:t>-</w:t>
      </w:r>
      <w:r w:rsidR="00EC1103">
        <w:rPr/>
        <w:t xml:space="preserve">touch engagement with beneficiaries continuing for a year or two after their initial intensive engagement, to consolidate their commitment to gender equality. </w:t>
      </w:r>
      <w:r w:rsidR="00E11EF2">
        <w:rPr/>
        <w:t>This could be linked to the local support mechanisms suggested above.</w:t>
      </w:r>
    </w:p>
    <w:p w:rsidR="007411B9" w:rsidP="45E3ACA1" w:rsidRDefault="00E62440" w14:paraId="35AA01BF" w14:textId="488142CF">
      <w:pPr>
        <w:pStyle w:val="ItadNormalText"/>
        <w:numPr>
          <w:ilvl w:val="0"/>
          <w:numId w:val="41"/>
        </w:numPr>
        <w:jc w:val="both"/>
        <w:rPr/>
      </w:pPr>
      <w:r w:rsidRPr="00612108" w:rsidR="00E62440">
        <w:rPr>
          <w:b w:val="1"/>
          <w:bCs w:val="1"/>
        </w:rPr>
        <w:t xml:space="preserve">Introduce more effective oversight </w:t>
      </w:r>
      <w:r w:rsidR="00E11EF2">
        <w:rPr>
          <w:b w:val="1"/>
          <w:bCs w:val="1"/>
        </w:rPr>
        <w:t>of</w:t>
      </w:r>
      <w:r w:rsidRPr="00612108" w:rsidR="00E62440">
        <w:rPr>
          <w:b w:val="1"/>
          <w:bCs w:val="1"/>
        </w:rPr>
        <w:t xml:space="preserve"> </w:t>
      </w:r>
      <w:r w:rsidR="00E11EF2">
        <w:rPr>
          <w:b w:val="1"/>
          <w:bCs w:val="1"/>
        </w:rPr>
        <w:t xml:space="preserve">national and local </w:t>
      </w:r>
      <w:r w:rsidRPr="00612108" w:rsidR="00E62440">
        <w:rPr>
          <w:b w:val="1"/>
          <w:bCs w:val="1"/>
        </w:rPr>
        <w:t>communications</w:t>
      </w:r>
      <w:r w:rsidR="00E62440">
        <w:rPr/>
        <w:t xml:space="preserve"> materials, to ensure brand consistency</w:t>
      </w:r>
      <w:r w:rsidR="00DD7C0F">
        <w:rPr/>
        <w:t xml:space="preserve"> and alignment with the regional strategy</w:t>
      </w:r>
      <w:r w:rsidR="00633746">
        <w:rPr/>
        <w:t>.</w:t>
      </w:r>
      <w:r w:rsidR="007411B9">
        <w:rPr/>
        <w:t xml:space="preserve"> </w:t>
      </w:r>
      <w:r w:rsidR="00EC1103">
        <w:rPr/>
        <w:t xml:space="preserve">This could take the form of a technical committee, including external specialists, national and regional UN Women staff, CBOs and women’s groups. </w:t>
      </w:r>
      <w:r w:rsidR="00E11EF2">
        <w:rPr/>
        <w:t xml:space="preserve">Local CBOs have created effective communications materials and this creativity should not be stifled, but quality and consistency could be improved. </w:t>
      </w:r>
      <w:r w:rsidR="00EC1103">
        <w:rPr/>
        <w:t xml:space="preserve">A simple checklist could be developed based on the </w:t>
      </w:r>
      <w:r w:rsidR="00DD7C0F">
        <w:rPr/>
        <w:t xml:space="preserve">regional </w:t>
      </w:r>
      <w:r w:rsidR="00EC1103">
        <w:rPr/>
        <w:t>communications strategy</w:t>
      </w:r>
      <w:r w:rsidR="00DD7C0F">
        <w:rPr/>
        <w:t xml:space="preserve"> and international best practice, such as </w:t>
      </w:r>
      <w:r w:rsidR="005B521C">
        <w:rPr/>
        <w:t>‘</w:t>
      </w:r>
      <w:r w:rsidR="00DD7C0F">
        <w:rPr/>
        <w:t xml:space="preserve">the </w:t>
      </w:r>
      <w:r w:rsidR="005B521C">
        <w:rPr/>
        <w:t>7</w:t>
      </w:r>
      <w:r w:rsidR="00DD7C0F">
        <w:rPr/>
        <w:t xml:space="preserve"> </w:t>
      </w:r>
      <w:proofErr w:type="gramStart"/>
      <w:r w:rsidR="00DD7C0F">
        <w:rPr/>
        <w:t>C’s</w:t>
      </w:r>
      <w:proofErr w:type="gramEnd"/>
      <w:r w:rsidR="00DD7C0F">
        <w:rPr/>
        <w:t xml:space="preserve"> of Effective Communication</w:t>
      </w:r>
      <w:r w:rsidR="005B521C">
        <w:rPr/>
        <w:t>’</w:t>
      </w:r>
      <w:r w:rsidR="00DD7C0F">
        <w:rPr/>
        <w:t>.</w:t>
      </w:r>
      <w:r w:rsidR="00DD7C0F">
        <w:rPr>
          <w:rStyle w:val="FootnoteReference"/>
        </w:rPr>
        <w:footnoteReference w:id="141"/>
      </w:r>
      <w:r w:rsidR="00DD7C0F">
        <w:rPr/>
        <w:t xml:space="preserve"> </w:t>
      </w:r>
    </w:p>
    <w:p w:rsidR="00633746" w:rsidP="45E3ACA1" w:rsidRDefault="007411B9" w14:paraId="427263F7" w14:textId="1B56A554" w14:noSpellErr="1">
      <w:pPr>
        <w:pStyle w:val="ItadNormalText"/>
        <w:numPr>
          <w:ilvl w:val="0"/>
          <w:numId w:val="41"/>
        </w:numPr>
        <w:jc w:val="both"/>
        <w:rPr/>
      </w:pPr>
      <w:r w:rsidRPr="45E3ACA1" w:rsidR="007411B9">
        <w:rPr>
          <w:b w:val="1"/>
          <w:bCs w:val="1"/>
        </w:rPr>
        <w:t xml:space="preserve">Develop a </w:t>
      </w:r>
      <w:r w:rsidRPr="45E3ACA1" w:rsidR="00E11EF2">
        <w:rPr>
          <w:b w:val="1"/>
          <w:bCs w:val="1"/>
        </w:rPr>
        <w:t xml:space="preserve">consistent </w:t>
      </w:r>
      <w:r w:rsidRPr="45E3ACA1" w:rsidR="007411B9">
        <w:rPr>
          <w:b w:val="1"/>
          <w:bCs w:val="1"/>
        </w:rPr>
        <w:t>M&amp;E system to track key campaign metrics</w:t>
      </w:r>
      <w:r w:rsidRPr="45E3ACA1" w:rsidR="003C4085">
        <w:rPr>
          <w:b w:val="1"/>
          <w:bCs w:val="1"/>
        </w:rPr>
        <w:t xml:space="preserve">. </w:t>
      </w:r>
      <w:r w:rsidR="003C4085">
        <w:rPr/>
        <w:t xml:space="preserve">Key </w:t>
      </w:r>
      <w:r w:rsidR="003C4085">
        <w:rPr/>
        <w:t xml:space="preserve">monitoring </w:t>
      </w:r>
      <w:r w:rsidR="003C4085">
        <w:rPr/>
        <w:t>indicators should include reach, engagement rate and number</w:t>
      </w:r>
      <w:r w:rsidR="003C4085">
        <w:rPr/>
        <w:t>s</w:t>
      </w:r>
      <w:r w:rsidR="007411B9">
        <w:rPr/>
        <w:t>,</w:t>
      </w:r>
      <w:r w:rsidR="003C4085">
        <w:rPr/>
        <w:t xml:space="preserve"> and should be disaggregated according to media channel and platform (TV, </w:t>
      </w:r>
      <w:r w:rsidR="00932F3E">
        <w:rPr/>
        <w:t>r</w:t>
      </w:r>
      <w:r w:rsidR="003C4085">
        <w:rPr/>
        <w:t>adio, Facebook, Twitter, etc</w:t>
      </w:r>
      <w:r w:rsidR="00932F3E">
        <w:rPr/>
        <w:t>.</w:t>
      </w:r>
      <w:r w:rsidR="003C4085">
        <w:rPr/>
        <w:t xml:space="preserve">). These metrics </w:t>
      </w:r>
      <w:r w:rsidR="003C4085">
        <w:rPr/>
        <w:t xml:space="preserve">should be </w:t>
      </w:r>
      <w:r w:rsidR="00D5267E">
        <w:rPr/>
        <w:t>monitored</w:t>
      </w:r>
      <w:r w:rsidR="003C4085">
        <w:rPr/>
        <w:t xml:space="preserve"> in a consistent format</w:t>
      </w:r>
      <w:r w:rsidR="00D5267E">
        <w:rPr/>
        <w:t xml:space="preserve"> across all programme countries</w:t>
      </w:r>
      <w:r w:rsidR="003C4085">
        <w:rPr/>
        <w:t xml:space="preserve">, </w:t>
      </w:r>
      <w:r w:rsidR="00D5267E">
        <w:rPr/>
        <w:t>probably</w:t>
      </w:r>
      <w:r w:rsidR="003C4085">
        <w:rPr/>
        <w:t xml:space="preserve"> quarterly</w:t>
      </w:r>
      <w:r w:rsidR="00D5267E">
        <w:rPr/>
        <w:t xml:space="preserve">, and consolidated at regional level. </w:t>
      </w:r>
      <w:r w:rsidR="00E11EF2">
        <w:rPr/>
        <w:t>Simple sentiment analysis of social media comments could also be included, as has been conducted in Lebanon</w:t>
      </w:r>
      <w:r w:rsidR="00AE65D2">
        <w:rPr/>
        <w:t xml:space="preserve"> and Morocco</w:t>
      </w:r>
      <w:r w:rsidR="00E11EF2">
        <w:rPr/>
        <w:t xml:space="preserve">, to guide </w:t>
      </w:r>
      <w:r w:rsidR="00AE65D2">
        <w:rPr/>
        <w:t xml:space="preserve">campaign development. </w:t>
      </w:r>
      <w:r w:rsidR="00D5267E">
        <w:rPr/>
        <w:t>A</w:t>
      </w:r>
      <w:r w:rsidR="00AE65D2">
        <w:rPr/>
        <w:t xml:space="preserve">n </w:t>
      </w:r>
      <w:r w:rsidR="00D5267E">
        <w:rPr/>
        <w:t xml:space="preserve">online survey could also be developed to </w:t>
      </w:r>
      <w:r w:rsidR="00AE65D2">
        <w:rPr/>
        <w:t>ev</w:t>
      </w:r>
      <w:r w:rsidR="00932F3E">
        <w:rPr/>
        <w:t>a</w:t>
      </w:r>
      <w:r w:rsidR="00AE65D2">
        <w:rPr/>
        <w:t>luate</w:t>
      </w:r>
      <w:r w:rsidR="00D5267E">
        <w:rPr/>
        <w:t xml:space="preserve"> campaign effectiveness, including metrics such as</w:t>
      </w:r>
      <w:r w:rsidR="007411B9">
        <w:rPr/>
        <w:t xml:space="preserve"> </w:t>
      </w:r>
      <w:r w:rsidR="003C4085">
        <w:rPr/>
        <w:t>brand</w:t>
      </w:r>
      <w:r w:rsidR="007411B9">
        <w:rPr/>
        <w:t xml:space="preserve"> awareness, recall </w:t>
      </w:r>
      <w:r w:rsidR="003C4085">
        <w:rPr/>
        <w:t>of specific executions</w:t>
      </w:r>
      <w:r w:rsidR="00D5267E">
        <w:rPr/>
        <w:t>,</w:t>
      </w:r>
      <w:r w:rsidR="003C4085">
        <w:rPr/>
        <w:t xml:space="preserve"> </w:t>
      </w:r>
      <w:r w:rsidR="007411B9">
        <w:rPr/>
        <w:t>and actions taken</w:t>
      </w:r>
      <w:r w:rsidR="003C4085">
        <w:rPr/>
        <w:t xml:space="preserve"> as a result.</w:t>
      </w:r>
      <w:r w:rsidR="00D5267E">
        <w:rPr/>
        <w:t xml:space="preserve"> This could be conducted at baseline, midline and endline, and would </w:t>
      </w:r>
      <w:r w:rsidR="00AE65D2">
        <w:rPr/>
        <w:t>require support from</w:t>
      </w:r>
      <w:r w:rsidR="00D5267E">
        <w:rPr/>
        <w:t xml:space="preserve"> a specialist social media research provider. </w:t>
      </w:r>
      <w:r w:rsidR="003C4085">
        <w:rPr/>
        <w:t xml:space="preserve"> </w:t>
      </w:r>
    </w:p>
    <w:p w:rsidR="00CE558D" w:rsidP="45E3ACA1" w:rsidRDefault="2564FBD6" w14:paraId="18F588B4" w14:textId="4BD33CB8" w14:noSpellErr="1">
      <w:pPr>
        <w:pStyle w:val="ItadNormalText"/>
        <w:numPr>
          <w:ilvl w:val="0"/>
          <w:numId w:val="41"/>
        </w:numPr>
        <w:jc w:val="both"/>
        <w:rPr/>
      </w:pPr>
      <w:r w:rsidRPr="432B3D00" w:rsidR="2564FBD6">
        <w:rPr>
          <w:b w:val="1"/>
          <w:bCs w:val="1"/>
        </w:rPr>
        <w:t>Introduce social norms indicators into the results framework</w:t>
      </w:r>
      <w:r w:rsidR="2564FBD6">
        <w:rPr/>
        <w:t xml:space="preserve"> and monitoring system, for example empirical and normative expectations, the existence of sanctions, or evidence of religious and community leaders speaking out in favour of gender equality. </w:t>
      </w:r>
      <w:r w:rsidR="070A088E">
        <w:rPr/>
        <w:t>These could be included in the current baseline</w:t>
      </w:r>
      <w:r w:rsidR="4DABAAF4">
        <w:rPr/>
        <w:t>–</w:t>
      </w:r>
      <w:r w:rsidR="070A088E">
        <w:rPr/>
        <w:t>endline survey</w:t>
      </w:r>
      <w:r w:rsidR="4A35C5B0">
        <w:rPr/>
        <w:t>, and would help move the programme from an individualistic model of behaviour change towards a social norms approach</w:t>
      </w:r>
      <w:r w:rsidR="070A088E">
        <w:rPr/>
        <w:t>. We would recommend tracking two or three norms</w:t>
      </w:r>
      <w:r w:rsidR="4A35C5B0">
        <w:rPr/>
        <w:t>,</w:t>
      </w:r>
      <w:r w:rsidR="070A088E">
        <w:rPr/>
        <w:t xml:space="preserve"> such as men’s engagement in household duties, childcare, and </w:t>
      </w:r>
      <w:r w:rsidR="4DABAAF4">
        <w:rPr/>
        <w:t>IPV</w:t>
      </w:r>
      <w:r w:rsidR="070A088E">
        <w:rPr/>
        <w:t>.</w:t>
      </w:r>
      <w:r w:rsidR="00DA3D3B">
        <w:rPr/>
        <w:t xml:space="preserve"> Some examples of programmes where this has been undertaken include Voices for Change</w:t>
      </w:r>
      <w:r w:rsidR="00FB094C">
        <w:rPr>
          <w:rStyle w:val="FootnoteReference"/>
        </w:rPr>
        <w:footnoteReference w:id="142"/>
      </w:r>
      <w:r w:rsidR="00DA3D3B">
        <w:rPr/>
        <w:t>, Sal</w:t>
      </w:r>
      <w:r w:rsidR="00E929FA">
        <w:rPr/>
        <w:t>ee</w:t>
      </w:r>
      <w:r w:rsidR="00DA3D3B">
        <w:rPr/>
        <w:t>ma</w:t>
      </w:r>
      <w:r w:rsidR="00E929FA">
        <w:rPr>
          <w:rStyle w:val="FootnoteReference"/>
        </w:rPr>
        <w:footnoteReference w:id="143"/>
      </w:r>
      <w:r w:rsidR="00DA3D3B">
        <w:rPr/>
        <w:t>, Communities Care</w:t>
      </w:r>
      <w:r w:rsidR="00E929FA">
        <w:rPr>
          <w:rStyle w:val="FootnoteReference"/>
        </w:rPr>
        <w:footnoteReference w:id="144"/>
      </w:r>
      <w:r w:rsidR="00DA3D3B">
        <w:rPr/>
        <w:t>, and The Nigerian Urban Reproductive Health Initiative</w:t>
      </w:r>
      <w:r w:rsidR="00E929FA">
        <w:rPr>
          <w:rStyle w:val="FootnoteReference"/>
        </w:rPr>
        <w:footnoteReference w:id="145"/>
      </w:r>
      <w:r w:rsidR="00DA3D3B">
        <w:rPr/>
        <w:t xml:space="preserve">. Many other case studies can be found on the Align </w:t>
      </w:r>
      <w:r w:rsidR="00272A49">
        <w:rPr/>
        <w:t xml:space="preserve">Platform </w:t>
      </w:r>
      <w:r w:rsidR="00DA3D3B">
        <w:rPr/>
        <w:t>Website</w:t>
      </w:r>
      <w:r w:rsidR="00272A49">
        <w:rPr>
          <w:rStyle w:val="FootnoteReference"/>
        </w:rPr>
        <w:footnoteReference w:id="146"/>
      </w:r>
      <w:r w:rsidR="00DA3D3B">
        <w:rPr/>
        <w:t xml:space="preserve">. </w:t>
      </w:r>
    </w:p>
    <w:p w:rsidR="00AB5C34" w:rsidRDefault="00AB5C34" w14:paraId="4F9AA448" w14:textId="64D4E11A">
      <w:r>
        <w:br w:type="page"/>
      </w:r>
    </w:p>
    <w:p w:rsidR="00003F09" w:rsidP="00003F09" w:rsidRDefault="00003F09" w14:paraId="0587EED0" w14:textId="77777777">
      <w:pPr>
        <w:pStyle w:val="ItadH1"/>
      </w:pPr>
      <w:bookmarkStart w:name="_Toc102127565" w:id="28"/>
      <w:r>
        <w:lastRenderedPageBreak/>
        <w:t>References</w:t>
      </w:r>
      <w:bookmarkEnd w:id="28"/>
    </w:p>
    <w:p w:rsidRPr="00485247" w:rsidR="00AB5C34" w:rsidP="00AB5C34" w:rsidRDefault="00AB5C34" w14:paraId="622AB363" w14:textId="77777777">
      <w:pPr>
        <w:pStyle w:val="ItadNormalText"/>
        <w:rPr>
          <w:rStyle w:val="Hyperlink"/>
        </w:rPr>
      </w:pPr>
      <w:proofErr w:type="spellStart"/>
      <w:r w:rsidRPr="00485247">
        <w:t>Cislaghi</w:t>
      </w:r>
      <w:proofErr w:type="spellEnd"/>
      <w:r w:rsidRPr="00485247">
        <w:t xml:space="preserve">, B and </w:t>
      </w:r>
      <w:proofErr w:type="spellStart"/>
      <w:r w:rsidRPr="00485247">
        <w:t>Heise</w:t>
      </w:r>
      <w:proofErr w:type="spellEnd"/>
      <w:r w:rsidRPr="00485247">
        <w:t xml:space="preserve">, L. (2018), Theory and practice of social norms interventions: Eight common pitfalls, in Globalisation and Health, </w:t>
      </w:r>
      <w:hyperlink w:history="1" r:id="rId15">
        <w:r w:rsidRPr="00485247">
          <w:rPr>
            <w:rStyle w:val="Hyperlink"/>
          </w:rPr>
          <w:t>https://doi.org/10.1186/s12992-018-0398-x</w:t>
        </w:r>
      </w:hyperlink>
    </w:p>
    <w:p w:rsidRPr="00485247" w:rsidR="00AB5C34" w:rsidP="00AB5C34" w:rsidRDefault="00AB5C34" w14:paraId="1B30C079" w14:textId="77777777">
      <w:pPr>
        <w:pStyle w:val="ItadNormalText"/>
        <w:rPr>
          <w:rStyle w:val="Hyperlink"/>
        </w:rPr>
      </w:pPr>
      <w:proofErr w:type="spellStart"/>
      <w:r w:rsidRPr="00485247">
        <w:t>Cislaghi</w:t>
      </w:r>
      <w:proofErr w:type="spellEnd"/>
      <w:r w:rsidRPr="00485247">
        <w:t xml:space="preserve">, B. et al. (2019). Changing Social Norms: </w:t>
      </w:r>
      <w:proofErr w:type="gramStart"/>
      <w:r w:rsidRPr="00485247">
        <w:t>the</w:t>
      </w:r>
      <w:proofErr w:type="gramEnd"/>
      <w:r w:rsidRPr="00485247">
        <w:t xml:space="preserve"> Importance of "Organized Diffusion" for Scaling Up Community Health Promotion and Women Empowerment Interventions. Prevention Science. </w:t>
      </w:r>
      <w:hyperlink w:history="1" r:id="rId16">
        <w:r w:rsidRPr="00485247">
          <w:rPr>
            <w:rStyle w:val="Hyperlink"/>
          </w:rPr>
          <w:t>https://pubmed.ncbi.nlm.nih.gov/30747395/</w:t>
        </w:r>
      </w:hyperlink>
    </w:p>
    <w:p w:rsidRPr="00485247" w:rsidR="00AB5C34" w:rsidP="00AB5C34" w:rsidRDefault="00AB5C34" w14:paraId="38549DD3" w14:textId="77777777">
      <w:pPr>
        <w:pStyle w:val="ItadNormalText"/>
      </w:pPr>
      <w:r w:rsidRPr="00485247">
        <w:t xml:space="preserve">Moghadam, V.M (2021), COVID-19 and female labour in the MENA Region. Available at: </w:t>
      </w:r>
      <w:hyperlink w:history="1" r:id="rId17">
        <w:r w:rsidRPr="00485247">
          <w:rPr>
            <w:rStyle w:val="Hyperlink"/>
          </w:rPr>
          <w:t xml:space="preserve">COVID-19 and Female </w:t>
        </w:r>
        <w:proofErr w:type="spellStart"/>
        <w:r w:rsidRPr="00485247">
          <w:rPr>
            <w:rStyle w:val="Hyperlink"/>
          </w:rPr>
          <w:t>Labor</w:t>
        </w:r>
        <w:proofErr w:type="spellEnd"/>
        <w:r w:rsidRPr="00485247">
          <w:rPr>
            <w:rStyle w:val="Hyperlink"/>
          </w:rPr>
          <w:t xml:space="preserve"> in the MENA Region | Middle East Institute (mei.edu)</w:t>
        </w:r>
      </w:hyperlink>
    </w:p>
    <w:p w:rsidRPr="00485247" w:rsidR="00AB5C34" w:rsidP="00AB5C34" w:rsidRDefault="00AB5C34" w14:paraId="21378684" w14:textId="77777777">
      <w:pPr>
        <w:pStyle w:val="ItadNormalText"/>
      </w:pPr>
      <w:r w:rsidRPr="00485247">
        <w:t>Promundo-UN Women (2017), Understanding Masculinities: Results from the International Men and Gender Equality Survey (IMAGES) – Middle East and North Africa Egypt, Lebanon, Morocco, and Palestine</w:t>
      </w:r>
    </w:p>
    <w:p w:rsidRPr="00485247" w:rsidR="00AB5C34" w:rsidP="00AB5C34" w:rsidRDefault="00AB5C34" w14:paraId="6A3027C7" w14:textId="77777777">
      <w:pPr>
        <w:pStyle w:val="ItadNormalText"/>
      </w:pPr>
      <w:r w:rsidRPr="00485247">
        <w:t>Promundo-UN Women (2017). Understanding Masculinities: Results from the International Men and Gender Equality Survey (IMAGES) – Middle East and North Africa Egypt, Lebanon, Morocco, and Palestine.</w:t>
      </w:r>
    </w:p>
    <w:p w:rsidRPr="00485247" w:rsidR="00AB5C34" w:rsidP="00AB5C34" w:rsidRDefault="00AB5C34" w14:paraId="5472F57A" w14:textId="77777777">
      <w:pPr>
        <w:pStyle w:val="ItadNormalText"/>
      </w:pPr>
      <w:r w:rsidRPr="00485247">
        <w:t>The social norms learning collaborative (2021). Getting practical: Integrating social norms into social and behaviour change programs</w:t>
      </w:r>
    </w:p>
    <w:p w:rsidRPr="00485247" w:rsidR="00AB5C34" w:rsidP="00AB5C34" w:rsidRDefault="00AB5C34" w14:paraId="594030A5" w14:textId="77777777">
      <w:pPr>
        <w:pStyle w:val="ItadNormalText"/>
      </w:pPr>
      <w:r w:rsidRPr="00485247">
        <w:t>UNW (2020),</w:t>
      </w:r>
      <w:r w:rsidRPr="00485247" w:rsidDel="006D0CAD">
        <w:t xml:space="preserve"> </w:t>
      </w:r>
      <w:r w:rsidRPr="00485247">
        <w:t>‘Because I am a man’ – Phase II Campaign Strategy</w:t>
      </w:r>
    </w:p>
    <w:p w:rsidRPr="00485247" w:rsidR="00AB5C34" w:rsidP="00AB5C34" w:rsidRDefault="00AB5C34" w14:paraId="0E97164B" w14:textId="77777777">
      <w:pPr>
        <w:pStyle w:val="ItadNormalText"/>
      </w:pPr>
      <w:r w:rsidRPr="00485247">
        <w:t>UNW (2020</w:t>
      </w:r>
      <w:proofErr w:type="gramStart"/>
      <w:r w:rsidRPr="00485247">
        <w:t>),The</w:t>
      </w:r>
      <w:proofErr w:type="gramEnd"/>
      <w:r w:rsidRPr="00485247">
        <w:t xml:space="preserve"> Impact of COVID-19 on Violence against Women and Girls in the Arab States through the Lens of Women's Civil Society Organizations</w:t>
      </w:r>
    </w:p>
    <w:p w:rsidRPr="00485247" w:rsidR="00AB5C34" w:rsidP="00AB5C34" w:rsidRDefault="00AB5C34" w14:paraId="553EE162" w14:textId="77777777">
      <w:pPr>
        <w:pStyle w:val="ItadNormalText"/>
      </w:pPr>
      <w:r w:rsidRPr="00485247">
        <w:t>UNW, Concept Note: Adaptation of the ‘Because I Am a Man’ Campaign to #COVID19 Outbreak</w:t>
      </w:r>
    </w:p>
    <w:p w:rsidRPr="00485247" w:rsidR="00AB5C34" w:rsidP="00AB5C34" w:rsidRDefault="00AB5C34" w14:paraId="685957E6" w14:textId="77777777">
      <w:pPr>
        <w:pStyle w:val="ItadNormalText"/>
        <w:rPr>
          <w:rStyle w:val="Hyperlink"/>
        </w:rPr>
      </w:pPr>
      <w:r w:rsidRPr="00485247">
        <w:t xml:space="preserve">Voices for Change (2017). Using social marketing to shift discriminatory gender norms. </w:t>
      </w:r>
      <w:hyperlink w:history="1" r:id="rId18">
        <w:r w:rsidRPr="00485247">
          <w:rPr>
            <w:rStyle w:val="Hyperlink"/>
          </w:rPr>
          <w:t>https://www.sddirect.org.uk/media/1922/1624-v4c-lp-social-marketing-web.pdf</w:t>
        </w:r>
      </w:hyperlink>
    </w:p>
    <w:p w:rsidRPr="00AB5C34" w:rsidR="00AB5C34" w:rsidP="002A6685" w:rsidRDefault="00AB5C34" w14:paraId="344497BF" w14:textId="77777777"/>
    <w:p w:rsidR="005C2F9E" w:rsidP="002A6685" w:rsidRDefault="005C2F9E" w14:paraId="54BB4DEE" w14:textId="302138AC">
      <w:pPr>
        <w:pStyle w:val="ItadH1"/>
        <w:rPr>
          <w:rFonts w:ascii="Calibri" w:hAnsi="Calibri"/>
        </w:rPr>
      </w:pPr>
      <w:r>
        <w:br w:type="page"/>
      </w:r>
    </w:p>
    <w:p w:rsidRPr="00CE558D" w:rsidR="00476709" w:rsidP="002A6685" w:rsidRDefault="005C2F9E" w14:paraId="66135C67" w14:textId="55FFBE2C">
      <w:r w:rsidRPr="005240B9">
        <w:rPr>
          <w:rFonts w:cstheme="minorHAnsi"/>
          <w:noProof/>
          <w:color w:val="2B579A"/>
          <w:shd w:val="clear" w:color="auto" w:fill="E6E6E6"/>
          <w:lang w:val="en-US"/>
        </w:rPr>
        <w:lastRenderedPageBreak/>
        <w:drawing>
          <wp:anchor distT="0" distB="0" distL="114300" distR="114300" simplePos="0" relativeHeight="251665408" behindDoc="1" locked="1" layoutInCell="1" allowOverlap="1" wp14:anchorId="2959C532" wp14:editId="3976BCC2">
            <wp:simplePos x="0" y="0"/>
            <wp:positionH relativeFrom="page">
              <wp:posOffset>0</wp:posOffset>
            </wp:positionH>
            <wp:positionV relativeFrom="page">
              <wp:posOffset>0</wp:posOffset>
            </wp:positionV>
            <wp:extent cx="7576185" cy="10716260"/>
            <wp:effectExtent l="0" t="0" r="5715" b="8890"/>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76185" cy="10716260"/>
                    </a:xfrm>
                    <a:prstGeom prst="rect">
                      <a:avLst/>
                    </a:prstGeom>
                  </pic:spPr>
                </pic:pic>
              </a:graphicData>
            </a:graphic>
            <wp14:sizeRelH relativeFrom="margin">
              <wp14:pctWidth>0</wp14:pctWidth>
            </wp14:sizeRelH>
            <wp14:sizeRelV relativeFrom="margin">
              <wp14:pctHeight>0</wp14:pctHeight>
            </wp14:sizeRelV>
          </wp:anchor>
        </w:drawing>
      </w:r>
      <w:bookmarkEnd w:id="0"/>
    </w:p>
    <w:sectPr w:rsidRPr="00CE558D" w:rsidR="00476709" w:rsidSect="00670FAC">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53A1" w:rsidP="00E40784" w:rsidRDefault="006E53A1" w14:paraId="2A2F3264" w14:textId="77777777">
      <w:pPr>
        <w:spacing w:after="0" w:line="240" w:lineRule="auto"/>
      </w:pPr>
      <w:r>
        <w:separator/>
      </w:r>
    </w:p>
  </w:endnote>
  <w:endnote w:type="continuationSeparator" w:id="0">
    <w:p w:rsidR="006E53A1" w:rsidP="00E40784" w:rsidRDefault="006E53A1" w14:paraId="56183AE7" w14:textId="77777777">
      <w:pPr>
        <w:spacing w:after="0" w:line="240" w:lineRule="auto"/>
      </w:pPr>
      <w:r>
        <w:continuationSeparator/>
      </w:r>
    </w:p>
  </w:endnote>
  <w:endnote w:type="continuationNotice" w:id="1">
    <w:p w:rsidR="006E53A1" w:rsidRDefault="006E53A1" w14:paraId="49F21D4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ubeOT">
    <w:altName w:val="Calibri"/>
    <w:panose1 w:val="020B0604020202020204"/>
    <w:charset w:val="00"/>
    <w:family w:val="swiss"/>
    <w:notTrueType/>
    <w:pitch w:val="variable"/>
    <w:sig w:usb0="800000EF" w:usb1="4000A04A" w:usb2="00000008" w:usb3="00000000" w:csb0="00000001" w:csb1="00000000"/>
  </w:font>
  <w:font w:name="TheSansSemiLight-Plain">
    <w:altName w:val="Calibri"/>
    <w:panose1 w:val="020B0604020202020204"/>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76709" w:rsidP="00EE3424" w:rsidRDefault="00476709" w14:paraId="3D38B4F0" w14:textId="71F1C4FA">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476709" w:rsidP="00476709" w:rsidRDefault="00476709" w14:paraId="191B091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3108853"/>
      <w:docPartObj>
        <w:docPartGallery w:val="Page Numbers (Bottom of Page)"/>
        <w:docPartUnique/>
      </w:docPartObj>
    </w:sdtPr>
    <w:sdtContent>
      <w:p w:rsidR="00476709" w:rsidP="00EE3424" w:rsidRDefault="00476709" w14:paraId="2C9EAD9A" w14:textId="33EC1D23">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76709" w:rsidP="00476709" w:rsidRDefault="00476709" w14:paraId="48818A2D"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53A1" w:rsidP="00E40784" w:rsidRDefault="006E53A1" w14:paraId="15BC6E31" w14:textId="77777777">
      <w:pPr>
        <w:spacing w:after="0" w:line="240" w:lineRule="auto"/>
      </w:pPr>
      <w:r>
        <w:separator/>
      </w:r>
    </w:p>
  </w:footnote>
  <w:footnote w:type="continuationSeparator" w:id="0">
    <w:p w:rsidR="006E53A1" w:rsidP="00E40784" w:rsidRDefault="006E53A1" w14:paraId="2A077F87" w14:textId="77777777">
      <w:pPr>
        <w:spacing w:after="0" w:line="240" w:lineRule="auto"/>
      </w:pPr>
      <w:r>
        <w:continuationSeparator/>
      </w:r>
    </w:p>
  </w:footnote>
  <w:footnote w:type="continuationNotice" w:id="1">
    <w:p w:rsidR="006E53A1" w:rsidRDefault="006E53A1" w14:paraId="27E4F561" w14:textId="77777777">
      <w:pPr>
        <w:spacing w:after="0" w:line="240" w:lineRule="auto"/>
      </w:pPr>
    </w:p>
  </w:footnote>
  <w:footnote w:id="2">
    <w:p w:rsidRPr="00242453" w:rsidR="00242453" w:rsidRDefault="00242453" w14:paraId="56285C47" w14:textId="1E05AB72">
      <w:pPr>
        <w:pStyle w:val="FootnoteText"/>
        <w:rPr>
          <w:lang w:val="en-US"/>
        </w:rPr>
      </w:pPr>
      <w:r>
        <w:rPr>
          <w:rStyle w:val="FootnoteReference"/>
        </w:rPr>
        <w:footnoteRef/>
      </w:r>
      <w:r>
        <w:t xml:space="preserve"> </w:t>
      </w:r>
      <w:r>
        <w:rPr>
          <w:lang w:val="en-US"/>
        </w:rPr>
        <w:t>Please note that at the time of this evaluation, the final quantitative monitoring and evaluation data of the fatherhood and parenting approaches was not yet available</w:t>
      </w:r>
    </w:p>
  </w:footnote>
  <w:footnote w:id="3">
    <w:p w:rsidR="003F5BB2" w:rsidRDefault="003F5BB2" w14:paraId="1B8EA723" w14:textId="664ACA52">
      <w:pPr>
        <w:pStyle w:val="FootnoteText"/>
      </w:pPr>
      <w:r>
        <w:rPr>
          <w:rStyle w:val="FootnoteReference"/>
        </w:rPr>
        <w:footnoteRef/>
      </w:r>
      <w:r>
        <w:t xml:space="preserve"> </w:t>
      </w:r>
      <w:r w:rsidRPr="003F5BB2">
        <w:t>This is an approach to behavioural and social change based on the observation that in any community there are people whose uncommon but successful behaviours enable them to find better solutions to a problem or follow a happier and more fulfilling lifestyle than their peers, despite facing similar challenges and having no extra resources or knowledge than their peers. These individuals are referred to as positive deviants.</w:t>
      </w:r>
    </w:p>
  </w:footnote>
  <w:footnote w:id="4">
    <w:p w:rsidR="003F5BB2" w:rsidRDefault="003F5BB2" w14:paraId="0D1C11FF" w14:textId="36A0A853">
      <w:pPr>
        <w:pStyle w:val="FootnoteText"/>
      </w:pPr>
      <w:r>
        <w:rPr>
          <w:rStyle w:val="FootnoteReference"/>
        </w:rPr>
        <w:footnoteRef/>
      </w:r>
      <w:r w:rsidR="432B3D00">
        <w:t xml:space="preserve"> Program P is designed by Promundo and described  as ‘</w:t>
      </w:r>
      <w:r w:rsidRPr="003F5BB2" w:rsidR="432B3D00">
        <w:t>a direct and targeted response to the need for concrete strategies to engage men in active fatherhood from prenatal care through delivery, childbirth, and their children’s early years.</w:t>
      </w:r>
      <w:r w:rsidR="432B3D00">
        <w:t xml:space="preserve">’ </w:t>
      </w:r>
      <w:hyperlink w:history="1" r:id="rId1">
        <w:r w:rsidRPr="00AA1CE8" w:rsidR="432B3D00">
          <w:rPr>
            <w:rStyle w:val="Hyperlink"/>
          </w:rPr>
          <w:t>https://promundoglobal.org/programs/program-p/</w:t>
        </w:r>
      </w:hyperlink>
      <w:r w:rsidR="432B3D00">
        <w:t xml:space="preserve"> </w:t>
      </w:r>
    </w:p>
  </w:footnote>
  <w:footnote w:id="5">
    <w:p w:rsidR="00C108B6" w:rsidRDefault="00C108B6" w14:paraId="7589C06C" w14:textId="7E9E49C0">
      <w:pPr>
        <w:pStyle w:val="FootnoteText"/>
      </w:pPr>
      <w:r>
        <w:rPr>
          <w:rStyle w:val="FootnoteReference"/>
        </w:rPr>
        <w:footnoteRef/>
      </w:r>
      <w:r>
        <w:t xml:space="preserve"> GEMS is a gender index based on the International Men and Gender Equality Survey (IMAGES</w:t>
      </w:r>
      <w:r w:rsidR="00EE4C98">
        <w:t>)</w:t>
      </w:r>
      <w:r>
        <w:t>, designed by Promundo. This is the tool used to assess progress towards behaviour change targets in their MWGE Results Framework.</w:t>
      </w:r>
      <w:r w:rsidR="003E3BA7">
        <w:t xml:space="preserve"> </w:t>
      </w:r>
      <w:hyperlink w:history="1" r:id="rId2">
        <w:r w:rsidRPr="00EE4C98" w:rsidR="00EE4C98">
          <w:rPr>
            <w:rStyle w:val="Hyperlink"/>
          </w:rPr>
          <w:t>https://promundoglobal.org/resources/measuring-gender-attitude-using-gender-equitable-men-scale-gems-in-various-socio-cultural-settings/</w:t>
        </w:r>
      </w:hyperlink>
      <w:r w:rsidR="003E3BA7">
        <w:t xml:space="preserve"> </w:t>
      </w:r>
    </w:p>
  </w:footnote>
  <w:footnote w:id="6">
    <w:p w:rsidR="00565E70" w:rsidRDefault="00565E70" w14:paraId="403262D2" w14:textId="49FC1ACE">
      <w:pPr>
        <w:pStyle w:val="FootnoteText"/>
      </w:pPr>
      <w:r>
        <w:rPr>
          <w:rStyle w:val="FootnoteReference"/>
        </w:rPr>
        <w:footnoteRef/>
      </w:r>
      <w:r>
        <w:t xml:space="preserve"> MWGE Programme </w:t>
      </w:r>
      <w:r w:rsidR="0004721B">
        <w:t>ToC</w:t>
      </w:r>
      <w:r>
        <w:t>.</w:t>
      </w:r>
    </w:p>
  </w:footnote>
  <w:footnote w:id="7">
    <w:p w:rsidRPr="0004721B" w:rsidR="0009259E" w:rsidRDefault="0009259E" w14:paraId="7A3C91C3" w14:textId="14DCA79E">
      <w:pPr>
        <w:pStyle w:val="FootnoteText"/>
      </w:pPr>
      <w:r>
        <w:rPr>
          <w:rStyle w:val="FootnoteReference"/>
        </w:rPr>
        <w:footnoteRef/>
      </w:r>
      <w:r>
        <w:t xml:space="preserve"> </w:t>
      </w:r>
      <w:r w:rsidRPr="006B0623">
        <w:t>For further details of this model, see the UNICEF Act Framework for Measuring Social Norm Change</w:t>
      </w:r>
      <w:r w:rsidR="0004721B">
        <w:t>.</w:t>
      </w:r>
      <w:r w:rsidRPr="006B0623">
        <w:t xml:space="preserve"> </w:t>
      </w:r>
      <w:hyperlink w:history="1" r:id="rId3">
        <w:r w:rsidRPr="002A6685" w:rsidR="0004721B">
          <w:rPr>
            <w:rStyle w:val="Hyperlink"/>
          </w:rPr>
          <w:t>https://www.unicef.org/documents/act-framewor</w:t>
        </w:r>
        <w:r w:rsidRPr="00B7305D" w:rsidR="0004721B">
          <w:rPr>
            <w:rStyle w:val="Hyperlink"/>
          </w:rPr>
          <w:t>k</w:t>
        </w:r>
      </w:hyperlink>
      <w:r w:rsidR="0004721B">
        <w:t xml:space="preserve">  </w:t>
      </w:r>
    </w:p>
  </w:footnote>
  <w:footnote w:id="8">
    <w:p w:rsidR="00B64259" w:rsidRDefault="00B64259" w14:paraId="5546B343" w14:textId="7017208D">
      <w:pPr>
        <w:pStyle w:val="FootnoteText"/>
      </w:pPr>
      <w:r>
        <w:rPr>
          <w:rStyle w:val="FootnoteReference"/>
        </w:rPr>
        <w:footnoteRef/>
      </w:r>
      <w:r>
        <w:t xml:space="preserve"> </w:t>
      </w:r>
      <w:r w:rsidRPr="006B0623">
        <w:t xml:space="preserve">See for example </w:t>
      </w:r>
      <w:hyperlink w:history="1" r:id="rId4">
        <w:r w:rsidRPr="00AA1CE8" w:rsidR="003D3316">
          <w:rPr>
            <w:rStyle w:val="Hyperlink"/>
          </w:rPr>
          <w:t>https://www.who.int/groups/violence-prevention-alliance/approach</w:t>
        </w:r>
      </w:hyperlink>
      <w:r w:rsidR="003D3316">
        <w:t xml:space="preserve"> </w:t>
      </w:r>
    </w:p>
  </w:footnote>
  <w:footnote w:id="9">
    <w:p w:rsidR="003D3316" w:rsidRDefault="003D3316" w14:paraId="4B98EE0F" w14:textId="4C6650CB">
      <w:pPr>
        <w:pStyle w:val="FootnoteText"/>
      </w:pPr>
      <w:r>
        <w:rPr>
          <w:rStyle w:val="FootnoteReference"/>
        </w:rPr>
        <w:footnoteRef/>
      </w:r>
      <w:r w:rsidR="432B3D00">
        <w:t xml:space="preserve"> The model is described in greater detail in the Results Section of this report. social norms are defined as  ‘the </w:t>
      </w:r>
      <w:r w:rsidRPr="00AA40A8" w:rsidR="432B3D00">
        <w:t>unwritten rules about the way people are expected to behave within a social group and what is considered to be acceptable behaviour</w:t>
      </w:r>
      <w:r w:rsidR="432B3D00">
        <w:t>’. Reference?</w:t>
      </w:r>
    </w:p>
  </w:footnote>
  <w:footnote w:id="10">
    <w:p w:rsidR="00AA40A8" w:rsidP="00AA40A8" w:rsidRDefault="00AA40A8" w14:paraId="5BD93F77" w14:textId="56E12659">
      <w:pPr>
        <w:pStyle w:val="FootnoteText"/>
      </w:pPr>
      <w:r>
        <w:rPr>
          <w:rStyle w:val="FootnoteReference"/>
        </w:rPr>
        <w:footnoteRef/>
      </w:r>
      <w:r>
        <w:t xml:space="preserve"> </w:t>
      </w:r>
      <w:r w:rsidRPr="00AA40A8">
        <w:t>Baseline</w:t>
      </w:r>
      <w:r w:rsidR="0004721B">
        <w:t>–</w:t>
      </w:r>
      <w:r w:rsidRPr="00AA40A8">
        <w:t>endline surveys for Palestine, Lebanon, Morocco and Egypt</w:t>
      </w:r>
      <w:r>
        <w:t>.</w:t>
      </w:r>
    </w:p>
  </w:footnote>
  <w:footnote w:id="11">
    <w:p w:rsidR="00BD09DD" w:rsidRDefault="00BD09DD" w14:paraId="6373F19B" w14:textId="10E46C67">
      <w:pPr>
        <w:pStyle w:val="FootnoteText"/>
      </w:pPr>
      <w:r>
        <w:rPr>
          <w:rStyle w:val="FootnoteReference"/>
        </w:rPr>
        <w:footnoteRef/>
      </w:r>
      <w:r w:rsidR="432B3D00">
        <w:t xml:space="preserve"> </w:t>
      </w:r>
      <w:r w:rsidRPr="00AA40A8" w:rsidR="432B3D00">
        <w:t xml:space="preserve">The </w:t>
      </w:r>
      <w:r w:rsidR="432B3D00">
        <w:t>v</w:t>
      </w:r>
      <w:r w:rsidRPr="00AA40A8" w:rsidR="432B3D00">
        <w:t xml:space="preserve">irtual </w:t>
      </w:r>
      <w:r w:rsidR="432B3D00">
        <w:t>m</w:t>
      </w:r>
      <w:r w:rsidRPr="00AA40A8" w:rsidR="432B3D00">
        <w:t xml:space="preserve">onitoring of </w:t>
      </w:r>
      <w:r w:rsidR="432B3D00">
        <w:t>c</w:t>
      </w:r>
      <w:r w:rsidRPr="00AA40A8" w:rsidR="432B3D00">
        <w:t xml:space="preserve">ommunity </w:t>
      </w:r>
      <w:r w:rsidR="432B3D00">
        <w:t>g</w:t>
      </w:r>
      <w:r w:rsidRPr="00AA40A8" w:rsidR="432B3D00">
        <w:t xml:space="preserve">rants was conducted by the Regional monitoring and Evaluation Specialist of the MWGE programme in Egypt, Morocco, Lebanon and Palestine. The monitoring comprised a series of interviews with national and local CBOs conducted online – hence </w:t>
      </w:r>
      <w:r w:rsidR="432B3D00">
        <w:t>‘</w:t>
      </w:r>
      <w:r w:rsidRPr="00AA40A8" w:rsidR="432B3D00">
        <w:t>virtual monitoring</w:t>
      </w:r>
      <w:r w:rsidR="432B3D00">
        <w:t>’</w:t>
      </w:r>
      <w:r w:rsidRPr="00AA40A8" w:rsidR="432B3D00">
        <w:t xml:space="preserve"> – combined with documentary review.</w:t>
      </w:r>
    </w:p>
  </w:footnote>
  <w:footnote w:id="12">
    <w:p w:rsidR="00BD09DD" w:rsidRDefault="00BD09DD" w14:paraId="6EC52042" w14:textId="662E52E1">
      <w:pPr>
        <w:pStyle w:val="FootnoteText"/>
      </w:pPr>
      <w:r>
        <w:rPr>
          <w:rStyle w:val="FootnoteReference"/>
        </w:rPr>
        <w:footnoteRef/>
      </w:r>
      <w:r>
        <w:t xml:space="preserve"> Focus groups were not conducted in Lebanon</w:t>
      </w:r>
      <w:r w:rsidR="00982053">
        <w:t>,</w:t>
      </w:r>
      <w:r>
        <w:t xml:space="preserve"> owing to security and infrastructure challenges.</w:t>
      </w:r>
    </w:p>
  </w:footnote>
  <w:footnote w:id="13">
    <w:p w:rsidR="00301ECD" w:rsidRDefault="00301ECD" w14:paraId="210A2435" w14:textId="4E92C17A">
      <w:pPr>
        <w:pStyle w:val="FootnoteText"/>
      </w:pPr>
      <w:r>
        <w:rPr>
          <w:rStyle w:val="FootnoteReference"/>
        </w:rPr>
        <w:footnoteRef/>
      </w:r>
      <w:r>
        <w:t xml:space="preserve"> </w:t>
      </w:r>
      <w:r w:rsidRPr="00301ECD">
        <w:t>Promundo-UN Women (2017). Understanding Masculinities: Results from the International Men and Gender Equality Survey (IMAGES) – Middle East and North Africa Egypt, Lebanon, Morocco, and Palestine.</w:t>
      </w:r>
    </w:p>
  </w:footnote>
  <w:footnote w:id="14">
    <w:p w:rsidR="00AE24F7" w:rsidRDefault="00AE24F7" w14:paraId="3CA6C595" w14:textId="54FE8364">
      <w:pPr>
        <w:pStyle w:val="FootnoteText"/>
      </w:pPr>
      <w:r>
        <w:rPr>
          <w:rStyle w:val="FootnoteReference"/>
        </w:rPr>
        <w:footnoteRef/>
      </w:r>
      <w:r>
        <w:t xml:space="preserve"> </w:t>
      </w:r>
      <w:r w:rsidRPr="0089571E">
        <w:t>Virtual Monitoring</w:t>
      </w:r>
      <w:r w:rsidRPr="0089571E" w:rsidR="00B06D15">
        <w:t xml:space="preserve"> Report</w:t>
      </w:r>
      <w:r w:rsidR="00AC5BE9">
        <w:t>, p.</w:t>
      </w:r>
      <w:r w:rsidR="00760765">
        <w:t xml:space="preserve"> </w:t>
      </w:r>
      <w:r w:rsidR="00AC5BE9">
        <w:t>17</w:t>
      </w:r>
      <w:r w:rsidR="00B06D15">
        <w:t>, Lebanon</w:t>
      </w:r>
      <w:r w:rsidR="00AF582A">
        <w:t>.</w:t>
      </w:r>
    </w:p>
  </w:footnote>
  <w:footnote w:id="15">
    <w:p w:rsidR="00AE24F7" w:rsidRDefault="00AE24F7" w14:paraId="2CA0292D" w14:textId="7CFD96E7">
      <w:pPr>
        <w:pStyle w:val="FootnoteText"/>
      </w:pPr>
      <w:r>
        <w:rPr>
          <w:rStyle w:val="FootnoteReference"/>
        </w:rPr>
        <w:footnoteRef/>
      </w:r>
      <w:r>
        <w:t xml:space="preserve"> </w:t>
      </w:r>
      <w:r w:rsidRPr="00343D72">
        <w:t xml:space="preserve">KII </w:t>
      </w:r>
      <w:r w:rsidRPr="00343D72" w:rsidR="00343D72">
        <w:t>33</w:t>
      </w:r>
    </w:p>
  </w:footnote>
  <w:footnote w:id="16">
    <w:p w:rsidR="00AE24F7" w:rsidRDefault="00AE24F7" w14:paraId="7B2E7E3A" w14:textId="5331916B">
      <w:pPr>
        <w:pStyle w:val="FootnoteText"/>
      </w:pPr>
      <w:r w:rsidRPr="00650D3A">
        <w:rPr>
          <w:rStyle w:val="FootnoteReference"/>
        </w:rPr>
        <w:footnoteRef/>
      </w:r>
      <w:r w:rsidRPr="00650D3A">
        <w:t xml:space="preserve"> KII </w:t>
      </w:r>
      <w:r w:rsidRPr="00650D3A" w:rsidR="00E622AE">
        <w:t>12</w:t>
      </w:r>
    </w:p>
  </w:footnote>
  <w:footnote w:id="17">
    <w:p w:rsidR="00B06D15" w:rsidRDefault="00B06D15" w14:paraId="18B1CB19" w14:textId="531C829F">
      <w:pPr>
        <w:pStyle w:val="FootnoteText"/>
      </w:pPr>
      <w:r>
        <w:rPr>
          <w:rStyle w:val="FootnoteReference"/>
        </w:rPr>
        <w:footnoteRef/>
      </w:r>
      <w:r>
        <w:t xml:space="preserve"> Virtual Monitoring Report, Palestine</w:t>
      </w:r>
      <w:r w:rsidR="00AF582A">
        <w:t>.</w:t>
      </w:r>
    </w:p>
  </w:footnote>
  <w:footnote w:id="18">
    <w:p w:rsidR="00A51079" w:rsidRDefault="00A51079" w14:paraId="7AC01DED" w14:textId="23DD7765">
      <w:pPr>
        <w:pStyle w:val="FootnoteText"/>
      </w:pPr>
      <w:r>
        <w:rPr>
          <w:rStyle w:val="FootnoteReference"/>
        </w:rPr>
        <w:footnoteRef/>
      </w:r>
      <w:r>
        <w:t xml:space="preserve"> KII </w:t>
      </w:r>
      <w:r w:rsidR="0037533D">
        <w:t>24</w:t>
      </w:r>
    </w:p>
  </w:footnote>
  <w:footnote w:id="19">
    <w:p w:rsidR="00B76012" w:rsidRDefault="00B76012" w14:paraId="6E45552F" w14:textId="61A8D776">
      <w:pPr>
        <w:pStyle w:val="FootnoteText"/>
      </w:pPr>
      <w:r>
        <w:rPr>
          <w:rStyle w:val="FootnoteReference"/>
        </w:rPr>
        <w:footnoteRef/>
      </w:r>
      <w:r>
        <w:t xml:space="preserve"> We understand that </w:t>
      </w:r>
      <w:r w:rsidRPr="00B76012">
        <w:t xml:space="preserve">the quantitative evaluation results, </w:t>
      </w:r>
      <w:r>
        <w:t xml:space="preserve">which were not available at the time of writing, also raise questions </w:t>
      </w:r>
      <w:r w:rsidRPr="00B76012">
        <w:t xml:space="preserve">about the effectiveness of the model and the return of investment. </w:t>
      </w:r>
      <w:r>
        <w:t>In addition</w:t>
      </w:r>
      <w:r w:rsidR="00563332">
        <w:t>, according to the UN Women Programme Officer</w:t>
      </w:r>
      <w:r>
        <w:t>,</w:t>
      </w:r>
      <w:r w:rsidRPr="00B76012">
        <w:t xml:space="preserve"> Wellspring </w:t>
      </w:r>
      <w:r w:rsidR="00563332">
        <w:t xml:space="preserve">was not considered to have </w:t>
      </w:r>
      <w:r w:rsidRPr="00B76012">
        <w:t>a strong gender competence,</w:t>
      </w:r>
      <w:r w:rsidR="00563332">
        <w:t xml:space="preserve"> and</w:t>
      </w:r>
      <w:r w:rsidRPr="00B76012">
        <w:t xml:space="preserve"> this factor </w:t>
      </w:r>
      <w:r w:rsidR="00563332">
        <w:t xml:space="preserve">may have </w:t>
      </w:r>
      <w:r w:rsidRPr="00B76012">
        <w:t>also contributed to the weaker results.</w:t>
      </w:r>
    </w:p>
  </w:footnote>
  <w:footnote w:id="20">
    <w:p w:rsidR="00D426C6" w:rsidRDefault="00D426C6" w14:paraId="3B2CC2B9" w14:textId="0B914F30">
      <w:pPr>
        <w:pStyle w:val="FootnoteText"/>
      </w:pPr>
      <w:r>
        <w:rPr>
          <w:rStyle w:val="FootnoteReference"/>
        </w:rPr>
        <w:footnoteRef/>
      </w:r>
      <w:r>
        <w:t xml:space="preserve"> KII </w:t>
      </w:r>
      <w:r w:rsidR="009D1B83">
        <w:t>19</w:t>
      </w:r>
    </w:p>
  </w:footnote>
  <w:footnote w:id="21">
    <w:p w:rsidR="00D426C6" w:rsidRDefault="00D426C6" w14:paraId="15B24BE1" w14:textId="3EDD711C">
      <w:pPr>
        <w:pStyle w:val="FootnoteText"/>
      </w:pPr>
      <w:r>
        <w:rPr>
          <w:rStyle w:val="FootnoteReference"/>
        </w:rPr>
        <w:footnoteRef/>
      </w:r>
      <w:r>
        <w:t xml:space="preserve"> KII </w:t>
      </w:r>
      <w:r w:rsidR="0037533D">
        <w:t>39</w:t>
      </w:r>
    </w:p>
  </w:footnote>
  <w:footnote w:id="22">
    <w:p w:rsidR="007A0C3B" w:rsidRDefault="007A0C3B" w14:paraId="6E80B8CA" w14:textId="50490980">
      <w:pPr>
        <w:pStyle w:val="FootnoteText"/>
      </w:pPr>
      <w:r>
        <w:rPr>
          <w:rStyle w:val="FootnoteReference"/>
        </w:rPr>
        <w:footnoteRef/>
      </w:r>
      <w:r>
        <w:t xml:space="preserve"> This refers to the duration of the contracts with the CBOs, not the engagement with beneficiaries</w:t>
      </w:r>
      <w:r w:rsidR="00760765">
        <w:t>,</w:t>
      </w:r>
      <w:r>
        <w:t xml:space="preserve"> which might be considerably shorter.</w:t>
      </w:r>
    </w:p>
  </w:footnote>
  <w:footnote w:id="23">
    <w:p w:rsidR="00E10779" w:rsidRDefault="00E10779" w14:paraId="469AACB0" w14:textId="22E3C9C4">
      <w:pPr>
        <w:pStyle w:val="FootnoteText"/>
      </w:pPr>
      <w:r w:rsidRPr="00650D3A">
        <w:rPr>
          <w:rStyle w:val="FootnoteReference"/>
        </w:rPr>
        <w:footnoteRef/>
      </w:r>
      <w:r w:rsidRPr="00650D3A">
        <w:t xml:space="preserve"> KIIs </w:t>
      </w:r>
      <w:r w:rsidRPr="00650D3A" w:rsidR="00650D3A">
        <w:t>24</w:t>
      </w:r>
    </w:p>
  </w:footnote>
  <w:footnote w:id="24">
    <w:p w:rsidRPr="008314E1" w:rsidR="00E10779" w:rsidRDefault="00E10779" w14:paraId="46CBB705" w14:textId="497A5492">
      <w:pPr>
        <w:pStyle w:val="FootnoteText"/>
        <w:rPr>
          <w:lang w:val="fr-FR"/>
        </w:rPr>
      </w:pPr>
      <w:r>
        <w:rPr>
          <w:rStyle w:val="FootnoteReference"/>
        </w:rPr>
        <w:footnoteRef/>
      </w:r>
      <w:r w:rsidRPr="008314E1">
        <w:rPr>
          <w:lang w:val="fr-FR"/>
        </w:rPr>
        <w:t xml:space="preserve"> </w:t>
      </w:r>
      <w:r w:rsidRPr="000A0DEA">
        <w:rPr>
          <w:lang w:val="fr-FR"/>
        </w:rPr>
        <w:t xml:space="preserve">KII </w:t>
      </w:r>
      <w:r w:rsidRPr="000A0DEA" w:rsidR="000A0DEA">
        <w:rPr>
          <w:lang w:val="fr-FR"/>
        </w:rPr>
        <w:t>92</w:t>
      </w:r>
    </w:p>
  </w:footnote>
  <w:footnote w:id="25">
    <w:p w:rsidR="001A1F4F" w:rsidRDefault="001A1F4F" w14:paraId="21A96B6F" w14:textId="3B0D8BF6">
      <w:pPr>
        <w:pStyle w:val="FootnoteText"/>
      </w:pPr>
      <w:r>
        <w:rPr>
          <w:rStyle w:val="FootnoteReference"/>
        </w:rPr>
        <w:footnoteRef/>
      </w:r>
      <w:r>
        <w:t xml:space="preserve"> KII </w:t>
      </w:r>
      <w:r w:rsidR="004574D0">
        <w:t>82</w:t>
      </w:r>
    </w:p>
  </w:footnote>
  <w:footnote w:id="26">
    <w:p w:rsidR="0017208E" w:rsidRDefault="0017208E" w14:paraId="10678060" w14:textId="4233FBD1">
      <w:pPr>
        <w:pStyle w:val="FootnoteText"/>
      </w:pPr>
      <w:r>
        <w:rPr>
          <w:rStyle w:val="FootnoteReference"/>
        </w:rPr>
        <w:footnoteRef/>
      </w:r>
      <w:r>
        <w:t xml:space="preserve"> KII </w:t>
      </w:r>
      <w:r w:rsidR="004574D0">
        <w:t>82</w:t>
      </w:r>
    </w:p>
  </w:footnote>
  <w:footnote w:id="27">
    <w:p w:rsidRPr="00D838DC" w:rsidR="00D838DC" w:rsidRDefault="00D838DC" w14:paraId="08A96165" w14:textId="74F5DA53">
      <w:pPr>
        <w:pStyle w:val="FootnoteText"/>
        <w:rPr>
          <w:lang w:val="en-US"/>
        </w:rPr>
      </w:pPr>
      <w:r>
        <w:rPr>
          <w:rStyle w:val="FootnoteReference"/>
        </w:rPr>
        <w:footnoteRef/>
      </w:r>
      <w:r>
        <w:t xml:space="preserve"> </w:t>
      </w:r>
      <w:r>
        <w:rPr>
          <w:lang w:val="en-US"/>
        </w:rPr>
        <w:t xml:space="preserve">Furthermore, </w:t>
      </w:r>
      <w:r>
        <w:t>o</w:t>
      </w:r>
      <w:r w:rsidRPr="00D838DC">
        <w:t xml:space="preserve">ne of the national grantees, </w:t>
      </w:r>
      <w:r>
        <w:t>the</w:t>
      </w:r>
      <w:r w:rsidRPr="00D838DC">
        <w:t xml:space="preserve"> feminist NGO AMDF worked on analyzing law</w:t>
      </w:r>
      <w:r>
        <w:t>s</w:t>
      </w:r>
      <w:r w:rsidRPr="00D838DC">
        <w:t xml:space="preserve"> from a gender perspective</w:t>
      </w:r>
      <w:r>
        <w:t>, and</w:t>
      </w:r>
      <w:r w:rsidRPr="00D838DC">
        <w:t xml:space="preserve"> Theater </w:t>
      </w:r>
      <w:r>
        <w:t>A</w:t>
      </w:r>
      <w:r w:rsidRPr="00D838DC">
        <w:t xml:space="preserve">quarium </w:t>
      </w:r>
      <w:r>
        <w:t>developed</w:t>
      </w:r>
      <w:r w:rsidRPr="00D838DC">
        <w:t xml:space="preserve"> theatr</w:t>
      </w:r>
      <w:r>
        <w:t>e for</w:t>
      </w:r>
      <w:r w:rsidRPr="00D838DC">
        <w:t xml:space="preserve"> chang</w:t>
      </w:r>
      <w:r>
        <w:t>ing</w:t>
      </w:r>
      <w:r w:rsidRPr="00D838DC">
        <w:t xml:space="preserve"> </w:t>
      </w:r>
      <w:r>
        <w:t xml:space="preserve">social </w:t>
      </w:r>
      <w:r w:rsidRPr="00D838DC">
        <w:t>norms</w:t>
      </w:r>
      <w:r>
        <w:t>, which was continued in Phase II</w:t>
      </w:r>
    </w:p>
  </w:footnote>
  <w:footnote w:id="28">
    <w:p w:rsidR="00C357B0" w:rsidP="00C357B0" w:rsidRDefault="00C357B0" w14:paraId="06393F9E" w14:textId="247FAB22">
      <w:pPr>
        <w:pStyle w:val="FootnoteText"/>
      </w:pPr>
      <w:r>
        <w:rPr>
          <w:rStyle w:val="FootnoteReference"/>
        </w:rPr>
        <w:footnoteRef/>
      </w:r>
      <w:r>
        <w:t xml:space="preserve"> </w:t>
      </w:r>
      <w:r w:rsidRPr="001D6315" w:rsidR="005D1AEF">
        <w:t xml:space="preserve">UN Women </w:t>
      </w:r>
      <w:r w:rsidR="005D1AEF">
        <w:t>(</w:t>
      </w:r>
      <w:r w:rsidRPr="001D6315" w:rsidR="005D1AEF">
        <w:t>2020</w:t>
      </w:r>
      <w:r w:rsidR="005D1AEF">
        <w:t>).</w:t>
      </w:r>
      <w:r w:rsidRPr="001D6315" w:rsidDel="006D0CAD" w:rsidR="005D1AEF">
        <w:t xml:space="preserve"> </w:t>
      </w:r>
      <w:r w:rsidR="006D0CAD">
        <w:t>‘</w:t>
      </w:r>
      <w:r w:rsidRPr="001D6315">
        <w:t>Because I am a man</w:t>
      </w:r>
      <w:r w:rsidR="006D0CAD">
        <w:t>’</w:t>
      </w:r>
      <w:r w:rsidRPr="001D6315">
        <w:t xml:space="preserve"> – Phase II Campaign Strategy.</w:t>
      </w:r>
    </w:p>
  </w:footnote>
  <w:footnote w:id="29">
    <w:p w:rsidR="00410DBB" w:rsidRDefault="00410DBB" w14:paraId="7D0EC2CD" w14:textId="2B4BB37D">
      <w:pPr>
        <w:pStyle w:val="FootnoteText"/>
      </w:pPr>
      <w:r>
        <w:rPr>
          <w:rStyle w:val="FootnoteReference"/>
        </w:rPr>
        <w:footnoteRef/>
      </w:r>
      <w:r>
        <w:t xml:space="preserve"> </w:t>
      </w:r>
      <w:r w:rsidRPr="00410DBB" w:rsidR="00F41F4B">
        <w:t xml:space="preserve">UN Women </w:t>
      </w:r>
      <w:r w:rsidR="00F41F4B">
        <w:t>(</w:t>
      </w:r>
      <w:r w:rsidRPr="00410DBB" w:rsidR="00F41F4B">
        <w:t>2020</w:t>
      </w:r>
      <w:r w:rsidR="00F41F4B">
        <w:t>).</w:t>
      </w:r>
      <w:r w:rsidRPr="00410DBB" w:rsidDel="00F41F4B" w:rsidR="00F41F4B">
        <w:t xml:space="preserve"> </w:t>
      </w:r>
      <w:r w:rsidR="00F41F4B">
        <w:t>‘</w:t>
      </w:r>
      <w:r w:rsidRPr="00410DBB">
        <w:t>Because I am a man</w:t>
      </w:r>
      <w:r w:rsidR="00F41F4B">
        <w:t>’</w:t>
      </w:r>
      <w:r w:rsidRPr="00410DBB">
        <w:t xml:space="preserve"> – Phase II Campaign Strategy.</w:t>
      </w:r>
      <w:r>
        <w:t xml:space="preserve"> Section 8: The Brand</w:t>
      </w:r>
      <w:r w:rsidR="00F41F4B">
        <w:t>.</w:t>
      </w:r>
    </w:p>
  </w:footnote>
  <w:footnote w:id="30">
    <w:p w:rsidR="0016047F" w:rsidP="0016047F" w:rsidRDefault="0016047F" w14:paraId="2213A620" w14:textId="1FC16F46">
      <w:pPr>
        <w:pStyle w:val="FootnoteText"/>
      </w:pPr>
      <w:r>
        <w:rPr>
          <w:rStyle w:val="FootnoteReference"/>
        </w:rPr>
        <w:footnoteRef/>
      </w:r>
      <w:r>
        <w:t xml:space="preserve"> </w:t>
      </w:r>
      <w:r w:rsidR="00F41F4B">
        <w:t xml:space="preserve">UN Women. </w:t>
      </w:r>
      <w:r>
        <w:t xml:space="preserve">Concept Note: Adaptation of the </w:t>
      </w:r>
      <w:r w:rsidR="00F41F4B">
        <w:t>‘</w:t>
      </w:r>
      <w:r>
        <w:t>Because I Am a Man</w:t>
      </w:r>
      <w:r w:rsidR="00F41F4B">
        <w:t>’</w:t>
      </w:r>
      <w:r>
        <w:t xml:space="preserve"> Campaign to #COVID19 Outbreak.</w:t>
      </w:r>
    </w:p>
  </w:footnote>
  <w:footnote w:id="31">
    <w:p w:rsidR="002659A9" w:rsidP="002A6685" w:rsidRDefault="002659A9" w14:paraId="1C0864E6" w14:textId="72305138">
      <w:pPr>
        <w:pStyle w:val="Itadfootnotestyle"/>
      </w:pPr>
      <w:r>
        <w:rPr>
          <w:rStyle w:val="FootnoteReference"/>
        </w:rPr>
        <w:footnoteRef/>
      </w:r>
      <w:r>
        <w:t xml:space="preserve"> </w:t>
      </w:r>
      <w:r w:rsidR="00F41F4B">
        <w:t>UN Women (2020).</w:t>
      </w:r>
      <w:r w:rsidRPr="002659A9">
        <w:t>The Impact of COVID-19 on Violence against Women and Girls in the Arab States through the Lens of Women's Civil Society Organizations</w:t>
      </w:r>
      <w:r w:rsidR="0097153D">
        <w:t>.</w:t>
      </w:r>
    </w:p>
  </w:footnote>
  <w:footnote w:id="32">
    <w:p w:rsidR="0097153D" w:rsidP="002A6685" w:rsidRDefault="0097153D" w14:paraId="4FADD389" w14:textId="5ECCB870">
      <w:pPr>
        <w:pStyle w:val="Itadfootnotestyle"/>
      </w:pPr>
      <w:r>
        <w:rPr>
          <w:rStyle w:val="FootnoteReference"/>
        </w:rPr>
        <w:footnoteRef/>
      </w:r>
      <w:r>
        <w:t xml:space="preserve"> </w:t>
      </w:r>
      <w:r w:rsidR="001F0757">
        <w:t xml:space="preserve">Moghadam, V.M (2021), COVID-19 and female labour in the MENA Region. Available at: </w:t>
      </w:r>
      <w:hyperlink w:history="1" r:id="rId5">
        <w:r w:rsidR="001F0757">
          <w:rPr>
            <w:rStyle w:val="Hyperlink"/>
          </w:rPr>
          <w:t>COVID-19 and Female Labor in the MENA Region | Middle East Institute (mei.edu)</w:t>
        </w:r>
      </w:hyperlink>
    </w:p>
  </w:footnote>
  <w:footnote w:id="33">
    <w:p w:rsidR="00492844" w:rsidP="002A6685" w:rsidRDefault="00492844" w14:paraId="6D5469C9" w14:textId="3953D2E0">
      <w:pPr>
        <w:pStyle w:val="Itadfootnotestyle"/>
      </w:pPr>
      <w:r w:rsidRPr="00A17B07">
        <w:rPr>
          <w:rStyle w:val="FootnoteReference"/>
        </w:rPr>
        <w:footnoteRef/>
      </w:r>
      <w:r w:rsidRPr="00A17B07">
        <w:t xml:space="preserve"> KII </w:t>
      </w:r>
      <w:r w:rsidRPr="00A17B07" w:rsidR="00A17B07">
        <w:t>9</w:t>
      </w:r>
    </w:p>
  </w:footnote>
  <w:footnote w:id="34">
    <w:p w:rsidRPr="00AB5C34" w:rsidR="00492844" w:rsidP="002A6685" w:rsidRDefault="00492844" w14:paraId="03F61295" w14:textId="09748D36">
      <w:pPr>
        <w:pStyle w:val="Itadfootnotestyle"/>
      </w:pPr>
      <w:r>
        <w:rPr>
          <w:rStyle w:val="FootnoteReference"/>
        </w:rPr>
        <w:footnoteRef/>
      </w:r>
      <w:r w:rsidRPr="00AB5C34">
        <w:t xml:space="preserve"> FGD </w:t>
      </w:r>
      <w:r w:rsidRPr="00AB5C34" w:rsidR="002E77AF">
        <w:t>11</w:t>
      </w:r>
      <w:r w:rsidRPr="00AB5C34" w:rsidR="002659A9">
        <w:t xml:space="preserve">; FGD </w:t>
      </w:r>
      <w:r w:rsidRPr="00AB5C34" w:rsidR="002E77AF">
        <w:t>17</w:t>
      </w:r>
      <w:r w:rsidRPr="00AB5C34" w:rsidR="002659A9">
        <w:t xml:space="preserve">; FGD P6; KII </w:t>
      </w:r>
      <w:r w:rsidRPr="00AB5C34" w:rsidR="00DC2ED2">
        <w:t>85</w:t>
      </w:r>
    </w:p>
  </w:footnote>
  <w:footnote w:id="35">
    <w:p w:rsidR="003B7B37" w:rsidRDefault="003B7B37" w14:paraId="687ED875" w14:textId="77172972">
      <w:pPr>
        <w:pStyle w:val="FootnoteText"/>
      </w:pPr>
      <w:r>
        <w:rPr>
          <w:rStyle w:val="FootnoteReference"/>
        </w:rPr>
        <w:footnoteRef/>
      </w:r>
      <w:r>
        <w:t xml:space="preserve"> See A</w:t>
      </w:r>
      <w:r w:rsidR="00834E4C">
        <w:t>nnex 8</w:t>
      </w:r>
      <w:r w:rsidR="00C150A2">
        <w:t>:</w:t>
      </w:r>
      <w:r>
        <w:t xml:space="preserve"> </w:t>
      </w:r>
      <w:r w:rsidR="00765782">
        <w:t>Communications</w:t>
      </w:r>
      <w:r>
        <w:t xml:space="preserve"> Products</w:t>
      </w:r>
      <w:r w:rsidR="00AF582A">
        <w:t>.</w:t>
      </w:r>
    </w:p>
  </w:footnote>
  <w:footnote w:id="36">
    <w:p w:rsidRPr="004B6177" w:rsidR="00D02E85" w:rsidRDefault="00D02E85" w14:paraId="0726640E" w14:textId="19D2FD1E">
      <w:pPr>
        <w:pStyle w:val="FootnoteText"/>
      </w:pPr>
      <w:r w:rsidRPr="004B6177">
        <w:rPr>
          <w:rStyle w:val="FootnoteReference"/>
        </w:rPr>
        <w:footnoteRef/>
      </w:r>
      <w:r w:rsidRPr="004B6177">
        <w:t xml:space="preserve"> KII </w:t>
      </w:r>
      <w:r w:rsidRPr="004B6177" w:rsidR="000F6C93">
        <w:t>59</w:t>
      </w:r>
    </w:p>
  </w:footnote>
  <w:footnote w:id="37">
    <w:p w:rsidRPr="004B6177" w:rsidR="00A336C5" w:rsidRDefault="00A336C5" w14:paraId="07D1F6CE" w14:textId="2F45AFE1">
      <w:pPr>
        <w:pStyle w:val="FootnoteText"/>
      </w:pPr>
      <w:r w:rsidRPr="004B6177">
        <w:rPr>
          <w:rStyle w:val="FootnoteReference"/>
        </w:rPr>
        <w:footnoteRef/>
      </w:r>
      <w:r w:rsidRPr="004B6177">
        <w:t xml:space="preserve"> KII </w:t>
      </w:r>
      <w:r w:rsidRPr="004B6177" w:rsidR="00643A31">
        <w:t>93</w:t>
      </w:r>
    </w:p>
  </w:footnote>
  <w:footnote w:id="38">
    <w:p w:rsidRPr="004B6177" w:rsidR="00BF5A60" w:rsidRDefault="00BF5A60" w14:paraId="74265200" w14:textId="2D290266">
      <w:pPr>
        <w:pStyle w:val="FootnoteText"/>
      </w:pPr>
      <w:r w:rsidRPr="004B6177">
        <w:rPr>
          <w:rStyle w:val="FootnoteReference"/>
        </w:rPr>
        <w:footnoteRef/>
      </w:r>
      <w:r w:rsidRPr="004B6177">
        <w:t xml:space="preserve"> KII </w:t>
      </w:r>
      <w:r w:rsidRPr="004B6177" w:rsidR="00E279B6">
        <w:t>95</w:t>
      </w:r>
    </w:p>
  </w:footnote>
  <w:footnote w:id="39">
    <w:p w:rsidRPr="002A6685" w:rsidR="00BF5A60" w:rsidRDefault="00BF5A60" w14:paraId="112B1C38" w14:textId="09D32044">
      <w:pPr>
        <w:pStyle w:val="FootnoteText"/>
      </w:pPr>
      <w:r w:rsidRPr="004B6177">
        <w:rPr>
          <w:rStyle w:val="FootnoteReference"/>
        </w:rPr>
        <w:footnoteRef/>
      </w:r>
      <w:r w:rsidRPr="004B6177">
        <w:t xml:space="preserve"> KII </w:t>
      </w:r>
      <w:r w:rsidRPr="004B6177" w:rsidR="00E47D5F">
        <w:t>93</w:t>
      </w:r>
    </w:p>
  </w:footnote>
  <w:footnote w:id="40">
    <w:p w:rsidRPr="002A6685" w:rsidR="00177891" w:rsidRDefault="00177891" w14:paraId="1003F2BE" w14:textId="2D4D8A9F">
      <w:pPr>
        <w:pStyle w:val="FootnoteText"/>
      </w:pPr>
      <w:r>
        <w:rPr>
          <w:rStyle w:val="FootnoteReference"/>
        </w:rPr>
        <w:footnoteRef/>
      </w:r>
      <w:r w:rsidRPr="002A6685">
        <w:t xml:space="preserve"> KII </w:t>
      </w:r>
      <w:r w:rsidRPr="002A6685" w:rsidR="00FF787B">
        <w:t>69</w:t>
      </w:r>
    </w:p>
  </w:footnote>
  <w:footnote w:id="41">
    <w:p w:rsidRPr="0048337F" w:rsidR="00487793" w:rsidRDefault="00487793" w14:paraId="702E9981" w14:textId="5750E496">
      <w:pPr>
        <w:pStyle w:val="FootnoteText"/>
      </w:pPr>
      <w:r>
        <w:rPr>
          <w:rStyle w:val="FootnoteReference"/>
        </w:rPr>
        <w:footnoteRef/>
      </w:r>
      <w:r w:rsidRPr="0048337F">
        <w:t xml:space="preserve"> KII </w:t>
      </w:r>
      <w:r w:rsidRPr="002A6685" w:rsidR="00FF787B">
        <w:t>69</w:t>
      </w:r>
      <w:r w:rsidR="0048337F">
        <w:t xml:space="preserve"> and 24</w:t>
      </w:r>
      <w:r w:rsidRPr="0048337F">
        <w:t xml:space="preserve"> </w:t>
      </w:r>
    </w:p>
  </w:footnote>
  <w:footnote w:id="42">
    <w:p w:rsidR="003A5783" w:rsidRDefault="003A5783" w14:paraId="21F5DC89" w14:textId="183B36AF">
      <w:pPr>
        <w:pStyle w:val="FootnoteText"/>
      </w:pPr>
      <w:r>
        <w:rPr>
          <w:rStyle w:val="FootnoteReference"/>
        </w:rPr>
        <w:footnoteRef/>
      </w:r>
      <w:r>
        <w:t xml:space="preserve"> Reach figures are cumulative page impressions for individual posts. This means that if an individual views six different posts, they are counted six times. But if an individual views the same post six times, they are counted once. Thus the figures </w:t>
      </w:r>
      <w:r w:rsidR="00994CE2">
        <w:t>are likely to overstate the actual number of individuals reached by the campaign.</w:t>
      </w:r>
    </w:p>
  </w:footnote>
  <w:footnote w:id="43">
    <w:p w:rsidR="00994CE2" w:rsidRDefault="00994CE2" w14:paraId="3CC739D2" w14:textId="47491D0F">
      <w:pPr>
        <w:pStyle w:val="FootnoteText"/>
      </w:pPr>
      <w:r>
        <w:rPr>
          <w:rStyle w:val="FootnoteReference"/>
        </w:rPr>
        <w:footnoteRef/>
      </w:r>
      <w:r>
        <w:t xml:space="preserve"> According to Facebook, </w:t>
      </w:r>
      <w:r w:rsidR="000439BC">
        <w:t>‘</w:t>
      </w:r>
      <w:r>
        <w:t xml:space="preserve">Organic reach is </w:t>
      </w:r>
      <w:r w:rsidRPr="00994CE2">
        <w:t>the number of people who had an unpaid post from your Page enter their screen</w:t>
      </w:r>
      <w:r w:rsidR="000439BC">
        <w:t>’</w:t>
      </w:r>
      <w:r w:rsidRPr="00994CE2">
        <w:t>.</w:t>
      </w:r>
      <w:r>
        <w:t xml:space="preserve"> Organic reach is differentiated from paid, or boosted, reach. </w:t>
      </w:r>
      <w:hyperlink w:history="1" r:id="rId6">
        <w:r w:rsidRPr="00AA1CE8">
          <w:rPr>
            <w:rStyle w:val="Hyperlink"/>
          </w:rPr>
          <w:t>https://www.facebook.com/help/285625061456389/?helpref=related_articles</w:t>
        </w:r>
      </w:hyperlink>
      <w:r>
        <w:t xml:space="preserve"> </w:t>
      </w:r>
    </w:p>
  </w:footnote>
  <w:footnote w:id="44">
    <w:p w:rsidR="009B360A" w:rsidRDefault="009B360A" w14:paraId="2EAD5457" w14:textId="5AEC97B9">
      <w:pPr>
        <w:pStyle w:val="FootnoteText"/>
      </w:pPr>
      <w:r>
        <w:rPr>
          <w:rStyle w:val="FootnoteReference"/>
        </w:rPr>
        <w:footnoteRef/>
      </w:r>
      <w:r>
        <w:t xml:space="preserve"> Voices for Change </w:t>
      </w:r>
      <w:r w:rsidR="00712758">
        <w:t>(</w:t>
      </w:r>
      <w:r>
        <w:t>2017</w:t>
      </w:r>
      <w:r w:rsidR="00712758">
        <w:t>)</w:t>
      </w:r>
      <w:r>
        <w:t xml:space="preserve">. </w:t>
      </w:r>
      <w:r w:rsidRPr="009B360A">
        <w:t>Using social marketing to shift discriminatory gender norms</w:t>
      </w:r>
      <w:r>
        <w:t xml:space="preserve">. </w:t>
      </w:r>
      <w:hyperlink w:history="1" r:id="rId7">
        <w:r w:rsidRPr="0034687A">
          <w:rPr>
            <w:rStyle w:val="Hyperlink"/>
          </w:rPr>
          <w:t>https://www.sddirect.org.uk/media/1922/1624-v4c-lp-social-marketing-web.pdf</w:t>
        </w:r>
      </w:hyperlink>
      <w:r>
        <w:t xml:space="preserve"> </w:t>
      </w:r>
    </w:p>
  </w:footnote>
  <w:footnote w:id="45">
    <w:p w:rsidR="00C85AD8" w:rsidRDefault="00C85AD8" w14:paraId="2EAFA2E7" w14:textId="4B7F3611">
      <w:pPr>
        <w:pStyle w:val="FootnoteText"/>
      </w:pPr>
      <w:r>
        <w:rPr>
          <w:rStyle w:val="FootnoteReference"/>
        </w:rPr>
        <w:footnoteRef/>
      </w:r>
      <w:r>
        <w:t xml:space="preserve">  </w:t>
      </w:r>
      <w:hyperlink w:history="1" r:id="rId8">
        <w:r w:rsidRPr="00155044">
          <w:rPr>
            <w:rStyle w:val="Hyperlink"/>
          </w:rPr>
          <w:t>https://www.thecompassforsbc.org/how-to-guides/how-develop-sbcc-creative-materials</w:t>
        </w:r>
      </w:hyperlink>
    </w:p>
  </w:footnote>
  <w:footnote w:id="46">
    <w:p w:rsidR="004D06F4" w:rsidP="004D06F4" w:rsidRDefault="004D06F4" w14:paraId="428D1324" w14:textId="77777777">
      <w:pPr>
        <w:pStyle w:val="FootnoteText"/>
      </w:pPr>
      <w:r>
        <w:rPr>
          <w:rStyle w:val="FootnoteReference"/>
        </w:rPr>
        <w:footnoteRef/>
      </w:r>
      <w:r>
        <w:t xml:space="preserve"> MGWE Detailed Insights Morocco (spreadsheet from UN Women). </w:t>
      </w:r>
    </w:p>
  </w:footnote>
  <w:footnote w:id="47">
    <w:p w:rsidR="004D06F4" w:rsidP="004D06F4" w:rsidRDefault="004D06F4" w14:paraId="39242565" w14:textId="77777777">
      <w:pPr>
        <w:pStyle w:val="FootnoteText"/>
      </w:pPr>
      <w:r>
        <w:rPr>
          <w:rStyle w:val="FootnoteReference"/>
        </w:rPr>
        <w:footnoteRef/>
      </w:r>
      <w:r>
        <w:t xml:space="preserve"> Together and Equal, </w:t>
      </w:r>
      <w:r w:rsidRPr="002B7902">
        <w:t>A summary of the qualitative interaction with the social media campaign</w:t>
      </w:r>
      <w:r>
        <w:t>, 2020.</w:t>
      </w:r>
    </w:p>
  </w:footnote>
  <w:footnote w:id="48">
    <w:p w:rsidR="004D06F4" w:rsidP="004D06F4" w:rsidRDefault="004D06F4" w14:paraId="610D1E85" w14:textId="4879F415">
      <w:pPr>
        <w:pStyle w:val="FootnoteText"/>
      </w:pPr>
      <w:r>
        <w:rPr>
          <w:rStyle w:val="FootnoteReference"/>
        </w:rPr>
        <w:footnoteRef/>
      </w:r>
      <w:r>
        <w:t xml:space="preserve"> FGD </w:t>
      </w:r>
      <w:r w:rsidR="00EC4AF6">
        <w:t>14</w:t>
      </w:r>
      <w:r>
        <w:t xml:space="preserve">; FGD </w:t>
      </w:r>
      <w:r w:rsidR="00EC4AF6">
        <w:t>16</w:t>
      </w:r>
    </w:p>
  </w:footnote>
  <w:footnote w:id="49">
    <w:p w:rsidR="004D06F4" w:rsidP="004D06F4" w:rsidRDefault="004D06F4" w14:paraId="4F58C5AF" w14:textId="706BD310">
      <w:pPr>
        <w:pStyle w:val="FootnoteText"/>
      </w:pPr>
      <w:r>
        <w:rPr>
          <w:rStyle w:val="FootnoteReference"/>
        </w:rPr>
        <w:footnoteRef/>
      </w:r>
      <w:r>
        <w:t xml:space="preserve"> KII </w:t>
      </w:r>
      <w:r w:rsidR="009B7BE4">
        <w:t>29</w:t>
      </w:r>
      <w:r>
        <w:t xml:space="preserve">; KII </w:t>
      </w:r>
      <w:r w:rsidR="009B7BE4">
        <w:t>31</w:t>
      </w:r>
      <w:r>
        <w:t xml:space="preserve">; KII </w:t>
      </w:r>
      <w:r w:rsidR="003B58BF">
        <w:t>30</w:t>
      </w:r>
    </w:p>
  </w:footnote>
  <w:footnote w:id="50">
    <w:p w:rsidR="009540F7" w:rsidRDefault="009540F7" w14:paraId="1E435BF0" w14:textId="398842DD">
      <w:pPr>
        <w:pStyle w:val="FootnoteText"/>
      </w:pPr>
      <w:r>
        <w:rPr>
          <w:rStyle w:val="FootnoteReference"/>
        </w:rPr>
        <w:footnoteRef/>
      </w:r>
      <w:r>
        <w:t xml:space="preserve"> KII </w:t>
      </w:r>
      <w:r w:rsidR="009B7BE4">
        <w:t>30</w:t>
      </w:r>
    </w:p>
  </w:footnote>
  <w:footnote w:id="51">
    <w:p w:rsidR="004D06F4" w:rsidRDefault="004D06F4" w14:paraId="2F2AA34F" w14:textId="2C6E4DAF">
      <w:pPr>
        <w:pStyle w:val="FootnoteText"/>
      </w:pPr>
      <w:r>
        <w:rPr>
          <w:rStyle w:val="FootnoteReference"/>
        </w:rPr>
        <w:footnoteRef/>
      </w:r>
      <w:r>
        <w:t xml:space="preserve"> </w:t>
      </w:r>
      <w:hyperlink w:history="1" r:id="rId9">
        <w:r w:rsidRPr="00EE3424">
          <w:rPr>
            <w:rStyle w:val="Hyperlink"/>
          </w:rPr>
          <w:t>https://www.lb.undp.org/content/lebanon/en/home/blog/2021/what-gets-men--interested-in-home-care-duty--.html</w:t>
        </w:r>
      </w:hyperlink>
      <w:r>
        <w:t xml:space="preserve"> </w:t>
      </w:r>
    </w:p>
  </w:footnote>
  <w:footnote w:id="52">
    <w:p w:rsidRPr="00B94D5B" w:rsidR="00E60F11" w:rsidP="002A6685" w:rsidRDefault="00E60F11" w14:paraId="39DD234E" w14:textId="67BEC283">
      <w:pPr>
        <w:pStyle w:val="FootnoteText"/>
      </w:pPr>
      <w:r>
        <w:rPr>
          <w:rStyle w:val="FootnoteReference"/>
        </w:rPr>
        <w:footnoteRef/>
      </w:r>
      <w:r w:rsidR="007A6E10">
        <w:t xml:space="preserve"> </w:t>
      </w:r>
      <w:r w:rsidRPr="00B94D5B" w:rsidR="007A6E10">
        <w:t xml:space="preserve">Examples include </w:t>
      </w:r>
      <w:r w:rsidRPr="00B94D5B" w:rsidR="007A6E10">
        <w:rPr>
          <w:i/>
          <w:iCs/>
        </w:rPr>
        <w:t>Understanding gender norms in Palestine: A drama</w:t>
      </w:r>
      <w:r w:rsidR="00E76632">
        <w:t>,</w:t>
      </w:r>
      <w:r w:rsidRPr="00B94D5B" w:rsidR="007A6E10">
        <w:t xml:space="preserve"> </w:t>
      </w:r>
      <w:r w:rsidRPr="00B94D5B" w:rsidR="007A6E10">
        <w:rPr>
          <w:i/>
          <w:iCs/>
        </w:rPr>
        <w:t>Understanding masculinities in Lebanon: A drama</w:t>
      </w:r>
      <w:r w:rsidRPr="002A6685" w:rsidR="00E76632">
        <w:t>,</w:t>
      </w:r>
      <w:r w:rsidRPr="00B94D5B" w:rsidR="007A6E10">
        <w:t xml:space="preserve"> </w:t>
      </w:r>
      <w:r w:rsidR="00E76632">
        <w:t>a</w:t>
      </w:r>
      <w:r w:rsidRPr="00B94D5B" w:rsidR="007A6E10">
        <w:t>nd a range of videos from Morocco on the themes of rape and sexual harassment.</w:t>
      </w:r>
    </w:p>
  </w:footnote>
  <w:footnote w:id="53">
    <w:p w:rsidR="00105409" w:rsidRDefault="00105409" w14:paraId="4A9F0889" w14:textId="3BC73EA9">
      <w:pPr>
        <w:pStyle w:val="FootnoteText"/>
      </w:pPr>
      <w:r>
        <w:rPr>
          <w:rStyle w:val="FootnoteReference"/>
        </w:rPr>
        <w:footnoteRef/>
      </w:r>
      <w:r>
        <w:t xml:space="preserve"> Cislaghi, B and Heise, L. (2018)</w:t>
      </w:r>
      <w:r w:rsidR="00064981">
        <w:t>,</w:t>
      </w:r>
      <w:r>
        <w:t xml:space="preserve"> </w:t>
      </w:r>
      <w:r w:rsidRPr="00105409">
        <w:t>Theory and practice of social norms interventions: Eight common pitfalls</w:t>
      </w:r>
      <w:r>
        <w:t xml:space="preserve">, in Globalisation and Health, </w:t>
      </w:r>
      <w:hyperlink w:history="1" r:id="rId10">
        <w:r w:rsidRPr="0034687A">
          <w:rPr>
            <w:rStyle w:val="Hyperlink"/>
          </w:rPr>
          <w:t>https://doi.org/10.1186/s12992-018-0398-x</w:t>
        </w:r>
      </w:hyperlink>
      <w:r>
        <w:t xml:space="preserve"> </w:t>
      </w:r>
    </w:p>
  </w:footnote>
  <w:footnote w:id="54">
    <w:p w:rsidR="00F664C2" w:rsidRDefault="00F664C2" w14:paraId="033F9E8C" w14:textId="663F192B">
      <w:pPr>
        <w:pStyle w:val="FootnoteText"/>
      </w:pPr>
      <w:r>
        <w:rPr>
          <w:rStyle w:val="FootnoteReference"/>
        </w:rPr>
        <w:footnoteRef/>
      </w:r>
      <w:r>
        <w:t xml:space="preserve"> </w:t>
      </w:r>
      <w:r w:rsidR="00E76632">
        <w:t xml:space="preserve">The social norms learning collaborative (2021). </w:t>
      </w:r>
      <w:r w:rsidRPr="00984A96">
        <w:rPr>
          <w:i/>
          <w:iCs/>
        </w:rPr>
        <w:t>Getting practical: Integrating social norms into social and behaviour change programs</w:t>
      </w:r>
      <w:r>
        <w:t>.</w:t>
      </w:r>
    </w:p>
  </w:footnote>
  <w:footnote w:id="55">
    <w:p w:rsidR="00E76632" w:rsidP="00E76632" w:rsidRDefault="00E76632" w14:paraId="63D0C6FE" w14:textId="77777777">
      <w:pPr>
        <w:pStyle w:val="FootnoteText"/>
      </w:pPr>
      <w:r>
        <w:rPr>
          <w:rStyle w:val="FootnoteReference"/>
        </w:rPr>
        <w:footnoteRef/>
      </w:r>
      <w:r>
        <w:t xml:space="preserve"> </w:t>
      </w:r>
      <w:hyperlink w:history="1" r:id="rId11">
        <w:r w:rsidRPr="00AA1CE8">
          <w:rPr>
            <w:rStyle w:val="Hyperlink"/>
          </w:rPr>
          <w:t>https://www.betterevaluation.org/en/plan/approach/positive_deviance</w:t>
        </w:r>
      </w:hyperlink>
      <w:r>
        <w:t xml:space="preserve"> </w:t>
      </w:r>
    </w:p>
  </w:footnote>
  <w:footnote w:id="56">
    <w:p w:rsidR="00B750BD" w:rsidRDefault="00B750BD" w14:paraId="017C34D0" w14:textId="4E87BAF0">
      <w:pPr>
        <w:pStyle w:val="FootnoteText"/>
      </w:pPr>
      <w:r>
        <w:rPr>
          <w:rStyle w:val="FootnoteReference"/>
        </w:rPr>
        <w:footnoteRef/>
      </w:r>
      <w:r>
        <w:t xml:space="preserve"> </w:t>
      </w:r>
      <w:hyperlink w:history="1" r:id="rId12">
        <w:r w:rsidRPr="00AB0306">
          <w:rPr>
            <w:rStyle w:val="Hyperlink"/>
          </w:rPr>
          <w:t>http://positivedeviance.org/background</w:t>
        </w:r>
      </w:hyperlink>
      <w:r>
        <w:t xml:space="preserve"> </w:t>
      </w:r>
    </w:p>
  </w:footnote>
  <w:footnote w:id="57">
    <w:p w:rsidR="00901D44" w:rsidRDefault="00901D44" w14:paraId="3202E79B" w14:textId="4DA51B44">
      <w:pPr>
        <w:pStyle w:val="FootnoteText"/>
      </w:pPr>
      <w:r>
        <w:rPr>
          <w:rStyle w:val="FootnoteReference"/>
        </w:rPr>
        <w:footnoteRef/>
      </w:r>
      <w:r>
        <w:t xml:space="preserve"> </w:t>
      </w:r>
      <w:r w:rsidRPr="00901D44">
        <w:t>Basic Field Guide to the Positive Deviance Approach</w:t>
      </w:r>
      <w:r>
        <w:t>, Tufts University, September 2010</w:t>
      </w:r>
    </w:p>
  </w:footnote>
  <w:footnote w:id="58">
    <w:p w:rsidRPr="005373C6" w:rsidR="00B74CE1" w:rsidP="00B74CE1" w:rsidRDefault="00B74CE1" w14:paraId="7EF4779A" w14:textId="77777777">
      <w:pPr>
        <w:pStyle w:val="FootnoteText"/>
      </w:pPr>
      <w:r>
        <w:rPr>
          <w:rStyle w:val="FootnoteReference"/>
        </w:rPr>
        <w:footnoteRef/>
      </w:r>
      <w:r w:rsidRPr="005373C6">
        <w:t xml:space="preserve"> FGD </w:t>
      </w:r>
      <w:r w:rsidRPr="002A6685">
        <w:t>18</w:t>
      </w:r>
    </w:p>
  </w:footnote>
  <w:footnote w:id="59">
    <w:p w:rsidR="00BC6F85" w:rsidRDefault="00BC6F85" w14:paraId="779A0D8F" w14:textId="32489022">
      <w:pPr>
        <w:pStyle w:val="FootnoteText"/>
      </w:pPr>
      <w:r>
        <w:rPr>
          <w:rStyle w:val="FootnoteReference"/>
        </w:rPr>
        <w:footnoteRef/>
      </w:r>
      <w:r>
        <w:t xml:space="preserve"> FGD </w:t>
      </w:r>
      <w:r w:rsidR="005373C6">
        <w:t>11</w:t>
      </w:r>
      <w:r>
        <w:t xml:space="preserve">; FGD </w:t>
      </w:r>
      <w:r w:rsidR="005373C6">
        <w:t>12</w:t>
      </w:r>
    </w:p>
  </w:footnote>
  <w:footnote w:id="60">
    <w:p w:rsidR="00BC6F85" w:rsidRDefault="00BC6F85" w14:paraId="21301B96" w14:textId="15CE7A7F">
      <w:pPr>
        <w:pStyle w:val="FootnoteText"/>
      </w:pPr>
      <w:r>
        <w:rPr>
          <w:rStyle w:val="FootnoteReference"/>
        </w:rPr>
        <w:footnoteRef/>
      </w:r>
      <w:r>
        <w:t xml:space="preserve"> </w:t>
      </w:r>
      <w:r w:rsidRPr="008056DA">
        <w:t xml:space="preserve">KII </w:t>
      </w:r>
      <w:r w:rsidRPr="008056DA" w:rsidR="008056DA">
        <w:t>33</w:t>
      </w:r>
    </w:p>
  </w:footnote>
  <w:footnote w:id="61">
    <w:p w:rsidR="00936AEC" w:rsidRDefault="00936AEC" w14:paraId="1D126D00" w14:textId="61A9A9D2">
      <w:pPr>
        <w:pStyle w:val="FootnoteText"/>
      </w:pPr>
      <w:r>
        <w:rPr>
          <w:rStyle w:val="FootnoteReference"/>
        </w:rPr>
        <w:footnoteRef/>
      </w:r>
      <w:r>
        <w:t xml:space="preserve"> FGD 4.</w:t>
      </w:r>
    </w:p>
  </w:footnote>
  <w:footnote w:id="62">
    <w:p w:rsidR="00E40339" w:rsidP="00E40339" w:rsidRDefault="00E40339" w14:paraId="136DB6D3" w14:textId="77777777">
      <w:pPr>
        <w:pStyle w:val="FootnoteText"/>
      </w:pPr>
      <w:r>
        <w:rPr>
          <w:rStyle w:val="FootnoteReference"/>
        </w:rPr>
        <w:footnoteRef/>
      </w:r>
      <w:r>
        <w:t xml:space="preserve"> Cislaghi, B. </w:t>
      </w:r>
      <w:r w:rsidRPr="002A6685">
        <w:rPr>
          <w:i/>
          <w:iCs/>
        </w:rPr>
        <w:t>et al.</w:t>
      </w:r>
      <w:r>
        <w:t xml:space="preserve"> (2019). </w:t>
      </w:r>
      <w:r w:rsidRPr="001E2186">
        <w:t>Changing Social Norms: the Importance of "Organized Diffusion" for Scaling Up Community Health Promotion and Women Empowerment Interventions</w:t>
      </w:r>
      <w:r>
        <w:t xml:space="preserve">. Prevention Science. </w:t>
      </w:r>
      <w:hyperlink w:history="1" r:id="rId13">
        <w:r w:rsidRPr="0034687A">
          <w:rPr>
            <w:rStyle w:val="Hyperlink"/>
          </w:rPr>
          <w:t>https://pubmed.ncbi.nlm.nih.gov/30747395/</w:t>
        </w:r>
      </w:hyperlink>
      <w:r>
        <w:t xml:space="preserve"> </w:t>
      </w:r>
    </w:p>
  </w:footnote>
  <w:footnote w:id="63">
    <w:p w:rsidR="00984A96" w:rsidRDefault="00984A96" w14:paraId="6B3D37F7" w14:textId="2D3E11CF">
      <w:pPr>
        <w:pStyle w:val="FootnoteText"/>
      </w:pPr>
      <w:r>
        <w:rPr>
          <w:rStyle w:val="FootnoteReference"/>
        </w:rPr>
        <w:footnoteRef/>
      </w:r>
      <w:r>
        <w:t xml:space="preserve"> KII </w:t>
      </w:r>
      <w:r w:rsidR="00BF4AE6">
        <w:t>3</w:t>
      </w:r>
      <w:r>
        <w:t>; Virtual Monitoring Report for Egypt.</w:t>
      </w:r>
    </w:p>
  </w:footnote>
  <w:footnote w:id="64">
    <w:p w:rsidRPr="008314E1" w:rsidR="00984A96" w:rsidRDefault="00984A96" w14:paraId="323C1A22" w14:textId="001EB307">
      <w:pPr>
        <w:pStyle w:val="FootnoteText"/>
        <w:rPr>
          <w:lang w:val="fr-FR"/>
        </w:rPr>
      </w:pPr>
      <w:r>
        <w:rPr>
          <w:rStyle w:val="FootnoteReference"/>
        </w:rPr>
        <w:footnoteRef/>
      </w:r>
      <w:r w:rsidRPr="008314E1">
        <w:rPr>
          <w:lang w:val="fr-FR"/>
        </w:rPr>
        <w:t xml:space="preserve"> FGDs </w:t>
      </w:r>
      <w:r w:rsidR="005373C6">
        <w:rPr>
          <w:lang w:val="fr-FR"/>
        </w:rPr>
        <w:t>13</w:t>
      </w:r>
      <w:r w:rsidRPr="008314E1">
        <w:rPr>
          <w:lang w:val="fr-FR"/>
        </w:rPr>
        <w:t xml:space="preserve">, </w:t>
      </w:r>
      <w:r w:rsidR="00EC04B9">
        <w:rPr>
          <w:lang w:val="fr-FR"/>
        </w:rPr>
        <w:t>15</w:t>
      </w:r>
      <w:r w:rsidRPr="008314E1">
        <w:rPr>
          <w:lang w:val="fr-FR"/>
        </w:rPr>
        <w:t xml:space="preserve">, </w:t>
      </w:r>
      <w:r w:rsidR="00EC04B9">
        <w:rPr>
          <w:lang w:val="fr-FR"/>
        </w:rPr>
        <w:t>&amp; 17</w:t>
      </w:r>
    </w:p>
  </w:footnote>
  <w:footnote w:id="65">
    <w:p w:rsidRPr="008314E1" w:rsidR="00984A96" w:rsidRDefault="00984A96" w14:paraId="45A07E60" w14:textId="4AAB77E2">
      <w:pPr>
        <w:pStyle w:val="FootnoteText"/>
        <w:rPr>
          <w:lang w:val="fr-FR"/>
        </w:rPr>
      </w:pPr>
      <w:r>
        <w:rPr>
          <w:rStyle w:val="FootnoteReference"/>
        </w:rPr>
        <w:footnoteRef/>
      </w:r>
      <w:r w:rsidRPr="008314E1">
        <w:rPr>
          <w:lang w:val="fr-FR"/>
        </w:rPr>
        <w:t xml:space="preserve"> </w:t>
      </w:r>
      <w:r w:rsidR="00C21DAF">
        <w:rPr>
          <w:lang w:val="fr-FR"/>
        </w:rPr>
        <w:t>KII 88</w:t>
      </w:r>
    </w:p>
  </w:footnote>
  <w:footnote w:id="66">
    <w:p w:rsidR="001B1EFA" w:rsidRDefault="001B1EFA" w14:paraId="32CCE52D" w14:textId="17507927">
      <w:pPr>
        <w:pStyle w:val="FootnoteText"/>
      </w:pPr>
      <w:r>
        <w:rPr>
          <w:rStyle w:val="FootnoteReference"/>
        </w:rPr>
        <w:footnoteRef/>
      </w:r>
      <w:r>
        <w:t xml:space="preserve"> KII </w:t>
      </w:r>
      <w:r w:rsidR="000C4151">
        <w:t>46</w:t>
      </w:r>
      <w:r>
        <w:t xml:space="preserve">; KII </w:t>
      </w:r>
      <w:r w:rsidR="00C774D8">
        <w:t>41 &amp; 42</w:t>
      </w:r>
    </w:p>
  </w:footnote>
  <w:footnote w:id="67">
    <w:p w:rsidR="000F59B3" w:rsidRDefault="000F59B3" w14:paraId="4F95952C" w14:textId="2F5013E4">
      <w:pPr>
        <w:pStyle w:val="FootnoteText"/>
      </w:pPr>
      <w:r>
        <w:rPr>
          <w:rStyle w:val="FootnoteReference"/>
        </w:rPr>
        <w:footnoteRef/>
      </w:r>
      <w:r>
        <w:t xml:space="preserve"> MWGE </w:t>
      </w:r>
      <w:r w:rsidR="00CB4C9C">
        <w:t>p</w:t>
      </w:r>
      <w:r>
        <w:t xml:space="preserve">rogress </w:t>
      </w:r>
      <w:r w:rsidR="00CB4C9C">
        <w:t>to</w:t>
      </w:r>
      <w:r>
        <w:t xml:space="preserve"> September 2021</w:t>
      </w:r>
      <w:r w:rsidR="00CB4C9C">
        <w:t>.</w:t>
      </w:r>
    </w:p>
  </w:footnote>
  <w:footnote w:id="68">
    <w:p w:rsidR="000F59B3" w:rsidRDefault="000F59B3" w14:paraId="78E45758" w14:textId="65EF99D8">
      <w:pPr>
        <w:pStyle w:val="FootnoteText"/>
      </w:pPr>
      <w:r>
        <w:rPr>
          <w:rStyle w:val="FootnoteReference"/>
        </w:rPr>
        <w:footnoteRef/>
      </w:r>
      <w:r>
        <w:t xml:space="preserve"> KII </w:t>
      </w:r>
      <w:r w:rsidR="00FF61BF">
        <w:t>84</w:t>
      </w:r>
    </w:p>
  </w:footnote>
  <w:footnote w:id="69">
    <w:p w:rsidRPr="002A6685" w:rsidR="006A73D8" w:rsidRDefault="006A73D8" w14:paraId="749EDC20" w14:textId="33EDE0CA">
      <w:pPr>
        <w:pStyle w:val="FootnoteText"/>
      </w:pPr>
      <w:r>
        <w:rPr>
          <w:rStyle w:val="FootnoteReference"/>
        </w:rPr>
        <w:footnoteRef/>
      </w:r>
      <w:r w:rsidRPr="002A6685">
        <w:t xml:space="preserve"> FGD </w:t>
      </w:r>
      <w:r w:rsidRPr="002A6685" w:rsidR="00EC04B9">
        <w:t>11</w:t>
      </w:r>
      <w:r w:rsidRPr="002A6685">
        <w:t xml:space="preserve"> </w:t>
      </w:r>
    </w:p>
  </w:footnote>
  <w:footnote w:id="70">
    <w:p w:rsidRPr="002A6685" w:rsidR="006A73D8" w:rsidRDefault="006A73D8" w14:paraId="4E4D4FE1" w14:textId="39B8FB85">
      <w:pPr>
        <w:pStyle w:val="FootnoteText"/>
      </w:pPr>
      <w:r>
        <w:rPr>
          <w:rStyle w:val="FootnoteReference"/>
        </w:rPr>
        <w:footnoteRef/>
      </w:r>
      <w:r w:rsidRPr="002A6685">
        <w:t xml:space="preserve"> Virtual Monitoring Report, Morocco.</w:t>
      </w:r>
    </w:p>
  </w:footnote>
  <w:footnote w:id="71">
    <w:p w:rsidRPr="002A6685" w:rsidR="00E50B09" w:rsidRDefault="00E50B09" w14:paraId="7F02959B" w14:textId="121E8384">
      <w:pPr>
        <w:pStyle w:val="FootnoteText"/>
      </w:pPr>
      <w:r>
        <w:rPr>
          <w:rStyle w:val="FootnoteReference"/>
        </w:rPr>
        <w:footnoteRef/>
      </w:r>
      <w:r w:rsidRPr="002A6685">
        <w:t xml:space="preserve"> Virtual Monitoring Report, Lebanon.</w:t>
      </w:r>
    </w:p>
  </w:footnote>
  <w:footnote w:id="72">
    <w:p w:rsidRPr="00B558E3" w:rsidR="0045032B" w:rsidP="0045032B" w:rsidRDefault="0045032B" w14:paraId="1D89B298" w14:textId="77777777">
      <w:pPr>
        <w:pStyle w:val="FootnoteText"/>
        <w:rPr>
          <w:lang w:val="en-US"/>
        </w:rPr>
      </w:pPr>
      <w:r>
        <w:rPr>
          <w:rStyle w:val="FootnoteReference"/>
        </w:rPr>
        <w:footnoteRef/>
      </w:r>
      <w:r>
        <w:t xml:space="preserve"> </w:t>
      </w:r>
      <w:hyperlink w:history="1" r:id="rId14">
        <w:r w:rsidRPr="00090A4E">
          <w:rPr>
            <w:rStyle w:val="Hyperlink"/>
          </w:rPr>
          <w:t>https://promundoglobal.org/programs/program-p/</w:t>
        </w:r>
      </w:hyperlink>
      <w:r>
        <w:t xml:space="preserve"> </w:t>
      </w:r>
    </w:p>
  </w:footnote>
  <w:footnote w:id="73">
    <w:p w:rsidRPr="00104493" w:rsidR="0045032B" w:rsidP="0045032B" w:rsidRDefault="0045032B" w14:paraId="469541D7" w14:textId="17A7742F">
      <w:pPr>
        <w:pStyle w:val="FootnoteText"/>
        <w:rPr>
          <w:lang w:val="en-US"/>
        </w:rPr>
      </w:pPr>
      <w:r>
        <w:rPr>
          <w:rStyle w:val="FootnoteReference"/>
        </w:rPr>
        <w:footnoteRef/>
      </w:r>
      <w:r>
        <w:t xml:space="preserve"> </w:t>
      </w:r>
      <w:r>
        <w:rPr>
          <w:lang w:val="en-US"/>
        </w:rPr>
        <w:t>KI</w:t>
      </w:r>
      <w:r w:rsidR="007852AE">
        <w:rPr>
          <w:lang w:val="en-US"/>
        </w:rPr>
        <w:t>I 19</w:t>
      </w:r>
      <w:r>
        <w:rPr>
          <w:lang w:val="en-US"/>
        </w:rPr>
        <w:t xml:space="preserve">, scoping calls with UN Women COs Morocco and Palestine. The degree of involvement of and need for support from Promundo and UN Women varied between the two countries </w:t>
      </w:r>
    </w:p>
  </w:footnote>
  <w:footnote w:id="74">
    <w:p w:rsidRPr="00104493" w:rsidR="0045032B" w:rsidP="0045032B" w:rsidRDefault="0045032B" w14:paraId="670BC007" w14:textId="43860CF4">
      <w:pPr>
        <w:pStyle w:val="FootnoteText"/>
        <w:rPr>
          <w:lang w:val="en-US"/>
        </w:rPr>
      </w:pPr>
      <w:r>
        <w:rPr>
          <w:rStyle w:val="FootnoteReference"/>
        </w:rPr>
        <w:footnoteRef/>
      </w:r>
      <w:r>
        <w:t xml:space="preserve"> </w:t>
      </w:r>
      <w:r>
        <w:rPr>
          <w:lang w:val="en-US"/>
        </w:rPr>
        <w:t>KII</w:t>
      </w:r>
      <w:r w:rsidR="007852AE">
        <w:rPr>
          <w:lang w:val="en-US"/>
        </w:rPr>
        <w:t xml:space="preserve"> 19</w:t>
      </w:r>
      <w:r>
        <w:rPr>
          <w:lang w:val="en-US"/>
        </w:rPr>
        <w:t xml:space="preserve"> scoping calls with UN Women COs Morocco and Palestine</w:t>
      </w:r>
    </w:p>
  </w:footnote>
  <w:footnote w:id="75">
    <w:p w:rsidRPr="003E5D34" w:rsidR="0045032B" w:rsidRDefault="0045032B" w14:paraId="4C13048A" w14:textId="2119C256">
      <w:pPr>
        <w:pStyle w:val="FootnoteText"/>
        <w:rPr>
          <w:lang w:val="en-US"/>
        </w:rPr>
      </w:pPr>
      <w:r>
        <w:rPr>
          <w:rStyle w:val="FootnoteReference"/>
        </w:rPr>
        <w:footnoteRef/>
      </w:r>
      <w:r>
        <w:t xml:space="preserve"> </w:t>
      </w:r>
      <w:r>
        <w:rPr>
          <w:lang w:val="en-US"/>
        </w:rPr>
        <w:t>This included the passing away of the programme manager of one of the implementing partners, elections, and retention issues with participants in one location</w:t>
      </w:r>
    </w:p>
  </w:footnote>
  <w:footnote w:id="76">
    <w:p w:rsidRPr="00087D92" w:rsidR="00087D92" w:rsidP="00087D92" w:rsidRDefault="00087D92" w14:paraId="48A26889" w14:textId="3627924F">
      <w:pPr>
        <w:pStyle w:val="FootnoteText"/>
      </w:pPr>
      <w:r>
        <w:rPr>
          <w:rStyle w:val="FootnoteReference"/>
        </w:rPr>
        <w:footnoteRef/>
      </w:r>
      <w:r>
        <w:t xml:space="preserve"> Camps conducted in Cairo, El Menya Governorate, New Damietta governorate, and Alexandria</w:t>
      </w:r>
    </w:p>
  </w:footnote>
  <w:footnote w:id="77">
    <w:p w:rsidRPr="002A6685" w:rsidR="006B5E4C" w:rsidRDefault="006B5E4C" w14:paraId="54AA0FD5" w14:textId="67D66ADC">
      <w:pPr>
        <w:pStyle w:val="FootnoteText"/>
      </w:pPr>
      <w:r>
        <w:rPr>
          <w:rStyle w:val="FootnoteReference"/>
        </w:rPr>
        <w:footnoteRef/>
      </w:r>
      <w:r w:rsidRPr="002A6685">
        <w:t xml:space="preserve"> FGD </w:t>
      </w:r>
      <w:r w:rsidRPr="002A6685" w:rsidR="00C637CD">
        <w:t>5 &amp;</w:t>
      </w:r>
      <w:r w:rsidRPr="002A6685">
        <w:t xml:space="preserve"> FGD 8.</w:t>
      </w:r>
    </w:p>
  </w:footnote>
  <w:footnote w:id="78">
    <w:p w:rsidR="00085C90" w:rsidRDefault="00085C90" w14:paraId="1BCE0D5B" w14:textId="76F2A793">
      <w:pPr>
        <w:pStyle w:val="FootnoteText"/>
      </w:pPr>
      <w:r>
        <w:rPr>
          <w:rStyle w:val="FootnoteReference"/>
        </w:rPr>
        <w:footnoteRef/>
      </w:r>
      <w:r>
        <w:t xml:space="preserve"> </w:t>
      </w:r>
      <w:r w:rsidR="00653B5B">
        <w:t xml:space="preserve">The Palestine Survey was a census of all beneficiaries, whilst the Morocco and Lebanon surveys comprised a sample of beneficiaries and may not be wholly representative of the total beneficiary group.  </w:t>
      </w:r>
      <w:r w:rsidR="00AD169B">
        <w:t>The data from Egypt is not statistically significant owing to sampling difficulties, and UN Women has not reported the profile data in the summary of results.</w:t>
      </w:r>
    </w:p>
  </w:footnote>
  <w:footnote w:id="79">
    <w:p w:rsidR="00B9049E" w:rsidRDefault="00B9049E" w14:paraId="77E96AA9" w14:textId="131CE2FD">
      <w:pPr>
        <w:pStyle w:val="FootnoteText"/>
      </w:pPr>
      <w:r>
        <w:rPr>
          <w:rStyle w:val="FootnoteReference"/>
        </w:rPr>
        <w:footnoteRef/>
      </w:r>
      <w:r>
        <w:t xml:space="preserve"> KII </w:t>
      </w:r>
      <w:r w:rsidR="009819FF">
        <w:t>27 &amp; 28</w:t>
      </w:r>
    </w:p>
  </w:footnote>
  <w:footnote w:id="80">
    <w:p w:rsidR="00B9049E" w:rsidRDefault="00B9049E" w14:paraId="197B18CE" w14:textId="563CC300">
      <w:pPr>
        <w:pStyle w:val="FootnoteText"/>
      </w:pPr>
      <w:r>
        <w:rPr>
          <w:rStyle w:val="FootnoteReference"/>
        </w:rPr>
        <w:footnoteRef/>
      </w:r>
      <w:r>
        <w:t xml:space="preserve"> KII </w:t>
      </w:r>
      <w:r w:rsidR="00EC026F">
        <w:t>11</w:t>
      </w:r>
    </w:p>
  </w:footnote>
  <w:footnote w:id="81">
    <w:p w:rsidRPr="00AB5C34" w:rsidR="004608D6" w:rsidRDefault="004608D6" w14:paraId="7FBAA429" w14:textId="7411AE97">
      <w:pPr>
        <w:pStyle w:val="FootnoteText"/>
      </w:pPr>
      <w:r>
        <w:rPr>
          <w:rStyle w:val="FootnoteReference"/>
        </w:rPr>
        <w:footnoteRef/>
      </w:r>
      <w:r w:rsidRPr="00AB5C34">
        <w:t xml:space="preserve"> FGD </w:t>
      </w:r>
      <w:r w:rsidRPr="002A6685" w:rsidR="00C637CD">
        <w:t>7</w:t>
      </w:r>
    </w:p>
  </w:footnote>
  <w:footnote w:id="82">
    <w:p w:rsidRPr="002A6685" w:rsidR="009C6418" w:rsidRDefault="009C6418" w14:paraId="5B851BD8" w14:textId="71BB3B57">
      <w:pPr>
        <w:pStyle w:val="FootnoteText"/>
      </w:pPr>
      <w:r>
        <w:rPr>
          <w:rStyle w:val="FootnoteReference"/>
        </w:rPr>
        <w:footnoteRef/>
      </w:r>
      <w:r w:rsidRPr="002A6685">
        <w:t xml:space="preserve"> FGD M1; FGD M3.</w:t>
      </w:r>
    </w:p>
  </w:footnote>
  <w:footnote w:id="83">
    <w:p w:rsidRPr="002A6685" w:rsidR="009C6418" w:rsidRDefault="009C6418" w14:paraId="5F4F953D" w14:textId="6563BDA8">
      <w:pPr>
        <w:pStyle w:val="FootnoteText"/>
      </w:pPr>
      <w:r>
        <w:rPr>
          <w:rStyle w:val="FootnoteReference"/>
        </w:rPr>
        <w:footnoteRef/>
      </w:r>
      <w:r w:rsidRPr="002A6685">
        <w:t xml:space="preserve"> FGD </w:t>
      </w:r>
      <w:r w:rsidRPr="002A6685" w:rsidR="00C637CD">
        <w:t>13</w:t>
      </w:r>
    </w:p>
  </w:footnote>
  <w:footnote w:id="84">
    <w:p w:rsidRPr="002A6685" w:rsidR="009C6418" w:rsidRDefault="009C6418" w14:paraId="050565AE" w14:textId="5EF141B7">
      <w:pPr>
        <w:pStyle w:val="FootnoteText"/>
      </w:pPr>
      <w:r>
        <w:rPr>
          <w:rStyle w:val="FootnoteReference"/>
        </w:rPr>
        <w:footnoteRef/>
      </w:r>
      <w:r w:rsidRPr="002A6685">
        <w:t xml:space="preserve"> FGD </w:t>
      </w:r>
      <w:r w:rsidRPr="002A6685" w:rsidR="005C3460">
        <w:t>7</w:t>
      </w:r>
    </w:p>
  </w:footnote>
  <w:footnote w:id="85">
    <w:p w:rsidRPr="002A6685" w:rsidR="00DC7A5E" w:rsidRDefault="00DC7A5E" w14:paraId="44C69D86" w14:textId="1CC0B8DB">
      <w:pPr>
        <w:pStyle w:val="FootnoteText"/>
      </w:pPr>
      <w:r>
        <w:rPr>
          <w:rStyle w:val="FootnoteReference"/>
        </w:rPr>
        <w:footnoteRef/>
      </w:r>
      <w:r w:rsidRPr="002A6685">
        <w:t xml:space="preserve"> FGD 1</w:t>
      </w:r>
    </w:p>
  </w:footnote>
  <w:footnote w:id="86">
    <w:p w:rsidRPr="002A6685" w:rsidR="00DC7A5E" w:rsidRDefault="00DC7A5E" w14:paraId="14B8CD3C" w14:textId="417C5F65">
      <w:pPr>
        <w:pStyle w:val="FootnoteText"/>
      </w:pPr>
      <w:r>
        <w:rPr>
          <w:rStyle w:val="FootnoteReference"/>
        </w:rPr>
        <w:footnoteRef/>
      </w:r>
      <w:r w:rsidRPr="002A6685">
        <w:t xml:space="preserve"> FGD 1; FGD 4; FGD 6</w:t>
      </w:r>
    </w:p>
  </w:footnote>
  <w:footnote w:id="87">
    <w:p w:rsidR="00243488" w:rsidRDefault="00243488" w14:paraId="726BB2F7" w14:textId="5B6479D6">
      <w:pPr>
        <w:pStyle w:val="FootnoteText"/>
      </w:pPr>
      <w:r>
        <w:rPr>
          <w:rStyle w:val="FootnoteReference"/>
        </w:rPr>
        <w:footnoteRef/>
      </w:r>
      <w:r>
        <w:t xml:space="preserve"> Although</w:t>
      </w:r>
      <w:r w:rsidR="007876B9">
        <w:t>,</w:t>
      </w:r>
      <w:r>
        <w:t xml:space="preserve"> as noted</w:t>
      </w:r>
      <w:r w:rsidR="007876B9">
        <w:t>,</w:t>
      </w:r>
      <w:r>
        <w:t xml:space="preserve"> these results are not statistically significant.</w:t>
      </w:r>
    </w:p>
  </w:footnote>
  <w:footnote w:id="88">
    <w:p w:rsidR="003D148C" w:rsidRDefault="003D148C" w14:paraId="2EBEA616" w14:textId="6E4780D9">
      <w:pPr>
        <w:pStyle w:val="FootnoteText"/>
      </w:pPr>
      <w:r>
        <w:rPr>
          <w:rStyle w:val="FootnoteReference"/>
        </w:rPr>
        <w:footnoteRef/>
      </w:r>
      <w:r>
        <w:t xml:space="preserve"> </w:t>
      </w:r>
      <w:r w:rsidRPr="003D148C">
        <w:t>Note that the target</w:t>
      </w:r>
      <w:r>
        <w:t>s for attitude and behaviour change were</w:t>
      </w:r>
      <w:r w:rsidRPr="003D148C">
        <w:t xml:space="preserve"> regional, </w:t>
      </w:r>
      <w:r>
        <w:t>not country-specific.</w:t>
      </w:r>
    </w:p>
  </w:footnote>
  <w:footnote w:id="89">
    <w:p w:rsidRPr="002A6685" w:rsidR="00E5010D" w:rsidRDefault="00E5010D" w14:paraId="1CC6D397" w14:textId="38A2F6E9">
      <w:pPr>
        <w:pStyle w:val="FootnoteText"/>
      </w:pPr>
      <w:r>
        <w:rPr>
          <w:rStyle w:val="FootnoteReference"/>
        </w:rPr>
        <w:footnoteRef/>
      </w:r>
      <w:r w:rsidRPr="002A6685">
        <w:t xml:space="preserve"> Baseline</w:t>
      </w:r>
      <w:r w:rsidRPr="002A6685" w:rsidR="00AF582A">
        <w:t>–</w:t>
      </w:r>
      <w:r w:rsidRPr="002A6685">
        <w:t>Endline Survey Morocco</w:t>
      </w:r>
      <w:r w:rsidRPr="002A6685" w:rsidR="00AF582A">
        <w:t>.</w:t>
      </w:r>
    </w:p>
  </w:footnote>
  <w:footnote w:id="90">
    <w:p w:rsidRPr="002A6685" w:rsidR="00826B7A" w:rsidRDefault="00826B7A" w14:paraId="62B0677E" w14:textId="63A72647">
      <w:pPr>
        <w:pStyle w:val="FootnoteText"/>
      </w:pPr>
      <w:r>
        <w:rPr>
          <w:rStyle w:val="FootnoteReference"/>
        </w:rPr>
        <w:footnoteRef/>
      </w:r>
      <w:r w:rsidRPr="002A6685">
        <w:t xml:space="preserve"> FGD 1</w:t>
      </w:r>
    </w:p>
  </w:footnote>
  <w:footnote w:id="91">
    <w:p w:rsidR="004166A5" w:rsidRDefault="004166A5" w14:paraId="1D733871" w14:textId="2A632D11">
      <w:pPr>
        <w:pStyle w:val="FootnoteText"/>
      </w:pPr>
      <w:r>
        <w:rPr>
          <w:rStyle w:val="FootnoteReference"/>
        </w:rPr>
        <w:footnoteRef/>
      </w:r>
      <w:r>
        <w:t xml:space="preserve"> </w:t>
      </w:r>
      <w:r w:rsidR="00F25826">
        <w:t>Phase I</w:t>
      </w:r>
      <w:r>
        <w:t xml:space="preserve"> MSC Stories, UN Women</w:t>
      </w:r>
      <w:r w:rsidR="00E47320">
        <w:t>. Note</w:t>
      </w:r>
      <w:r w:rsidR="00AF582A">
        <w:t>:</w:t>
      </w:r>
      <w:r w:rsidR="00E47320">
        <w:t xml:space="preserve"> </w:t>
      </w:r>
      <w:r w:rsidR="00F25826">
        <w:t>Phase II</w:t>
      </w:r>
      <w:r w:rsidR="00E47320">
        <w:t xml:space="preserve"> MSC stories are currently being reviewed.</w:t>
      </w:r>
    </w:p>
  </w:footnote>
  <w:footnote w:id="92">
    <w:p w:rsidRPr="002A6685" w:rsidR="00D11FE4" w:rsidRDefault="00D11FE4" w14:paraId="6E287CC7" w14:textId="4A59DFB7">
      <w:pPr>
        <w:pStyle w:val="FootnoteText"/>
      </w:pPr>
      <w:r>
        <w:rPr>
          <w:rStyle w:val="FootnoteReference"/>
        </w:rPr>
        <w:footnoteRef/>
      </w:r>
      <w:r w:rsidRPr="002A6685">
        <w:t xml:space="preserve"> FGD 6</w:t>
      </w:r>
    </w:p>
  </w:footnote>
  <w:footnote w:id="93">
    <w:p w:rsidRPr="002A6685" w:rsidR="00372707" w:rsidRDefault="00372707" w14:paraId="08F47B23" w14:textId="2FDC72C8">
      <w:pPr>
        <w:pStyle w:val="FootnoteText"/>
      </w:pPr>
      <w:r>
        <w:rPr>
          <w:rStyle w:val="FootnoteReference"/>
        </w:rPr>
        <w:footnoteRef/>
      </w:r>
      <w:r w:rsidRPr="002A6685">
        <w:t xml:space="preserve"> FGD </w:t>
      </w:r>
      <w:r w:rsidRPr="002A6685" w:rsidR="005C3460">
        <w:t>9</w:t>
      </w:r>
    </w:p>
  </w:footnote>
  <w:footnote w:id="94">
    <w:p w:rsidRPr="002A6685" w:rsidR="00D11FE4" w:rsidRDefault="00D11FE4" w14:paraId="52101502" w14:textId="354ADAA2">
      <w:pPr>
        <w:pStyle w:val="FootnoteText"/>
      </w:pPr>
      <w:r>
        <w:rPr>
          <w:rStyle w:val="FootnoteReference"/>
        </w:rPr>
        <w:footnoteRef/>
      </w:r>
      <w:r w:rsidRPr="002A6685">
        <w:t xml:space="preserve"> FGD 7</w:t>
      </w:r>
    </w:p>
  </w:footnote>
  <w:footnote w:id="95">
    <w:p w:rsidRPr="00AD60EC" w:rsidR="00D11FE4" w:rsidRDefault="00D11FE4" w14:paraId="2B3920D7" w14:textId="36FC3170">
      <w:pPr>
        <w:pStyle w:val="FootnoteText"/>
      </w:pPr>
      <w:r>
        <w:rPr>
          <w:rStyle w:val="FootnoteReference"/>
        </w:rPr>
        <w:footnoteRef/>
      </w:r>
      <w:r>
        <w:t xml:space="preserve"> FGD </w:t>
      </w:r>
      <w:r w:rsidRPr="00AD60EC" w:rsidR="00D2585F">
        <w:t>11</w:t>
      </w:r>
    </w:p>
  </w:footnote>
  <w:footnote w:id="96">
    <w:p w:rsidRPr="00AD60EC" w:rsidR="00D11FE4" w:rsidRDefault="00D11FE4" w14:paraId="1F05B4B1" w14:textId="22DD41D4">
      <w:pPr>
        <w:pStyle w:val="FootnoteText"/>
      </w:pPr>
      <w:r w:rsidRPr="00AD60EC">
        <w:rPr>
          <w:rStyle w:val="FootnoteReference"/>
        </w:rPr>
        <w:footnoteRef/>
      </w:r>
      <w:r w:rsidRPr="00AD60EC">
        <w:t xml:space="preserve"> FGD </w:t>
      </w:r>
      <w:r w:rsidRPr="00AD60EC" w:rsidR="007976DD">
        <w:t>3</w:t>
      </w:r>
    </w:p>
  </w:footnote>
  <w:footnote w:id="97">
    <w:p w:rsidRPr="002A6685" w:rsidR="00CC6DBA" w:rsidRDefault="00CC6DBA" w14:paraId="3C790FAC" w14:textId="42BF26A4">
      <w:pPr>
        <w:pStyle w:val="FootnoteText"/>
      </w:pPr>
      <w:r w:rsidRPr="00AD60EC">
        <w:rPr>
          <w:rStyle w:val="FootnoteReference"/>
        </w:rPr>
        <w:footnoteRef/>
      </w:r>
      <w:r w:rsidRPr="00AD60EC">
        <w:t xml:space="preserve"> FGD 6</w:t>
      </w:r>
    </w:p>
  </w:footnote>
  <w:footnote w:id="98">
    <w:p w:rsidRPr="002A6685" w:rsidR="00CC6DBA" w:rsidRDefault="00CC6DBA" w14:paraId="4EFABC49" w14:textId="68E09434">
      <w:pPr>
        <w:pStyle w:val="FootnoteText"/>
      </w:pPr>
      <w:r>
        <w:rPr>
          <w:rStyle w:val="FootnoteReference"/>
        </w:rPr>
        <w:footnoteRef/>
      </w:r>
      <w:r w:rsidRPr="002A6685">
        <w:t xml:space="preserve"> FGD 5</w:t>
      </w:r>
    </w:p>
  </w:footnote>
  <w:footnote w:id="99">
    <w:p w:rsidRPr="002A6685" w:rsidR="00CC6DBA" w:rsidRDefault="00CC6DBA" w14:paraId="51B0E0FB" w14:textId="0AA272D9">
      <w:pPr>
        <w:pStyle w:val="FootnoteText"/>
      </w:pPr>
      <w:r>
        <w:rPr>
          <w:rStyle w:val="FootnoteReference"/>
        </w:rPr>
        <w:footnoteRef/>
      </w:r>
      <w:r w:rsidRPr="002A6685">
        <w:t xml:space="preserve"> FGD </w:t>
      </w:r>
      <w:r w:rsidRPr="002A6685" w:rsidR="00D2585F">
        <w:t>10</w:t>
      </w:r>
    </w:p>
  </w:footnote>
  <w:footnote w:id="100">
    <w:p w:rsidR="000F560D" w:rsidRDefault="000F560D" w14:paraId="57911301" w14:textId="0851ADF1">
      <w:pPr>
        <w:pStyle w:val="FootnoteText"/>
      </w:pPr>
      <w:r>
        <w:rPr>
          <w:rStyle w:val="FootnoteReference"/>
        </w:rPr>
        <w:footnoteRef/>
      </w:r>
      <w:r>
        <w:t xml:space="preserve"> FGD 7</w:t>
      </w:r>
    </w:p>
  </w:footnote>
  <w:footnote w:id="101">
    <w:p w:rsidR="006024DC" w:rsidRDefault="006024DC" w14:paraId="63E870D7" w14:textId="7FDF875B">
      <w:pPr>
        <w:pStyle w:val="FootnoteText"/>
      </w:pPr>
      <w:r>
        <w:rPr>
          <w:rStyle w:val="FootnoteReference"/>
        </w:rPr>
        <w:footnoteRef/>
      </w:r>
      <w:r>
        <w:t xml:space="preserve"> </w:t>
      </w:r>
      <w:r w:rsidRPr="00E63B2E">
        <w:t xml:space="preserve">KII </w:t>
      </w:r>
      <w:r w:rsidRPr="00E63B2E" w:rsidR="00E63B2E">
        <w:t>9</w:t>
      </w:r>
      <w:r>
        <w:t>; FGD 6; FGD</w:t>
      </w:r>
      <w:r w:rsidR="00D2585F">
        <w:t xml:space="preserve"> 11</w:t>
      </w:r>
    </w:p>
  </w:footnote>
  <w:footnote w:id="102">
    <w:p w:rsidR="006024DC" w:rsidRDefault="006024DC" w14:paraId="0ABDDDC4" w14:textId="0D8C98D1">
      <w:pPr>
        <w:pStyle w:val="FootnoteText"/>
      </w:pPr>
      <w:r>
        <w:rPr>
          <w:rStyle w:val="FootnoteReference"/>
        </w:rPr>
        <w:footnoteRef/>
      </w:r>
      <w:r>
        <w:t xml:space="preserve"> FGD </w:t>
      </w:r>
      <w:r w:rsidR="00D2585F">
        <w:t>10</w:t>
      </w:r>
    </w:p>
  </w:footnote>
  <w:footnote w:id="103">
    <w:p w:rsidR="00634B43" w:rsidRDefault="00634B43" w14:paraId="0E4B73E9" w14:textId="5560B3F3">
      <w:pPr>
        <w:pStyle w:val="FootnoteText"/>
      </w:pPr>
      <w:r>
        <w:rPr>
          <w:rStyle w:val="FootnoteReference"/>
        </w:rPr>
        <w:footnoteRef/>
      </w:r>
      <w:r>
        <w:t xml:space="preserve"> FGD 10.</w:t>
      </w:r>
    </w:p>
  </w:footnote>
  <w:footnote w:id="104">
    <w:p w:rsidR="000F560D" w:rsidRDefault="000F560D" w14:paraId="30A96EC3" w14:textId="590C1A41">
      <w:pPr>
        <w:pStyle w:val="FootnoteText"/>
      </w:pPr>
      <w:r>
        <w:rPr>
          <w:rStyle w:val="FootnoteReference"/>
        </w:rPr>
        <w:footnoteRef/>
      </w:r>
      <w:r>
        <w:t xml:space="preserve"> FGD </w:t>
      </w:r>
      <w:r w:rsidR="00A01D0F">
        <w:t>3</w:t>
      </w:r>
    </w:p>
  </w:footnote>
  <w:footnote w:id="105">
    <w:p w:rsidR="00A52570" w:rsidRDefault="00A52570" w14:paraId="2DC289EF" w14:textId="4058196A">
      <w:pPr>
        <w:pStyle w:val="FootnoteText"/>
      </w:pPr>
      <w:r>
        <w:rPr>
          <w:rStyle w:val="FootnoteReference"/>
        </w:rPr>
        <w:footnoteRef/>
      </w:r>
      <w:r>
        <w:t xml:space="preserve"> FGD </w:t>
      </w:r>
      <w:r w:rsidR="00A01D0F">
        <w:t>12</w:t>
      </w:r>
    </w:p>
  </w:footnote>
  <w:footnote w:id="106">
    <w:p w:rsidR="00A52570" w:rsidRDefault="00A52570" w14:paraId="4F949DE0" w14:textId="4A3E9334">
      <w:pPr>
        <w:pStyle w:val="FootnoteText"/>
      </w:pPr>
      <w:r>
        <w:rPr>
          <w:rStyle w:val="FootnoteReference"/>
        </w:rPr>
        <w:footnoteRef/>
      </w:r>
      <w:r>
        <w:t xml:space="preserve"> Virtual Monitoring Report Egypt.</w:t>
      </w:r>
    </w:p>
  </w:footnote>
  <w:footnote w:id="107">
    <w:p w:rsidR="008F6D55" w:rsidRDefault="008F6D55" w14:paraId="0EB40FC1" w14:textId="0ED3BD45">
      <w:pPr>
        <w:pStyle w:val="FootnoteText"/>
      </w:pPr>
      <w:r>
        <w:rPr>
          <w:rStyle w:val="FootnoteReference"/>
        </w:rPr>
        <w:footnoteRef/>
      </w:r>
      <w:r>
        <w:t xml:space="preserve"> Data from baseline</w:t>
      </w:r>
      <w:r w:rsidR="00565A95">
        <w:t>–</w:t>
      </w:r>
      <w:r>
        <w:t>endline surveys for Egypt, Morocco, Lebanon and Palestine.</w:t>
      </w:r>
    </w:p>
  </w:footnote>
  <w:footnote w:id="108">
    <w:p w:rsidR="00A50EF2" w:rsidP="00A50EF2" w:rsidRDefault="00A50EF2" w14:paraId="045B84BE" w14:textId="77777777">
      <w:pPr>
        <w:pStyle w:val="FootnoteText"/>
      </w:pPr>
      <w:r>
        <w:rPr>
          <w:rStyle w:val="FootnoteReference"/>
        </w:rPr>
        <w:footnoteRef/>
      </w:r>
      <w:r>
        <w:t xml:space="preserve"> Note that this data is not statistically significant, owing to sampling challenges in Egypt.</w:t>
      </w:r>
    </w:p>
  </w:footnote>
  <w:footnote w:id="109">
    <w:p w:rsidRPr="002A6685" w:rsidR="00965C9C" w:rsidRDefault="00965C9C" w14:paraId="7ADF39CE" w14:textId="5862C60E">
      <w:pPr>
        <w:pStyle w:val="FootnoteText"/>
      </w:pPr>
      <w:r>
        <w:rPr>
          <w:rStyle w:val="FootnoteReference"/>
        </w:rPr>
        <w:footnoteRef/>
      </w:r>
      <w:r w:rsidRPr="002A6685">
        <w:t xml:space="preserve"> FGD </w:t>
      </w:r>
      <w:r w:rsidRPr="002A6685" w:rsidR="00A01D0F">
        <w:t>1</w:t>
      </w:r>
    </w:p>
  </w:footnote>
  <w:footnote w:id="110">
    <w:p w:rsidR="00DF74BD" w:rsidRDefault="00DF74BD" w14:paraId="55975D9E" w14:textId="4F5C91B8">
      <w:pPr>
        <w:pStyle w:val="FootnoteText"/>
      </w:pPr>
      <w:r>
        <w:rPr>
          <w:rStyle w:val="FootnoteReference"/>
        </w:rPr>
        <w:footnoteRef/>
      </w:r>
      <w:r>
        <w:t xml:space="preserve"> FGD 1.</w:t>
      </w:r>
    </w:p>
  </w:footnote>
  <w:footnote w:id="111">
    <w:p w:rsidRPr="002A6685" w:rsidR="00965C9C" w:rsidRDefault="00965C9C" w14:paraId="425E6949" w14:textId="6054E412">
      <w:pPr>
        <w:pStyle w:val="FootnoteText"/>
      </w:pPr>
      <w:r>
        <w:rPr>
          <w:rStyle w:val="FootnoteReference"/>
        </w:rPr>
        <w:footnoteRef/>
      </w:r>
      <w:r w:rsidRPr="002A6685">
        <w:t xml:space="preserve"> FGD </w:t>
      </w:r>
      <w:r w:rsidRPr="002A6685" w:rsidR="00A01D0F">
        <w:t>5</w:t>
      </w:r>
    </w:p>
  </w:footnote>
  <w:footnote w:id="112">
    <w:p w:rsidRPr="002A6685" w:rsidR="00B32E71" w:rsidP="00B32E71" w:rsidRDefault="00B32E71" w14:paraId="7673D7C2" w14:textId="33BE7057">
      <w:pPr>
        <w:pStyle w:val="FootnoteText"/>
      </w:pPr>
      <w:r>
        <w:rPr>
          <w:rStyle w:val="FootnoteReference"/>
        </w:rPr>
        <w:footnoteRef/>
      </w:r>
      <w:r w:rsidRPr="002A6685">
        <w:t xml:space="preserve"> FGD </w:t>
      </w:r>
      <w:r w:rsidRPr="002A6685" w:rsidR="00A01D0F">
        <w:t>3</w:t>
      </w:r>
    </w:p>
  </w:footnote>
  <w:footnote w:id="113">
    <w:p w:rsidRPr="002A6685" w:rsidR="00E32324" w:rsidRDefault="00E32324" w14:paraId="5D611AAA" w14:textId="736615E0">
      <w:pPr>
        <w:pStyle w:val="FootnoteText"/>
      </w:pPr>
      <w:r>
        <w:rPr>
          <w:rStyle w:val="FootnoteReference"/>
        </w:rPr>
        <w:footnoteRef/>
      </w:r>
      <w:r w:rsidRPr="002A6685">
        <w:t xml:space="preserve"> FGD 3; FGD </w:t>
      </w:r>
      <w:r w:rsidRPr="002A6685" w:rsidR="00A01D0F">
        <w:t>16</w:t>
      </w:r>
      <w:r w:rsidRPr="002A6685">
        <w:t xml:space="preserve">; FGD </w:t>
      </w:r>
      <w:r w:rsidRPr="002A6685" w:rsidR="00952A27">
        <w:t>18</w:t>
      </w:r>
      <w:r w:rsidRPr="002A6685">
        <w:t xml:space="preserve">; FGD </w:t>
      </w:r>
      <w:r w:rsidRPr="002A6685" w:rsidR="00952A27">
        <w:t>9</w:t>
      </w:r>
      <w:r w:rsidRPr="002A6685">
        <w:t xml:space="preserve">; FGD </w:t>
      </w:r>
      <w:r w:rsidRPr="002A6685" w:rsidR="00952A27">
        <w:t>12</w:t>
      </w:r>
    </w:p>
  </w:footnote>
  <w:footnote w:id="114">
    <w:p w:rsidR="00B32E71" w:rsidRDefault="00B32E71" w14:paraId="3CBAA484" w14:textId="33A5F115">
      <w:pPr>
        <w:pStyle w:val="FootnoteText"/>
      </w:pPr>
      <w:r>
        <w:rPr>
          <w:rStyle w:val="FootnoteReference"/>
        </w:rPr>
        <w:footnoteRef/>
      </w:r>
      <w:r>
        <w:t xml:space="preserve"> </w:t>
      </w:r>
      <w:r w:rsidR="00B93B67">
        <w:t xml:space="preserve">UN Women prefers men to refer to </w:t>
      </w:r>
      <w:r w:rsidR="00EC15AB">
        <w:t>‘</w:t>
      </w:r>
      <w:r w:rsidR="00B93B67">
        <w:t>sharing</w:t>
      </w:r>
      <w:r w:rsidR="00EC15AB">
        <w:t>’</w:t>
      </w:r>
      <w:r w:rsidR="00B93B67">
        <w:t xml:space="preserve"> household duties rather than </w:t>
      </w:r>
      <w:r w:rsidR="00EC15AB">
        <w:t>‘</w:t>
      </w:r>
      <w:r w:rsidR="00B93B67">
        <w:t>helping their wives</w:t>
      </w:r>
      <w:r w:rsidR="00EC15AB">
        <w:t>’</w:t>
      </w:r>
      <w:r w:rsidR="00B93B67">
        <w:t>, as the latter implies that household chores are a woman’s responsibility, and therefore leaves the fundamental inequality unchallenged.</w:t>
      </w:r>
    </w:p>
  </w:footnote>
  <w:footnote w:id="115">
    <w:p w:rsidRPr="002A6685" w:rsidR="00E32324" w:rsidRDefault="00E32324" w14:paraId="61413BFA" w14:textId="302D7BB0">
      <w:pPr>
        <w:pStyle w:val="FootnoteText"/>
        <w:rPr>
          <w:lang w:val="nl-NL"/>
        </w:rPr>
      </w:pPr>
      <w:r>
        <w:rPr>
          <w:rStyle w:val="FootnoteReference"/>
        </w:rPr>
        <w:footnoteRef/>
      </w:r>
      <w:r w:rsidRPr="002A6685">
        <w:rPr>
          <w:lang w:val="nl-NL"/>
        </w:rPr>
        <w:t xml:space="preserve"> FGD </w:t>
      </w:r>
      <w:r w:rsidRPr="002A6685" w:rsidR="00952A27">
        <w:rPr>
          <w:lang w:val="nl-NL"/>
        </w:rPr>
        <w:t>13</w:t>
      </w:r>
    </w:p>
  </w:footnote>
  <w:footnote w:id="116">
    <w:p w:rsidRPr="002A6685" w:rsidR="00E32324" w:rsidRDefault="00E32324" w14:paraId="055ED547" w14:textId="75B8AD9E">
      <w:pPr>
        <w:pStyle w:val="FootnoteText"/>
        <w:rPr>
          <w:lang w:val="nl-NL"/>
        </w:rPr>
      </w:pPr>
      <w:r>
        <w:rPr>
          <w:rStyle w:val="FootnoteReference"/>
        </w:rPr>
        <w:footnoteRef/>
      </w:r>
      <w:r w:rsidRPr="002A6685">
        <w:rPr>
          <w:lang w:val="nl-NL"/>
        </w:rPr>
        <w:t xml:space="preserve"> FGD </w:t>
      </w:r>
      <w:r w:rsidRPr="002A6685" w:rsidR="00952A27">
        <w:rPr>
          <w:lang w:val="nl-NL"/>
        </w:rPr>
        <w:t>2</w:t>
      </w:r>
      <w:r w:rsidRPr="002A6685">
        <w:rPr>
          <w:lang w:val="nl-NL"/>
        </w:rPr>
        <w:t xml:space="preserve">; FGD </w:t>
      </w:r>
      <w:r w:rsidRPr="002A6685" w:rsidR="00952A27">
        <w:rPr>
          <w:lang w:val="nl-NL"/>
        </w:rPr>
        <w:t>5</w:t>
      </w:r>
    </w:p>
  </w:footnote>
  <w:footnote w:id="117">
    <w:p w:rsidR="00551225" w:rsidRDefault="00551225" w14:paraId="0E725D97" w14:textId="216D7100">
      <w:pPr>
        <w:pStyle w:val="FootnoteText"/>
      </w:pPr>
      <w:r>
        <w:rPr>
          <w:rStyle w:val="FootnoteReference"/>
        </w:rPr>
        <w:footnoteRef/>
      </w:r>
      <w:r>
        <w:t xml:space="preserve"> FGD 2.</w:t>
      </w:r>
    </w:p>
  </w:footnote>
  <w:footnote w:id="118">
    <w:p w:rsidRPr="002A6685" w:rsidR="00327933" w:rsidRDefault="00327933" w14:paraId="770EFCDF" w14:textId="1007371E">
      <w:pPr>
        <w:pStyle w:val="FootnoteText"/>
        <w:rPr>
          <w:lang w:val="nl-NL"/>
        </w:rPr>
      </w:pPr>
      <w:r>
        <w:rPr>
          <w:rStyle w:val="FootnoteReference"/>
        </w:rPr>
        <w:footnoteRef/>
      </w:r>
      <w:r w:rsidRPr="002A6685">
        <w:rPr>
          <w:lang w:val="nl-NL"/>
        </w:rPr>
        <w:t xml:space="preserve"> FGD </w:t>
      </w:r>
      <w:r w:rsidRPr="002A6685" w:rsidR="00952A27">
        <w:rPr>
          <w:lang w:val="nl-NL"/>
        </w:rPr>
        <w:t>5</w:t>
      </w:r>
      <w:r w:rsidRPr="002A6685">
        <w:rPr>
          <w:lang w:val="nl-NL"/>
        </w:rPr>
        <w:t xml:space="preserve">; FGD </w:t>
      </w:r>
      <w:r w:rsidRPr="002A6685" w:rsidR="00AF71BD">
        <w:rPr>
          <w:lang w:val="nl-NL"/>
        </w:rPr>
        <w:t>2</w:t>
      </w:r>
    </w:p>
  </w:footnote>
  <w:footnote w:id="119">
    <w:p w:rsidRPr="002A6685" w:rsidR="00577CF0" w:rsidRDefault="00577CF0" w14:paraId="0F991967" w14:textId="7FDA2F05">
      <w:pPr>
        <w:pStyle w:val="FootnoteText"/>
        <w:rPr>
          <w:lang w:val="nl-NL"/>
        </w:rPr>
      </w:pPr>
      <w:r>
        <w:rPr>
          <w:rStyle w:val="FootnoteReference"/>
        </w:rPr>
        <w:footnoteRef/>
      </w:r>
      <w:r w:rsidRPr="002A6685">
        <w:rPr>
          <w:lang w:val="nl-NL"/>
        </w:rPr>
        <w:t xml:space="preserve"> FGD </w:t>
      </w:r>
      <w:r w:rsidRPr="002A6685" w:rsidR="00AF71BD">
        <w:rPr>
          <w:lang w:val="nl-NL"/>
        </w:rPr>
        <w:t>11</w:t>
      </w:r>
    </w:p>
  </w:footnote>
  <w:footnote w:id="120">
    <w:p w:rsidRPr="002A6685" w:rsidR="00DA5D7D" w:rsidRDefault="00DA5D7D" w14:paraId="73119AFC" w14:textId="004F26D9">
      <w:pPr>
        <w:pStyle w:val="FootnoteText"/>
        <w:rPr>
          <w:lang w:val="nl-NL"/>
        </w:rPr>
      </w:pPr>
      <w:r>
        <w:rPr>
          <w:rStyle w:val="FootnoteReference"/>
        </w:rPr>
        <w:footnoteRef/>
      </w:r>
      <w:r w:rsidRPr="002A6685">
        <w:rPr>
          <w:lang w:val="nl-NL"/>
        </w:rPr>
        <w:t xml:space="preserve"> KIIs </w:t>
      </w:r>
      <w:r w:rsidRPr="002A6685" w:rsidR="004816B1">
        <w:rPr>
          <w:lang w:val="nl-NL"/>
        </w:rPr>
        <w:t>33</w:t>
      </w:r>
      <w:r w:rsidRPr="002A6685" w:rsidR="00ED1010">
        <w:rPr>
          <w:lang w:val="nl-NL"/>
        </w:rPr>
        <w:t>, 27 &amp; 28</w:t>
      </w:r>
    </w:p>
  </w:footnote>
  <w:footnote w:id="121">
    <w:p w:rsidRPr="002A6685" w:rsidR="00DA5D7D" w:rsidRDefault="00DA5D7D" w14:paraId="53C7AABB" w14:textId="378A5C10">
      <w:pPr>
        <w:pStyle w:val="FootnoteText"/>
        <w:rPr>
          <w:lang w:val="nl-NL"/>
        </w:rPr>
      </w:pPr>
      <w:r>
        <w:rPr>
          <w:rStyle w:val="FootnoteReference"/>
        </w:rPr>
        <w:footnoteRef/>
      </w:r>
      <w:r w:rsidRPr="002A6685">
        <w:rPr>
          <w:lang w:val="nl-NL"/>
        </w:rPr>
        <w:t xml:space="preserve"> KII </w:t>
      </w:r>
      <w:r w:rsidRPr="002A6685" w:rsidR="00ED1010">
        <w:rPr>
          <w:lang w:val="nl-NL"/>
        </w:rPr>
        <w:t>3</w:t>
      </w:r>
    </w:p>
  </w:footnote>
  <w:footnote w:id="122">
    <w:p w:rsidRPr="002A6685" w:rsidR="00770E0A" w:rsidRDefault="00770E0A" w14:paraId="17E6105A" w14:textId="191C3165">
      <w:pPr>
        <w:pStyle w:val="FootnoteText"/>
        <w:rPr>
          <w:lang w:val="nl-NL"/>
        </w:rPr>
      </w:pPr>
      <w:r>
        <w:rPr>
          <w:rStyle w:val="FootnoteReference"/>
        </w:rPr>
        <w:footnoteRef/>
      </w:r>
      <w:r w:rsidRPr="002A6685">
        <w:rPr>
          <w:lang w:val="nl-NL"/>
        </w:rPr>
        <w:t xml:space="preserve"> FGD </w:t>
      </w:r>
      <w:r w:rsidRPr="002A6685" w:rsidR="00597FF0">
        <w:rPr>
          <w:lang w:val="nl-NL"/>
        </w:rPr>
        <w:t>11</w:t>
      </w:r>
    </w:p>
  </w:footnote>
  <w:footnote w:id="123">
    <w:p w:rsidRPr="002A6685" w:rsidR="00770E0A" w:rsidRDefault="00770E0A" w14:paraId="4A212E23" w14:textId="699FA4F7">
      <w:pPr>
        <w:pStyle w:val="FootnoteText"/>
        <w:rPr>
          <w:lang w:val="nl-NL"/>
        </w:rPr>
      </w:pPr>
      <w:r>
        <w:rPr>
          <w:rStyle w:val="FootnoteReference"/>
        </w:rPr>
        <w:footnoteRef/>
      </w:r>
      <w:r w:rsidRPr="002A6685">
        <w:rPr>
          <w:lang w:val="nl-NL"/>
        </w:rPr>
        <w:t xml:space="preserve"> FGD </w:t>
      </w:r>
      <w:r w:rsidRPr="002A6685" w:rsidR="00597FF0">
        <w:rPr>
          <w:lang w:val="nl-NL"/>
        </w:rPr>
        <w:t>11</w:t>
      </w:r>
    </w:p>
  </w:footnote>
  <w:footnote w:id="124">
    <w:p w:rsidR="00005C8A" w:rsidRDefault="00005C8A" w14:paraId="70C614A7" w14:textId="384302A9">
      <w:pPr>
        <w:pStyle w:val="FootnoteText"/>
      </w:pPr>
      <w:r>
        <w:rPr>
          <w:rStyle w:val="FootnoteReference"/>
        </w:rPr>
        <w:footnoteRef/>
      </w:r>
      <w:r>
        <w:t xml:space="preserve"> FGD </w:t>
      </w:r>
      <w:r w:rsidR="00D4517C">
        <w:t>11</w:t>
      </w:r>
      <w:r>
        <w:t xml:space="preserve">; FGD </w:t>
      </w:r>
      <w:r w:rsidR="00D4517C">
        <w:t>12</w:t>
      </w:r>
      <w:r>
        <w:t xml:space="preserve">; FGD </w:t>
      </w:r>
      <w:r w:rsidR="00D4517C">
        <w:t>15</w:t>
      </w:r>
      <w:r>
        <w:t xml:space="preserve">; FGD </w:t>
      </w:r>
      <w:r w:rsidR="00D4517C">
        <w:t>17</w:t>
      </w:r>
      <w:r>
        <w:t>;</w:t>
      </w:r>
      <w:r w:rsidR="00B74CAB">
        <w:t xml:space="preserve"> Virtual Monitoring Report, Palestine.</w:t>
      </w:r>
    </w:p>
  </w:footnote>
  <w:footnote w:id="125">
    <w:p w:rsidR="007B3EA7" w:rsidRDefault="007B3EA7" w14:paraId="6B2E4C7B" w14:textId="7DC9DDA4">
      <w:pPr>
        <w:pStyle w:val="FootnoteText"/>
      </w:pPr>
      <w:r>
        <w:rPr>
          <w:rStyle w:val="FootnoteReference"/>
        </w:rPr>
        <w:footnoteRef/>
      </w:r>
      <w:r>
        <w:t xml:space="preserve"> FGD </w:t>
      </w:r>
      <w:r w:rsidR="00D4517C">
        <w:t>11</w:t>
      </w:r>
    </w:p>
  </w:footnote>
  <w:footnote w:id="126">
    <w:p w:rsidR="00B8411E" w:rsidRDefault="00B8411E" w14:paraId="3B0AAAFD" w14:textId="4448CB06">
      <w:pPr>
        <w:pStyle w:val="FootnoteText"/>
      </w:pPr>
      <w:r>
        <w:rPr>
          <w:rStyle w:val="FootnoteReference"/>
        </w:rPr>
        <w:footnoteRef/>
      </w:r>
      <w:r>
        <w:t xml:space="preserve"> FGD </w:t>
      </w:r>
      <w:r w:rsidR="00D4517C">
        <w:t>17</w:t>
      </w:r>
    </w:p>
  </w:footnote>
  <w:footnote w:id="127">
    <w:p w:rsidR="00560486" w:rsidRDefault="00560486" w14:paraId="49616D8D" w14:textId="470CA14B">
      <w:pPr>
        <w:pStyle w:val="FootnoteText"/>
      </w:pPr>
      <w:r>
        <w:rPr>
          <w:rStyle w:val="FootnoteReference"/>
        </w:rPr>
        <w:footnoteRef/>
      </w:r>
      <w:r>
        <w:t xml:space="preserve"> FGD 11.</w:t>
      </w:r>
    </w:p>
  </w:footnote>
  <w:footnote w:id="128">
    <w:p w:rsidR="00666968" w:rsidRDefault="00666968" w14:paraId="0016EBDE" w14:textId="222ADB42">
      <w:pPr>
        <w:pStyle w:val="FootnoteText"/>
      </w:pPr>
      <w:r>
        <w:rPr>
          <w:rStyle w:val="FootnoteReference"/>
        </w:rPr>
        <w:footnoteRef/>
      </w:r>
      <w:r>
        <w:t xml:space="preserve"> KII </w:t>
      </w:r>
      <w:r w:rsidR="007A6A84">
        <w:t>43</w:t>
      </w:r>
    </w:p>
  </w:footnote>
  <w:footnote w:id="129">
    <w:p w:rsidRPr="002A6685" w:rsidR="00666968" w:rsidRDefault="00666968" w14:paraId="06AA4D10" w14:textId="3FD45F3B">
      <w:pPr>
        <w:pStyle w:val="FootnoteText"/>
        <w:rPr>
          <w:lang w:val="it-IT"/>
        </w:rPr>
      </w:pPr>
      <w:r>
        <w:rPr>
          <w:rStyle w:val="FootnoteReference"/>
        </w:rPr>
        <w:footnoteRef/>
      </w:r>
      <w:r w:rsidRPr="002A6685">
        <w:rPr>
          <w:lang w:val="it-IT"/>
        </w:rPr>
        <w:t xml:space="preserve"> FGD </w:t>
      </w:r>
      <w:r w:rsidRPr="002A6685" w:rsidR="007859CB">
        <w:rPr>
          <w:lang w:val="it-IT"/>
        </w:rPr>
        <w:t>16</w:t>
      </w:r>
      <w:r w:rsidRPr="002A6685">
        <w:rPr>
          <w:lang w:val="it-IT"/>
        </w:rPr>
        <w:t xml:space="preserve">; FGD </w:t>
      </w:r>
      <w:r w:rsidRPr="002A6685" w:rsidR="007859CB">
        <w:rPr>
          <w:lang w:val="it-IT"/>
        </w:rPr>
        <w:t>17</w:t>
      </w:r>
      <w:r w:rsidRPr="002A6685">
        <w:rPr>
          <w:lang w:val="it-IT"/>
        </w:rPr>
        <w:t xml:space="preserve">; FGD </w:t>
      </w:r>
      <w:r w:rsidRPr="002A6685" w:rsidR="007859CB">
        <w:rPr>
          <w:lang w:val="it-IT"/>
        </w:rPr>
        <w:t>14</w:t>
      </w:r>
      <w:r w:rsidRPr="002A6685">
        <w:rPr>
          <w:lang w:val="it-IT"/>
        </w:rPr>
        <w:t>.</w:t>
      </w:r>
    </w:p>
  </w:footnote>
  <w:footnote w:id="130">
    <w:p w:rsidR="00531284" w:rsidRDefault="00531284" w14:paraId="3DBE44EF" w14:textId="515643EF">
      <w:pPr>
        <w:pStyle w:val="FootnoteText"/>
      </w:pPr>
      <w:r>
        <w:rPr>
          <w:rStyle w:val="FootnoteReference"/>
        </w:rPr>
        <w:footnoteRef/>
      </w:r>
      <w:r w:rsidRPr="002A6685">
        <w:rPr>
          <w:lang w:val="it-IT"/>
        </w:rPr>
        <w:t xml:space="preserve"> Promundo-UN Women (2017). </w:t>
      </w:r>
      <w:r w:rsidRPr="00531284">
        <w:t>Understanding Masculinities: Results from the International Men and Gender Equality Survey (IMAGES) – Middle East and North Africa Egypt, Lebanon, Morocco, and Palestine</w:t>
      </w:r>
      <w:r>
        <w:t>.</w:t>
      </w:r>
    </w:p>
  </w:footnote>
  <w:footnote w:id="131">
    <w:p w:rsidRPr="002A6685" w:rsidR="001C2ECF" w:rsidRDefault="001C2ECF" w14:paraId="5264E43B" w14:textId="3CD1B8FC">
      <w:pPr>
        <w:pStyle w:val="FootnoteText"/>
      </w:pPr>
      <w:r>
        <w:rPr>
          <w:rStyle w:val="FootnoteReference"/>
        </w:rPr>
        <w:footnoteRef/>
      </w:r>
      <w:r w:rsidRPr="002A6685">
        <w:t xml:space="preserve"> FGD </w:t>
      </w:r>
      <w:r w:rsidR="007859CB">
        <w:t>3</w:t>
      </w:r>
      <w:r w:rsidRPr="002A6685">
        <w:t>; FGD 4.</w:t>
      </w:r>
    </w:p>
  </w:footnote>
  <w:footnote w:id="132">
    <w:p w:rsidRPr="002A6685" w:rsidR="006C5E55" w:rsidRDefault="006C5E55" w14:paraId="174BAA76" w14:textId="74093C16">
      <w:pPr>
        <w:pStyle w:val="FootnoteText"/>
      </w:pPr>
      <w:r>
        <w:rPr>
          <w:rStyle w:val="FootnoteReference"/>
        </w:rPr>
        <w:footnoteRef/>
      </w:r>
      <w:r w:rsidRPr="002A6685">
        <w:t xml:space="preserve"> FGD </w:t>
      </w:r>
      <w:r w:rsidR="00667089">
        <w:t>11</w:t>
      </w:r>
      <w:r w:rsidRPr="0088771F">
        <w:t xml:space="preserve">; KII </w:t>
      </w:r>
      <w:r w:rsidRPr="0088771F" w:rsidR="0088771F">
        <w:t>92</w:t>
      </w:r>
    </w:p>
  </w:footnote>
  <w:footnote w:id="133">
    <w:p w:rsidR="006B79C7" w:rsidRDefault="006B79C7" w14:paraId="482FAA1B" w14:textId="1A3CC29B">
      <w:pPr>
        <w:pStyle w:val="FootnoteText"/>
      </w:pPr>
      <w:r>
        <w:rPr>
          <w:rStyle w:val="FootnoteReference"/>
        </w:rPr>
        <w:footnoteRef/>
      </w:r>
      <w:r>
        <w:t xml:space="preserve"> FGD 10.</w:t>
      </w:r>
    </w:p>
  </w:footnote>
  <w:footnote w:id="134">
    <w:p w:rsidRPr="002A6685" w:rsidR="00A042FB" w:rsidRDefault="00A042FB" w14:paraId="734C6B30" w14:textId="3E2B350A">
      <w:pPr>
        <w:pStyle w:val="FootnoteText"/>
      </w:pPr>
      <w:r>
        <w:rPr>
          <w:rStyle w:val="FootnoteReference"/>
        </w:rPr>
        <w:footnoteRef/>
      </w:r>
      <w:r w:rsidRPr="002A6685">
        <w:t xml:space="preserve"> FGD 2.</w:t>
      </w:r>
    </w:p>
  </w:footnote>
  <w:footnote w:id="135">
    <w:p w:rsidRPr="002A6685" w:rsidR="00DE147E" w:rsidRDefault="00DE147E" w14:paraId="035CE024" w14:textId="4E31ECD0">
      <w:pPr>
        <w:pStyle w:val="FootnoteText"/>
      </w:pPr>
      <w:r>
        <w:rPr>
          <w:rStyle w:val="FootnoteReference"/>
        </w:rPr>
        <w:footnoteRef/>
      </w:r>
      <w:r w:rsidRPr="002A6685">
        <w:t xml:space="preserve"> FGD </w:t>
      </w:r>
      <w:r w:rsidRPr="002A6685" w:rsidR="000322CD">
        <w:t>16</w:t>
      </w:r>
      <w:r w:rsidRPr="002A6685">
        <w:t xml:space="preserve">; FGD </w:t>
      </w:r>
      <w:r w:rsidRPr="002A6685" w:rsidR="000322CD">
        <w:t>18</w:t>
      </w:r>
    </w:p>
  </w:footnote>
  <w:footnote w:id="136">
    <w:p w:rsidRPr="002A6685" w:rsidR="00D851F1" w:rsidRDefault="00D851F1" w14:paraId="64A55BEC" w14:textId="10666928">
      <w:pPr>
        <w:pStyle w:val="FootnoteText"/>
      </w:pPr>
      <w:r>
        <w:rPr>
          <w:rStyle w:val="FootnoteReference"/>
        </w:rPr>
        <w:footnoteRef/>
      </w:r>
      <w:r w:rsidRPr="002A6685">
        <w:t xml:space="preserve"> FGD 1; FGD </w:t>
      </w:r>
      <w:r w:rsidRPr="002A6685" w:rsidR="000322CD">
        <w:t>16</w:t>
      </w:r>
      <w:r w:rsidRPr="002A6685">
        <w:t xml:space="preserve">; FGD </w:t>
      </w:r>
      <w:r w:rsidRPr="002A6685" w:rsidR="000322CD">
        <w:t>17</w:t>
      </w:r>
      <w:r w:rsidRPr="002A6685">
        <w:t>; FGD 7</w:t>
      </w:r>
    </w:p>
  </w:footnote>
  <w:footnote w:id="137">
    <w:p w:rsidRPr="002A6685" w:rsidR="007B3EA7" w:rsidRDefault="007B3EA7" w14:paraId="66676671" w14:textId="43DCD4D6">
      <w:pPr>
        <w:pStyle w:val="FootnoteText"/>
        <w:rPr>
          <w:lang w:val="nl-NL"/>
        </w:rPr>
      </w:pPr>
      <w:r>
        <w:rPr>
          <w:rStyle w:val="FootnoteReference"/>
        </w:rPr>
        <w:footnoteRef/>
      </w:r>
      <w:r w:rsidRPr="002A6685">
        <w:rPr>
          <w:lang w:val="nl-NL"/>
        </w:rPr>
        <w:t xml:space="preserve"> FGD </w:t>
      </w:r>
      <w:r w:rsidR="000322CD">
        <w:rPr>
          <w:lang w:val="nl-NL"/>
        </w:rPr>
        <w:t>15</w:t>
      </w:r>
    </w:p>
  </w:footnote>
  <w:footnote w:id="138">
    <w:p w:rsidRPr="002A6685" w:rsidR="00D851F1" w:rsidRDefault="00D851F1" w14:paraId="41CCAC56" w14:textId="09DDF428">
      <w:pPr>
        <w:pStyle w:val="FootnoteText"/>
        <w:rPr>
          <w:lang w:val="nl-NL"/>
        </w:rPr>
      </w:pPr>
      <w:r>
        <w:rPr>
          <w:rStyle w:val="FootnoteReference"/>
        </w:rPr>
        <w:footnoteRef/>
      </w:r>
      <w:r w:rsidRPr="002A6685">
        <w:rPr>
          <w:lang w:val="nl-NL"/>
        </w:rPr>
        <w:t xml:space="preserve"> FGD </w:t>
      </w:r>
      <w:r w:rsidRPr="002A6685" w:rsidR="000322CD">
        <w:rPr>
          <w:lang w:val="nl-NL"/>
        </w:rPr>
        <w:t>1</w:t>
      </w:r>
    </w:p>
  </w:footnote>
  <w:footnote w:id="139">
    <w:p w:rsidRPr="002A6685" w:rsidR="00EE2EFB" w:rsidRDefault="00EE2EFB" w14:paraId="500EE8FB" w14:textId="22EC50EA">
      <w:pPr>
        <w:pStyle w:val="FootnoteText"/>
        <w:rPr>
          <w:lang w:val="nl-NL"/>
        </w:rPr>
      </w:pPr>
      <w:r>
        <w:rPr>
          <w:rStyle w:val="FootnoteReference"/>
        </w:rPr>
        <w:footnoteRef/>
      </w:r>
      <w:r w:rsidRPr="002A6685">
        <w:rPr>
          <w:lang w:val="nl-NL"/>
        </w:rPr>
        <w:t xml:space="preserve"> FGD </w:t>
      </w:r>
      <w:r w:rsidRPr="002A6685" w:rsidR="000322CD">
        <w:rPr>
          <w:lang w:val="nl-NL"/>
        </w:rPr>
        <w:t>1</w:t>
      </w:r>
    </w:p>
  </w:footnote>
  <w:footnote w:id="140">
    <w:p w:rsidR="00262214" w:rsidRDefault="00262214" w14:paraId="30DC20A5" w14:textId="19C3D567">
      <w:pPr>
        <w:pStyle w:val="FootnoteText"/>
      </w:pPr>
      <w:r>
        <w:rPr>
          <w:rStyle w:val="FootnoteReference"/>
        </w:rPr>
        <w:footnoteRef/>
      </w:r>
      <w:r>
        <w:t xml:space="preserve"> For example, the Gender Transformative Parenting programme in Egypt engage</w:t>
      </w:r>
      <w:r w:rsidR="0036136D">
        <w:t>d</w:t>
      </w:r>
      <w:r>
        <w:t xml:space="preserve"> beneficiaries for two weekends (3 days each), with a two</w:t>
      </w:r>
      <w:r w:rsidR="0036136D">
        <w:t>-</w:t>
      </w:r>
      <w:r>
        <w:t xml:space="preserve">week gap in between. </w:t>
      </w:r>
      <w:r w:rsidR="0036136D">
        <w:t xml:space="preserve">The CDS volunteers in Egypt created community interventions which, at the pilot phase, lasted a single day. </w:t>
      </w:r>
    </w:p>
  </w:footnote>
  <w:footnote w:id="141">
    <w:p w:rsidRPr="002A6685" w:rsidR="00DD7C0F" w:rsidRDefault="00DD7C0F" w14:paraId="7514E235" w14:textId="6483F86D">
      <w:pPr>
        <w:pStyle w:val="FootnoteText"/>
        <w:rPr>
          <w:lang w:val="nl-NL"/>
        </w:rPr>
      </w:pPr>
      <w:r>
        <w:rPr>
          <w:rStyle w:val="FootnoteReference"/>
        </w:rPr>
        <w:footnoteRef/>
      </w:r>
      <w:r w:rsidRPr="002A6685">
        <w:rPr>
          <w:lang w:val="nl-NL"/>
        </w:rPr>
        <w:t xml:space="preserve"> </w:t>
      </w:r>
      <w:hyperlink w:history="1" r:id="rId15">
        <w:r w:rsidRPr="002A6685">
          <w:rPr>
            <w:rStyle w:val="Hyperlink"/>
            <w:lang w:val="nl-NL"/>
          </w:rPr>
          <w:t>https://www.thecompassforsbc.org/how-to-guides/how-develop-sbcc-creative-materials</w:t>
        </w:r>
      </w:hyperlink>
      <w:r w:rsidRPr="002A6685">
        <w:rPr>
          <w:lang w:val="nl-NL"/>
        </w:rPr>
        <w:t xml:space="preserve"> </w:t>
      </w:r>
    </w:p>
  </w:footnote>
  <w:footnote w:id="142">
    <w:p w:rsidR="00FB094C" w:rsidRDefault="00FB094C" w14:paraId="06FE1828" w14:textId="3ABE54BD">
      <w:pPr>
        <w:pStyle w:val="FootnoteText"/>
      </w:pPr>
      <w:r>
        <w:rPr>
          <w:rStyle w:val="FootnoteReference"/>
        </w:rPr>
        <w:footnoteRef/>
      </w:r>
      <w:r>
        <w:t xml:space="preserve"> </w:t>
      </w:r>
      <w:hyperlink w:history="1" r:id="rId16">
        <w:r w:rsidRPr="006305C3">
          <w:rPr>
            <w:rStyle w:val="Hyperlink"/>
          </w:rPr>
          <w:t>https://www.itad.com/wp-content/uploads/2020/02/V4C-ASPN-Endline-Report-Print-Ready-ID-179962-1.pdf</w:t>
        </w:r>
      </w:hyperlink>
      <w:r>
        <w:t xml:space="preserve"> </w:t>
      </w:r>
    </w:p>
  </w:footnote>
  <w:footnote w:id="143">
    <w:p w:rsidR="00E929FA" w:rsidRDefault="00E929FA" w14:paraId="529A99FB" w14:textId="55E743B4">
      <w:pPr>
        <w:pStyle w:val="FootnoteText"/>
      </w:pPr>
      <w:r>
        <w:rPr>
          <w:rStyle w:val="FootnoteReference"/>
        </w:rPr>
        <w:footnoteRef/>
      </w:r>
      <w:r>
        <w:t xml:space="preserve"> </w:t>
      </w:r>
      <w:hyperlink w:history="1" r:id="rId17">
        <w:r w:rsidRPr="006305C3">
          <w:rPr>
            <w:rStyle w:val="Hyperlink"/>
          </w:rPr>
          <w:t>https://journals.plos.org/plosone/article?id=10.1371/journal.pone.0213380</w:t>
        </w:r>
      </w:hyperlink>
      <w:r>
        <w:t xml:space="preserve"> </w:t>
      </w:r>
    </w:p>
  </w:footnote>
  <w:footnote w:id="144">
    <w:p w:rsidR="00E929FA" w:rsidRDefault="00E929FA" w14:paraId="11A4402C" w14:textId="77A3603F">
      <w:pPr>
        <w:pStyle w:val="FootnoteText"/>
      </w:pPr>
      <w:r>
        <w:rPr>
          <w:rStyle w:val="FootnoteReference"/>
        </w:rPr>
        <w:footnoteRef/>
      </w:r>
      <w:r>
        <w:t xml:space="preserve"> </w:t>
      </w:r>
      <w:hyperlink w:history="1" r:id="rId18">
        <w:r w:rsidRPr="006305C3">
          <w:rPr>
            <w:rStyle w:val="Hyperlink"/>
          </w:rPr>
          <w:t>https://policy-practice.oxfam.org/resources/findings-from-a-we-care-project-final-evaluation-january-2020-620932/</w:t>
        </w:r>
      </w:hyperlink>
      <w:r>
        <w:t xml:space="preserve"> </w:t>
      </w:r>
    </w:p>
  </w:footnote>
  <w:footnote w:id="145">
    <w:p w:rsidR="00E929FA" w:rsidRDefault="00E929FA" w14:paraId="70A89931" w14:textId="54B2E8EF">
      <w:pPr>
        <w:pStyle w:val="FootnoteText"/>
      </w:pPr>
      <w:r>
        <w:rPr>
          <w:rStyle w:val="FootnoteReference"/>
        </w:rPr>
        <w:footnoteRef/>
      </w:r>
      <w:r>
        <w:t xml:space="preserve"> </w:t>
      </w:r>
      <w:hyperlink w:history="1" r:id="rId19">
        <w:r w:rsidRPr="006305C3">
          <w:rPr>
            <w:rStyle w:val="Hyperlink"/>
          </w:rPr>
          <w:t>https://nurhi.org/en/introduction-rme/</w:t>
        </w:r>
      </w:hyperlink>
      <w:r>
        <w:t xml:space="preserve"> </w:t>
      </w:r>
    </w:p>
  </w:footnote>
  <w:footnote w:id="146">
    <w:p w:rsidR="00272A49" w:rsidRDefault="00272A49" w14:paraId="01CD4473" w14:textId="400CE0B2">
      <w:pPr>
        <w:pStyle w:val="FootnoteText"/>
      </w:pPr>
      <w:r>
        <w:rPr>
          <w:rStyle w:val="FootnoteReference"/>
        </w:rPr>
        <w:footnoteRef/>
      </w:r>
      <w:r>
        <w:t xml:space="preserve"> </w:t>
      </w:r>
      <w:hyperlink w:history="1" r:id="rId20">
        <w:r w:rsidRPr="006305C3">
          <w:rPr>
            <w:rStyle w:val="Hyperlink"/>
          </w:rPr>
          <w:t>https://www.alignplatform.org</w:t>
        </w:r>
      </w:hyperlink>
    </w:p>
    <w:p w:rsidR="00272A49" w:rsidRDefault="00272A49" w14:paraId="2E4327F9" w14:textId="7777777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728"/>
    <w:multiLevelType w:val="hybridMultilevel"/>
    <w:tmpl w:val="82B03D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17291"/>
    <w:multiLevelType w:val="hybridMultilevel"/>
    <w:tmpl w:val="9A4842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055A92"/>
    <w:multiLevelType w:val="hybridMultilevel"/>
    <w:tmpl w:val="B71C58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FC4E73"/>
    <w:multiLevelType w:val="hybridMultilevel"/>
    <w:tmpl w:val="DB2A66B8"/>
    <w:lvl w:ilvl="0" w:tplc="29AABA84">
      <w:start w:val="1"/>
      <w:numFmt w:val="decimal"/>
      <w:pStyle w:val="Itadboxnumbers"/>
      <w:lvlText w:val="Box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7C7434"/>
    <w:multiLevelType w:val="multilevel"/>
    <w:tmpl w:val="A90829EC"/>
    <w:lvl w:ilvl="0">
      <w:start w:val="1"/>
      <w:numFmt w:val="decimal"/>
      <w:lvlText w:val="%1"/>
      <w:lvlJc w:val="left"/>
      <w:pPr>
        <w:ind w:left="510" w:hanging="510"/>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121F617D"/>
    <w:multiLevelType w:val="hybridMultilevel"/>
    <w:tmpl w:val="97D2F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75400B"/>
    <w:multiLevelType w:val="hybridMultilevel"/>
    <w:tmpl w:val="63C84F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E7555C"/>
    <w:multiLevelType w:val="hybridMultilevel"/>
    <w:tmpl w:val="E4808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58C5888"/>
    <w:multiLevelType w:val="hybridMultilevel"/>
    <w:tmpl w:val="4B580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947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CE4407"/>
    <w:multiLevelType w:val="hybridMultilevel"/>
    <w:tmpl w:val="1C4627C4"/>
    <w:lvl w:ilvl="0" w:tplc="AAE0D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833DCA"/>
    <w:multiLevelType w:val="hybridMultilevel"/>
    <w:tmpl w:val="050AB60A"/>
    <w:lvl w:ilvl="0" w:tplc="27C4FA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006B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CE53EA"/>
    <w:multiLevelType w:val="hybridMultilevel"/>
    <w:tmpl w:val="F7946B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E736A6F"/>
    <w:multiLevelType w:val="hybridMultilevel"/>
    <w:tmpl w:val="34481E3A"/>
    <w:lvl w:ilvl="0" w:tplc="D152E1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C045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87C4EBD"/>
    <w:multiLevelType w:val="multilevel"/>
    <w:tmpl w:val="EFB2070A"/>
    <w:lvl w:ilvl="0">
      <w:start w:val="1"/>
      <w:numFmt w:val="decimal"/>
      <w:pStyle w:val="Heading1"/>
      <w:lvlText w:val="%1"/>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lvlText w:val="%1.%2"/>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rFonts w:hint="default"/>
        <w:b w:val="0"/>
        <w:bCs w:val="0"/>
        <w:i/>
        <w:iCs/>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17" w15:restartNumberingAfterBreak="0">
    <w:nsid w:val="2AA00729"/>
    <w:multiLevelType w:val="multilevel"/>
    <w:tmpl w:val="EB025250"/>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B4F26E9"/>
    <w:multiLevelType w:val="hybridMultilevel"/>
    <w:tmpl w:val="FD3A5E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1A84072"/>
    <w:multiLevelType w:val="hybridMultilevel"/>
    <w:tmpl w:val="51209A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3F8748F"/>
    <w:multiLevelType w:val="hybridMultilevel"/>
    <w:tmpl w:val="D916A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6756084"/>
    <w:multiLevelType w:val="hybridMultilevel"/>
    <w:tmpl w:val="E572E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A5D413B"/>
    <w:multiLevelType w:val="hybridMultilevel"/>
    <w:tmpl w:val="8A882A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CE85E03"/>
    <w:multiLevelType w:val="multilevel"/>
    <w:tmpl w:val="3A845AA4"/>
    <w:lvl w:ilvl="0">
      <w:start w:val="1"/>
      <w:numFmt w:val="decimal"/>
      <w:pStyle w:val="Itadnumberedlist"/>
      <w:lvlText w:val="%1"/>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680"/>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793"/>
        </w:tabs>
        <w:ind w:left="0" w:firstLine="567"/>
      </w:pPr>
      <w:rPr>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24" w15:restartNumberingAfterBreak="0">
    <w:nsid w:val="3E29678A"/>
    <w:multiLevelType w:val="hybridMultilevel"/>
    <w:tmpl w:val="C4D48CF2"/>
    <w:lvl w:ilvl="0" w:tplc="AAE0D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A179A4"/>
    <w:multiLevelType w:val="hybridMultilevel"/>
    <w:tmpl w:val="CBFAE9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0C91436"/>
    <w:multiLevelType w:val="hybridMultilevel"/>
    <w:tmpl w:val="058C084C"/>
    <w:lvl w:ilvl="0" w:tplc="637273C8">
      <w:start w:val="1"/>
      <w:numFmt w:val="bullet"/>
      <w:lvlText w:val=""/>
      <w:lvlJc w:val="left"/>
      <w:pPr>
        <w:ind w:left="720" w:hanging="360"/>
      </w:pPr>
      <w:rPr>
        <w:rFonts w:hint="default" w:ascii="Symbol" w:hAnsi="Symbol"/>
        <w:color w:val="89803D" w:themeColor="accen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3DE4C6C"/>
    <w:multiLevelType w:val="hybridMultilevel"/>
    <w:tmpl w:val="0420B7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A6142B9"/>
    <w:multiLevelType w:val="hybridMultilevel"/>
    <w:tmpl w:val="F5961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C4F3F92"/>
    <w:multiLevelType w:val="hybridMultilevel"/>
    <w:tmpl w:val="3058F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EA3A96"/>
    <w:multiLevelType w:val="hybridMultilevel"/>
    <w:tmpl w:val="837809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2C17DD6"/>
    <w:multiLevelType w:val="hybridMultilevel"/>
    <w:tmpl w:val="EC922D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A8C67B2"/>
    <w:multiLevelType w:val="hybridMultilevel"/>
    <w:tmpl w:val="B6C65EB4"/>
    <w:lvl w:ilvl="0" w:tplc="0DA4A11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054481"/>
    <w:multiLevelType w:val="hybridMultilevel"/>
    <w:tmpl w:val="AAE49F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40736F9"/>
    <w:multiLevelType w:val="hybridMultilevel"/>
    <w:tmpl w:val="3E7C70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6C27F68"/>
    <w:multiLevelType w:val="hybridMultilevel"/>
    <w:tmpl w:val="054A6B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89316E6"/>
    <w:multiLevelType w:val="hybridMultilevel"/>
    <w:tmpl w:val="255A36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9F2254B"/>
    <w:multiLevelType w:val="hybridMultilevel"/>
    <w:tmpl w:val="A96AC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C990905"/>
    <w:multiLevelType w:val="hybridMultilevel"/>
    <w:tmpl w:val="671AE4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E1E3D68"/>
    <w:multiLevelType w:val="hybridMultilevel"/>
    <w:tmpl w:val="63C84F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0321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F682B75"/>
    <w:multiLevelType w:val="hybridMultilevel"/>
    <w:tmpl w:val="B5C26B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55056D5"/>
    <w:multiLevelType w:val="hybridMultilevel"/>
    <w:tmpl w:val="D472A0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9102001"/>
    <w:multiLevelType w:val="hybridMultilevel"/>
    <w:tmpl w:val="FF46C6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9283AAE"/>
    <w:multiLevelType w:val="multilevel"/>
    <w:tmpl w:val="A104AEA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B610BDB"/>
    <w:multiLevelType w:val="hybridMultilevel"/>
    <w:tmpl w:val="63C84F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CCC7314"/>
    <w:multiLevelType w:val="hybridMultilevel"/>
    <w:tmpl w:val="4A40FA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2421A5"/>
    <w:multiLevelType w:val="hybridMultilevel"/>
    <w:tmpl w:val="C71E56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F872571"/>
    <w:multiLevelType w:val="hybridMultilevel"/>
    <w:tmpl w:val="2C5AC6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01716958">
    <w:abstractNumId w:val="32"/>
  </w:num>
  <w:num w:numId="2" w16cid:durableId="1337272531">
    <w:abstractNumId w:val="11"/>
  </w:num>
  <w:num w:numId="3" w16cid:durableId="1667660005">
    <w:abstractNumId w:val="23"/>
  </w:num>
  <w:num w:numId="4" w16cid:durableId="1693342791">
    <w:abstractNumId w:val="27"/>
  </w:num>
  <w:num w:numId="5" w16cid:durableId="667438371">
    <w:abstractNumId w:val="25"/>
  </w:num>
  <w:num w:numId="6" w16cid:durableId="1067217413">
    <w:abstractNumId w:val="19"/>
  </w:num>
  <w:num w:numId="7" w16cid:durableId="337738326">
    <w:abstractNumId w:val="48"/>
  </w:num>
  <w:num w:numId="8" w16cid:durableId="210728538">
    <w:abstractNumId w:val="5"/>
  </w:num>
  <w:num w:numId="9" w16cid:durableId="278994566">
    <w:abstractNumId w:val="29"/>
  </w:num>
  <w:num w:numId="10" w16cid:durableId="1728412265">
    <w:abstractNumId w:val="38"/>
  </w:num>
  <w:num w:numId="11" w16cid:durableId="291208599">
    <w:abstractNumId w:val="6"/>
  </w:num>
  <w:num w:numId="12" w16cid:durableId="923799456">
    <w:abstractNumId w:val="13"/>
  </w:num>
  <w:num w:numId="13" w16cid:durableId="1663969223">
    <w:abstractNumId w:val="2"/>
  </w:num>
  <w:num w:numId="14" w16cid:durableId="415519793">
    <w:abstractNumId w:val="45"/>
  </w:num>
  <w:num w:numId="15" w16cid:durableId="1866096608">
    <w:abstractNumId w:val="30"/>
  </w:num>
  <w:num w:numId="16" w16cid:durableId="1110473444">
    <w:abstractNumId w:val="28"/>
  </w:num>
  <w:num w:numId="17" w16cid:durableId="732656662">
    <w:abstractNumId w:val="22"/>
  </w:num>
  <w:num w:numId="18" w16cid:durableId="1716813444">
    <w:abstractNumId w:val="41"/>
  </w:num>
  <w:num w:numId="19" w16cid:durableId="1014262533">
    <w:abstractNumId w:val="33"/>
  </w:num>
  <w:num w:numId="20" w16cid:durableId="210120546">
    <w:abstractNumId w:val="20"/>
  </w:num>
  <w:num w:numId="21" w16cid:durableId="1404065560">
    <w:abstractNumId w:val="42"/>
  </w:num>
  <w:num w:numId="22" w16cid:durableId="1709604602">
    <w:abstractNumId w:val="36"/>
  </w:num>
  <w:num w:numId="23" w16cid:durableId="946818002">
    <w:abstractNumId w:val="39"/>
  </w:num>
  <w:num w:numId="24" w16cid:durableId="111091575">
    <w:abstractNumId w:val="31"/>
  </w:num>
  <w:num w:numId="25" w16cid:durableId="877012089">
    <w:abstractNumId w:val="0"/>
  </w:num>
  <w:num w:numId="26" w16cid:durableId="1568421372">
    <w:abstractNumId w:val="1"/>
  </w:num>
  <w:num w:numId="27" w16cid:durableId="2101949571">
    <w:abstractNumId w:val="14"/>
  </w:num>
  <w:num w:numId="28" w16cid:durableId="664670215">
    <w:abstractNumId w:val="16"/>
  </w:num>
  <w:num w:numId="29" w16cid:durableId="1794593350">
    <w:abstractNumId w:val="34"/>
  </w:num>
  <w:num w:numId="30" w16cid:durableId="1441024255">
    <w:abstractNumId w:val="7"/>
  </w:num>
  <w:num w:numId="31" w16cid:durableId="1954826765">
    <w:abstractNumId w:val="35"/>
  </w:num>
  <w:num w:numId="32" w16cid:durableId="1179850658">
    <w:abstractNumId w:val="46"/>
  </w:num>
  <w:num w:numId="33" w16cid:durableId="1960909788">
    <w:abstractNumId w:val="37"/>
  </w:num>
  <w:num w:numId="34" w16cid:durableId="1950356733">
    <w:abstractNumId w:val="43"/>
  </w:num>
  <w:num w:numId="35" w16cid:durableId="91321227">
    <w:abstractNumId w:val="18"/>
  </w:num>
  <w:num w:numId="36" w16cid:durableId="1331836223">
    <w:abstractNumId w:val="21"/>
  </w:num>
  <w:num w:numId="37" w16cid:durableId="2083019528">
    <w:abstractNumId w:val="3"/>
  </w:num>
  <w:num w:numId="38" w16cid:durableId="1075975773">
    <w:abstractNumId w:val="26"/>
  </w:num>
  <w:num w:numId="39" w16cid:durableId="17240045">
    <w:abstractNumId w:val="10"/>
  </w:num>
  <w:num w:numId="40" w16cid:durableId="816146951">
    <w:abstractNumId w:val="47"/>
  </w:num>
  <w:num w:numId="41" w16cid:durableId="1022829242">
    <w:abstractNumId w:val="24"/>
  </w:num>
  <w:num w:numId="42" w16cid:durableId="665206630">
    <w:abstractNumId w:val="8"/>
  </w:num>
  <w:num w:numId="43" w16cid:durableId="1347635989">
    <w:abstractNumId w:val="40"/>
  </w:num>
  <w:num w:numId="44" w16cid:durableId="1640497646">
    <w:abstractNumId w:val="12"/>
  </w:num>
  <w:num w:numId="45" w16cid:durableId="791897890">
    <w:abstractNumId w:val="4"/>
  </w:num>
  <w:num w:numId="46" w16cid:durableId="2010331331">
    <w:abstractNumId w:val="15"/>
  </w:num>
  <w:num w:numId="47" w16cid:durableId="133330539">
    <w:abstractNumId w:val="44"/>
  </w:num>
  <w:num w:numId="48" w16cid:durableId="617612795">
    <w:abstractNumId w:val="9"/>
  </w:num>
  <w:num w:numId="49" w16cid:durableId="2091074746">
    <w:abstractNumId w:val="17"/>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hideSpellingErrors/>
  <w:hideGrammaticalErrors/>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DEA"/>
    <w:rsid w:val="00000000"/>
    <w:rsid w:val="00000042"/>
    <w:rsid w:val="000012C2"/>
    <w:rsid w:val="00001ABB"/>
    <w:rsid w:val="00001EB5"/>
    <w:rsid w:val="000029B3"/>
    <w:rsid w:val="0000335D"/>
    <w:rsid w:val="00003F09"/>
    <w:rsid w:val="0000488C"/>
    <w:rsid w:val="00005059"/>
    <w:rsid w:val="000052F2"/>
    <w:rsid w:val="0000571F"/>
    <w:rsid w:val="00005C8A"/>
    <w:rsid w:val="000061D0"/>
    <w:rsid w:val="0000701E"/>
    <w:rsid w:val="000100A4"/>
    <w:rsid w:val="000104C9"/>
    <w:rsid w:val="0001081F"/>
    <w:rsid w:val="00010D8E"/>
    <w:rsid w:val="00011E00"/>
    <w:rsid w:val="000120CE"/>
    <w:rsid w:val="00012594"/>
    <w:rsid w:val="00012E78"/>
    <w:rsid w:val="00013927"/>
    <w:rsid w:val="00014214"/>
    <w:rsid w:val="00014A02"/>
    <w:rsid w:val="00015069"/>
    <w:rsid w:val="00015271"/>
    <w:rsid w:val="000154DB"/>
    <w:rsid w:val="0001681A"/>
    <w:rsid w:val="000169CE"/>
    <w:rsid w:val="00016F4C"/>
    <w:rsid w:val="000172FF"/>
    <w:rsid w:val="000173A6"/>
    <w:rsid w:val="000173B5"/>
    <w:rsid w:val="000206C2"/>
    <w:rsid w:val="00022A9F"/>
    <w:rsid w:val="000231B5"/>
    <w:rsid w:val="000233D6"/>
    <w:rsid w:val="00025E73"/>
    <w:rsid w:val="000273D9"/>
    <w:rsid w:val="00027ECE"/>
    <w:rsid w:val="00027F3F"/>
    <w:rsid w:val="000309AD"/>
    <w:rsid w:val="000322CD"/>
    <w:rsid w:val="000326F8"/>
    <w:rsid w:val="0003303C"/>
    <w:rsid w:val="00033F48"/>
    <w:rsid w:val="000343CD"/>
    <w:rsid w:val="00034A34"/>
    <w:rsid w:val="00035B82"/>
    <w:rsid w:val="00040BCD"/>
    <w:rsid w:val="00042C6D"/>
    <w:rsid w:val="00043298"/>
    <w:rsid w:val="000439BC"/>
    <w:rsid w:val="000440B1"/>
    <w:rsid w:val="00044402"/>
    <w:rsid w:val="00044CF7"/>
    <w:rsid w:val="000455FE"/>
    <w:rsid w:val="00046587"/>
    <w:rsid w:val="00046B56"/>
    <w:rsid w:val="00046CD0"/>
    <w:rsid w:val="0004721B"/>
    <w:rsid w:val="00047730"/>
    <w:rsid w:val="0005157E"/>
    <w:rsid w:val="00052711"/>
    <w:rsid w:val="00055372"/>
    <w:rsid w:val="00056633"/>
    <w:rsid w:val="0006037F"/>
    <w:rsid w:val="00061FDE"/>
    <w:rsid w:val="000620E2"/>
    <w:rsid w:val="00063CD8"/>
    <w:rsid w:val="0006465A"/>
    <w:rsid w:val="00064981"/>
    <w:rsid w:val="00065CDD"/>
    <w:rsid w:val="00065E23"/>
    <w:rsid w:val="0006687E"/>
    <w:rsid w:val="00070207"/>
    <w:rsid w:val="00070E0B"/>
    <w:rsid w:val="00074199"/>
    <w:rsid w:val="00074286"/>
    <w:rsid w:val="000744B6"/>
    <w:rsid w:val="000758F0"/>
    <w:rsid w:val="0007646A"/>
    <w:rsid w:val="000765BA"/>
    <w:rsid w:val="00076C6B"/>
    <w:rsid w:val="00076D70"/>
    <w:rsid w:val="0007713E"/>
    <w:rsid w:val="0008263D"/>
    <w:rsid w:val="00083A5C"/>
    <w:rsid w:val="00084E77"/>
    <w:rsid w:val="00085AF2"/>
    <w:rsid w:val="00085C90"/>
    <w:rsid w:val="000866BC"/>
    <w:rsid w:val="000870D1"/>
    <w:rsid w:val="00087D92"/>
    <w:rsid w:val="000905E9"/>
    <w:rsid w:val="00090AAA"/>
    <w:rsid w:val="00090F1A"/>
    <w:rsid w:val="00091276"/>
    <w:rsid w:val="0009259E"/>
    <w:rsid w:val="00096355"/>
    <w:rsid w:val="00096429"/>
    <w:rsid w:val="000965C9"/>
    <w:rsid w:val="000A0DEA"/>
    <w:rsid w:val="000A195A"/>
    <w:rsid w:val="000A1A9D"/>
    <w:rsid w:val="000A21C2"/>
    <w:rsid w:val="000A2346"/>
    <w:rsid w:val="000A2522"/>
    <w:rsid w:val="000A2932"/>
    <w:rsid w:val="000A297D"/>
    <w:rsid w:val="000A345F"/>
    <w:rsid w:val="000A35DB"/>
    <w:rsid w:val="000A43BA"/>
    <w:rsid w:val="000A5305"/>
    <w:rsid w:val="000A5A40"/>
    <w:rsid w:val="000A646F"/>
    <w:rsid w:val="000A679D"/>
    <w:rsid w:val="000A7113"/>
    <w:rsid w:val="000A79C8"/>
    <w:rsid w:val="000B1AA7"/>
    <w:rsid w:val="000B2E06"/>
    <w:rsid w:val="000B3DD7"/>
    <w:rsid w:val="000B40D3"/>
    <w:rsid w:val="000B43E2"/>
    <w:rsid w:val="000B4B3A"/>
    <w:rsid w:val="000B5282"/>
    <w:rsid w:val="000B5B10"/>
    <w:rsid w:val="000B6033"/>
    <w:rsid w:val="000C11B9"/>
    <w:rsid w:val="000C1318"/>
    <w:rsid w:val="000C2521"/>
    <w:rsid w:val="000C2C15"/>
    <w:rsid w:val="000C37A9"/>
    <w:rsid w:val="000C3BA7"/>
    <w:rsid w:val="000C4151"/>
    <w:rsid w:val="000C571E"/>
    <w:rsid w:val="000C594C"/>
    <w:rsid w:val="000C5A86"/>
    <w:rsid w:val="000C6AFA"/>
    <w:rsid w:val="000C7D10"/>
    <w:rsid w:val="000D0099"/>
    <w:rsid w:val="000D08E1"/>
    <w:rsid w:val="000D24F9"/>
    <w:rsid w:val="000D306A"/>
    <w:rsid w:val="000D3EC3"/>
    <w:rsid w:val="000D4BA1"/>
    <w:rsid w:val="000D5815"/>
    <w:rsid w:val="000D600E"/>
    <w:rsid w:val="000D62B0"/>
    <w:rsid w:val="000D790C"/>
    <w:rsid w:val="000E023F"/>
    <w:rsid w:val="000E09DE"/>
    <w:rsid w:val="000E251D"/>
    <w:rsid w:val="000E2636"/>
    <w:rsid w:val="000E28C6"/>
    <w:rsid w:val="000E3D3E"/>
    <w:rsid w:val="000E56A6"/>
    <w:rsid w:val="000E5C45"/>
    <w:rsid w:val="000E6D2D"/>
    <w:rsid w:val="000F030F"/>
    <w:rsid w:val="000F2534"/>
    <w:rsid w:val="000F560D"/>
    <w:rsid w:val="000F58AB"/>
    <w:rsid w:val="000F59B3"/>
    <w:rsid w:val="000F6C93"/>
    <w:rsid w:val="001007E2"/>
    <w:rsid w:val="001030F0"/>
    <w:rsid w:val="001036DD"/>
    <w:rsid w:val="00103788"/>
    <w:rsid w:val="00103860"/>
    <w:rsid w:val="00104B7F"/>
    <w:rsid w:val="00104BF9"/>
    <w:rsid w:val="00105409"/>
    <w:rsid w:val="0010547B"/>
    <w:rsid w:val="00106E30"/>
    <w:rsid w:val="00107C43"/>
    <w:rsid w:val="001114C4"/>
    <w:rsid w:val="00114150"/>
    <w:rsid w:val="00115254"/>
    <w:rsid w:val="00115C71"/>
    <w:rsid w:val="00117006"/>
    <w:rsid w:val="0011707F"/>
    <w:rsid w:val="0012160C"/>
    <w:rsid w:val="00121932"/>
    <w:rsid w:val="00122202"/>
    <w:rsid w:val="00122B3A"/>
    <w:rsid w:val="00122C97"/>
    <w:rsid w:val="001241F4"/>
    <w:rsid w:val="00124C3F"/>
    <w:rsid w:val="00125638"/>
    <w:rsid w:val="00125DF2"/>
    <w:rsid w:val="0012616B"/>
    <w:rsid w:val="00126301"/>
    <w:rsid w:val="00126330"/>
    <w:rsid w:val="00126F6E"/>
    <w:rsid w:val="001304C7"/>
    <w:rsid w:val="001342DC"/>
    <w:rsid w:val="001351CB"/>
    <w:rsid w:val="00137AFA"/>
    <w:rsid w:val="00140566"/>
    <w:rsid w:val="00140A49"/>
    <w:rsid w:val="00141224"/>
    <w:rsid w:val="00141778"/>
    <w:rsid w:val="00141CFD"/>
    <w:rsid w:val="0014312E"/>
    <w:rsid w:val="00143F9F"/>
    <w:rsid w:val="001440B6"/>
    <w:rsid w:val="0014617E"/>
    <w:rsid w:val="00146A91"/>
    <w:rsid w:val="00150402"/>
    <w:rsid w:val="00150843"/>
    <w:rsid w:val="0015092B"/>
    <w:rsid w:val="00150F75"/>
    <w:rsid w:val="001510D5"/>
    <w:rsid w:val="00151DEE"/>
    <w:rsid w:val="00152787"/>
    <w:rsid w:val="00152DC2"/>
    <w:rsid w:val="00153A60"/>
    <w:rsid w:val="00153CFF"/>
    <w:rsid w:val="001543CB"/>
    <w:rsid w:val="0016047F"/>
    <w:rsid w:val="0016104A"/>
    <w:rsid w:val="00162214"/>
    <w:rsid w:val="001622C4"/>
    <w:rsid w:val="0016280F"/>
    <w:rsid w:val="0016333C"/>
    <w:rsid w:val="00164278"/>
    <w:rsid w:val="001642F9"/>
    <w:rsid w:val="00164F0C"/>
    <w:rsid w:val="001658DC"/>
    <w:rsid w:val="00165CC6"/>
    <w:rsid w:val="00170598"/>
    <w:rsid w:val="00170BC6"/>
    <w:rsid w:val="00171054"/>
    <w:rsid w:val="00171756"/>
    <w:rsid w:val="00171E9A"/>
    <w:rsid w:val="0017208E"/>
    <w:rsid w:val="00176288"/>
    <w:rsid w:val="00176CD6"/>
    <w:rsid w:val="00176F38"/>
    <w:rsid w:val="00176F4D"/>
    <w:rsid w:val="00177891"/>
    <w:rsid w:val="00177D9D"/>
    <w:rsid w:val="001803D5"/>
    <w:rsid w:val="001808B4"/>
    <w:rsid w:val="00180A79"/>
    <w:rsid w:val="00182560"/>
    <w:rsid w:val="00182BC2"/>
    <w:rsid w:val="00183A22"/>
    <w:rsid w:val="00184322"/>
    <w:rsid w:val="001849C3"/>
    <w:rsid w:val="00185843"/>
    <w:rsid w:val="00187703"/>
    <w:rsid w:val="00187BAC"/>
    <w:rsid w:val="00187DAC"/>
    <w:rsid w:val="001900EA"/>
    <w:rsid w:val="0019159C"/>
    <w:rsid w:val="00192203"/>
    <w:rsid w:val="001937B0"/>
    <w:rsid w:val="001939C1"/>
    <w:rsid w:val="00194971"/>
    <w:rsid w:val="0019601C"/>
    <w:rsid w:val="00196CF7"/>
    <w:rsid w:val="0019774E"/>
    <w:rsid w:val="00197E43"/>
    <w:rsid w:val="001A095B"/>
    <w:rsid w:val="001A13B0"/>
    <w:rsid w:val="001A1A38"/>
    <w:rsid w:val="001A1AE7"/>
    <w:rsid w:val="001A1C9F"/>
    <w:rsid w:val="001A1F4F"/>
    <w:rsid w:val="001A1F92"/>
    <w:rsid w:val="001A2139"/>
    <w:rsid w:val="001A3B15"/>
    <w:rsid w:val="001A3D3C"/>
    <w:rsid w:val="001A43B6"/>
    <w:rsid w:val="001A6F38"/>
    <w:rsid w:val="001B0664"/>
    <w:rsid w:val="001B1805"/>
    <w:rsid w:val="001B1EFA"/>
    <w:rsid w:val="001B2438"/>
    <w:rsid w:val="001B2C6F"/>
    <w:rsid w:val="001B41CF"/>
    <w:rsid w:val="001B4D70"/>
    <w:rsid w:val="001B73DC"/>
    <w:rsid w:val="001B760E"/>
    <w:rsid w:val="001C1068"/>
    <w:rsid w:val="001C282A"/>
    <w:rsid w:val="001C28C9"/>
    <w:rsid w:val="001C2ECF"/>
    <w:rsid w:val="001C318C"/>
    <w:rsid w:val="001C3D38"/>
    <w:rsid w:val="001C42E3"/>
    <w:rsid w:val="001C477A"/>
    <w:rsid w:val="001C4A25"/>
    <w:rsid w:val="001D0971"/>
    <w:rsid w:val="001D0B4E"/>
    <w:rsid w:val="001D1868"/>
    <w:rsid w:val="001D1A73"/>
    <w:rsid w:val="001D1E9D"/>
    <w:rsid w:val="001D1F51"/>
    <w:rsid w:val="001D2D67"/>
    <w:rsid w:val="001D30EE"/>
    <w:rsid w:val="001D468C"/>
    <w:rsid w:val="001D6315"/>
    <w:rsid w:val="001D6985"/>
    <w:rsid w:val="001D7766"/>
    <w:rsid w:val="001D7F93"/>
    <w:rsid w:val="001E01CB"/>
    <w:rsid w:val="001E0B7B"/>
    <w:rsid w:val="001E0C08"/>
    <w:rsid w:val="001E2186"/>
    <w:rsid w:val="001E27AF"/>
    <w:rsid w:val="001E3FC9"/>
    <w:rsid w:val="001E70BF"/>
    <w:rsid w:val="001F0757"/>
    <w:rsid w:val="001F0D51"/>
    <w:rsid w:val="001F1170"/>
    <w:rsid w:val="001F17AC"/>
    <w:rsid w:val="001F1A51"/>
    <w:rsid w:val="001F1AD5"/>
    <w:rsid w:val="001F24BB"/>
    <w:rsid w:val="001F3542"/>
    <w:rsid w:val="001F5D0A"/>
    <w:rsid w:val="001F697C"/>
    <w:rsid w:val="001F7645"/>
    <w:rsid w:val="001F7B56"/>
    <w:rsid w:val="0020015A"/>
    <w:rsid w:val="00200DF3"/>
    <w:rsid w:val="00201D43"/>
    <w:rsid w:val="00202F55"/>
    <w:rsid w:val="0020523C"/>
    <w:rsid w:val="00206F9D"/>
    <w:rsid w:val="002070EA"/>
    <w:rsid w:val="002079AE"/>
    <w:rsid w:val="00207EFB"/>
    <w:rsid w:val="002115CE"/>
    <w:rsid w:val="00212190"/>
    <w:rsid w:val="00215B5E"/>
    <w:rsid w:val="00217441"/>
    <w:rsid w:val="00220144"/>
    <w:rsid w:val="00220A19"/>
    <w:rsid w:val="002219D2"/>
    <w:rsid w:val="00221A42"/>
    <w:rsid w:val="00221AD5"/>
    <w:rsid w:val="00222867"/>
    <w:rsid w:val="00222FAE"/>
    <w:rsid w:val="00224237"/>
    <w:rsid w:val="0022499C"/>
    <w:rsid w:val="00224B17"/>
    <w:rsid w:val="002254C6"/>
    <w:rsid w:val="002258A0"/>
    <w:rsid w:val="00225D3B"/>
    <w:rsid w:val="0022646D"/>
    <w:rsid w:val="00227D31"/>
    <w:rsid w:val="00227E94"/>
    <w:rsid w:val="00230089"/>
    <w:rsid w:val="00230C2E"/>
    <w:rsid w:val="0023184F"/>
    <w:rsid w:val="002327E5"/>
    <w:rsid w:val="002334F8"/>
    <w:rsid w:val="0023378E"/>
    <w:rsid w:val="0023379D"/>
    <w:rsid w:val="0023479F"/>
    <w:rsid w:val="00236698"/>
    <w:rsid w:val="00236705"/>
    <w:rsid w:val="00237B85"/>
    <w:rsid w:val="002400F8"/>
    <w:rsid w:val="00240634"/>
    <w:rsid w:val="0024077E"/>
    <w:rsid w:val="00240E6D"/>
    <w:rsid w:val="00241091"/>
    <w:rsid w:val="00241837"/>
    <w:rsid w:val="00242453"/>
    <w:rsid w:val="002429DE"/>
    <w:rsid w:val="00242F18"/>
    <w:rsid w:val="0024320C"/>
    <w:rsid w:val="00243488"/>
    <w:rsid w:val="00244044"/>
    <w:rsid w:val="00245F6B"/>
    <w:rsid w:val="002475DC"/>
    <w:rsid w:val="00251CC4"/>
    <w:rsid w:val="00252EDD"/>
    <w:rsid w:val="00253B69"/>
    <w:rsid w:val="00253DF4"/>
    <w:rsid w:val="002544E7"/>
    <w:rsid w:val="00254624"/>
    <w:rsid w:val="00254635"/>
    <w:rsid w:val="002551AF"/>
    <w:rsid w:val="0025718D"/>
    <w:rsid w:val="00257A05"/>
    <w:rsid w:val="00257F34"/>
    <w:rsid w:val="002607CA"/>
    <w:rsid w:val="00260971"/>
    <w:rsid w:val="00261298"/>
    <w:rsid w:val="00262214"/>
    <w:rsid w:val="0026231C"/>
    <w:rsid w:val="002626F3"/>
    <w:rsid w:val="00263A94"/>
    <w:rsid w:val="002648B6"/>
    <w:rsid w:val="00265213"/>
    <w:rsid w:val="002659A9"/>
    <w:rsid w:val="00266A45"/>
    <w:rsid w:val="002674B5"/>
    <w:rsid w:val="002674EB"/>
    <w:rsid w:val="00270A9A"/>
    <w:rsid w:val="00270CF4"/>
    <w:rsid w:val="00270DCF"/>
    <w:rsid w:val="00271C98"/>
    <w:rsid w:val="00271F6B"/>
    <w:rsid w:val="00272340"/>
    <w:rsid w:val="00272A49"/>
    <w:rsid w:val="00273FCF"/>
    <w:rsid w:val="00274434"/>
    <w:rsid w:val="00276988"/>
    <w:rsid w:val="00277991"/>
    <w:rsid w:val="00277B7C"/>
    <w:rsid w:val="00277E35"/>
    <w:rsid w:val="002805B9"/>
    <w:rsid w:val="00281399"/>
    <w:rsid w:val="002820EC"/>
    <w:rsid w:val="00282EA2"/>
    <w:rsid w:val="00283BE7"/>
    <w:rsid w:val="00285BCE"/>
    <w:rsid w:val="00286522"/>
    <w:rsid w:val="002865CD"/>
    <w:rsid w:val="00287ED2"/>
    <w:rsid w:val="00287F2B"/>
    <w:rsid w:val="00291812"/>
    <w:rsid w:val="002919E4"/>
    <w:rsid w:val="00292865"/>
    <w:rsid w:val="002932C7"/>
    <w:rsid w:val="00293607"/>
    <w:rsid w:val="00293A10"/>
    <w:rsid w:val="00294159"/>
    <w:rsid w:val="0029424F"/>
    <w:rsid w:val="0029457A"/>
    <w:rsid w:val="00295DC3"/>
    <w:rsid w:val="00296CF3"/>
    <w:rsid w:val="00296D2D"/>
    <w:rsid w:val="002975AF"/>
    <w:rsid w:val="0029799C"/>
    <w:rsid w:val="002A1176"/>
    <w:rsid w:val="002A11D1"/>
    <w:rsid w:val="002A21E2"/>
    <w:rsid w:val="002A47A0"/>
    <w:rsid w:val="002A5D01"/>
    <w:rsid w:val="002A620D"/>
    <w:rsid w:val="002A6685"/>
    <w:rsid w:val="002A774E"/>
    <w:rsid w:val="002A7E2B"/>
    <w:rsid w:val="002B2492"/>
    <w:rsid w:val="002B27EE"/>
    <w:rsid w:val="002B2C2D"/>
    <w:rsid w:val="002B2F2F"/>
    <w:rsid w:val="002B31B9"/>
    <w:rsid w:val="002B41BD"/>
    <w:rsid w:val="002B49BD"/>
    <w:rsid w:val="002B55A5"/>
    <w:rsid w:val="002B5AC1"/>
    <w:rsid w:val="002B6D10"/>
    <w:rsid w:val="002B6FC7"/>
    <w:rsid w:val="002B72E0"/>
    <w:rsid w:val="002B7902"/>
    <w:rsid w:val="002C06AE"/>
    <w:rsid w:val="002C0712"/>
    <w:rsid w:val="002C0A61"/>
    <w:rsid w:val="002C1806"/>
    <w:rsid w:val="002C433D"/>
    <w:rsid w:val="002C45F3"/>
    <w:rsid w:val="002C4BE6"/>
    <w:rsid w:val="002C4DDB"/>
    <w:rsid w:val="002C4E15"/>
    <w:rsid w:val="002C6861"/>
    <w:rsid w:val="002C71E6"/>
    <w:rsid w:val="002C7DC6"/>
    <w:rsid w:val="002D11DB"/>
    <w:rsid w:val="002D2837"/>
    <w:rsid w:val="002D39EB"/>
    <w:rsid w:val="002D3A6E"/>
    <w:rsid w:val="002D3E23"/>
    <w:rsid w:val="002D6A7C"/>
    <w:rsid w:val="002D6F24"/>
    <w:rsid w:val="002D709E"/>
    <w:rsid w:val="002D73E4"/>
    <w:rsid w:val="002D7785"/>
    <w:rsid w:val="002D7AAF"/>
    <w:rsid w:val="002E075C"/>
    <w:rsid w:val="002E25F4"/>
    <w:rsid w:val="002E2CAF"/>
    <w:rsid w:val="002E393D"/>
    <w:rsid w:val="002E411F"/>
    <w:rsid w:val="002E49A5"/>
    <w:rsid w:val="002E5C13"/>
    <w:rsid w:val="002E6323"/>
    <w:rsid w:val="002E6F16"/>
    <w:rsid w:val="002E77AF"/>
    <w:rsid w:val="002E7B67"/>
    <w:rsid w:val="002F0D68"/>
    <w:rsid w:val="002F105C"/>
    <w:rsid w:val="002F1E43"/>
    <w:rsid w:val="002F2151"/>
    <w:rsid w:val="002F2283"/>
    <w:rsid w:val="002F2C39"/>
    <w:rsid w:val="002F2E3A"/>
    <w:rsid w:val="002F30FF"/>
    <w:rsid w:val="002F3DA4"/>
    <w:rsid w:val="002F3F83"/>
    <w:rsid w:val="002F43D0"/>
    <w:rsid w:val="002F670D"/>
    <w:rsid w:val="002F6744"/>
    <w:rsid w:val="002F70F3"/>
    <w:rsid w:val="002F739B"/>
    <w:rsid w:val="002F755F"/>
    <w:rsid w:val="002F7CB0"/>
    <w:rsid w:val="002F7DF2"/>
    <w:rsid w:val="00300A76"/>
    <w:rsid w:val="0030106C"/>
    <w:rsid w:val="003012C7"/>
    <w:rsid w:val="00301ECD"/>
    <w:rsid w:val="00302784"/>
    <w:rsid w:val="003032CF"/>
    <w:rsid w:val="00304F87"/>
    <w:rsid w:val="00305F93"/>
    <w:rsid w:val="003076D8"/>
    <w:rsid w:val="0031016D"/>
    <w:rsid w:val="0031185D"/>
    <w:rsid w:val="00311AE6"/>
    <w:rsid w:val="00311C52"/>
    <w:rsid w:val="00312BDF"/>
    <w:rsid w:val="003133D0"/>
    <w:rsid w:val="00313F33"/>
    <w:rsid w:val="003140FA"/>
    <w:rsid w:val="00314410"/>
    <w:rsid w:val="0031722F"/>
    <w:rsid w:val="00317E61"/>
    <w:rsid w:val="003200A5"/>
    <w:rsid w:val="00320557"/>
    <w:rsid w:val="003205F1"/>
    <w:rsid w:val="0032064B"/>
    <w:rsid w:val="003206C3"/>
    <w:rsid w:val="00321A47"/>
    <w:rsid w:val="0032217D"/>
    <w:rsid w:val="0032287A"/>
    <w:rsid w:val="003238C9"/>
    <w:rsid w:val="003238FF"/>
    <w:rsid w:val="00323C95"/>
    <w:rsid w:val="003247A1"/>
    <w:rsid w:val="00324D95"/>
    <w:rsid w:val="00325C56"/>
    <w:rsid w:val="00325CC9"/>
    <w:rsid w:val="00327696"/>
    <w:rsid w:val="00327933"/>
    <w:rsid w:val="00327BF9"/>
    <w:rsid w:val="00327DC4"/>
    <w:rsid w:val="00327E01"/>
    <w:rsid w:val="00327FEF"/>
    <w:rsid w:val="0033066C"/>
    <w:rsid w:val="00330959"/>
    <w:rsid w:val="00332C85"/>
    <w:rsid w:val="00333A15"/>
    <w:rsid w:val="0033496F"/>
    <w:rsid w:val="00335549"/>
    <w:rsid w:val="00335EFB"/>
    <w:rsid w:val="00336746"/>
    <w:rsid w:val="00340E3D"/>
    <w:rsid w:val="00341093"/>
    <w:rsid w:val="00341860"/>
    <w:rsid w:val="00341BE5"/>
    <w:rsid w:val="00341C71"/>
    <w:rsid w:val="00342E55"/>
    <w:rsid w:val="00343143"/>
    <w:rsid w:val="00343D72"/>
    <w:rsid w:val="00344ADA"/>
    <w:rsid w:val="00346070"/>
    <w:rsid w:val="00346B18"/>
    <w:rsid w:val="00346D98"/>
    <w:rsid w:val="00350679"/>
    <w:rsid w:val="00351494"/>
    <w:rsid w:val="003524A5"/>
    <w:rsid w:val="00352529"/>
    <w:rsid w:val="00353BA4"/>
    <w:rsid w:val="00353EB1"/>
    <w:rsid w:val="00354FBD"/>
    <w:rsid w:val="003555B0"/>
    <w:rsid w:val="00355629"/>
    <w:rsid w:val="00355BDF"/>
    <w:rsid w:val="00355D66"/>
    <w:rsid w:val="00357800"/>
    <w:rsid w:val="00357B41"/>
    <w:rsid w:val="003605F0"/>
    <w:rsid w:val="0036129B"/>
    <w:rsid w:val="0036136D"/>
    <w:rsid w:val="003623BF"/>
    <w:rsid w:val="00362760"/>
    <w:rsid w:val="0036278A"/>
    <w:rsid w:val="00367357"/>
    <w:rsid w:val="003676A7"/>
    <w:rsid w:val="003702EE"/>
    <w:rsid w:val="00372537"/>
    <w:rsid w:val="00372707"/>
    <w:rsid w:val="0037296E"/>
    <w:rsid w:val="0037376D"/>
    <w:rsid w:val="0037399F"/>
    <w:rsid w:val="00374D17"/>
    <w:rsid w:val="00375074"/>
    <w:rsid w:val="0037533D"/>
    <w:rsid w:val="00375AAC"/>
    <w:rsid w:val="00375F09"/>
    <w:rsid w:val="003765B5"/>
    <w:rsid w:val="0037773C"/>
    <w:rsid w:val="00377DEE"/>
    <w:rsid w:val="00377EAB"/>
    <w:rsid w:val="00382812"/>
    <w:rsid w:val="00382F5D"/>
    <w:rsid w:val="003843C7"/>
    <w:rsid w:val="00384C77"/>
    <w:rsid w:val="00384E47"/>
    <w:rsid w:val="00385F2C"/>
    <w:rsid w:val="00387AE8"/>
    <w:rsid w:val="00390754"/>
    <w:rsid w:val="003909B4"/>
    <w:rsid w:val="00392C33"/>
    <w:rsid w:val="003935A4"/>
    <w:rsid w:val="00393D64"/>
    <w:rsid w:val="00394B23"/>
    <w:rsid w:val="00396030"/>
    <w:rsid w:val="003969E5"/>
    <w:rsid w:val="00397F68"/>
    <w:rsid w:val="003A0063"/>
    <w:rsid w:val="003A0E2B"/>
    <w:rsid w:val="003A2089"/>
    <w:rsid w:val="003A270A"/>
    <w:rsid w:val="003A2809"/>
    <w:rsid w:val="003A2BAF"/>
    <w:rsid w:val="003A32D9"/>
    <w:rsid w:val="003A5783"/>
    <w:rsid w:val="003A65D8"/>
    <w:rsid w:val="003A6DF0"/>
    <w:rsid w:val="003A72CC"/>
    <w:rsid w:val="003B0830"/>
    <w:rsid w:val="003B12FA"/>
    <w:rsid w:val="003B2391"/>
    <w:rsid w:val="003B2D60"/>
    <w:rsid w:val="003B3A68"/>
    <w:rsid w:val="003B40F5"/>
    <w:rsid w:val="003B489F"/>
    <w:rsid w:val="003B537B"/>
    <w:rsid w:val="003B5860"/>
    <w:rsid w:val="003B58BF"/>
    <w:rsid w:val="003B69A6"/>
    <w:rsid w:val="003B6EEB"/>
    <w:rsid w:val="003B7B37"/>
    <w:rsid w:val="003C193B"/>
    <w:rsid w:val="003C3949"/>
    <w:rsid w:val="003C4085"/>
    <w:rsid w:val="003C40BC"/>
    <w:rsid w:val="003C6CAA"/>
    <w:rsid w:val="003C7569"/>
    <w:rsid w:val="003C782A"/>
    <w:rsid w:val="003C7D62"/>
    <w:rsid w:val="003D0241"/>
    <w:rsid w:val="003D148C"/>
    <w:rsid w:val="003D23D8"/>
    <w:rsid w:val="003D248C"/>
    <w:rsid w:val="003D24B9"/>
    <w:rsid w:val="003D2FA1"/>
    <w:rsid w:val="003D3316"/>
    <w:rsid w:val="003D3C22"/>
    <w:rsid w:val="003D3D02"/>
    <w:rsid w:val="003D41E7"/>
    <w:rsid w:val="003D4E66"/>
    <w:rsid w:val="003D519A"/>
    <w:rsid w:val="003D5561"/>
    <w:rsid w:val="003D61EF"/>
    <w:rsid w:val="003D6CD5"/>
    <w:rsid w:val="003E0FEE"/>
    <w:rsid w:val="003E33C0"/>
    <w:rsid w:val="003E3BA7"/>
    <w:rsid w:val="003E3EAE"/>
    <w:rsid w:val="003E4355"/>
    <w:rsid w:val="003E4B50"/>
    <w:rsid w:val="003E4E4A"/>
    <w:rsid w:val="003E512C"/>
    <w:rsid w:val="003E55E5"/>
    <w:rsid w:val="003E5D34"/>
    <w:rsid w:val="003E6855"/>
    <w:rsid w:val="003E74E7"/>
    <w:rsid w:val="003E7514"/>
    <w:rsid w:val="003E7668"/>
    <w:rsid w:val="003F09AF"/>
    <w:rsid w:val="003F1298"/>
    <w:rsid w:val="003F2795"/>
    <w:rsid w:val="003F29FF"/>
    <w:rsid w:val="003F3C01"/>
    <w:rsid w:val="003F4FF8"/>
    <w:rsid w:val="003F5BB2"/>
    <w:rsid w:val="003F699D"/>
    <w:rsid w:val="00401C04"/>
    <w:rsid w:val="00401FFB"/>
    <w:rsid w:val="004021BA"/>
    <w:rsid w:val="00403934"/>
    <w:rsid w:val="00405872"/>
    <w:rsid w:val="004058E2"/>
    <w:rsid w:val="00406FDC"/>
    <w:rsid w:val="00407330"/>
    <w:rsid w:val="00410DBB"/>
    <w:rsid w:val="00411053"/>
    <w:rsid w:val="004111AD"/>
    <w:rsid w:val="004118E7"/>
    <w:rsid w:val="00415F54"/>
    <w:rsid w:val="0041611F"/>
    <w:rsid w:val="004166A5"/>
    <w:rsid w:val="004174F3"/>
    <w:rsid w:val="00420275"/>
    <w:rsid w:val="00421024"/>
    <w:rsid w:val="00422347"/>
    <w:rsid w:val="00422790"/>
    <w:rsid w:val="004227CA"/>
    <w:rsid w:val="00423066"/>
    <w:rsid w:val="00424075"/>
    <w:rsid w:val="00424644"/>
    <w:rsid w:val="004247F2"/>
    <w:rsid w:val="00424B0B"/>
    <w:rsid w:val="004252D2"/>
    <w:rsid w:val="004256AF"/>
    <w:rsid w:val="00425E72"/>
    <w:rsid w:val="00426157"/>
    <w:rsid w:val="00426B54"/>
    <w:rsid w:val="00426B63"/>
    <w:rsid w:val="00427891"/>
    <w:rsid w:val="00427A44"/>
    <w:rsid w:val="00427DD6"/>
    <w:rsid w:val="004312C7"/>
    <w:rsid w:val="00431E1C"/>
    <w:rsid w:val="0043216D"/>
    <w:rsid w:val="004322AD"/>
    <w:rsid w:val="00432714"/>
    <w:rsid w:val="00432FF0"/>
    <w:rsid w:val="004330DA"/>
    <w:rsid w:val="00433A94"/>
    <w:rsid w:val="00434D8D"/>
    <w:rsid w:val="00435A09"/>
    <w:rsid w:val="00437475"/>
    <w:rsid w:val="0044039A"/>
    <w:rsid w:val="0044071A"/>
    <w:rsid w:val="00440C60"/>
    <w:rsid w:val="00441F1C"/>
    <w:rsid w:val="004428B8"/>
    <w:rsid w:val="0044292C"/>
    <w:rsid w:val="004431C8"/>
    <w:rsid w:val="00444493"/>
    <w:rsid w:val="004451D6"/>
    <w:rsid w:val="00445E32"/>
    <w:rsid w:val="00445F25"/>
    <w:rsid w:val="0044676A"/>
    <w:rsid w:val="004468C1"/>
    <w:rsid w:val="0044723D"/>
    <w:rsid w:val="0045013A"/>
    <w:rsid w:val="00450273"/>
    <w:rsid w:val="0045032B"/>
    <w:rsid w:val="004513F9"/>
    <w:rsid w:val="00451979"/>
    <w:rsid w:val="00451B88"/>
    <w:rsid w:val="00451EC2"/>
    <w:rsid w:val="00451F19"/>
    <w:rsid w:val="00452771"/>
    <w:rsid w:val="004529F3"/>
    <w:rsid w:val="00452F15"/>
    <w:rsid w:val="00453149"/>
    <w:rsid w:val="00453926"/>
    <w:rsid w:val="00453D5C"/>
    <w:rsid w:val="004557BB"/>
    <w:rsid w:val="00455EF3"/>
    <w:rsid w:val="00456177"/>
    <w:rsid w:val="0045669C"/>
    <w:rsid w:val="004567CB"/>
    <w:rsid w:val="00456859"/>
    <w:rsid w:val="00456D33"/>
    <w:rsid w:val="00457140"/>
    <w:rsid w:val="004574D0"/>
    <w:rsid w:val="00460526"/>
    <w:rsid w:val="004608D6"/>
    <w:rsid w:val="004611C2"/>
    <w:rsid w:val="004612E6"/>
    <w:rsid w:val="0046136B"/>
    <w:rsid w:val="004613B3"/>
    <w:rsid w:val="00463CD7"/>
    <w:rsid w:val="004646A8"/>
    <w:rsid w:val="00465802"/>
    <w:rsid w:val="00466E7F"/>
    <w:rsid w:val="00467596"/>
    <w:rsid w:val="004679CA"/>
    <w:rsid w:val="00467AD4"/>
    <w:rsid w:val="004706EE"/>
    <w:rsid w:val="004707FE"/>
    <w:rsid w:val="0047316E"/>
    <w:rsid w:val="004736E1"/>
    <w:rsid w:val="004740CF"/>
    <w:rsid w:val="00476709"/>
    <w:rsid w:val="00476843"/>
    <w:rsid w:val="00480B91"/>
    <w:rsid w:val="00480E09"/>
    <w:rsid w:val="004816B1"/>
    <w:rsid w:val="004817C6"/>
    <w:rsid w:val="00482BDB"/>
    <w:rsid w:val="0048337F"/>
    <w:rsid w:val="00483A8F"/>
    <w:rsid w:val="00485448"/>
    <w:rsid w:val="00485722"/>
    <w:rsid w:val="00486F8A"/>
    <w:rsid w:val="004871E2"/>
    <w:rsid w:val="00487793"/>
    <w:rsid w:val="004878BB"/>
    <w:rsid w:val="004901BB"/>
    <w:rsid w:val="00492844"/>
    <w:rsid w:val="004931C7"/>
    <w:rsid w:val="0049367B"/>
    <w:rsid w:val="00493A2E"/>
    <w:rsid w:val="00494296"/>
    <w:rsid w:val="004946D3"/>
    <w:rsid w:val="004947E2"/>
    <w:rsid w:val="00495D5B"/>
    <w:rsid w:val="00495E9B"/>
    <w:rsid w:val="00496B3B"/>
    <w:rsid w:val="004A00FF"/>
    <w:rsid w:val="004A02BE"/>
    <w:rsid w:val="004A3E5D"/>
    <w:rsid w:val="004A3E8F"/>
    <w:rsid w:val="004A5E68"/>
    <w:rsid w:val="004B01AA"/>
    <w:rsid w:val="004B1359"/>
    <w:rsid w:val="004B14ED"/>
    <w:rsid w:val="004B2CE1"/>
    <w:rsid w:val="004B2D84"/>
    <w:rsid w:val="004B2F5B"/>
    <w:rsid w:val="004B34E9"/>
    <w:rsid w:val="004B3A7F"/>
    <w:rsid w:val="004B3A97"/>
    <w:rsid w:val="004B3B95"/>
    <w:rsid w:val="004B3E09"/>
    <w:rsid w:val="004B4591"/>
    <w:rsid w:val="004B6098"/>
    <w:rsid w:val="004B6177"/>
    <w:rsid w:val="004B6522"/>
    <w:rsid w:val="004C0B4F"/>
    <w:rsid w:val="004C0C3C"/>
    <w:rsid w:val="004C1619"/>
    <w:rsid w:val="004C30D9"/>
    <w:rsid w:val="004C383E"/>
    <w:rsid w:val="004C656B"/>
    <w:rsid w:val="004C76F1"/>
    <w:rsid w:val="004C7E6B"/>
    <w:rsid w:val="004D06F4"/>
    <w:rsid w:val="004D135E"/>
    <w:rsid w:val="004D1A55"/>
    <w:rsid w:val="004D22B8"/>
    <w:rsid w:val="004D2BA4"/>
    <w:rsid w:val="004D2ED6"/>
    <w:rsid w:val="004D3759"/>
    <w:rsid w:val="004D39D1"/>
    <w:rsid w:val="004D3AFE"/>
    <w:rsid w:val="004D5A54"/>
    <w:rsid w:val="004D5E22"/>
    <w:rsid w:val="004D6430"/>
    <w:rsid w:val="004D6E5D"/>
    <w:rsid w:val="004D7A0D"/>
    <w:rsid w:val="004E05C3"/>
    <w:rsid w:val="004E357D"/>
    <w:rsid w:val="004E434D"/>
    <w:rsid w:val="004E48D4"/>
    <w:rsid w:val="004E524D"/>
    <w:rsid w:val="004E7D43"/>
    <w:rsid w:val="004F058E"/>
    <w:rsid w:val="004F1572"/>
    <w:rsid w:val="004F1DBB"/>
    <w:rsid w:val="004F1E56"/>
    <w:rsid w:val="004F2D27"/>
    <w:rsid w:val="004F490A"/>
    <w:rsid w:val="004F5C84"/>
    <w:rsid w:val="004F5DB3"/>
    <w:rsid w:val="004F5E60"/>
    <w:rsid w:val="004F685F"/>
    <w:rsid w:val="004F6BFD"/>
    <w:rsid w:val="004F72C6"/>
    <w:rsid w:val="004F7333"/>
    <w:rsid w:val="004F7BF5"/>
    <w:rsid w:val="005006B1"/>
    <w:rsid w:val="00500DC5"/>
    <w:rsid w:val="0050104B"/>
    <w:rsid w:val="00501864"/>
    <w:rsid w:val="0050261F"/>
    <w:rsid w:val="00502E49"/>
    <w:rsid w:val="0050357C"/>
    <w:rsid w:val="00504C98"/>
    <w:rsid w:val="00506459"/>
    <w:rsid w:val="0050676E"/>
    <w:rsid w:val="0050791A"/>
    <w:rsid w:val="00510C02"/>
    <w:rsid w:val="005111F5"/>
    <w:rsid w:val="00511D0E"/>
    <w:rsid w:val="005127C0"/>
    <w:rsid w:val="00512B42"/>
    <w:rsid w:val="0051415F"/>
    <w:rsid w:val="00515305"/>
    <w:rsid w:val="005153A4"/>
    <w:rsid w:val="005168A8"/>
    <w:rsid w:val="00516A2D"/>
    <w:rsid w:val="00517C81"/>
    <w:rsid w:val="00517CE9"/>
    <w:rsid w:val="00520107"/>
    <w:rsid w:val="00520A1F"/>
    <w:rsid w:val="00520B04"/>
    <w:rsid w:val="00521207"/>
    <w:rsid w:val="00521B55"/>
    <w:rsid w:val="00521C6F"/>
    <w:rsid w:val="00522516"/>
    <w:rsid w:val="005238DD"/>
    <w:rsid w:val="005253C8"/>
    <w:rsid w:val="00525741"/>
    <w:rsid w:val="00525DA5"/>
    <w:rsid w:val="00526726"/>
    <w:rsid w:val="00527BF8"/>
    <w:rsid w:val="005311A7"/>
    <w:rsid w:val="00531284"/>
    <w:rsid w:val="00531721"/>
    <w:rsid w:val="005319B6"/>
    <w:rsid w:val="005327E2"/>
    <w:rsid w:val="00533A71"/>
    <w:rsid w:val="00535776"/>
    <w:rsid w:val="00536C32"/>
    <w:rsid w:val="005373C6"/>
    <w:rsid w:val="00537621"/>
    <w:rsid w:val="00537AE0"/>
    <w:rsid w:val="005429C8"/>
    <w:rsid w:val="00542E98"/>
    <w:rsid w:val="00543155"/>
    <w:rsid w:val="005431C5"/>
    <w:rsid w:val="00543393"/>
    <w:rsid w:val="00543AF5"/>
    <w:rsid w:val="005440CC"/>
    <w:rsid w:val="005445B2"/>
    <w:rsid w:val="0054492D"/>
    <w:rsid w:val="00544CF0"/>
    <w:rsid w:val="00544DE0"/>
    <w:rsid w:val="00545611"/>
    <w:rsid w:val="00545D90"/>
    <w:rsid w:val="005462F4"/>
    <w:rsid w:val="0054639E"/>
    <w:rsid w:val="0054687F"/>
    <w:rsid w:val="00546D9B"/>
    <w:rsid w:val="005500CD"/>
    <w:rsid w:val="00550A07"/>
    <w:rsid w:val="00551225"/>
    <w:rsid w:val="005516CC"/>
    <w:rsid w:val="00553E5A"/>
    <w:rsid w:val="00554B29"/>
    <w:rsid w:val="00555AFD"/>
    <w:rsid w:val="00556159"/>
    <w:rsid w:val="005564F3"/>
    <w:rsid w:val="0055754A"/>
    <w:rsid w:val="00560486"/>
    <w:rsid w:val="005604CE"/>
    <w:rsid w:val="005605C5"/>
    <w:rsid w:val="0056254F"/>
    <w:rsid w:val="00563332"/>
    <w:rsid w:val="00563434"/>
    <w:rsid w:val="0056534D"/>
    <w:rsid w:val="00565577"/>
    <w:rsid w:val="00565A56"/>
    <w:rsid w:val="00565A95"/>
    <w:rsid w:val="00565E70"/>
    <w:rsid w:val="005668E8"/>
    <w:rsid w:val="005705A3"/>
    <w:rsid w:val="00572A47"/>
    <w:rsid w:val="00572A52"/>
    <w:rsid w:val="00574165"/>
    <w:rsid w:val="00574462"/>
    <w:rsid w:val="005745FB"/>
    <w:rsid w:val="005749F7"/>
    <w:rsid w:val="00574B22"/>
    <w:rsid w:val="0057671B"/>
    <w:rsid w:val="00577CF0"/>
    <w:rsid w:val="00580D18"/>
    <w:rsid w:val="00582AB6"/>
    <w:rsid w:val="00583825"/>
    <w:rsid w:val="00585292"/>
    <w:rsid w:val="00585F17"/>
    <w:rsid w:val="00586F5D"/>
    <w:rsid w:val="00587BD1"/>
    <w:rsid w:val="00590B30"/>
    <w:rsid w:val="00590D54"/>
    <w:rsid w:val="0059148C"/>
    <w:rsid w:val="00591688"/>
    <w:rsid w:val="005916B1"/>
    <w:rsid w:val="00591BC0"/>
    <w:rsid w:val="00591F19"/>
    <w:rsid w:val="00596135"/>
    <w:rsid w:val="0059768B"/>
    <w:rsid w:val="00597759"/>
    <w:rsid w:val="00597A62"/>
    <w:rsid w:val="00597BD4"/>
    <w:rsid w:val="00597FF0"/>
    <w:rsid w:val="005A3B15"/>
    <w:rsid w:val="005A3B82"/>
    <w:rsid w:val="005A4BDD"/>
    <w:rsid w:val="005A4F84"/>
    <w:rsid w:val="005A5133"/>
    <w:rsid w:val="005B0554"/>
    <w:rsid w:val="005B0BCA"/>
    <w:rsid w:val="005B104F"/>
    <w:rsid w:val="005B2941"/>
    <w:rsid w:val="005B2E78"/>
    <w:rsid w:val="005B3F9F"/>
    <w:rsid w:val="005B521C"/>
    <w:rsid w:val="005B5D2F"/>
    <w:rsid w:val="005B7295"/>
    <w:rsid w:val="005B7A15"/>
    <w:rsid w:val="005C0982"/>
    <w:rsid w:val="005C0993"/>
    <w:rsid w:val="005C1D58"/>
    <w:rsid w:val="005C2C2D"/>
    <w:rsid w:val="005C2F9E"/>
    <w:rsid w:val="005C3460"/>
    <w:rsid w:val="005C38E2"/>
    <w:rsid w:val="005C409F"/>
    <w:rsid w:val="005C4136"/>
    <w:rsid w:val="005C4352"/>
    <w:rsid w:val="005C55E8"/>
    <w:rsid w:val="005C5723"/>
    <w:rsid w:val="005C5BAE"/>
    <w:rsid w:val="005C5DE7"/>
    <w:rsid w:val="005C6A0F"/>
    <w:rsid w:val="005D00ED"/>
    <w:rsid w:val="005D107A"/>
    <w:rsid w:val="005D154D"/>
    <w:rsid w:val="005D1AEF"/>
    <w:rsid w:val="005D1CB5"/>
    <w:rsid w:val="005D2572"/>
    <w:rsid w:val="005D368A"/>
    <w:rsid w:val="005D37CF"/>
    <w:rsid w:val="005D3C8E"/>
    <w:rsid w:val="005D3FD0"/>
    <w:rsid w:val="005D7A8F"/>
    <w:rsid w:val="005DC34C"/>
    <w:rsid w:val="005E06DC"/>
    <w:rsid w:val="005E09E5"/>
    <w:rsid w:val="005E1126"/>
    <w:rsid w:val="005E1882"/>
    <w:rsid w:val="005E1996"/>
    <w:rsid w:val="005E2040"/>
    <w:rsid w:val="005E2274"/>
    <w:rsid w:val="005E2922"/>
    <w:rsid w:val="005E2AE5"/>
    <w:rsid w:val="005E3C15"/>
    <w:rsid w:val="005E55FE"/>
    <w:rsid w:val="005E5B67"/>
    <w:rsid w:val="005E641F"/>
    <w:rsid w:val="005E714B"/>
    <w:rsid w:val="005F03E1"/>
    <w:rsid w:val="005F0C47"/>
    <w:rsid w:val="005F1B00"/>
    <w:rsid w:val="005F23B7"/>
    <w:rsid w:val="005F2747"/>
    <w:rsid w:val="005F2B67"/>
    <w:rsid w:val="005F2D8E"/>
    <w:rsid w:val="005F3708"/>
    <w:rsid w:val="005F5449"/>
    <w:rsid w:val="005F72AD"/>
    <w:rsid w:val="006003EC"/>
    <w:rsid w:val="00600941"/>
    <w:rsid w:val="0060166A"/>
    <w:rsid w:val="00601BB7"/>
    <w:rsid w:val="006024DC"/>
    <w:rsid w:val="006032F3"/>
    <w:rsid w:val="006036D1"/>
    <w:rsid w:val="0060416E"/>
    <w:rsid w:val="0060472F"/>
    <w:rsid w:val="00604DD7"/>
    <w:rsid w:val="00606338"/>
    <w:rsid w:val="00606A8A"/>
    <w:rsid w:val="00606C75"/>
    <w:rsid w:val="00607164"/>
    <w:rsid w:val="00607477"/>
    <w:rsid w:val="00607C23"/>
    <w:rsid w:val="00607F49"/>
    <w:rsid w:val="00610F42"/>
    <w:rsid w:val="006110E7"/>
    <w:rsid w:val="00611F42"/>
    <w:rsid w:val="00612108"/>
    <w:rsid w:val="00612500"/>
    <w:rsid w:val="0061256F"/>
    <w:rsid w:val="00613C61"/>
    <w:rsid w:val="0061491D"/>
    <w:rsid w:val="0061668F"/>
    <w:rsid w:val="00616B5C"/>
    <w:rsid w:val="006176F4"/>
    <w:rsid w:val="0061789C"/>
    <w:rsid w:val="00621434"/>
    <w:rsid w:val="0062169A"/>
    <w:rsid w:val="0062536B"/>
    <w:rsid w:val="00626B39"/>
    <w:rsid w:val="006272D6"/>
    <w:rsid w:val="006302C4"/>
    <w:rsid w:val="00630BFB"/>
    <w:rsid w:val="00630E1E"/>
    <w:rsid w:val="006316A9"/>
    <w:rsid w:val="00632BAC"/>
    <w:rsid w:val="00633746"/>
    <w:rsid w:val="006338EE"/>
    <w:rsid w:val="0063477A"/>
    <w:rsid w:val="00634B43"/>
    <w:rsid w:val="00640003"/>
    <w:rsid w:val="00642175"/>
    <w:rsid w:val="00642221"/>
    <w:rsid w:val="006428F4"/>
    <w:rsid w:val="00643A31"/>
    <w:rsid w:val="00643F55"/>
    <w:rsid w:val="00644E23"/>
    <w:rsid w:val="00645116"/>
    <w:rsid w:val="00645C0D"/>
    <w:rsid w:val="00645EF8"/>
    <w:rsid w:val="00647403"/>
    <w:rsid w:val="00647E86"/>
    <w:rsid w:val="0065079A"/>
    <w:rsid w:val="00650D3A"/>
    <w:rsid w:val="00652AFE"/>
    <w:rsid w:val="00653222"/>
    <w:rsid w:val="006532D5"/>
    <w:rsid w:val="00653B5B"/>
    <w:rsid w:val="00653D32"/>
    <w:rsid w:val="0065401E"/>
    <w:rsid w:val="00654731"/>
    <w:rsid w:val="0065571B"/>
    <w:rsid w:val="00655C70"/>
    <w:rsid w:val="00655D45"/>
    <w:rsid w:val="00656298"/>
    <w:rsid w:val="00656476"/>
    <w:rsid w:val="00656B79"/>
    <w:rsid w:val="0065744A"/>
    <w:rsid w:val="00661074"/>
    <w:rsid w:val="00661BCC"/>
    <w:rsid w:val="00661D0E"/>
    <w:rsid w:val="0066256B"/>
    <w:rsid w:val="0066386E"/>
    <w:rsid w:val="00663DD6"/>
    <w:rsid w:val="00664A96"/>
    <w:rsid w:val="00664CFE"/>
    <w:rsid w:val="00666968"/>
    <w:rsid w:val="00666DB9"/>
    <w:rsid w:val="00666FCE"/>
    <w:rsid w:val="00667089"/>
    <w:rsid w:val="00670734"/>
    <w:rsid w:val="0067092F"/>
    <w:rsid w:val="00670FAC"/>
    <w:rsid w:val="00671178"/>
    <w:rsid w:val="00671C97"/>
    <w:rsid w:val="00672DDE"/>
    <w:rsid w:val="00672EEC"/>
    <w:rsid w:val="006730F5"/>
    <w:rsid w:val="00675464"/>
    <w:rsid w:val="0067579C"/>
    <w:rsid w:val="00676530"/>
    <w:rsid w:val="00676B74"/>
    <w:rsid w:val="00676FC7"/>
    <w:rsid w:val="006807EE"/>
    <w:rsid w:val="00680BE7"/>
    <w:rsid w:val="006819A8"/>
    <w:rsid w:val="00681B6B"/>
    <w:rsid w:val="006834BD"/>
    <w:rsid w:val="006843F2"/>
    <w:rsid w:val="006848D4"/>
    <w:rsid w:val="00684C1F"/>
    <w:rsid w:val="00685633"/>
    <w:rsid w:val="006857BF"/>
    <w:rsid w:val="006864F8"/>
    <w:rsid w:val="00687692"/>
    <w:rsid w:val="00690D8B"/>
    <w:rsid w:val="00690F0C"/>
    <w:rsid w:val="0069119E"/>
    <w:rsid w:val="00691B08"/>
    <w:rsid w:val="00691B13"/>
    <w:rsid w:val="00692A70"/>
    <w:rsid w:val="0069385E"/>
    <w:rsid w:val="006939A5"/>
    <w:rsid w:val="006950F2"/>
    <w:rsid w:val="00696ECD"/>
    <w:rsid w:val="00697CD9"/>
    <w:rsid w:val="006A0381"/>
    <w:rsid w:val="006A140E"/>
    <w:rsid w:val="006A1CA1"/>
    <w:rsid w:val="006A2ED1"/>
    <w:rsid w:val="006A4BF5"/>
    <w:rsid w:val="006A5DC6"/>
    <w:rsid w:val="006A5E03"/>
    <w:rsid w:val="006A73D8"/>
    <w:rsid w:val="006B014A"/>
    <w:rsid w:val="006B24B4"/>
    <w:rsid w:val="006B5A22"/>
    <w:rsid w:val="006B5ACB"/>
    <w:rsid w:val="006B5E4C"/>
    <w:rsid w:val="006B75E3"/>
    <w:rsid w:val="006B79C7"/>
    <w:rsid w:val="006C15FE"/>
    <w:rsid w:val="006C1E09"/>
    <w:rsid w:val="006C1E0A"/>
    <w:rsid w:val="006C499F"/>
    <w:rsid w:val="006C50DC"/>
    <w:rsid w:val="006C5E55"/>
    <w:rsid w:val="006C621C"/>
    <w:rsid w:val="006C6B74"/>
    <w:rsid w:val="006C708C"/>
    <w:rsid w:val="006D009C"/>
    <w:rsid w:val="006D0CAD"/>
    <w:rsid w:val="006D179C"/>
    <w:rsid w:val="006D21EC"/>
    <w:rsid w:val="006D2E76"/>
    <w:rsid w:val="006D52F9"/>
    <w:rsid w:val="006D6119"/>
    <w:rsid w:val="006D67FF"/>
    <w:rsid w:val="006D7096"/>
    <w:rsid w:val="006E0280"/>
    <w:rsid w:val="006E04D2"/>
    <w:rsid w:val="006E0B8E"/>
    <w:rsid w:val="006E1468"/>
    <w:rsid w:val="006E2250"/>
    <w:rsid w:val="006E253E"/>
    <w:rsid w:val="006E27B3"/>
    <w:rsid w:val="006E2D70"/>
    <w:rsid w:val="006E38DB"/>
    <w:rsid w:val="006E4E87"/>
    <w:rsid w:val="006E53A1"/>
    <w:rsid w:val="006E5636"/>
    <w:rsid w:val="006E5EB6"/>
    <w:rsid w:val="006E6EB9"/>
    <w:rsid w:val="006F139D"/>
    <w:rsid w:val="006F2589"/>
    <w:rsid w:val="006F2CFE"/>
    <w:rsid w:val="006F2EC6"/>
    <w:rsid w:val="006F3248"/>
    <w:rsid w:val="006F3D89"/>
    <w:rsid w:val="006F54C2"/>
    <w:rsid w:val="006F593E"/>
    <w:rsid w:val="006F5DAC"/>
    <w:rsid w:val="006F5E34"/>
    <w:rsid w:val="006F63D8"/>
    <w:rsid w:val="006F705A"/>
    <w:rsid w:val="006F75BF"/>
    <w:rsid w:val="007009A0"/>
    <w:rsid w:val="00700B76"/>
    <w:rsid w:val="00700D18"/>
    <w:rsid w:val="00700DCE"/>
    <w:rsid w:val="0070386D"/>
    <w:rsid w:val="00704CAF"/>
    <w:rsid w:val="00706BDF"/>
    <w:rsid w:val="007074B7"/>
    <w:rsid w:val="00707F5B"/>
    <w:rsid w:val="0071240A"/>
    <w:rsid w:val="00712758"/>
    <w:rsid w:val="00712C83"/>
    <w:rsid w:val="00714200"/>
    <w:rsid w:val="00715859"/>
    <w:rsid w:val="00715939"/>
    <w:rsid w:val="0071610D"/>
    <w:rsid w:val="007164AD"/>
    <w:rsid w:val="007165DE"/>
    <w:rsid w:val="0071707B"/>
    <w:rsid w:val="00720819"/>
    <w:rsid w:val="00721E23"/>
    <w:rsid w:val="00722405"/>
    <w:rsid w:val="007227EC"/>
    <w:rsid w:val="00722FDF"/>
    <w:rsid w:val="00726967"/>
    <w:rsid w:val="00726DD3"/>
    <w:rsid w:val="00727017"/>
    <w:rsid w:val="007274EA"/>
    <w:rsid w:val="0073158E"/>
    <w:rsid w:val="00733958"/>
    <w:rsid w:val="00733CE3"/>
    <w:rsid w:val="007355F8"/>
    <w:rsid w:val="007357F3"/>
    <w:rsid w:val="00735F77"/>
    <w:rsid w:val="007377A9"/>
    <w:rsid w:val="00740C5B"/>
    <w:rsid w:val="00740F57"/>
    <w:rsid w:val="007411B9"/>
    <w:rsid w:val="007417AA"/>
    <w:rsid w:val="00741CA6"/>
    <w:rsid w:val="007427A3"/>
    <w:rsid w:val="00743B87"/>
    <w:rsid w:val="0074425A"/>
    <w:rsid w:val="00745A3E"/>
    <w:rsid w:val="00745A41"/>
    <w:rsid w:val="007465DB"/>
    <w:rsid w:val="00746AF8"/>
    <w:rsid w:val="00746C4B"/>
    <w:rsid w:val="00746D25"/>
    <w:rsid w:val="007471A3"/>
    <w:rsid w:val="00750F15"/>
    <w:rsid w:val="00751461"/>
    <w:rsid w:val="00752562"/>
    <w:rsid w:val="00752589"/>
    <w:rsid w:val="007537D5"/>
    <w:rsid w:val="007540A7"/>
    <w:rsid w:val="007557EB"/>
    <w:rsid w:val="007565F3"/>
    <w:rsid w:val="0075668B"/>
    <w:rsid w:val="0075701C"/>
    <w:rsid w:val="007579B9"/>
    <w:rsid w:val="00760765"/>
    <w:rsid w:val="00761878"/>
    <w:rsid w:val="007622AA"/>
    <w:rsid w:val="00762DC7"/>
    <w:rsid w:val="00763D38"/>
    <w:rsid w:val="00763FC6"/>
    <w:rsid w:val="00765082"/>
    <w:rsid w:val="007655E7"/>
    <w:rsid w:val="00765782"/>
    <w:rsid w:val="00765B5C"/>
    <w:rsid w:val="0076640D"/>
    <w:rsid w:val="007676AA"/>
    <w:rsid w:val="0076795B"/>
    <w:rsid w:val="007679A5"/>
    <w:rsid w:val="00767B17"/>
    <w:rsid w:val="00767BD7"/>
    <w:rsid w:val="00770CEE"/>
    <w:rsid w:val="00770E0A"/>
    <w:rsid w:val="00771DAE"/>
    <w:rsid w:val="00772061"/>
    <w:rsid w:val="00772FAF"/>
    <w:rsid w:val="00773ECD"/>
    <w:rsid w:val="00774FCC"/>
    <w:rsid w:val="0077506B"/>
    <w:rsid w:val="007754C6"/>
    <w:rsid w:val="007755B8"/>
    <w:rsid w:val="007755DB"/>
    <w:rsid w:val="00775670"/>
    <w:rsid w:val="00775AEE"/>
    <w:rsid w:val="00776F63"/>
    <w:rsid w:val="007772A5"/>
    <w:rsid w:val="007772EE"/>
    <w:rsid w:val="0077746B"/>
    <w:rsid w:val="00777B7D"/>
    <w:rsid w:val="00777D16"/>
    <w:rsid w:val="00782F30"/>
    <w:rsid w:val="00783D0F"/>
    <w:rsid w:val="00784D36"/>
    <w:rsid w:val="007852AE"/>
    <w:rsid w:val="007859CB"/>
    <w:rsid w:val="00786A14"/>
    <w:rsid w:val="007876B9"/>
    <w:rsid w:val="00790BBA"/>
    <w:rsid w:val="00790BD6"/>
    <w:rsid w:val="00791128"/>
    <w:rsid w:val="00791616"/>
    <w:rsid w:val="007922B4"/>
    <w:rsid w:val="00794487"/>
    <w:rsid w:val="00794C77"/>
    <w:rsid w:val="00795AA8"/>
    <w:rsid w:val="00797476"/>
    <w:rsid w:val="007974B8"/>
    <w:rsid w:val="007976DD"/>
    <w:rsid w:val="00797B0E"/>
    <w:rsid w:val="007A0C3B"/>
    <w:rsid w:val="007A0D8A"/>
    <w:rsid w:val="007A1A20"/>
    <w:rsid w:val="007A1FC6"/>
    <w:rsid w:val="007A22B2"/>
    <w:rsid w:val="007A3291"/>
    <w:rsid w:val="007A5E9B"/>
    <w:rsid w:val="007A6572"/>
    <w:rsid w:val="007A6A84"/>
    <w:rsid w:val="007A6E10"/>
    <w:rsid w:val="007A7F4A"/>
    <w:rsid w:val="007B016D"/>
    <w:rsid w:val="007B04E8"/>
    <w:rsid w:val="007B0E8A"/>
    <w:rsid w:val="007B1487"/>
    <w:rsid w:val="007B1EF5"/>
    <w:rsid w:val="007B286E"/>
    <w:rsid w:val="007B2C5B"/>
    <w:rsid w:val="007B3355"/>
    <w:rsid w:val="007B341C"/>
    <w:rsid w:val="007B3EA7"/>
    <w:rsid w:val="007B41E9"/>
    <w:rsid w:val="007B4363"/>
    <w:rsid w:val="007B6806"/>
    <w:rsid w:val="007B6900"/>
    <w:rsid w:val="007B6EFE"/>
    <w:rsid w:val="007B6F37"/>
    <w:rsid w:val="007C1501"/>
    <w:rsid w:val="007C2B7B"/>
    <w:rsid w:val="007C2BBC"/>
    <w:rsid w:val="007C2EE9"/>
    <w:rsid w:val="007C45B8"/>
    <w:rsid w:val="007C4906"/>
    <w:rsid w:val="007C641D"/>
    <w:rsid w:val="007C7B6F"/>
    <w:rsid w:val="007C7D43"/>
    <w:rsid w:val="007D01D5"/>
    <w:rsid w:val="007D061F"/>
    <w:rsid w:val="007D07DE"/>
    <w:rsid w:val="007D0E79"/>
    <w:rsid w:val="007D1C0E"/>
    <w:rsid w:val="007D294B"/>
    <w:rsid w:val="007D31EE"/>
    <w:rsid w:val="007D4DB0"/>
    <w:rsid w:val="007D4E82"/>
    <w:rsid w:val="007D550D"/>
    <w:rsid w:val="007D65E3"/>
    <w:rsid w:val="007D6C4B"/>
    <w:rsid w:val="007E0866"/>
    <w:rsid w:val="007E154D"/>
    <w:rsid w:val="007E1D92"/>
    <w:rsid w:val="007E2710"/>
    <w:rsid w:val="007E272F"/>
    <w:rsid w:val="007E3438"/>
    <w:rsid w:val="007E3453"/>
    <w:rsid w:val="007E42CD"/>
    <w:rsid w:val="007E4BC7"/>
    <w:rsid w:val="007E6E59"/>
    <w:rsid w:val="007E7AF5"/>
    <w:rsid w:val="007E7CF0"/>
    <w:rsid w:val="007F024F"/>
    <w:rsid w:val="007F14F2"/>
    <w:rsid w:val="007F1898"/>
    <w:rsid w:val="007F1B7E"/>
    <w:rsid w:val="007F1FFD"/>
    <w:rsid w:val="007F47DF"/>
    <w:rsid w:val="007F6F6E"/>
    <w:rsid w:val="007F7438"/>
    <w:rsid w:val="007F7494"/>
    <w:rsid w:val="007F7B3E"/>
    <w:rsid w:val="00800CF1"/>
    <w:rsid w:val="0080103D"/>
    <w:rsid w:val="00803334"/>
    <w:rsid w:val="00803E6F"/>
    <w:rsid w:val="00804C42"/>
    <w:rsid w:val="008056DA"/>
    <w:rsid w:val="008071C6"/>
    <w:rsid w:val="00807F99"/>
    <w:rsid w:val="00810849"/>
    <w:rsid w:val="008126D3"/>
    <w:rsid w:val="00812705"/>
    <w:rsid w:val="008128C2"/>
    <w:rsid w:val="0081334D"/>
    <w:rsid w:val="008133CC"/>
    <w:rsid w:val="00813462"/>
    <w:rsid w:val="00813790"/>
    <w:rsid w:val="0081505F"/>
    <w:rsid w:val="00820686"/>
    <w:rsid w:val="0082113C"/>
    <w:rsid w:val="00823089"/>
    <w:rsid w:val="0082353C"/>
    <w:rsid w:val="008240CE"/>
    <w:rsid w:val="008241CF"/>
    <w:rsid w:val="00825701"/>
    <w:rsid w:val="0082620E"/>
    <w:rsid w:val="00826B7A"/>
    <w:rsid w:val="008274C8"/>
    <w:rsid w:val="008277D8"/>
    <w:rsid w:val="00827B1B"/>
    <w:rsid w:val="00830B08"/>
    <w:rsid w:val="008313B4"/>
    <w:rsid w:val="008314E1"/>
    <w:rsid w:val="00831A05"/>
    <w:rsid w:val="00831F4E"/>
    <w:rsid w:val="00832C8C"/>
    <w:rsid w:val="008334C3"/>
    <w:rsid w:val="00833A22"/>
    <w:rsid w:val="008347EA"/>
    <w:rsid w:val="00834E4C"/>
    <w:rsid w:val="00840287"/>
    <w:rsid w:val="008420B4"/>
    <w:rsid w:val="00842879"/>
    <w:rsid w:val="0084290E"/>
    <w:rsid w:val="00843802"/>
    <w:rsid w:val="008438C2"/>
    <w:rsid w:val="00844DE1"/>
    <w:rsid w:val="00845D40"/>
    <w:rsid w:val="00846278"/>
    <w:rsid w:val="008465BE"/>
    <w:rsid w:val="0084664A"/>
    <w:rsid w:val="00846BC8"/>
    <w:rsid w:val="008471DA"/>
    <w:rsid w:val="008504ED"/>
    <w:rsid w:val="00850833"/>
    <w:rsid w:val="00852961"/>
    <w:rsid w:val="0085341D"/>
    <w:rsid w:val="008558AB"/>
    <w:rsid w:val="00855BF9"/>
    <w:rsid w:val="00856B7A"/>
    <w:rsid w:val="00856CE4"/>
    <w:rsid w:val="00857515"/>
    <w:rsid w:val="008575D5"/>
    <w:rsid w:val="00861085"/>
    <w:rsid w:val="0086170D"/>
    <w:rsid w:val="00862B9F"/>
    <w:rsid w:val="0086362C"/>
    <w:rsid w:val="00863A1C"/>
    <w:rsid w:val="00864264"/>
    <w:rsid w:val="008644A6"/>
    <w:rsid w:val="008664D4"/>
    <w:rsid w:val="00866639"/>
    <w:rsid w:val="00866EB2"/>
    <w:rsid w:val="008671C4"/>
    <w:rsid w:val="008716EE"/>
    <w:rsid w:val="00871D28"/>
    <w:rsid w:val="00874E6F"/>
    <w:rsid w:val="00874EF7"/>
    <w:rsid w:val="00875457"/>
    <w:rsid w:val="00875B66"/>
    <w:rsid w:val="00876751"/>
    <w:rsid w:val="008816D5"/>
    <w:rsid w:val="00881B37"/>
    <w:rsid w:val="00881C4E"/>
    <w:rsid w:val="0088209D"/>
    <w:rsid w:val="008831EC"/>
    <w:rsid w:val="008841C1"/>
    <w:rsid w:val="008856AF"/>
    <w:rsid w:val="00885D86"/>
    <w:rsid w:val="008869E3"/>
    <w:rsid w:val="00886D24"/>
    <w:rsid w:val="0088771F"/>
    <w:rsid w:val="008904CB"/>
    <w:rsid w:val="00891CAC"/>
    <w:rsid w:val="008922D8"/>
    <w:rsid w:val="008925D5"/>
    <w:rsid w:val="008931CC"/>
    <w:rsid w:val="0089348A"/>
    <w:rsid w:val="008934A1"/>
    <w:rsid w:val="0089364C"/>
    <w:rsid w:val="00894405"/>
    <w:rsid w:val="008944D9"/>
    <w:rsid w:val="00894F7D"/>
    <w:rsid w:val="0089571E"/>
    <w:rsid w:val="008962A9"/>
    <w:rsid w:val="008973A1"/>
    <w:rsid w:val="008A17A7"/>
    <w:rsid w:val="008A3183"/>
    <w:rsid w:val="008A450E"/>
    <w:rsid w:val="008A48C0"/>
    <w:rsid w:val="008A4F54"/>
    <w:rsid w:val="008A5CF7"/>
    <w:rsid w:val="008A6B7C"/>
    <w:rsid w:val="008B0140"/>
    <w:rsid w:val="008B2983"/>
    <w:rsid w:val="008B2CD4"/>
    <w:rsid w:val="008B5472"/>
    <w:rsid w:val="008B55D8"/>
    <w:rsid w:val="008B5EAA"/>
    <w:rsid w:val="008B7E35"/>
    <w:rsid w:val="008C22F6"/>
    <w:rsid w:val="008C22F7"/>
    <w:rsid w:val="008C3CF9"/>
    <w:rsid w:val="008C418C"/>
    <w:rsid w:val="008C4A3C"/>
    <w:rsid w:val="008C4C11"/>
    <w:rsid w:val="008C571F"/>
    <w:rsid w:val="008C6526"/>
    <w:rsid w:val="008C6886"/>
    <w:rsid w:val="008C74D8"/>
    <w:rsid w:val="008D1C82"/>
    <w:rsid w:val="008D2EF2"/>
    <w:rsid w:val="008D343D"/>
    <w:rsid w:val="008D42DC"/>
    <w:rsid w:val="008D4D68"/>
    <w:rsid w:val="008D51BB"/>
    <w:rsid w:val="008E01E9"/>
    <w:rsid w:val="008E10FD"/>
    <w:rsid w:val="008E2C6B"/>
    <w:rsid w:val="008E42B9"/>
    <w:rsid w:val="008E5A54"/>
    <w:rsid w:val="008E786E"/>
    <w:rsid w:val="008E7AC8"/>
    <w:rsid w:val="008F00C7"/>
    <w:rsid w:val="008F119C"/>
    <w:rsid w:val="008F2298"/>
    <w:rsid w:val="008F2346"/>
    <w:rsid w:val="008F24C7"/>
    <w:rsid w:val="008F3DF4"/>
    <w:rsid w:val="008F56DC"/>
    <w:rsid w:val="008F6871"/>
    <w:rsid w:val="008F6D55"/>
    <w:rsid w:val="009000F1"/>
    <w:rsid w:val="0090055B"/>
    <w:rsid w:val="00900951"/>
    <w:rsid w:val="00900C81"/>
    <w:rsid w:val="00900E2F"/>
    <w:rsid w:val="00901092"/>
    <w:rsid w:val="009010A8"/>
    <w:rsid w:val="009010B3"/>
    <w:rsid w:val="0090117E"/>
    <w:rsid w:val="009013C1"/>
    <w:rsid w:val="009016EF"/>
    <w:rsid w:val="00901D44"/>
    <w:rsid w:val="00901E94"/>
    <w:rsid w:val="00902099"/>
    <w:rsid w:val="00902A1B"/>
    <w:rsid w:val="0090308F"/>
    <w:rsid w:val="00903207"/>
    <w:rsid w:val="00903ACD"/>
    <w:rsid w:val="00903CD7"/>
    <w:rsid w:val="00903DEA"/>
    <w:rsid w:val="009056E2"/>
    <w:rsid w:val="009067A0"/>
    <w:rsid w:val="0090758A"/>
    <w:rsid w:val="00907D9F"/>
    <w:rsid w:val="00910B33"/>
    <w:rsid w:val="00911305"/>
    <w:rsid w:val="00911339"/>
    <w:rsid w:val="00911A8A"/>
    <w:rsid w:val="00911C86"/>
    <w:rsid w:val="00914507"/>
    <w:rsid w:val="00914E88"/>
    <w:rsid w:val="00916C0C"/>
    <w:rsid w:val="00916C3E"/>
    <w:rsid w:val="009176A2"/>
    <w:rsid w:val="009179CC"/>
    <w:rsid w:val="00921876"/>
    <w:rsid w:val="009227F2"/>
    <w:rsid w:val="00923672"/>
    <w:rsid w:val="00923CF6"/>
    <w:rsid w:val="00923E8F"/>
    <w:rsid w:val="00925315"/>
    <w:rsid w:val="00925396"/>
    <w:rsid w:val="00926165"/>
    <w:rsid w:val="009265AA"/>
    <w:rsid w:val="00927DB2"/>
    <w:rsid w:val="00930BE3"/>
    <w:rsid w:val="0093149E"/>
    <w:rsid w:val="00932947"/>
    <w:rsid w:val="00932F3E"/>
    <w:rsid w:val="00933086"/>
    <w:rsid w:val="009351F6"/>
    <w:rsid w:val="009355C1"/>
    <w:rsid w:val="009356D8"/>
    <w:rsid w:val="00936752"/>
    <w:rsid w:val="00936AEC"/>
    <w:rsid w:val="00937771"/>
    <w:rsid w:val="009404CC"/>
    <w:rsid w:val="009407B1"/>
    <w:rsid w:val="00940EF8"/>
    <w:rsid w:val="00943114"/>
    <w:rsid w:val="00943444"/>
    <w:rsid w:val="00943B5A"/>
    <w:rsid w:val="00944AF5"/>
    <w:rsid w:val="009453AE"/>
    <w:rsid w:val="0094542C"/>
    <w:rsid w:val="0094590C"/>
    <w:rsid w:val="009463ED"/>
    <w:rsid w:val="00950496"/>
    <w:rsid w:val="00951D9F"/>
    <w:rsid w:val="00952A27"/>
    <w:rsid w:val="009531DF"/>
    <w:rsid w:val="0095402B"/>
    <w:rsid w:val="009540F7"/>
    <w:rsid w:val="00954B52"/>
    <w:rsid w:val="00954CFB"/>
    <w:rsid w:val="00955907"/>
    <w:rsid w:val="00960B75"/>
    <w:rsid w:val="009610B4"/>
    <w:rsid w:val="009629DD"/>
    <w:rsid w:val="00964ADA"/>
    <w:rsid w:val="009658B4"/>
    <w:rsid w:val="00965C9C"/>
    <w:rsid w:val="009663DB"/>
    <w:rsid w:val="009664D2"/>
    <w:rsid w:val="00967410"/>
    <w:rsid w:val="00970055"/>
    <w:rsid w:val="0097153D"/>
    <w:rsid w:val="00971AFA"/>
    <w:rsid w:val="00972462"/>
    <w:rsid w:val="00972C61"/>
    <w:rsid w:val="00972E50"/>
    <w:rsid w:val="0097305E"/>
    <w:rsid w:val="009731EE"/>
    <w:rsid w:val="00974AC8"/>
    <w:rsid w:val="00976265"/>
    <w:rsid w:val="009819FF"/>
    <w:rsid w:val="00982053"/>
    <w:rsid w:val="00982687"/>
    <w:rsid w:val="009826CE"/>
    <w:rsid w:val="00982D84"/>
    <w:rsid w:val="00984024"/>
    <w:rsid w:val="00984076"/>
    <w:rsid w:val="009841F8"/>
    <w:rsid w:val="00984387"/>
    <w:rsid w:val="00984A96"/>
    <w:rsid w:val="00984B77"/>
    <w:rsid w:val="00985266"/>
    <w:rsid w:val="00990AE2"/>
    <w:rsid w:val="00990D20"/>
    <w:rsid w:val="00991DDC"/>
    <w:rsid w:val="00992285"/>
    <w:rsid w:val="00994CE2"/>
    <w:rsid w:val="0099503D"/>
    <w:rsid w:val="009951D3"/>
    <w:rsid w:val="009967A8"/>
    <w:rsid w:val="009979C3"/>
    <w:rsid w:val="009A0021"/>
    <w:rsid w:val="009A1356"/>
    <w:rsid w:val="009A1D83"/>
    <w:rsid w:val="009A2B3B"/>
    <w:rsid w:val="009A2ED1"/>
    <w:rsid w:val="009A313B"/>
    <w:rsid w:val="009A4664"/>
    <w:rsid w:val="009A4AFA"/>
    <w:rsid w:val="009A4C25"/>
    <w:rsid w:val="009A5FA8"/>
    <w:rsid w:val="009A655E"/>
    <w:rsid w:val="009A6652"/>
    <w:rsid w:val="009A6DF2"/>
    <w:rsid w:val="009A79A2"/>
    <w:rsid w:val="009A7BAF"/>
    <w:rsid w:val="009AC42B"/>
    <w:rsid w:val="009B034A"/>
    <w:rsid w:val="009B075F"/>
    <w:rsid w:val="009B187E"/>
    <w:rsid w:val="009B19AF"/>
    <w:rsid w:val="009B1C87"/>
    <w:rsid w:val="009B2C87"/>
    <w:rsid w:val="009B360A"/>
    <w:rsid w:val="009B4385"/>
    <w:rsid w:val="009B484F"/>
    <w:rsid w:val="009B61EF"/>
    <w:rsid w:val="009B73F7"/>
    <w:rsid w:val="009B75E4"/>
    <w:rsid w:val="009B76AF"/>
    <w:rsid w:val="009B789D"/>
    <w:rsid w:val="009B7BE4"/>
    <w:rsid w:val="009C011C"/>
    <w:rsid w:val="009C0578"/>
    <w:rsid w:val="009C0766"/>
    <w:rsid w:val="009C17BD"/>
    <w:rsid w:val="009C4B8D"/>
    <w:rsid w:val="009C6418"/>
    <w:rsid w:val="009C717E"/>
    <w:rsid w:val="009C7FA0"/>
    <w:rsid w:val="009D1B83"/>
    <w:rsid w:val="009D2D6C"/>
    <w:rsid w:val="009D36D8"/>
    <w:rsid w:val="009D37A5"/>
    <w:rsid w:val="009D4908"/>
    <w:rsid w:val="009D528C"/>
    <w:rsid w:val="009D568C"/>
    <w:rsid w:val="009D62DB"/>
    <w:rsid w:val="009D6F06"/>
    <w:rsid w:val="009D7B70"/>
    <w:rsid w:val="009E0FF3"/>
    <w:rsid w:val="009E10AE"/>
    <w:rsid w:val="009E1510"/>
    <w:rsid w:val="009E27D7"/>
    <w:rsid w:val="009E3C50"/>
    <w:rsid w:val="009E40DD"/>
    <w:rsid w:val="009E414B"/>
    <w:rsid w:val="009E60FD"/>
    <w:rsid w:val="009E7539"/>
    <w:rsid w:val="009E7BCE"/>
    <w:rsid w:val="009F070F"/>
    <w:rsid w:val="009F0A69"/>
    <w:rsid w:val="009F1190"/>
    <w:rsid w:val="009F1A5D"/>
    <w:rsid w:val="009F1D30"/>
    <w:rsid w:val="009F223E"/>
    <w:rsid w:val="009F2F5D"/>
    <w:rsid w:val="009F31D6"/>
    <w:rsid w:val="009F5765"/>
    <w:rsid w:val="009F5816"/>
    <w:rsid w:val="00A01A99"/>
    <w:rsid w:val="00A01D0F"/>
    <w:rsid w:val="00A02102"/>
    <w:rsid w:val="00A025A6"/>
    <w:rsid w:val="00A03440"/>
    <w:rsid w:val="00A03AC7"/>
    <w:rsid w:val="00A0401D"/>
    <w:rsid w:val="00A042FB"/>
    <w:rsid w:val="00A0433F"/>
    <w:rsid w:val="00A04472"/>
    <w:rsid w:val="00A0478F"/>
    <w:rsid w:val="00A04D0F"/>
    <w:rsid w:val="00A05746"/>
    <w:rsid w:val="00A05F48"/>
    <w:rsid w:val="00A067CA"/>
    <w:rsid w:val="00A06AAA"/>
    <w:rsid w:val="00A06B4B"/>
    <w:rsid w:val="00A06BAC"/>
    <w:rsid w:val="00A06DD8"/>
    <w:rsid w:val="00A07883"/>
    <w:rsid w:val="00A1007B"/>
    <w:rsid w:val="00A10FEA"/>
    <w:rsid w:val="00A120EE"/>
    <w:rsid w:val="00A12ED6"/>
    <w:rsid w:val="00A12EFB"/>
    <w:rsid w:val="00A1453E"/>
    <w:rsid w:val="00A155A0"/>
    <w:rsid w:val="00A15D91"/>
    <w:rsid w:val="00A16062"/>
    <w:rsid w:val="00A16990"/>
    <w:rsid w:val="00A171C1"/>
    <w:rsid w:val="00A171C7"/>
    <w:rsid w:val="00A17B07"/>
    <w:rsid w:val="00A20799"/>
    <w:rsid w:val="00A20AD5"/>
    <w:rsid w:val="00A20B21"/>
    <w:rsid w:val="00A210F7"/>
    <w:rsid w:val="00A21D14"/>
    <w:rsid w:val="00A22694"/>
    <w:rsid w:val="00A22DCD"/>
    <w:rsid w:val="00A244E6"/>
    <w:rsid w:val="00A24C19"/>
    <w:rsid w:val="00A25210"/>
    <w:rsid w:val="00A25B98"/>
    <w:rsid w:val="00A26490"/>
    <w:rsid w:val="00A26B11"/>
    <w:rsid w:val="00A30B3B"/>
    <w:rsid w:val="00A30EDC"/>
    <w:rsid w:val="00A32A94"/>
    <w:rsid w:val="00A336C5"/>
    <w:rsid w:val="00A34481"/>
    <w:rsid w:val="00A34CB1"/>
    <w:rsid w:val="00A35257"/>
    <w:rsid w:val="00A37E33"/>
    <w:rsid w:val="00A403FE"/>
    <w:rsid w:val="00A404A8"/>
    <w:rsid w:val="00A43790"/>
    <w:rsid w:val="00A43874"/>
    <w:rsid w:val="00A43922"/>
    <w:rsid w:val="00A43A43"/>
    <w:rsid w:val="00A43C72"/>
    <w:rsid w:val="00A43E57"/>
    <w:rsid w:val="00A45087"/>
    <w:rsid w:val="00A4603F"/>
    <w:rsid w:val="00A4617A"/>
    <w:rsid w:val="00A46922"/>
    <w:rsid w:val="00A47070"/>
    <w:rsid w:val="00A473E2"/>
    <w:rsid w:val="00A47480"/>
    <w:rsid w:val="00A47D2B"/>
    <w:rsid w:val="00A506CB"/>
    <w:rsid w:val="00A50E01"/>
    <w:rsid w:val="00A50EF2"/>
    <w:rsid w:val="00A51079"/>
    <w:rsid w:val="00A513FF"/>
    <w:rsid w:val="00A515DA"/>
    <w:rsid w:val="00A5172F"/>
    <w:rsid w:val="00A51B21"/>
    <w:rsid w:val="00A51E45"/>
    <w:rsid w:val="00A52429"/>
    <w:rsid w:val="00A52570"/>
    <w:rsid w:val="00A52B58"/>
    <w:rsid w:val="00A5303A"/>
    <w:rsid w:val="00A5429C"/>
    <w:rsid w:val="00A55205"/>
    <w:rsid w:val="00A556E3"/>
    <w:rsid w:val="00A55E6B"/>
    <w:rsid w:val="00A5692A"/>
    <w:rsid w:val="00A57690"/>
    <w:rsid w:val="00A605A4"/>
    <w:rsid w:val="00A60B99"/>
    <w:rsid w:val="00A631A4"/>
    <w:rsid w:val="00A63488"/>
    <w:rsid w:val="00A63726"/>
    <w:rsid w:val="00A6422A"/>
    <w:rsid w:val="00A64F86"/>
    <w:rsid w:val="00A65703"/>
    <w:rsid w:val="00A66918"/>
    <w:rsid w:val="00A67662"/>
    <w:rsid w:val="00A67858"/>
    <w:rsid w:val="00A67984"/>
    <w:rsid w:val="00A70CD7"/>
    <w:rsid w:val="00A715F3"/>
    <w:rsid w:val="00A71ACF"/>
    <w:rsid w:val="00A7204B"/>
    <w:rsid w:val="00A72825"/>
    <w:rsid w:val="00A72E5C"/>
    <w:rsid w:val="00A741A4"/>
    <w:rsid w:val="00A7443C"/>
    <w:rsid w:val="00A75C7E"/>
    <w:rsid w:val="00A776E7"/>
    <w:rsid w:val="00A80371"/>
    <w:rsid w:val="00A804F7"/>
    <w:rsid w:val="00A81502"/>
    <w:rsid w:val="00A81CE8"/>
    <w:rsid w:val="00A825E7"/>
    <w:rsid w:val="00A82D0F"/>
    <w:rsid w:val="00A830E1"/>
    <w:rsid w:val="00A8350B"/>
    <w:rsid w:val="00A83EC5"/>
    <w:rsid w:val="00A840B2"/>
    <w:rsid w:val="00A84C42"/>
    <w:rsid w:val="00A84E10"/>
    <w:rsid w:val="00A8601E"/>
    <w:rsid w:val="00A87012"/>
    <w:rsid w:val="00A876BE"/>
    <w:rsid w:val="00A87EE1"/>
    <w:rsid w:val="00A9005C"/>
    <w:rsid w:val="00A911D1"/>
    <w:rsid w:val="00A941DD"/>
    <w:rsid w:val="00A94B1D"/>
    <w:rsid w:val="00A954A8"/>
    <w:rsid w:val="00A95849"/>
    <w:rsid w:val="00A95E60"/>
    <w:rsid w:val="00A974BA"/>
    <w:rsid w:val="00A9787A"/>
    <w:rsid w:val="00AA1451"/>
    <w:rsid w:val="00AA1479"/>
    <w:rsid w:val="00AA1E62"/>
    <w:rsid w:val="00AA3FCC"/>
    <w:rsid w:val="00AA40A8"/>
    <w:rsid w:val="00AA6D1D"/>
    <w:rsid w:val="00AA6D7C"/>
    <w:rsid w:val="00AA705A"/>
    <w:rsid w:val="00AB346E"/>
    <w:rsid w:val="00AB3BF2"/>
    <w:rsid w:val="00AB50CA"/>
    <w:rsid w:val="00AB5C34"/>
    <w:rsid w:val="00AB6DCF"/>
    <w:rsid w:val="00AB74D0"/>
    <w:rsid w:val="00AC028F"/>
    <w:rsid w:val="00AC0DA7"/>
    <w:rsid w:val="00AC1C15"/>
    <w:rsid w:val="00AC1CD5"/>
    <w:rsid w:val="00AC3FD9"/>
    <w:rsid w:val="00AC416C"/>
    <w:rsid w:val="00AC4EF5"/>
    <w:rsid w:val="00AC56AB"/>
    <w:rsid w:val="00AC5BE9"/>
    <w:rsid w:val="00AC5F49"/>
    <w:rsid w:val="00AC6063"/>
    <w:rsid w:val="00AC70BF"/>
    <w:rsid w:val="00AD055D"/>
    <w:rsid w:val="00AD169B"/>
    <w:rsid w:val="00AD1D28"/>
    <w:rsid w:val="00AD24BF"/>
    <w:rsid w:val="00AD4004"/>
    <w:rsid w:val="00AD4EB7"/>
    <w:rsid w:val="00AD60EC"/>
    <w:rsid w:val="00AD67F7"/>
    <w:rsid w:val="00AD6C2F"/>
    <w:rsid w:val="00AE0222"/>
    <w:rsid w:val="00AE0A96"/>
    <w:rsid w:val="00AE24F7"/>
    <w:rsid w:val="00AE2DD9"/>
    <w:rsid w:val="00AE3FDB"/>
    <w:rsid w:val="00AE5C83"/>
    <w:rsid w:val="00AE65D2"/>
    <w:rsid w:val="00AE6964"/>
    <w:rsid w:val="00AE6F52"/>
    <w:rsid w:val="00AF2FE1"/>
    <w:rsid w:val="00AF31BF"/>
    <w:rsid w:val="00AF3DBE"/>
    <w:rsid w:val="00AF499C"/>
    <w:rsid w:val="00AF582A"/>
    <w:rsid w:val="00AF5859"/>
    <w:rsid w:val="00AF5AAF"/>
    <w:rsid w:val="00AF64E8"/>
    <w:rsid w:val="00AF71BD"/>
    <w:rsid w:val="00AF7C9E"/>
    <w:rsid w:val="00B00200"/>
    <w:rsid w:val="00B00B89"/>
    <w:rsid w:val="00B02427"/>
    <w:rsid w:val="00B02AF0"/>
    <w:rsid w:val="00B02D19"/>
    <w:rsid w:val="00B02DBF"/>
    <w:rsid w:val="00B04933"/>
    <w:rsid w:val="00B04FF9"/>
    <w:rsid w:val="00B05085"/>
    <w:rsid w:val="00B05BA7"/>
    <w:rsid w:val="00B06D15"/>
    <w:rsid w:val="00B0705B"/>
    <w:rsid w:val="00B0717B"/>
    <w:rsid w:val="00B07A5D"/>
    <w:rsid w:val="00B10F50"/>
    <w:rsid w:val="00B11CE2"/>
    <w:rsid w:val="00B12F5A"/>
    <w:rsid w:val="00B12FE4"/>
    <w:rsid w:val="00B13001"/>
    <w:rsid w:val="00B13834"/>
    <w:rsid w:val="00B13D4D"/>
    <w:rsid w:val="00B13E29"/>
    <w:rsid w:val="00B14163"/>
    <w:rsid w:val="00B14476"/>
    <w:rsid w:val="00B1455A"/>
    <w:rsid w:val="00B1468E"/>
    <w:rsid w:val="00B1692A"/>
    <w:rsid w:val="00B16BDB"/>
    <w:rsid w:val="00B17705"/>
    <w:rsid w:val="00B17A7A"/>
    <w:rsid w:val="00B20B07"/>
    <w:rsid w:val="00B210BF"/>
    <w:rsid w:val="00B211D6"/>
    <w:rsid w:val="00B21954"/>
    <w:rsid w:val="00B21D49"/>
    <w:rsid w:val="00B22D92"/>
    <w:rsid w:val="00B22EF9"/>
    <w:rsid w:val="00B234E6"/>
    <w:rsid w:val="00B23652"/>
    <w:rsid w:val="00B254E5"/>
    <w:rsid w:val="00B2778F"/>
    <w:rsid w:val="00B312D1"/>
    <w:rsid w:val="00B31473"/>
    <w:rsid w:val="00B31F82"/>
    <w:rsid w:val="00B32196"/>
    <w:rsid w:val="00B32380"/>
    <w:rsid w:val="00B32E71"/>
    <w:rsid w:val="00B33A27"/>
    <w:rsid w:val="00B33E0E"/>
    <w:rsid w:val="00B33F8C"/>
    <w:rsid w:val="00B34B43"/>
    <w:rsid w:val="00B3509D"/>
    <w:rsid w:val="00B35B87"/>
    <w:rsid w:val="00B35EBD"/>
    <w:rsid w:val="00B35F9C"/>
    <w:rsid w:val="00B367D5"/>
    <w:rsid w:val="00B36BE1"/>
    <w:rsid w:val="00B36C79"/>
    <w:rsid w:val="00B379C6"/>
    <w:rsid w:val="00B40E03"/>
    <w:rsid w:val="00B41CC5"/>
    <w:rsid w:val="00B41F6D"/>
    <w:rsid w:val="00B43312"/>
    <w:rsid w:val="00B43A2D"/>
    <w:rsid w:val="00B43A3D"/>
    <w:rsid w:val="00B47008"/>
    <w:rsid w:val="00B47A3F"/>
    <w:rsid w:val="00B506C1"/>
    <w:rsid w:val="00B514A5"/>
    <w:rsid w:val="00B5153F"/>
    <w:rsid w:val="00B515DA"/>
    <w:rsid w:val="00B528E1"/>
    <w:rsid w:val="00B52D19"/>
    <w:rsid w:val="00B53475"/>
    <w:rsid w:val="00B5374D"/>
    <w:rsid w:val="00B542B8"/>
    <w:rsid w:val="00B55886"/>
    <w:rsid w:val="00B558F0"/>
    <w:rsid w:val="00B5727E"/>
    <w:rsid w:val="00B57912"/>
    <w:rsid w:val="00B57B6C"/>
    <w:rsid w:val="00B60F4C"/>
    <w:rsid w:val="00B62571"/>
    <w:rsid w:val="00B62D17"/>
    <w:rsid w:val="00B63289"/>
    <w:rsid w:val="00B635C8"/>
    <w:rsid w:val="00B63B6D"/>
    <w:rsid w:val="00B63F4B"/>
    <w:rsid w:val="00B64259"/>
    <w:rsid w:val="00B64B5A"/>
    <w:rsid w:val="00B65BA1"/>
    <w:rsid w:val="00B6604A"/>
    <w:rsid w:val="00B666E5"/>
    <w:rsid w:val="00B667A7"/>
    <w:rsid w:val="00B66D45"/>
    <w:rsid w:val="00B6708B"/>
    <w:rsid w:val="00B674F4"/>
    <w:rsid w:val="00B7165E"/>
    <w:rsid w:val="00B71ACF"/>
    <w:rsid w:val="00B72156"/>
    <w:rsid w:val="00B72190"/>
    <w:rsid w:val="00B74648"/>
    <w:rsid w:val="00B7485B"/>
    <w:rsid w:val="00B74CAB"/>
    <w:rsid w:val="00B74CE1"/>
    <w:rsid w:val="00B750BD"/>
    <w:rsid w:val="00B750FC"/>
    <w:rsid w:val="00B7567E"/>
    <w:rsid w:val="00B76012"/>
    <w:rsid w:val="00B7676F"/>
    <w:rsid w:val="00B76CC4"/>
    <w:rsid w:val="00B76DC0"/>
    <w:rsid w:val="00B77286"/>
    <w:rsid w:val="00B77641"/>
    <w:rsid w:val="00B77744"/>
    <w:rsid w:val="00B803A4"/>
    <w:rsid w:val="00B80695"/>
    <w:rsid w:val="00B80DAF"/>
    <w:rsid w:val="00B810A5"/>
    <w:rsid w:val="00B818B4"/>
    <w:rsid w:val="00B81CD8"/>
    <w:rsid w:val="00B82544"/>
    <w:rsid w:val="00B83962"/>
    <w:rsid w:val="00B8411E"/>
    <w:rsid w:val="00B84ABA"/>
    <w:rsid w:val="00B85125"/>
    <w:rsid w:val="00B85DA1"/>
    <w:rsid w:val="00B8654C"/>
    <w:rsid w:val="00B871E9"/>
    <w:rsid w:val="00B878D2"/>
    <w:rsid w:val="00B9049E"/>
    <w:rsid w:val="00B90B7D"/>
    <w:rsid w:val="00B91370"/>
    <w:rsid w:val="00B91FA4"/>
    <w:rsid w:val="00B92824"/>
    <w:rsid w:val="00B928BB"/>
    <w:rsid w:val="00B92A4E"/>
    <w:rsid w:val="00B937E4"/>
    <w:rsid w:val="00B93B67"/>
    <w:rsid w:val="00B943F5"/>
    <w:rsid w:val="00B94D5B"/>
    <w:rsid w:val="00B95CEC"/>
    <w:rsid w:val="00B96572"/>
    <w:rsid w:val="00B97043"/>
    <w:rsid w:val="00B97D92"/>
    <w:rsid w:val="00BA2237"/>
    <w:rsid w:val="00BA2574"/>
    <w:rsid w:val="00BA2A81"/>
    <w:rsid w:val="00BA2B0D"/>
    <w:rsid w:val="00BA3EFE"/>
    <w:rsid w:val="00BA408E"/>
    <w:rsid w:val="00BA5B74"/>
    <w:rsid w:val="00BA5D5E"/>
    <w:rsid w:val="00BA6414"/>
    <w:rsid w:val="00BA7612"/>
    <w:rsid w:val="00BA78C4"/>
    <w:rsid w:val="00BB000D"/>
    <w:rsid w:val="00BB060A"/>
    <w:rsid w:val="00BB093C"/>
    <w:rsid w:val="00BB290E"/>
    <w:rsid w:val="00BB358D"/>
    <w:rsid w:val="00BB35A7"/>
    <w:rsid w:val="00BB3C5F"/>
    <w:rsid w:val="00BB3EAF"/>
    <w:rsid w:val="00BB413F"/>
    <w:rsid w:val="00BB458B"/>
    <w:rsid w:val="00BB575C"/>
    <w:rsid w:val="00BB7227"/>
    <w:rsid w:val="00BB773E"/>
    <w:rsid w:val="00BC005E"/>
    <w:rsid w:val="00BC0691"/>
    <w:rsid w:val="00BC099A"/>
    <w:rsid w:val="00BC1094"/>
    <w:rsid w:val="00BC18B1"/>
    <w:rsid w:val="00BC20C6"/>
    <w:rsid w:val="00BC2CCA"/>
    <w:rsid w:val="00BC341B"/>
    <w:rsid w:val="00BC3A0E"/>
    <w:rsid w:val="00BC4007"/>
    <w:rsid w:val="00BC58B6"/>
    <w:rsid w:val="00BC6CE2"/>
    <w:rsid w:val="00BC6F85"/>
    <w:rsid w:val="00BC73EB"/>
    <w:rsid w:val="00BC7430"/>
    <w:rsid w:val="00BD0304"/>
    <w:rsid w:val="00BD09DD"/>
    <w:rsid w:val="00BD0EF6"/>
    <w:rsid w:val="00BD4290"/>
    <w:rsid w:val="00BD4A77"/>
    <w:rsid w:val="00BD5BF9"/>
    <w:rsid w:val="00BD726F"/>
    <w:rsid w:val="00BD7282"/>
    <w:rsid w:val="00BD73E4"/>
    <w:rsid w:val="00BE0257"/>
    <w:rsid w:val="00BE09D1"/>
    <w:rsid w:val="00BE25AB"/>
    <w:rsid w:val="00BE530A"/>
    <w:rsid w:val="00BE57C4"/>
    <w:rsid w:val="00BE5AFE"/>
    <w:rsid w:val="00BE6456"/>
    <w:rsid w:val="00BE7362"/>
    <w:rsid w:val="00BF4AE6"/>
    <w:rsid w:val="00BF581B"/>
    <w:rsid w:val="00BF5A60"/>
    <w:rsid w:val="00BF6252"/>
    <w:rsid w:val="00BF645B"/>
    <w:rsid w:val="00BF6E59"/>
    <w:rsid w:val="00C00322"/>
    <w:rsid w:val="00C00873"/>
    <w:rsid w:val="00C010D0"/>
    <w:rsid w:val="00C0118D"/>
    <w:rsid w:val="00C014A8"/>
    <w:rsid w:val="00C022DA"/>
    <w:rsid w:val="00C02FC2"/>
    <w:rsid w:val="00C04F71"/>
    <w:rsid w:val="00C055DB"/>
    <w:rsid w:val="00C061A8"/>
    <w:rsid w:val="00C066AB"/>
    <w:rsid w:val="00C06DEC"/>
    <w:rsid w:val="00C101ED"/>
    <w:rsid w:val="00C10893"/>
    <w:rsid w:val="00C108B6"/>
    <w:rsid w:val="00C10AB9"/>
    <w:rsid w:val="00C11915"/>
    <w:rsid w:val="00C1193F"/>
    <w:rsid w:val="00C119F3"/>
    <w:rsid w:val="00C124F4"/>
    <w:rsid w:val="00C12542"/>
    <w:rsid w:val="00C12644"/>
    <w:rsid w:val="00C1345B"/>
    <w:rsid w:val="00C14DA2"/>
    <w:rsid w:val="00C150A2"/>
    <w:rsid w:val="00C15788"/>
    <w:rsid w:val="00C20C5B"/>
    <w:rsid w:val="00C21C4D"/>
    <w:rsid w:val="00C21DAF"/>
    <w:rsid w:val="00C21E0D"/>
    <w:rsid w:val="00C21FC6"/>
    <w:rsid w:val="00C22BC8"/>
    <w:rsid w:val="00C235BA"/>
    <w:rsid w:val="00C23C58"/>
    <w:rsid w:val="00C24F34"/>
    <w:rsid w:val="00C25765"/>
    <w:rsid w:val="00C26BC7"/>
    <w:rsid w:val="00C27792"/>
    <w:rsid w:val="00C3062C"/>
    <w:rsid w:val="00C30784"/>
    <w:rsid w:val="00C30F44"/>
    <w:rsid w:val="00C31D1D"/>
    <w:rsid w:val="00C333CC"/>
    <w:rsid w:val="00C34D4B"/>
    <w:rsid w:val="00C357B0"/>
    <w:rsid w:val="00C373FE"/>
    <w:rsid w:val="00C400C9"/>
    <w:rsid w:val="00C4075E"/>
    <w:rsid w:val="00C4263E"/>
    <w:rsid w:val="00C44F46"/>
    <w:rsid w:val="00C45036"/>
    <w:rsid w:val="00C4627B"/>
    <w:rsid w:val="00C466B9"/>
    <w:rsid w:val="00C46E6F"/>
    <w:rsid w:val="00C46F33"/>
    <w:rsid w:val="00C473B1"/>
    <w:rsid w:val="00C475ED"/>
    <w:rsid w:val="00C478E4"/>
    <w:rsid w:val="00C539CE"/>
    <w:rsid w:val="00C54BED"/>
    <w:rsid w:val="00C5640C"/>
    <w:rsid w:val="00C56883"/>
    <w:rsid w:val="00C5745E"/>
    <w:rsid w:val="00C57B01"/>
    <w:rsid w:val="00C603C0"/>
    <w:rsid w:val="00C608C9"/>
    <w:rsid w:val="00C611C9"/>
    <w:rsid w:val="00C61E38"/>
    <w:rsid w:val="00C62542"/>
    <w:rsid w:val="00C62BC9"/>
    <w:rsid w:val="00C637CD"/>
    <w:rsid w:val="00C63971"/>
    <w:rsid w:val="00C649BC"/>
    <w:rsid w:val="00C65120"/>
    <w:rsid w:val="00C65C87"/>
    <w:rsid w:val="00C6777C"/>
    <w:rsid w:val="00C712C3"/>
    <w:rsid w:val="00C719DA"/>
    <w:rsid w:val="00C72A0D"/>
    <w:rsid w:val="00C73B65"/>
    <w:rsid w:val="00C75197"/>
    <w:rsid w:val="00C76E81"/>
    <w:rsid w:val="00C774D8"/>
    <w:rsid w:val="00C77F6A"/>
    <w:rsid w:val="00C80366"/>
    <w:rsid w:val="00C80419"/>
    <w:rsid w:val="00C809F0"/>
    <w:rsid w:val="00C80EF5"/>
    <w:rsid w:val="00C80F2E"/>
    <w:rsid w:val="00C83155"/>
    <w:rsid w:val="00C8351C"/>
    <w:rsid w:val="00C83ED1"/>
    <w:rsid w:val="00C84300"/>
    <w:rsid w:val="00C84CDC"/>
    <w:rsid w:val="00C8515E"/>
    <w:rsid w:val="00C85AD8"/>
    <w:rsid w:val="00C86DA7"/>
    <w:rsid w:val="00C874DE"/>
    <w:rsid w:val="00C92709"/>
    <w:rsid w:val="00C92C70"/>
    <w:rsid w:val="00C94A2D"/>
    <w:rsid w:val="00C94AF4"/>
    <w:rsid w:val="00C97BB5"/>
    <w:rsid w:val="00CA005B"/>
    <w:rsid w:val="00CA0CAB"/>
    <w:rsid w:val="00CA339C"/>
    <w:rsid w:val="00CA4508"/>
    <w:rsid w:val="00CA5453"/>
    <w:rsid w:val="00CA5E14"/>
    <w:rsid w:val="00CA68FC"/>
    <w:rsid w:val="00CA6CC5"/>
    <w:rsid w:val="00CA6EE1"/>
    <w:rsid w:val="00CB0831"/>
    <w:rsid w:val="00CB2B62"/>
    <w:rsid w:val="00CB397B"/>
    <w:rsid w:val="00CB4C9C"/>
    <w:rsid w:val="00CC060C"/>
    <w:rsid w:val="00CC1DEA"/>
    <w:rsid w:val="00CC276F"/>
    <w:rsid w:val="00CC4B74"/>
    <w:rsid w:val="00CC4CA2"/>
    <w:rsid w:val="00CC4F7D"/>
    <w:rsid w:val="00CC5204"/>
    <w:rsid w:val="00CC5954"/>
    <w:rsid w:val="00CC5F09"/>
    <w:rsid w:val="00CC5FBC"/>
    <w:rsid w:val="00CC697B"/>
    <w:rsid w:val="00CC6DBA"/>
    <w:rsid w:val="00CC720B"/>
    <w:rsid w:val="00CC7657"/>
    <w:rsid w:val="00CD205B"/>
    <w:rsid w:val="00CD2B88"/>
    <w:rsid w:val="00CD2BD8"/>
    <w:rsid w:val="00CD4853"/>
    <w:rsid w:val="00CD4E81"/>
    <w:rsid w:val="00CD5C36"/>
    <w:rsid w:val="00CD6467"/>
    <w:rsid w:val="00CD6AF8"/>
    <w:rsid w:val="00CD6E58"/>
    <w:rsid w:val="00CD7AED"/>
    <w:rsid w:val="00CE185A"/>
    <w:rsid w:val="00CE224C"/>
    <w:rsid w:val="00CE35EE"/>
    <w:rsid w:val="00CE37A7"/>
    <w:rsid w:val="00CE3803"/>
    <w:rsid w:val="00CE3FB5"/>
    <w:rsid w:val="00CE4C37"/>
    <w:rsid w:val="00CE558D"/>
    <w:rsid w:val="00CE724D"/>
    <w:rsid w:val="00CF2326"/>
    <w:rsid w:val="00CF23AC"/>
    <w:rsid w:val="00CF4BC0"/>
    <w:rsid w:val="00CF534E"/>
    <w:rsid w:val="00CF5AC1"/>
    <w:rsid w:val="00D00586"/>
    <w:rsid w:val="00D01088"/>
    <w:rsid w:val="00D020E0"/>
    <w:rsid w:val="00D02238"/>
    <w:rsid w:val="00D0281C"/>
    <w:rsid w:val="00D02E85"/>
    <w:rsid w:val="00D0384A"/>
    <w:rsid w:val="00D05721"/>
    <w:rsid w:val="00D0604B"/>
    <w:rsid w:val="00D079FE"/>
    <w:rsid w:val="00D1114A"/>
    <w:rsid w:val="00D11FE4"/>
    <w:rsid w:val="00D136E9"/>
    <w:rsid w:val="00D13A43"/>
    <w:rsid w:val="00D14C5E"/>
    <w:rsid w:val="00D20F60"/>
    <w:rsid w:val="00D22391"/>
    <w:rsid w:val="00D22F81"/>
    <w:rsid w:val="00D23A98"/>
    <w:rsid w:val="00D25301"/>
    <w:rsid w:val="00D2585F"/>
    <w:rsid w:val="00D265A7"/>
    <w:rsid w:val="00D270BA"/>
    <w:rsid w:val="00D271F2"/>
    <w:rsid w:val="00D277BD"/>
    <w:rsid w:val="00D31E27"/>
    <w:rsid w:val="00D3317C"/>
    <w:rsid w:val="00D35623"/>
    <w:rsid w:val="00D36255"/>
    <w:rsid w:val="00D36950"/>
    <w:rsid w:val="00D36A6C"/>
    <w:rsid w:val="00D376AB"/>
    <w:rsid w:val="00D410A0"/>
    <w:rsid w:val="00D4174F"/>
    <w:rsid w:val="00D418C6"/>
    <w:rsid w:val="00D426C6"/>
    <w:rsid w:val="00D42AB6"/>
    <w:rsid w:val="00D42EFD"/>
    <w:rsid w:val="00D4413C"/>
    <w:rsid w:val="00D4419A"/>
    <w:rsid w:val="00D4517C"/>
    <w:rsid w:val="00D45AF1"/>
    <w:rsid w:val="00D4603D"/>
    <w:rsid w:val="00D4650A"/>
    <w:rsid w:val="00D4775E"/>
    <w:rsid w:val="00D51024"/>
    <w:rsid w:val="00D510DB"/>
    <w:rsid w:val="00D5267E"/>
    <w:rsid w:val="00D531A2"/>
    <w:rsid w:val="00D54B69"/>
    <w:rsid w:val="00D550CC"/>
    <w:rsid w:val="00D5517B"/>
    <w:rsid w:val="00D556BF"/>
    <w:rsid w:val="00D55E60"/>
    <w:rsid w:val="00D562F7"/>
    <w:rsid w:val="00D56AC7"/>
    <w:rsid w:val="00D57C41"/>
    <w:rsid w:val="00D61884"/>
    <w:rsid w:val="00D6349F"/>
    <w:rsid w:val="00D63E62"/>
    <w:rsid w:val="00D64252"/>
    <w:rsid w:val="00D653B1"/>
    <w:rsid w:val="00D65B5C"/>
    <w:rsid w:val="00D65DEA"/>
    <w:rsid w:val="00D66B23"/>
    <w:rsid w:val="00D66BB5"/>
    <w:rsid w:val="00D674BB"/>
    <w:rsid w:val="00D67622"/>
    <w:rsid w:val="00D715BA"/>
    <w:rsid w:val="00D7183F"/>
    <w:rsid w:val="00D71929"/>
    <w:rsid w:val="00D71B3F"/>
    <w:rsid w:val="00D72A84"/>
    <w:rsid w:val="00D7348E"/>
    <w:rsid w:val="00D73FA1"/>
    <w:rsid w:val="00D74800"/>
    <w:rsid w:val="00D74A38"/>
    <w:rsid w:val="00D74C10"/>
    <w:rsid w:val="00D75488"/>
    <w:rsid w:val="00D7642B"/>
    <w:rsid w:val="00D819B5"/>
    <w:rsid w:val="00D81DFA"/>
    <w:rsid w:val="00D82832"/>
    <w:rsid w:val="00D82E43"/>
    <w:rsid w:val="00D83296"/>
    <w:rsid w:val="00D838DC"/>
    <w:rsid w:val="00D83D48"/>
    <w:rsid w:val="00D851F1"/>
    <w:rsid w:val="00D85700"/>
    <w:rsid w:val="00D85B0D"/>
    <w:rsid w:val="00D90206"/>
    <w:rsid w:val="00D912A7"/>
    <w:rsid w:val="00D91BC6"/>
    <w:rsid w:val="00D92CB0"/>
    <w:rsid w:val="00D92FAC"/>
    <w:rsid w:val="00D936C1"/>
    <w:rsid w:val="00D9404B"/>
    <w:rsid w:val="00D941DE"/>
    <w:rsid w:val="00D95AD5"/>
    <w:rsid w:val="00D95F2F"/>
    <w:rsid w:val="00DA01F6"/>
    <w:rsid w:val="00DA0361"/>
    <w:rsid w:val="00DA07DC"/>
    <w:rsid w:val="00DA08B0"/>
    <w:rsid w:val="00DA325C"/>
    <w:rsid w:val="00DA32D2"/>
    <w:rsid w:val="00DA38BA"/>
    <w:rsid w:val="00DA3D3B"/>
    <w:rsid w:val="00DA4287"/>
    <w:rsid w:val="00DA43DC"/>
    <w:rsid w:val="00DA440C"/>
    <w:rsid w:val="00DA50A1"/>
    <w:rsid w:val="00DA5D7D"/>
    <w:rsid w:val="00DA6141"/>
    <w:rsid w:val="00DA629E"/>
    <w:rsid w:val="00DA6BAD"/>
    <w:rsid w:val="00DB1192"/>
    <w:rsid w:val="00DB1CBD"/>
    <w:rsid w:val="00DB271D"/>
    <w:rsid w:val="00DB2849"/>
    <w:rsid w:val="00DB2B7D"/>
    <w:rsid w:val="00DB34F6"/>
    <w:rsid w:val="00DB362A"/>
    <w:rsid w:val="00DB37BE"/>
    <w:rsid w:val="00DB3B80"/>
    <w:rsid w:val="00DB4224"/>
    <w:rsid w:val="00DB4802"/>
    <w:rsid w:val="00DB4B8F"/>
    <w:rsid w:val="00DB4BFD"/>
    <w:rsid w:val="00DB6C2F"/>
    <w:rsid w:val="00DB79C3"/>
    <w:rsid w:val="00DB7D3B"/>
    <w:rsid w:val="00DC1956"/>
    <w:rsid w:val="00DC1F91"/>
    <w:rsid w:val="00DC20E3"/>
    <w:rsid w:val="00DC2220"/>
    <w:rsid w:val="00DC224A"/>
    <w:rsid w:val="00DC22D9"/>
    <w:rsid w:val="00DC2ED2"/>
    <w:rsid w:val="00DC34D8"/>
    <w:rsid w:val="00DC3BB5"/>
    <w:rsid w:val="00DC4007"/>
    <w:rsid w:val="00DC50E9"/>
    <w:rsid w:val="00DC7080"/>
    <w:rsid w:val="00DC7A5E"/>
    <w:rsid w:val="00DC7B06"/>
    <w:rsid w:val="00DD0642"/>
    <w:rsid w:val="00DD06D5"/>
    <w:rsid w:val="00DD22AE"/>
    <w:rsid w:val="00DD24D1"/>
    <w:rsid w:val="00DD2E46"/>
    <w:rsid w:val="00DD2F95"/>
    <w:rsid w:val="00DD3377"/>
    <w:rsid w:val="00DD3C3D"/>
    <w:rsid w:val="00DD4D9F"/>
    <w:rsid w:val="00DD58AD"/>
    <w:rsid w:val="00DD747D"/>
    <w:rsid w:val="00DD7A31"/>
    <w:rsid w:val="00DD7C0F"/>
    <w:rsid w:val="00DE0B83"/>
    <w:rsid w:val="00DE147E"/>
    <w:rsid w:val="00DE1B1B"/>
    <w:rsid w:val="00DE1CA2"/>
    <w:rsid w:val="00DE237F"/>
    <w:rsid w:val="00DE27F7"/>
    <w:rsid w:val="00DE313D"/>
    <w:rsid w:val="00DE38BA"/>
    <w:rsid w:val="00DE39DD"/>
    <w:rsid w:val="00DE52E3"/>
    <w:rsid w:val="00DE5BA7"/>
    <w:rsid w:val="00DE7382"/>
    <w:rsid w:val="00DF080C"/>
    <w:rsid w:val="00DF0AA1"/>
    <w:rsid w:val="00DF0FFD"/>
    <w:rsid w:val="00DF119D"/>
    <w:rsid w:val="00DF16D6"/>
    <w:rsid w:val="00DF1715"/>
    <w:rsid w:val="00DF48F1"/>
    <w:rsid w:val="00DF5235"/>
    <w:rsid w:val="00DF5793"/>
    <w:rsid w:val="00DF6471"/>
    <w:rsid w:val="00DF74BD"/>
    <w:rsid w:val="00DF78FC"/>
    <w:rsid w:val="00E04A87"/>
    <w:rsid w:val="00E0523E"/>
    <w:rsid w:val="00E062F1"/>
    <w:rsid w:val="00E066CD"/>
    <w:rsid w:val="00E077BA"/>
    <w:rsid w:val="00E07B0D"/>
    <w:rsid w:val="00E10538"/>
    <w:rsid w:val="00E10779"/>
    <w:rsid w:val="00E11EF2"/>
    <w:rsid w:val="00E127F1"/>
    <w:rsid w:val="00E12B22"/>
    <w:rsid w:val="00E13DF6"/>
    <w:rsid w:val="00E1627D"/>
    <w:rsid w:val="00E16CBB"/>
    <w:rsid w:val="00E17A2E"/>
    <w:rsid w:val="00E21EF2"/>
    <w:rsid w:val="00E23BEF"/>
    <w:rsid w:val="00E23DA4"/>
    <w:rsid w:val="00E24092"/>
    <w:rsid w:val="00E2412D"/>
    <w:rsid w:val="00E2507E"/>
    <w:rsid w:val="00E25178"/>
    <w:rsid w:val="00E25AA2"/>
    <w:rsid w:val="00E25EDC"/>
    <w:rsid w:val="00E268E7"/>
    <w:rsid w:val="00E279B6"/>
    <w:rsid w:val="00E27C05"/>
    <w:rsid w:val="00E3067E"/>
    <w:rsid w:val="00E30831"/>
    <w:rsid w:val="00E3111E"/>
    <w:rsid w:val="00E314BF"/>
    <w:rsid w:val="00E3215E"/>
    <w:rsid w:val="00E32324"/>
    <w:rsid w:val="00E32415"/>
    <w:rsid w:val="00E33734"/>
    <w:rsid w:val="00E33B60"/>
    <w:rsid w:val="00E33BD7"/>
    <w:rsid w:val="00E34002"/>
    <w:rsid w:val="00E355BA"/>
    <w:rsid w:val="00E3697A"/>
    <w:rsid w:val="00E370A0"/>
    <w:rsid w:val="00E37865"/>
    <w:rsid w:val="00E3793F"/>
    <w:rsid w:val="00E37AD4"/>
    <w:rsid w:val="00E40339"/>
    <w:rsid w:val="00E4036E"/>
    <w:rsid w:val="00E40784"/>
    <w:rsid w:val="00E4195F"/>
    <w:rsid w:val="00E41B0A"/>
    <w:rsid w:val="00E42461"/>
    <w:rsid w:val="00E4261B"/>
    <w:rsid w:val="00E42949"/>
    <w:rsid w:val="00E43BC5"/>
    <w:rsid w:val="00E44B6E"/>
    <w:rsid w:val="00E45D3B"/>
    <w:rsid w:val="00E462A2"/>
    <w:rsid w:val="00E46529"/>
    <w:rsid w:val="00E4713A"/>
    <w:rsid w:val="00E47320"/>
    <w:rsid w:val="00E47D5F"/>
    <w:rsid w:val="00E5010D"/>
    <w:rsid w:val="00E50B09"/>
    <w:rsid w:val="00E51819"/>
    <w:rsid w:val="00E5328D"/>
    <w:rsid w:val="00E533CF"/>
    <w:rsid w:val="00E53E43"/>
    <w:rsid w:val="00E54FEB"/>
    <w:rsid w:val="00E55520"/>
    <w:rsid w:val="00E56D82"/>
    <w:rsid w:val="00E60F11"/>
    <w:rsid w:val="00E61EB3"/>
    <w:rsid w:val="00E622AE"/>
    <w:rsid w:val="00E62440"/>
    <w:rsid w:val="00E62580"/>
    <w:rsid w:val="00E625BA"/>
    <w:rsid w:val="00E63B2E"/>
    <w:rsid w:val="00E64326"/>
    <w:rsid w:val="00E6593D"/>
    <w:rsid w:val="00E67EF0"/>
    <w:rsid w:val="00E71A34"/>
    <w:rsid w:val="00E727D2"/>
    <w:rsid w:val="00E745FC"/>
    <w:rsid w:val="00E7465E"/>
    <w:rsid w:val="00E75446"/>
    <w:rsid w:val="00E76632"/>
    <w:rsid w:val="00E7692A"/>
    <w:rsid w:val="00E76A74"/>
    <w:rsid w:val="00E76E6D"/>
    <w:rsid w:val="00E76EA9"/>
    <w:rsid w:val="00E779BB"/>
    <w:rsid w:val="00E806DF"/>
    <w:rsid w:val="00E8357F"/>
    <w:rsid w:val="00E842B7"/>
    <w:rsid w:val="00E844B9"/>
    <w:rsid w:val="00E84D7E"/>
    <w:rsid w:val="00E86BFB"/>
    <w:rsid w:val="00E86F21"/>
    <w:rsid w:val="00E90EF4"/>
    <w:rsid w:val="00E929FA"/>
    <w:rsid w:val="00E94859"/>
    <w:rsid w:val="00E94E0E"/>
    <w:rsid w:val="00E94E15"/>
    <w:rsid w:val="00E95DF3"/>
    <w:rsid w:val="00E9680B"/>
    <w:rsid w:val="00E96C22"/>
    <w:rsid w:val="00E97AE9"/>
    <w:rsid w:val="00EA09C4"/>
    <w:rsid w:val="00EA2B47"/>
    <w:rsid w:val="00EA2FC5"/>
    <w:rsid w:val="00EA38E6"/>
    <w:rsid w:val="00EA393A"/>
    <w:rsid w:val="00EA42BF"/>
    <w:rsid w:val="00EA4612"/>
    <w:rsid w:val="00EA7125"/>
    <w:rsid w:val="00EA746B"/>
    <w:rsid w:val="00EA77E5"/>
    <w:rsid w:val="00EA7A1C"/>
    <w:rsid w:val="00EA7A44"/>
    <w:rsid w:val="00EB05EA"/>
    <w:rsid w:val="00EB092F"/>
    <w:rsid w:val="00EB0B5E"/>
    <w:rsid w:val="00EB0DB2"/>
    <w:rsid w:val="00EB1ADF"/>
    <w:rsid w:val="00EB4088"/>
    <w:rsid w:val="00EB4DF8"/>
    <w:rsid w:val="00EB68FD"/>
    <w:rsid w:val="00EB6C98"/>
    <w:rsid w:val="00EB7098"/>
    <w:rsid w:val="00EB7C9F"/>
    <w:rsid w:val="00EB7F0C"/>
    <w:rsid w:val="00EC026F"/>
    <w:rsid w:val="00EC04B9"/>
    <w:rsid w:val="00EC1103"/>
    <w:rsid w:val="00EC1291"/>
    <w:rsid w:val="00EC15AB"/>
    <w:rsid w:val="00EC1884"/>
    <w:rsid w:val="00EC39D2"/>
    <w:rsid w:val="00EC422F"/>
    <w:rsid w:val="00EC4749"/>
    <w:rsid w:val="00EC4AF6"/>
    <w:rsid w:val="00EC50A5"/>
    <w:rsid w:val="00EC5D9A"/>
    <w:rsid w:val="00EC75DB"/>
    <w:rsid w:val="00ED00F3"/>
    <w:rsid w:val="00ED1010"/>
    <w:rsid w:val="00ED23BE"/>
    <w:rsid w:val="00ED2939"/>
    <w:rsid w:val="00ED2AB6"/>
    <w:rsid w:val="00ED2CF1"/>
    <w:rsid w:val="00ED342F"/>
    <w:rsid w:val="00ED35D3"/>
    <w:rsid w:val="00ED4E6F"/>
    <w:rsid w:val="00ED5C09"/>
    <w:rsid w:val="00ED5F3B"/>
    <w:rsid w:val="00ED6193"/>
    <w:rsid w:val="00ED69CA"/>
    <w:rsid w:val="00ED6C27"/>
    <w:rsid w:val="00ED776E"/>
    <w:rsid w:val="00ED7CA2"/>
    <w:rsid w:val="00EE0530"/>
    <w:rsid w:val="00EE1808"/>
    <w:rsid w:val="00EE18F7"/>
    <w:rsid w:val="00EE2EFB"/>
    <w:rsid w:val="00EE4376"/>
    <w:rsid w:val="00EE4C98"/>
    <w:rsid w:val="00EE5106"/>
    <w:rsid w:val="00EE5296"/>
    <w:rsid w:val="00EE5944"/>
    <w:rsid w:val="00EE6321"/>
    <w:rsid w:val="00EE651B"/>
    <w:rsid w:val="00EE66DA"/>
    <w:rsid w:val="00EE6C69"/>
    <w:rsid w:val="00EE711B"/>
    <w:rsid w:val="00EF0C66"/>
    <w:rsid w:val="00EF0F92"/>
    <w:rsid w:val="00EF1C97"/>
    <w:rsid w:val="00EF1F47"/>
    <w:rsid w:val="00EF28B8"/>
    <w:rsid w:val="00EF3C6C"/>
    <w:rsid w:val="00EF3DC4"/>
    <w:rsid w:val="00EF403B"/>
    <w:rsid w:val="00EF4147"/>
    <w:rsid w:val="00EF46BD"/>
    <w:rsid w:val="00EF75FE"/>
    <w:rsid w:val="00F003D7"/>
    <w:rsid w:val="00F013C3"/>
    <w:rsid w:val="00F01BE6"/>
    <w:rsid w:val="00F02C05"/>
    <w:rsid w:val="00F02ED0"/>
    <w:rsid w:val="00F040FB"/>
    <w:rsid w:val="00F055A7"/>
    <w:rsid w:val="00F0584E"/>
    <w:rsid w:val="00F06EBD"/>
    <w:rsid w:val="00F07D3A"/>
    <w:rsid w:val="00F100D6"/>
    <w:rsid w:val="00F112F7"/>
    <w:rsid w:val="00F13D0F"/>
    <w:rsid w:val="00F13D1D"/>
    <w:rsid w:val="00F164A0"/>
    <w:rsid w:val="00F16951"/>
    <w:rsid w:val="00F17498"/>
    <w:rsid w:val="00F17D8A"/>
    <w:rsid w:val="00F20BC6"/>
    <w:rsid w:val="00F21C3B"/>
    <w:rsid w:val="00F233FE"/>
    <w:rsid w:val="00F235A1"/>
    <w:rsid w:val="00F23BC8"/>
    <w:rsid w:val="00F2411A"/>
    <w:rsid w:val="00F24C32"/>
    <w:rsid w:val="00F25826"/>
    <w:rsid w:val="00F25B57"/>
    <w:rsid w:val="00F25D3B"/>
    <w:rsid w:val="00F2760E"/>
    <w:rsid w:val="00F32AB6"/>
    <w:rsid w:val="00F34BAE"/>
    <w:rsid w:val="00F34BB1"/>
    <w:rsid w:val="00F35648"/>
    <w:rsid w:val="00F36099"/>
    <w:rsid w:val="00F36711"/>
    <w:rsid w:val="00F36FE7"/>
    <w:rsid w:val="00F37324"/>
    <w:rsid w:val="00F40DBC"/>
    <w:rsid w:val="00F410D9"/>
    <w:rsid w:val="00F41DC5"/>
    <w:rsid w:val="00F41F4B"/>
    <w:rsid w:val="00F4220C"/>
    <w:rsid w:val="00F42930"/>
    <w:rsid w:val="00F43525"/>
    <w:rsid w:val="00F45F63"/>
    <w:rsid w:val="00F46038"/>
    <w:rsid w:val="00F46638"/>
    <w:rsid w:val="00F4667C"/>
    <w:rsid w:val="00F471C2"/>
    <w:rsid w:val="00F47D0C"/>
    <w:rsid w:val="00F50570"/>
    <w:rsid w:val="00F50DB2"/>
    <w:rsid w:val="00F51563"/>
    <w:rsid w:val="00F51875"/>
    <w:rsid w:val="00F5249B"/>
    <w:rsid w:val="00F52C3C"/>
    <w:rsid w:val="00F538E8"/>
    <w:rsid w:val="00F5433C"/>
    <w:rsid w:val="00F54DFF"/>
    <w:rsid w:val="00F54E65"/>
    <w:rsid w:val="00F5576A"/>
    <w:rsid w:val="00F56A32"/>
    <w:rsid w:val="00F5743C"/>
    <w:rsid w:val="00F600C3"/>
    <w:rsid w:val="00F60759"/>
    <w:rsid w:val="00F60D53"/>
    <w:rsid w:val="00F60DB6"/>
    <w:rsid w:val="00F60E0D"/>
    <w:rsid w:val="00F613F6"/>
    <w:rsid w:val="00F62252"/>
    <w:rsid w:val="00F6368A"/>
    <w:rsid w:val="00F636DE"/>
    <w:rsid w:val="00F63AB3"/>
    <w:rsid w:val="00F63C41"/>
    <w:rsid w:val="00F664C2"/>
    <w:rsid w:val="00F70402"/>
    <w:rsid w:val="00F71A44"/>
    <w:rsid w:val="00F71CEB"/>
    <w:rsid w:val="00F735EB"/>
    <w:rsid w:val="00F74D47"/>
    <w:rsid w:val="00F75BD5"/>
    <w:rsid w:val="00F77738"/>
    <w:rsid w:val="00F80280"/>
    <w:rsid w:val="00F802BB"/>
    <w:rsid w:val="00F8058B"/>
    <w:rsid w:val="00F8064D"/>
    <w:rsid w:val="00F826C1"/>
    <w:rsid w:val="00F83B24"/>
    <w:rsid w:val="00F83BD3"/>
    <w:rsid w:val="00F84041"/>
    <w:rsid w:val="00F843A3"/>
    <w:rsid w:val="00F847D7"/>
    <w:rsid w:val="00F84EB0"/>
    <w:rsid w:val="00F855DB"/>
    <w:rsid w:val="00F85BA8"/>
    <w:rsid w:val="00F926FA"/>
    <w:rsid w:val="00F93158"/>
    <w:rsid w:val="00F970B6"/>
    <w:rsid w:val="00F97356"/>
    <w:rsid w:val="00F97D60"/>
    <w:rsid w:val="00FA0666"/>
    <w:rsid w:val="00FA31D0"/>
    <w:rsid w:val="00FA3A7E"/>
    <w:rsid w:val="00FA61B2"/>
    <w:rsid w:val="00FA64E2"/>
    <w:rsid w:val="00FB094C"/>
    <w:rsid w:val="00FB1D27"/>
    <w:rsid w:val="00FB21E7"/>
    <w:rsid w:val="00FB2D8B"/>
    <w:rsid w:val="00FB2EC7"/>
    <w:rsid w:val="00FB2F2D"/>
    <w:rsid w:val="00FB363C"/>
    <w:rsid w:val="00FB4056"/>
    <w:rsid w:val="00FB430B"/>
    <w:rsid w:val="00FB6206"/>
    <w:rsid w:val="00FB6844"/>
    <w:rsid w:val="00FB690A"/>
    <w:rsid w:val="00FB7106"/>
    <w:rsid w:val="00FC0A2E"/>
    <w:rsid w:val="00FC0BB5"/>
    <w:rsid w:val="00FC1A46"/>
    <w:rsid w:val="00FC1CAF"/>
    <w:rsid w:val="00FC1F1E"/>
    <w:rsid w:val="00FC1FEA"/>
    <w:rsid w:val="00FC210F"/>
    <w:rsid w:val="00FC3591"/>
    <w:rsid w:val="00FC3942"/>
    <w:rsid w:val="00FC3C1A"/>
    <w:rsid w:val="00FC40A0"/>
    <w:rsid w:val="00FC4CFC"/>
    <w:rsid w:val="00FC5E07"/>
    <w:rsid w:val="00FC627D"/>
    <w:rsid w:val="00FC62EC"/>
    <w:rsid w:val="00FC6428"/>
    <w:rsid w:val="00FD0AC1"/>
    <w:rsid w:val="00FD145F"/>
    <w:rsid w:val="00FD4773"/>
    <w:rsid w:val="00FD4B69"/>
    <w:rsid w:val="00FD77CC"/>
    <w:rsid w:val="00FD7B73"/>
    <w:rsid w:val="00FE0348"/>
    <w:rsid w:val="00FE0DAA"/>
    <w:rsid w:val="00FE1B0C"/>
    <w:rsid w:val="00FE2AF3"/>
    <w:rsid w:val="00FE2B52"/>
    <w:rsid w:val="00FE2E50"/>
    <w:rsid w:val="00FE2F93"/>
    <w:rsid w:val="00FE2FB8"/>
    <w:rsid w:val="00FE3074"/>
    <w:rsid w:val="00FE4AAA"/>
    <w:rsid w:val="00FE52BD"/>
    <w:rsid w:val="00FE6241"/>
    <w:rsid w:val="00FF0121"/>
    <w:rsid w:val="00FF0911"/>
    <w:rsid w:val="00FF0C3B"/>
    <w:rsid w:val="00FF26D2"/>
    <w:rsid w:val="00FF2E44"/>
    <w:rsid w:val="00FF2FF2"/>
    <w:rsid w:val="00FF3182"/>
    <w:rsid w:val="00FF44D4"/>
    <w:rsid w:val="00FF61BF"/>
    <w:rsid w:val="00FF7455"/>
    <w:rsid w:val="00FF787B"/>
    <w:rsid w:val="00FF7B28"/>
    <w:rsid w:val="00FF7C1A"/>
    <w:rsid w:val="020EB727"/>
    <w:rsid w:val="029E2145"/>
    <w:rsid w:val="02BD3E5B"/>
    <w:rsid w:val="042DCB5F"/>
    <w:rsid w:val="042FA7A7"/>
    <w:rsid w:val="043E76E8"/>
    <w:rsid w:val="04CDD04C"/>
    <w:rsid w:val="0549A51B"/>
    <w:rsid w:val="070A088E"/>
    <w:rsid w:val="07827A5D"/>
    <w:rsid w:val="0824467B"/>
    <w:rsid w:val="082D4C6A"/>
    <w:rsid w:val="086C548E"/>
    <w:rsid w:val="08C471E5"/>
    <w:rsid w:val="09E42270"/>
    <w:rsid w:val="0A3BF111"/>
    <w:rsid w:val="0B384D34"/>
    <w:rsid w:val="0C235945"/>
    <w:rsid w:val="0CC2A1D1"/>
    <w:rsid w:val="0E647BD9"/>
    <w:rsid w:val="0F30DA67"/>
    <w:rsid w:val="103F0096"/>
    <w:rsid w:val="10F472CE"/>
    <w:rsid w:val="114FE3A2"/>
    <w:rsid w:val="118A0FFE"/>
    <w:rsid w:val="11FB3495"/>
    <w:rsid w:val="1207B0C4"/>
    <w:rsid w:val="124482DA"/>
    <w:rsid w:val="12DE4EA0"/>
    <w:rsid w:val="134FFBC3"/>
    <w:rsid w:val="13C2D571"/>
    <w:rsid w:val="13D17ACE"/>
    <w:rsid w:val="147C881D"/>
    <w:rsid w:val="154CE5C2"/>
    <w:rsid w:val="1551FDEF"/>
    <w:rsid w:val="158D30E4"/>
    <w:rsid w:val="164D6DF4"/>
    <w:rsid w:val="16529CFD"/>
    <w:rsid w:val="16C95863"/>
    <w:rsid w:val="16F20912"/>
    <w:rsid w:val="16F22845"/>
    <w:rsid w:val="17690657"/>
    <w:rsid w:val="17F2CBFC"/>
    <w:rsid w:val="183E8139"/>
    <w:rsid w:val="1892F0B6"/>
    <w:rsid w:val="189D86D2"/>
    <w:rsid w:val="18EA3BAE"/>
    <w:rsid w:val="198D15A1"/>
    <w:rsid w:val="19E703CA"/>
    <w:rsid w:val="1B2A6CBE"/>
    <w:rsid w:val="1CE340AF"/>
    <w:rsid w:val="1DA6FC3A"/>
    <w:rsid w:val="1DD74620"/>
    <w:rsid w:val="1EA24CFD"/>
    <w:rsid w:val="1F073CE8"/>
    <w:rsid w:val="20A26C86"/>
    <w:rsid w:val="2374E804"/>
    <w:rsid w:val="24A5CFFA"/>
    <w:rsid w:val="2564FBD6"/>
    <w:rsid w:val="257269EB"/>
    <w:rsid w:val="260AD706"/>
    <w:rsid w:val="2677303E"/>
    <w:rsid w:val="26C8A73F"/>
    <w:rsid w:val="26E8380B"/>
    <w:rsid w:val="26F3B344"/>
    <w:rsid w:val="28C48CF8"/>
    <w:rsid w:val="28EA9C40"/>
    <w:rsid w:val="29317CE5"/>
    <w:rsid w:val="2972FD95"/>
    <w:rsid w:val="2A327082"/>
    <w:rsid w:val="2B317AB2"/>
    <w:rsid w:val="2C831755"/>
    <w:rsid w:val="2D34C7C8"/>
    <w:rsid w:val="2F120940"/>
    <w:rsid w:val="2F2DDC61"/>
    <w:rsid w:val="2FAEC01D"/>
    <w:rsid w:val="301B36DD"/>
    <w:rsid w:val="30DDC04B"/>
    <w:rsid w:val="31AB4AC6"/>
    <w:rsid w:val="3211E74F"/>
    <w:rsid w:val="3223217D"/>
    <w:rsid w:val="328A6CA2"/>
    <w:rsid w:val="3292B80E"/>
    <w:rsid w:val="32FAB78A"/>
    <w:rsid w:val="338D996C"/>
    <w:rsid w:val="3403C01E"/>
    <w:rsid w:val="3476604A"/>
    <w:rsid w:val="34EAD765"/>
    <w:rsid w:val="353C0A05"/>
    <w:rsid w:val="35F297B6"/>
    <w:rsid w:val="3659D654"/>
    <w:rsid w:val="36A60657"/>
    <w:rsid w:val="36C1243D"/>
    <w:rsid w:val="36C8008C"/>
    <w:rsid w:val="36EF6FD3"/>
    <w:rsid w:val="36FDAA3E"/>
    <w:rsid w:val="37375DA5"/>
    <w:rsid w:val="375D791E"/>
    <w:rsid w:val="3801AF0E"/>
    <w:rsid w:val="38ECCDBE"/>
    <w:rsid w:val="38F1CEE4"/>
    <w:rsid w:val="3A11AF50"/>
    <w:rsid w:val="3A46FCDE"/>
    <w:rsid w:val="3AAE697B"/>
    <w:rsid w:val="3AAEDD8C"/>
    <w:rsid w:val="3B9E0B39"/>
    <w:rsid w:val="3BF390AA"/>
    <w:rsid w:val="3C096B0C"/>
    <w:rsid w:val="3C0E092B"/>
    <w:rsid w:val="3DA3A5B9"/>
    <w:rsid w:val="3DC8C0AB"/>
    <w:rsid w:val="3E32BBD2"/>
    <w:rsid w:val="3EA05373"/>
    <w:rsid w:val="3ED5F2B7"/>
    <w:rsid w:val="3F0B3BF5"/>
    <w:rsid w:val="3F1DFDAD"/>
    <w:rsid w:val="3F92E80C"/>
    <w:rsid w:val="4118481C"/>
    <w:rsid w:val="429A3103"/>
    <w:rsid w:val="42FBAFC8"/>
    <w:rsid w:val="432B3D00"/>
    <w:rsid w:val="44D6EFE8"/>
    <w:rsid w:val="44F06E68"/>
    <w:rsid w:val="451A76DA"/>
    <w:rsid w:val="458DDD6A"/>
    <w:rsid w:val="45E3ACA1"/>
    <w:rsid w:val="45E89BF6"/>
    <w:rsid w:val="46179A8F"/>
    <w:rsid w:val="4780DBB0"/>
    <w:rsid w:val="49770A7C"/>
    <w:rsid w:val="49FA73FF"/>
    <w:rsid w:val="4A113D94"/>
    <w:rsid w:val="4A35C5B0"/>
    <w:rsid w:val="4A8682C1"/>
    <w:rsid w:val="4B1B0516"/>
    <w:rsid w:val="4BE6B405"/>
    <w:rsid w:val="4BF4BD16"/>
    <w:rsid w:val="4C2EE9A3"/>
    <w:rsid w:val="4C31D93D"/>
    <w:rsid w:val="4DABAAF4"/>
    <w:rsid w:val="4E2B669F"/>
    <w:rsid w:val="4EBE8CB4"/>
    <w:rsid w:val="4EE116DF"/>
    <w:rsid w:val="4F04C7C3"/>
    <w:rsid w:val="4FBF96A7"/>
    <w:rsid w:val="50535A43"/>
    <w:rsid w:val="50B29173"/>
    <w:rsid w:val="51003AD1"/>
    <w:rsid w:val="51288A7B"/>
    <w:rsid w:val="520D0C70"/>
    <w:rsid w:val="521DB17D"/>
    <w:rsid w:val="532D20F0"/>
    <w:rsid w:val="53DBD58D"/>
    <w:rsid w:val="55DCB57A"/>
    <w:rsid w:val="55E5658D"/>
    <w:rsid w:val="5658233E"/>
    <w:rsid w:val="56D0674F"/>
    <w:rsid w:val="57D17C40"/>
    <w:rsid w:val="58684ED7"/>
    <w:rsid w:val="59525BB0"/>
    <w:rsid w:val="59CE5E32"/>
    <w:rsid w:val="5A606F43"/>
    <w:rsid w:val="5A647213"/>
    <w:rsid w:val="5ACDD02D"/>
    <w:rsid w:val="5BDFA428"/>
    <w:rsid w:val="5BFA5833"/>
    <w:rsid w:val="5D70C6F9"/>
    <w:rsid w:val="5D7ED5C0"/>
    <w:rsid w:val="5DF0F9A7"/>
    <w:rsid w:val="5E40BDC4"/>
    <w:rsid w:val="5E66A089"/>
    <w:rsid w:val="5E89CB61"/>
    <w:rsid w:val="5EA78AC3"/>
    <w:rsid w:val="5ED7905B"/>
    <w:rsid w:val="5F2683A9"/>
    <w:rsid w:val="5F405D36"/>
    <w:rsid w:val="5F595674"/>
    <w:rsid w:val="5F8BB05B"/>
    <w:rsid w:val="6027BABE"/>
    <w:rsid w:val="605A6257"/>
    <w:rsid w:val="607360BC"/>
    <w:rsid w:val="60803C9C"/>
    <w:rsid w:val="60890018"/>
    <w:rsid w:val="613E311E"/>
    <w:rsid w:val="614C544A"/>
    <w:rsid w:val="619764F8"/>
    <w:rsid w:val="620F311D"/>
    <w:rsid w:val="63D35DE9"/>
    <w:rsid w:val="63D87922"/>
    <w:rsid w:val="63FF8363"/>
    <w:rsid w:val="6692E8CE"/>
    <w:rsid w:val="66C49F43"/>
    <w:rsid w:val="66E63655"/>
    <w:rsid w:val="6762979C"/>
    <w:rsid w:val="67B0BE83"/>
    <w:rsid w:val="67EEB48E"/>
    <w:rsid w:val="6936DB37"/>
    <w:rsid w:val="694935E0"/>
    <w:rsid w:val="696159F8"/>
    <w:rsid w:val="69A602C7"/>
    <w:rsid w:val="6A4CBCB9"/>
    <w:rsid w:val="6AB4D737"/>
    <w:rsid w:val="6AFA1D29"/>
    <w:rsid w:val="6B6F8004"/>
    <w:rsid w:val="6E135219"/>
    <w:rsid w:val="6E407D77"/>
    <w:rsid w:val="6EFCDB09"/>
    <w:rsid w:val="703E9B09"/>
    <w:rsid w:val="7076C385"/>
    <w:rsid w:val="70D88B93"/>
    <w:rsid w:val="71674F38"/>
    <w:rsid w:val="71DA9586"/>
    <w:rsid w:val="722B78D8"/>
    <w:rsid w:val="73A8C0AD"/>
    <w:rsid w:val="73D9709E"/>
    <w:rsid w:val="73EF7B94"/>
    <w:rsid w:val="7468347F"/>
    <w:rsid w:val="74BABD7C"/>
    <w:rsid w:val="74C7D8B3"/>
    <w:rsid w:val="7570E8F1"/>
    <w:rsid w:val="75A0BDA8"/>
    <w:rsid w:val="771D8159"/>
    <w:rsid w:val="78DAEC08"/>
    <w:rsid w:val="79B76993"/>
    <w:rsid w:val="79EAD312"/>
    <w:rsid w:val="7A1EDBDB"/>
    <w:rsid w:val="7AAB7531"/>
    <w:rsid w:val="7BA0C469"/>
    <w:rsid w:val="7BBAFC56"/>
    <w:rsid w:val="7BF6D66E"/>
    <w:rsid w:val="7C98F4B8"/>
    <w:rsid w:val="7DBD1DAF"/>
    <w:rsid w:val="7E38DC73"/>
    <w:rsid w:val="7E42A224"/>
    <w:rsid w:val="7EC03A9B"/>
    <w:rsid w:val="7EF74B8D"/>
    <w:rsid w:val="7FFB2CF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96D0"/>
  <w15:chartTrackingRefBased/>
  <w15:docId w15:val="{9B0B0587-A62C-4285-89DC-24563DC47E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9364C"/>
    <w:pPr>
      <w:keepNext/>
      <w:keepLines/>
      <w:numPr>
        <w:numId w:val="28"/>
      </w:numPr>
      <w:spacing w:before="240" w:after="0"/>
      <w:outlineLvl w:val="0"/>
    </w:pPr>
    <w:rPr>
      <w:rFonts w:asciiTheme="majorHAnsi" w:hAnsiTheme="majorHAnsi" w:eastAsiaTheme="majorEastAsia" w:cstheme="majorBidi"/>
      <w:color w:val="B55218" w:themeColor="accent1" w:themeShade="BF"/>
      <w:sz w:val="32"/>
      <w:szCs w:val="32"/>
    </w:rPr>
  </w:style>
  <w:style w:type="paragraph" w:styleId="Heading2">
    <w:name w:val="heading 2"/>
    <w:basedOn w:val="Heading1"/>
    <w:next w:val="Normal"/>
    <w:link w:val="Heading2Char"/>
    <w:uiPriority w:val="9"/>
    <w:qFormat/>
    <w:rsid w:val="005462F4"/>
    <w:pPr>
      <w:keepNext w:val="0"/>
      <w:keepLines w:val="0"/>
      <w:numPr>
        <w:ilvl w:val="1"/>
        <w:numId w:val="45"/>
      </w:numPr>
      <w:tabs>
        <w:tab w:val="left" w:pos="680"/>
      </w:tabs>
      <w:spacing w:before="120" w:after="120" w:line="240" w:lineRule="auto"/>
      <w:outlineLvl w:val="1"/>
    </w:pPr>
    <w:rPr>
      <w:rFonts w:ascii="CubeOT" w:hAnsi="CubeOT" w:cs="CubeOT" w:eastAsiaTheme="minorHAnsi"/>
      <w:b/>
      <w:bCs/>
      <w:color w:val="588B46" w:themeColor="text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ItadH2" w:customStyle="1">
    <w:name w:val="Itad H2"/>
    <w:basedOn w:val="Normal"/>
    <w:next w:val="ItadNormalText"/>
    <w:qFormat/>
    <w:rsid w:val="008816D5"/>
    <w:pPr>
      <w:spacing w:before="360" w:after="120" w:line="240" w:lineRule="auto"/>
      <w:outlineLvl w:val="1"/>
    </w:pPr>
    <w:rPr>
      <w:rFonts w:ascii="CubeOT" w:hAnsi="CubeOT" w:cs="CubeOT"/>
      <w:b/>
      <w:bCs/>
      <w:color w:val="588B46" w:themeColor="text2"/>
      <w:sz w:val="28"/>
      <w:szCs w:val="24"/>
      <w:lang w:val="en-US"/>
    </w:rPr>
  </w:style>
  <w:style w:type="character" w:styleId="Heading1Char" w:customStyle="1">
    <w:name w:val="Heading 1 Char"/>
    <w:basedOn w:val="DefaultParagraphFont"/>
    <w:link w:val="Heading1"/>
    <w:uiPriority w:val="9"/>
    <w:rsid w:val="0089364C"/>
    <w:rPr>
      <w:rFonts w:asciiTheme="majorHAnsi" w:hAnsiTheme="majorHAnsi" w:eastAsiaTheme="majorEastAsia" w:cstheme="majorBidi"/>
      <w:color w:val="B55218" w:themeColor="accent1" w:themeShade="BF"/>
      <w:sz w:val="32"/>
      <w:szCs w:val="32"/>
    </w:rPr>
  </w:style>
  <w:style w:type="paragraph" w:styleId="ListParagraph">
    <w:name w:val="List Paragraph"/>
    <w:basedOn w:val="Normal"/>
    <w:uiPriority w:val="34"/>
    <w:qFormat/>
    <w:rsid w:val="009227F2"/>
    <w:pPr>
      <w:spacing w:after="0" w:line="240" w:lineRule="auto"/>
      <w:ind w:left="720"/>
      <w:contextualSpacing/>
    </w:pPr>
    <w:rPr>
      <w:rFonts w:ascii="Calibri" w:hAnsi="Calibri" w:cs="Arial"/>
    </w:rPr>
  </w:style>
  <w:style w:type="character" w:styleId="Heading2Char" w:customStyle="1">
    <w:name w:val="Heading 2 Char"/>
    <w:basedOn w:val="DefaultParagraphFont"/>
    <w:link w:val="Heading2"/>
    <w:uiPriority w:val="9"/>
    <w:rsid w:val="005462F4"/>
    <w:rPr>
      <w:rFonts w:ascii="CubeOT" w:hAnsi="CubeOT" w:cs="CubeOT"/>
      <w:b/>
      <w:bCs/>
      <w:color w:val="588B46" w:themeColor="text2"/>
      <w:sz w:val="32"/>
      <w:szCs w:val="32"/>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qFormat/>
    <w:rsid w:val="009610B4"/>
    <w:pPr>
      <w:spacing w:after="0" w:line="240" w:lineRule="auto"/>
    </w:pPr>
    <w:rPr>
      <w:rFonts w:ascii="Calibri" w:hAnsi="Calibri" w:cs="Arial"/>
      <w:color w:val="3B3B3C"/>
      <w:sz w:val="16"/>
      <w:szCs w:val="16"/>
    </w:rPr>
  </w:style>
  <w:style w:type="character" w:styleId="FootnoteTextChar" w:customStyle="1">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uiPriority w:val="99"/>
    <w:qFormat/>
    <w:rsid w:val="009610B4"/>
    <w:rPr>
      <w:rFonts w:ascii="Calibri" w:hAnsi="Calibri" w:cs="Arial"/>
      <w:color w:val="3B3B3C"/>
      <w:sz w:val="16"/>
      <w:szCs w:val="16"/>
    </w:rPr>
  </w:style>
  <w:style w:type="character" w:styleId="FootnoteReference">
    <w:name w:val="footnote reference"/>
    <w:aliases w:val="ftref,16 Point,Superscript 6 Point,Footnotes refss,Char Char, Char Char,FNRefe Char Char,BVI fnr Char Char,BVI fnr Char Char Char,BVI fnr Car Car Char Char Char,BVI fnr Car Char Char Char,BVI fnr,Carattere Char1,FnR-ANZDEC,Ref,fr,4_G"/>
    <w:basedOn w:val="DefaultParagraphFont"/>
    <w:link w:val="BVIfnrChar"/>
    <w:uiPriority w:val="99"/>
    <w:unhideWhenUsed/>
    <w:qFormat/>
    <w:rsid w:val="00E40784"/>
    <w:rPr>
      <w:vertAlign w:val="superscript"/>
    </w:rPr>
  </w:style>
  <w:style w:type="table" w:styleId="Itadalternaterows" w:customStyle="1">
    <w:name w:val="Itad alternate rows"/>
    <w:basedOn w:val="TableNormal"/>
    <w:uiPriority w:val="99"/>
    <w:rsid w:val="00D36950"/>
    <w:pPr>
      <w:spacing w:after="0" w:line="240" w:lineRule="auto"/>
    </w:pPr>
    <w:rPr>
      <w:rFonts w:ascii="Calibri" w:hAnsi="Calibri" w:cs="Arial"/>
      <w:color w:val="3B3B3C" w:themeColor="text1"/>
      <w:szCs w:val="24"/>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FFFFFF" w:themeFill="background1"/>
      </w:tcPr>
    </w:tblStylePr>
    <w:tblStylePr w:type="band1Horz">
      <w:tblPr/>
      <w:tcPr>
        <w:shd w:val="clear" w:color="auto" w:fill="F2F2F2" w:themeFill="background1" w:themeFillShade="F2"/>
      </w:tcPr>
    </w:tblStylePr>
    <w:tblStylePr w:type="band2Horz">
      <w:tblPr/>
      <w:tcPr>
        <w:shd w:val="clear" w:color="auto" w:fill="FFFFFF" w:themeFill="background1"/>
      </w:tcPr>
    </w:tblStylePr>
  </w:style>
  <w:style w:type="character" w:styleId="CommentReference">
    <w:name w:val="annotation reference"/>
    <w:basedOn w:val="DefaultParagraphFont"/>
    <w:uiPriority w:val="99"/>
    <w:semiHidden/>
    <w:unhideWhenUsed/>
    <w:rsid w:val="00F013C3"/>
    <w:rPr>
      <w:sz w:val="16"/>
      <w:szCs w:val="16"/>
    </w:rPr>
  </w:style>
  <w:style w:type="paragraph" w:styleId="CommentText">
    <w:name w:val="annotation text"/>
    <w:basedOn w:val="Normal"/>
    <w:link w:val="CommentTextChar"/>
    <w:uiPriority w:val="99"/>
    <w:unhideWhenUsed/>
    <w:rsid w:val="00F013C3"/>
    <w:pPr>
      <w:spacing w:line="240" w:lineRule="auto"/>
    </w:pPr>
    <w:rPr>
      <w:sz w:val="20"/>
      <w:szCs w:val="20"/>
    </w:rPr>
  </w:style>
  <w:style w:type="character" w:styleId="CommentTextChar" w:customStyle="1">
    <w:name w:val="Comment Text Char"/>
    <w:basedOn w:val="DefaultParagraphFont"/>
    <w:link w:val="CommentText"/>
    <w:uiPriority w:val="99"/>
    <w:rsid w:val="00F013C3"/>
    <w:rPr>
      <w:sz w:val="20"/>
      <w:szCs w:val="20"/>
    </w:rPr>
  </w:style>
  <w:style w:type="paragraph" w:styleId="CommentSubject">
    <w:name w:val="annotation subject"/>
    <w:basedOn w:val="CommentText"/>
    <w:next w:val="CommentText"/>
    <w:link w:val="CommentSubjectChar"/>
    <w:uiPriority w:val="99"/>
    <w:semiHidden/>
    <w:unhideWhenUsed/>
    <w:rsid w:val="00F013C3"/>
    <w:rPr>
      <w:b/>
      <w:bCs/>
    </w:rPr>
  </w:style>
  <w:style w:type="character" w:styleId="CommentSubjectChar" w:customStyle="1">
    <w:name w:val="Comment Subject Char"/>
    <w:basedOn w:val="CommentTextChar"/>
    <w:link w:val="CommentSubject"/>
    <w:uiPriority w:val="99"/>
    <w:semiHidden/>
    <w:rsid w:val="00F013C3"/>
    <w:rPr>
      <w:b/>
      <w:bCs/>
      <w:sz w:val="20"/>
      <w:szCs w:val="20"/>
    </w:rPr>
  </w:style>
  <w:style w:type="character" w:styleId="Hyperlink">
    <w:name w:val="Hyperlink"/>
    <w:basedOn w:val="DefaultParagraphFont"/>
    <w:uiPriority w:val="99"/>
    <w:unhideWhenUsed/>
    <w:rsid w:val="009610B4"/>
    <w:rPr>
      <w:color w:val="3B3B3C"/>
      <w:u w:val="single"/>
    </w:rPr>
  </w:style>
  <w:style w:type="table" w:styleId="TableGrid">
    <w:name w:val="Table Grid"/>
    <w:aliases w:val="Plain Table Grid,IOD PARC blank table,notes,Table Grid CEPA"/>
    <w:basedOn w:val="TableNormal"/>
    <w:uiPriority w:val="39"/>
    <w:qFormat/>
    <w:rsid w:val="009731E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D81DFA"/>
  </w:style>
  <w:style w:type="character" w:styleId="eop" w:customStyle="1">
    <w:name w:val="eop"/>
    <w:basedOn w:val="DefaultParagraphFont"/>
    <w:rsid w:val="00BC099A"/>
  </w:style>
  <w:style w:type="paragraph" w:styleId="Header">
    <w:name w:val="header"/>
    <w:basedOn w:val="Normal"/>
    <w:link w:val="HeaderChar"/>
    <w:uiPriority w:val="99"/>
    <w:unhideWhenUsed/>
    <w:rsid w:val="00BA3EFE"/>
    <w:pPr>
      <w:tabs>
        <w:tab w:val="center" w:pos="4513"/>
        <w:tab w:val="right" w:pos="9026"/>
      </w:tabs>
      <w:spacing w:after="0" w:line="240" w:lineRule="auto"/>
    </w:pPr>
  </w:style>
  <w:style w:type="character" w:styleId="HeaderChar" w:customStyle="1">
    <w:name w:val="Header Char"/>
    <w:basedOn w:val="DefaultParagraphFont"/>
    <w:link w:val="Header"/>
    <w:uiPriority w:val="99"/>
    <w:rsid w:val="00BA3EFE"/>
  </w:style>
  <w:style w:type="paragraph" w:styleId="Footer">
    <w:name w:val="footer"/>
    <w:basedOn w:val="Normal"/>
    <w:link w:val="FooterChar"/>
    <w:uiPriority w:val="99"/>
    <w:unhideWhenUsed/>
    <w:rsid w:val="00BA3EFE"/>
    <w:pPr>
      <w:tabs>
        <w:tab w:val="center" w:pos="4513"/>
        <w:tab w:val="right" w:pos="9026"/>
      </w:tabs>
      <w:spacing w:after="0" w:line="240" w:lineRule="auto"/>
    </w:pPr>
  </w:style>
  <w:style w:type="character" w:styleId="FooterChar" w:customStyle="1">
    <w:name w:val="Footer Char"/>
    <w:basedOn w:val="DefaultParagraphFont"/>
    <w:link w:val="Footer"/>
    <w:uiPriority w:val="99"/>
    <w:rsid w:val="00BA3EFE"/>
  </w:style>
  <w:style w:type="table" w:styleId="ListTable3-Accent4">
    <w:name w:val="List Table 3 Accent 4"/>
    <w:basedOn w:val="TableNormal"/>
    <w:uiPriority w:val="48"/>
    <w:rsid w:val="006D7096"/>
    <w:pPr>
      <w:spacing w:after="0" w:line="240" w:lineRule="auto"/>
    </w:pPr>
    <w:tblPr>
      <w:tblStyleRowBandSize w:val="1"/>
      <w:tblStyleColBandSize w:val="1"/>
      <w:tblBorders>
        <w:top w:val="single" w:color="F1B249" w:themeColor="accent4" w:sz="4" w:space="0"/>
        <w:left w:val="single" w:color="F1B249" w:themeColor="accent4" w:sz="4" w:space="0"/>
        <w:bottom w:val="single" w:color="F1B249" w:themeColor="accent4" w:sz="4" w:space="0"/>
        <w:right w:val="single" w:color="F1B249" w:themeColor="accent4" w:sz="4" w:space="0"/>
      </w:tblBorders>
    </w:tblPr>
    <w:tblStylePr w:type="firstRow">
      <w:rPr>
        <w:b/>
        <w:bCs/>
        <w:color w:val="FFFFFF" w:themeColor="background1"/>
      </w:rPr>
      <w:tblPr/>
      <w:tcPr>
        <w:shd w:val="clear" w:color="auto" w:fill="F1B249" w:themeFill="accent4"/>
      </w:tcPr>
    </w:tblStylePr>
    <w:tblStylePr w:type="lastRow">
      <w:rPr>
        <w:b/>
        <w:bCs/>
      </w:rPr>
      <w:tblPr/>
      <w:tcPr>
        <w:tcBorders>
          <w:top w:val="double" w:color="F1B249"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1B249" w:themeColor="accent4" w:sz="4" w:space="0"/>
          <w:right w:val="single" w:color="F1B249" w:themeColor="accent4" w:sz="4" w:space="0"/>
        </w:tcBorders>
      </w:tcPr>
    </w:tblStylePr>
    <w:tblStylePr w:type="band1Horz">
      <w:tblPr/>
      <w:tcPr>
        <w:tcBorders>
          <w:top w:val="single" w:color="F1B249" w:themeColor="accent4" w:sz="4" w:space="0"/>
          <w:bottom w:val="single" w:color="F1B249"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1B249" w:themeColor="accent4" w:sz="4" w:space="0"/>
          <w:left w:val="nil"/>
        </w:tcBorders>
      </w:tcPr>
    </w:tblStylePr>
    <w:tblStylePr w:type="swCell">
      <w:tblPr/>
      <w:tcPr>
        <w:tcBorders>
          <w:top w:val="double" w:color="F1B249" w:themeColor="accent4" w:sz="4" w:space="0"/>
          <w:right w:val="nil"/>
        </w:tcBorders>
      </w:tcPr>
    </w:tblStylePr>
  </w:style>
  <w:style w:type="table" w:styleId="GridTable4-Accent4">
    <w:name w:val="Grid Table 4 Accent 4"/>
    <w:basedOn w:val="TableNormal"/>
    <w:uiPriority w:val="49"/>
    <w:rsid w:val="006D7096"/>
    <w:pPr>
      <w:spacing w:after="0" w:line="240" w:lineRule="auto"/>
    </w:pPr>
    <w:tblPr>
      <w:tblStyleRowBandSize w:val="1"/>
      <w:tblStyleColBandSize w:val="1"/>
      <w:tblBorders>
        <w:top w:val="single" w:color="F6D091" w:themeColor="accent4" w:themeTint="99" w:sz="4" w:space="0"/>
        <w:left w:val="single" w:color="F6D091" w:themeColor="accent4" w:themeTint="99" w:sz="4" w:space="0"/>
        <w:bottom w:val="single" w:color="F6D091" w:themeColor="accent4" w:themeTint="99" w:sz="4" w:space="0"/>
        <w:right w:val="single" w:color="F6D091" w:themeColor="accent4" w:themeTint="99" w:sz="4" w:space="0"/>
        <w:insideH w:val="single" w:color="F6D091" w:themeColor="accent4" w:themeTint="99" w:sz="4" w:space="0"/>
        <w:insideV w:val="single" w:color="F6D091" w:themeColor="accent4" w:themeTint="99" w:sz="4" w:space="0"/>
      </w:tblBorders>
    </w:tblPr>
    <w:tblStylePr w:type="firstRow">
      <w:rPr>
        <w:b/>
        <w:bCs/>
        <w:color w:val="FFFFFF" w:themeColor="background1"/>
      </w:rPr>
      <w:tblPr/>
      <w:tcPr>
        <w:tcBorders>
          <w:top w:val="single" w:color="F1B249" w:themeColor="accent4" w:sz="4" w:space="0"/>
          <w:left w:val="single" w:color="F1B249" w:themeColor="accent4" w:sz="4" w:space="0"/>
          <w:bottom w:val="single" w:color="F1B249" w:themeColor="accent4" w:sz="4" w:space="0"/>
          <w:right w:val="single" w:color="F1B249" w:themeColor="accent4" w:sz="4" w:space="0"/>
          <w:insideH w:val="nil"/>
          <w:insideV w:val="nil"/>
        </w:tcBorders>
        <w:shd w:val="clear" w:color="auto" w:fill="F1B249" w:themeFill="accent4"/>
      </w:tcPr>
    </w:tblStylePr>
    <w:tblStylePr w:type="lastRow">
      <w:rPr>
        <w:b/>
        <w:bCs/>
      </w:rPr>
      <w:tblPr/>
      <w:tcPr>
        <w:tcBorders>
          <w:top w:val="double" w:color="F1B249" w:themeColor="accent4" w:sz="4" w:space="0"/>
        </w:tcBorders>
      </w:tcPr>
    </w:tblStylePr>
    <w:tblStylePr w:type="firstCol">
      <w:rPr>
        <w:b/>
        <w:bCs/>
      </w:rPr>
    </w:tblStylePr>
    <w:tblStylePr w:type="lastCol">
      <w:rPr>
        <w:b/>
        <w:bCs/>
      </w:rPr>
    </w:tblStylePr>
    <w:tblStylePr w:type="band1Vert">
      <w:tblPr/>
      <w:tcPr>
        <w:shd w:val="clear" w:color="auto" w:fill="FCEFDA" w:themeFill="accent4" w:themeFillTint="33"/>
      </w:tcPr>
    </w:tblStylePr>
    <w:tblStylePr w:type="band1Horz">
      <w:tblPr/>
      <w:tcPr>
        <w:shd w:val="clear" w:color="auto" w:fill="FCEFDA" w:themeFill="accent4" w:themeFillTint="33"/>
      </w:tcPr>
    </w:tblStylePr>
  </w:style>
  <w:style w:type="table" w:styleId="GridTable4-Accent1">
    <w:name w:val="Grid Table 4 Accent 1"/>
    <w:basedOn w:val="TableNormal"/>
    <w:uiPriority w:val="49"/>
    <w:rsid w:val="00BA5D5E"/>
    <w:pPr>
      <w:spacing w:after="0" w:line="240" w:lineRule="auto"/>
    </w:pPr>
    <w:tblPr>
      <w:tblStyleRowBandSize w:val="1"/>
      <w:tblStyleColBandSize w:val="1"/>
      <w:tblBorders>
        <w:top w:val="single" w:color="EEAA82" w:themeColor="accent1" w:themeTint="99" w:sz="4" w:space="0"/>
        <w:left w:val="single" w:color="EEAA82" w:themeColor="accent1" w:themeTint="99" w:sz="4" w:space="0"/>
        <w:bottom w:val="single" w:color="EEAA82" w:themeColor="accent1" w:themeTint="99" w:sz="4" w:space="0"/>
        <w:right w:val="single" w:color="EEAA82" w:themeColor="accent1" w:themeTint="99" w:sz="4" w:space="0"/>
        <w:insideH w:val="single" w:color="EEAA82" w:themeColor="accent1" w:themeTint="99" w:sz="4" w:space="0"/>
        <w:insideV w:val="single" w:color="EEAA82" w:themeColor="accent1" w:themeTint="99" w:sz="4" w:space="0"/>
      </w:tblBorders>
    </w:tblPr>
    <w:tblStylePr w:type="firstRow">
      <w:rPr>
        <w:b/>
        <w:bCs/>
        <w:color w:val="FFFFFF" w:themeColor="background1"/>
      </w:rPr>
      <w:tblPr/>
      <w:tcPr>
        <w:tcBorders>
          <w:top w:val="single" w:color="E37230" w:themeColor="accent1" w:sz="4" w:space="0"/>
          <w:left w:val="single" w:color="E37230" w:themeColor="accent1" w:sz="4" w:space="0"/>
          <w:bottom w:val="single" w:color="E37230" w:themeColor="accent1" w:sz="4" w:space="0"/>
          <w:right w:val="single" w:color="E37230" w:themeColor="accent1" w:sz="4" w:space="0"/>
          <w:insideH w:val="nil"/>
          <w:insideV w:val="nil"/>
        </w:tcBorders>
        <w:shd w:val="clear" w:color="auto" w:fill="E37230" w:themeFill="accent1"/>
      </w:tcPr>
    </w:tblStylePr>
    <w:tblStylePr w:type="lastRow">
      <w:rPr>
        <w:b/>
        <w:bCs/>
      </w:rPr>
      <w:tblPr/>
      <w:tcPr>
        <w:tcBorders>
          <w:top w:val="double" w:color="E37230" w:themeColor="accent1" w:sz="4" w:space="0"/>
        </w:tcBorders>
      </w:tcPr>
    </w:tblStylePr>
    <w:tblStylePr w:type="firstCol">
      <w:rPr>
        <w:b/>
        <w:bCs/>
      </w:rPr>
    </w:tblStylePr>
    <w:tblStylePr w:type="lastCol">
      <w:rPr>
        <w:b/>
        <w:bCs/>
      </w:rPr>
    </w:tblStylePr>
    <w:tblStylePr w:type="band1Vert">
      <w:tblPr/>
      <w:tcPr>
        <w:shd w:val="clear" w:color="auto" w:fill="F9E2D5" w:themeFill="accent1" w:themeFillTint="33"/>
      </w:tcPr>
    </w:tblStylePr>
    <w:tblStylePr w:type="band1Horz">
      <w:tblPr/>
      <w:tcPr>
        <w:shd w:val="clear" w:color="auto" w:fill="F9E2D5" w:themeFill="accent1" w:themeFillTint="33"/>
      </w:tcPr>
    </w:tblStylePr>
  </w:style>
  <w:style w:type="paragraph" w:styleId="Caption">
    <w:name w:val="caption"/>
    <w:basedOn w:val="Normal"/>
    <w:next w:val="Normal"/>
    <w:uiPriority w:val="35"/>
    <w:unhideWhenUsed/>
    <w:qFormat/>
    <w:rsid w:val="00FD77CC"/>
    <w:pPr>
      <w:spacing w:after="200" w:line="240" w:lineRule="auto"/>
    </w:pPr>
    <w:rPr>
      <w:i/>
      <w:iCs/>
      <w:color w:val="588B46" w:themeColor="text2"/>
      <w:sz w:val="18"/>
      <w:szCs w:val="18"/>
    </w:rPr>
  </w:style>
  <w:style w:type="paragraph" w:styleId="ItadNormalText" w:customStyle="1">
    <w:name w:val="Itad Normal Text"/>
    <w:basedOn w:val="NormalWeb"/>
    <w:link w:val="ItadNormalTextChar"/>
    <w:qFormat/>
    <w:rsid w:val="008816D5"/>
    <w:pPr>
      <w:tabs>
        <w:tab w:val="left" w:pos="1418"/>
      </w:tabs>
      <w:spacing w:before="120" w:after="120" w:line="240" w:lineRule="auto"/>
    </w:pPr>
    <w:rPr>
      <w:rFonts w:ascii="Calibri" w:hAnsi="Calibri" w:cs="Arial"/>
      <w:color w:val="3B3B3C" w:themeColor="text1"/>
      <w:sz w:val="22"/>
      <w:szCs w:val="22"/>
    </w:rPr>
  </w:style>
  <w:style w:type="character" w:styleId="ItadNormalTextChar" w:customStyle="1">
    <w:name w:val="Itad Normal Text Char"/>
    <w:basedOn w:val="DefaultParagraphFont"/>
    <w:link w:val="ItadNormalText"/>
    <w:rsid w:val="008816D5"/>
    <w:rPr>
      <w:rFonts w:ascii="Calibri" w:hAnsi="Calibri" w:cs="Arial"/>
      <w:color w:val="3B3B3C" w:themeColor="text1"/>
    </w:rPr>
  </w:style>
  <w:style w:type="paragraph" w:styleId="Itadnumberedlist" w:customStyle="1">
    <w:name w:val="Itad numbered list"/>
    <w:basedOn w:val="Normal"/>
    <w:link w:val="ItadnumberedlistChar"/>
    <w:qFormat/>
    <w:rsid w:val="005C2C2D"/>
    <w:pPr>
      <w:numPr>
        <w:numId w:val="3"/>
      </w:numPr>
      <w:tabs>
        <w:tab w:val="left" w:pos="1418"/>
      </w:tabs>
      <w:spacing w:before="120" w:after="120" w:line="240" w:lineRule="auto"/>
    </w:pPr>
    <w:rPr>
      <w:rFonts w:ascii="Calibri" w:hAnsi="Calibri" w:cs="Arial"/>
      <w:color w:val="3B3B3C" w:themeColor="text1"/>
      <w:lang w:val="it-IT" w:eastAsia="en-GB"/>
    </w:rPr>
  </w:style>
  <w:style w:type="character" w:styleId="ItadnumberedlistChar" w:customStyle="1">
    <w:name w:val="Itad numbered list Char"/>
    <w:basedOn w:val="DefaultParagraphFont"/>
    <w:link w:val="Itadnumberedlist"/>
    <w:rsid w:val="005C2C2D"/>
    <w:rPr>
      <w:rFonts w:ascii="Calibri" w:hAnsi="Calibri" w:cs="Arial"/>
      <w:color w:val="3B3B3C" w:themeColor="text1"/>
      <w:lang w:val="it-IT" w:eastAsia="en-GB"/>
    </w:rPr>
  </w:style>
  <w:style w:type="paragraph" w:styleId="NormalWeb">
    <w:name w:val="Normal (Web)"/>
    <w:basedOn w:val="Normal"/>
    <w:uiPriority w:val="99"/>
    <w:semiHidden/>
    <w:unhideWhenUsed/>
    <w:rsid w:val="005C2C2D"/>
    <w:rPr>
      <w:rFonts w:ascii="Times New Roman" w:hAnsi="Times New Roman" w:cs="Times New Roman"/>
      <w:sz w:val="24"/>
      <w:szCs w:val="24"/>
    </w:rPr>
  </w:style>
  <w:style w:type="paragraph" w:styleId="TABLEREGULAR" w:customStyle="1">
    <w:name w:val="TABLE REGULAR"/>
    <w:basedOn w:val="Normal"/>
    <w:uiPriority w:val="99"/>
    <w:rsid w:val="007679A5"/>
    <w:pPr>
      <w:widowControl w:val="0"/>
      <w:autoSpaceDE w:val="0"/>
      <w:autoSpaceDN w:val="0"/>
      <w:adjustRightInd w:val="0"/>
      <w:spacing w:after="0" w:line="220" w:lineRule="atLeast"/>
      <w:textAlignment w:val="center"/>
    </w:pPr>
    <w:rPr>
      <w:rFonts w:ascii="TheSansSemiLight-Plain" w:hAnsi="TheSansSemiLight-Plain" w:eastAsia="Times New Roman" w:cs="TheSansSemiLight-Plain"/>
      <w:color w:val="000000"/>
      <w:spacing w:val="-2"/>
      <w:sz w:val="18"/>
      <w:szCs w:val="18"/>
      <w:lang w:val="en-US"/>
    </w:rPr>
  </w:style>
  <w:style w:type="paragraph" w:styleId="BVIfnrChar" w:customStyle="1">
    <w:name w:val="BVI fnr Char"/>
    <w:aliases w:val=" BVI fnr Car Car Char,BVI fnr Car Char, BVI fnr Car Car Car Car Char, BVI fnr Car Car Car Car Char Char Char,BVI fnr Car Car,BVI fnr Car Car Car Car,BVI fnr Car Car Char,BVI fnr Car Car Car Car Char,BVI fnr Car Car Car Car Char Char Char"/>
    <w:basedOn w:val="Normal"/>
    <w:link w:val="FootnoteReference"/>
    <w:uiPriority w:val="99"/>
    <w:rsid w:val="007679A5"/>
    <w:pPr>
      <w:spacing w:line="240" w:lineRule="exact"/>
    </w:pPr>
    <w:rPr>
      <w:vertAlign w:val="superscript"/>
    </w:rPr>
  </w:style>
  <w:style w:type="paragraph" w:styleId="Default" w:customStyle="1">
    <w:name w:val="Default"/>
    <w:rsid w:val="008925D5"/>
    <w:pPr>
      <w:autoSpaceDE w:val="0"/>
      <w:autoSpaceDN w:val="0"/>
      <w:adjustRightInd w:val="0"/>
      <w:spacing w:after="0" w:line="240" w:lineRule="auto"/>
    </w:pPr>
    <w:rPr>
      <w:rFonts w:ascii="Calibri" w:hAnsi="Calibri" w:cs="Calibri"/>
      <w:color w:val="000000"/>
      <w:sz w:val="24"/>
      <w:szCs w:val="24"/>
    </w:rPr>
  </w:style>
  <w:style w:type="table" w:styleId="GridTable4-Accent3">
    <w:name w:val="Grid Table 4 Accent 3"/>
    <w:basedOn w:val="TableNormal"/>
    <w:uiPriority w:val="49"/>
    <w:rsid w:val="00176F4D"/>
    <w:pPr>
      <w:spacing w:after="0" w:line="240" w:lineRule="auto"/>
    </w:pPr>
    <w:tblPr>
      <w:tblStyleRowBandSize w:val="1"/>
      <w:tblStyleColBandSize w:val="1"/>
      <w:tblBorders>
        <w:top w:val="single" w:color="89D692" w:themeColor="accent3" w:themeTint="99" w:sz="4" w:space="0"/>
        <w:left w:val="single" w:color="89D692" w:themeColor="accent3" w:themeTint="99" w:sz="4" w:space="0"/>
        <w:bottom w:val="single" w:color="89D692" w:themeColor="accent3" w:themeTint="99" w:sz="4" w:space="0"/>
        <w:right w:val="single" w:color="89D692" w:themeColor="accent3" w:themeTint="99" w:sz="4" w:space="0"/>
        <w:insideH w:val="single" w:color="89D692" w:themeColor="accent3" w:themeTint="99" w:sz="4" w:space="0"/>
        <w:insideV w:val="single" w:color="89D692" w:themeColor="accent3" w:themeTint="99" w:sz="4" w:space="0"/>
      </w:tblBorders>
    </w:tblPr>
    <w:tblStylePr w:type="firstRow">
      <w:rPr>
        <w:b/>
        <w:bCs/>
        <w:color w:val="FFFFFF" w:themeColor="background1"/>
      </w:rPr>
      <w:tblPr/>
      <w:tcPr>
        <w:tcBorders>
          <w:top w:val="single" w:color="3FB84E" w:themeColor="accent3" w:sz="4" w:space="0"/>
          <w:left w:val="single" w:color="3FB84E" w:themeColor="accent3" w:sz="4" w:space="0"/>
          <w:bottom w:val="single" w:color="3FB84E" w:themeColor="accent3" w:sz="4" w:space="0"/>
          <w:right w:val="single" w:color="3FB84E" w:themeColor="accent3" w:sz="4" w:space="0"/>
          <w:insideH w:val="nil"/>
          <w:insideV w:val="nil"/>
        </w:tcBorders>
        <w:shd w:val="clear" w:color="auto" w:fill="3FB84E" w:themeFill="accent3"/>
      </w:tcPr>
    </w:tblStylePr>
    <w:tblStylePr w:type="lastRow">
      <w:rPr>
        <w:b/>
        <w:bCs/>
      </w:rPr>
      <w:tblPr/>
      <w:tcPr>
        <w:tcBorders>
          <w:top w:val="double" w:color="3FB84E" w:themeColor="accent3" w:sz="4" w:space="0"/>
        </w:tcBorders>
      </w:tcPr>
    </w:tblStylePr>
    <w:tblStylePr w:type="firstCol">
      <w:rPr>
        <w:b/>
        <w:bCs/>
      </w:rPr>
    </w:tblStylePr>
    <w:tblStylePr w:type="lastCol">
      <w:rPr>
        <w:b/>
        <w:bCs/>
      </w:rPr>
    </w:tblStylePr>
    <w:tblStylePr w:type="band1Vert">
      <w:tblPr/>
      <w:tcPr>
        <w:shd w:val="clear" w:color="auto" w:fill="D7F1DA" w:themeFill="accent3" w:themeFillTint="33"/>
      </w:tcPr>
    </w:tblStylePr>
    <w:tblStylePr w:type="band1Horz">
      <w:tblPr/>
      <w:tcPr>
        <w:shd w:val="clear" w:color="auto" w:fill="D7F1DA" w:themeFill="accent3" w:themeFillTint="33"/>
      </w:tcPr>
    </w:tblStylePr>
  </w:style>
  <w:style w:type="character" w:styleId="FollowedHyperlink">
    <w:name w:val="FollowedHyperlink"/>
    <w:basedOn w:val="DefaultParagraphFont"/>
    <w:uiPriority w:val="99"/>
    <w:semiHidden/>
    <w:unhideWhenUsed/>
    <w:rsid w:val="0059768B"/>
    <w:rPr>
      <w:color w:val="F3932D" w:themeColor="followedHyperlink"/>
      <w:u w:val="single"/>
    </w:rPr>
  </w:style>
  <w:style w:type="paragraph" w:styleId="Normal0" w:customStyle="1">
    <w:name w:val="[Normal]"/>
    <w:rsid w:val="00A70CD7"/>
    <w:pPr>
      <w:autoSpaceDE w:val="0"/>
      <w:autoSpaceDN w:val="0"/>
      <w:adjustRightInd w:val="0"/>
      <w:spacing w:after="0" w:line="240" w:lineRule="auto"/>
    </w:pPr>
    <w:rPr>
      <w:rFonts w:ascii="Arial" w:hAnsi="Arial" w:cs="Arial"/>
      <w:sz w:val="24"/>
      <w:szCs w:val="24"/>
    </w:rPr>
  </w:style>
  <w:style w:type="paragraph" w:styleId="Itadfootnotestyle" w:customStyle="1">
    <w:name w:val="Itad footnote style"/>
    <w:basedOn w:val="FootnoteText"/>
    <w:link w:val="ItadfootnotestyleChar"/>
    <w:qFormat/>
    <w:rsid w:val="00126F6E"/>
  </w:style>
  <w:style w:type="character" w:styleId="ItadfootnotestyleChar" w:customStyle="1">
    <w:name w:val="Itad footnote style Char"/>
    <w:basedOn w:val="FootnoteTextChar"/>
    <w:link w:val="Itadfootnotestyle"/>
    <w:rsid w:val="00126F6E"/>
    <w:rPr>
      <w:rFonts w:ascii="Calibri" w:hAnsi="Calibri" w:cs="Arial"/>
      <w:color w:val="3B3B3C"/>
      <w:sz w:val="16"/>
      <w:szCs w:val="16"/>
    </w:rPr>
  </w:style>
  <w:style w:type="character" w:styleId="UnresolvedMention">
    <w:name w:val="Unresolved Mention"/>
    <w:basedOn w:val="DefaultParagraphFont"/>
    <w:uiPriority w:val="99"/>
    <w:semiHidden/>
    <w:unhideWhenUsed/>
    <w:rsid w:val="007E3438"/>
    <w:rPr>
      <w:color w:val="605E5C"/>
      <w:shd w:val="clear" w:color="auto" w:fill="E1DFDD"/>
    </w:rPr>
  </w:style>
  <w:style w:type="paragraph" w:styleId="EndnoteText">
    <w:name w:val="endnote text"/>
    <w:basedOn w:val="Normal"/>
    <w:link w:val="EndnoteTextChar"/>
    <w:uiPriority w:val="99"/>
    <w:semiHidden/>
    <w:unhideWhenUsed/>
    <w:rsid w:val="00DE147E"/>
    <w:pPr>
      <w:spacing w:after="0" w:line="240" w:lineRule="auto"/>
    </w:pPr>
    <w:rPr>
      <w:sz w:val="20"/>
      <w:szCs w:val="20"/>
    </w:rPr>
  </w:style>
  <w:style w:type="character" w:styleId="EndnoteTextChar" w:customStyle="1">
    <w:name w:val="Endnote Text Char"/>
    <w:basedOn w:val="DefaultParagraphFont"/>
    <w:link w:val="EndnoteText"/>
    <w:uiPriority w:val="99"/>
    <w:semiHidden/>
    <w:rsid w:val="00DE147E"/>
    <w:rPr>
      <w:sz w:val="20"/>
      <w:szCs w:val="20"/>
    </w:rPr>
  </w:style>
  <w:style w:type="character" w:styleId="EndnoteReference">
    <w:name w:val="endnote reference"/>
    <w:basedOn w:val="DefaultParagraphFont"/>
    <w:uiPriority w:val="99"/>
    <w:semiHidden/>
    <w:unhideWhenUsed/>
    <w:rsid w:val="00DE147E"/>
    <w:rPr>
      <w:vertAlign w:val="superscript"/>
    </w:rPr>
  </w:style>
  <w:style w:type="character" w:styleId="PageNumber">
    <w:name w:val="page number"/>
    <w:basedOn w:val="DefaultParagraphFont"/>
    <w:uiPriority w:val="99"/>
    <w:semiHidden/>
    <w:unhideWhenUsed/>
    <w:rsid w:val="00476709"/>
  </w:style>
  <w:style w:type="paragraph" w:styleId="Revision">
    <w:name w:val="Revision"/>
    <w:hidden/>
    <w:uiPriority w:val="99"/>
    <w:semiHidden/>
    <w:rsid w:val="00273FCF"/>
    <w:pPr>
      <w:spacing w:after="0" w:line="240" w:lineRule="auto"/>
    </w:pPr>
  </w:style>
  <w:style w:type="paragraph" w:styleId="ItadH1" w:customStyle="1">
    <w:name w:val="Itad H1"/>
    <w:basedOn w:val="ItadNormalText"/>
    <w:next w:val="Normal"/>
    <w:link w:val="ItadH1Char"/>
    <w:qFormat/>
    <w:rsid w:val="005F3708"/>
    <w:pPr>
      <w:spacing w:before="480" w:after="360"/>
      <w:outlineLvl w:val="0"/>
    </w:pPr>
    <w:rPr>
      <w:rFonts w:ascii="CubeOT" w:hAnsi="CubeOT"/>
      <w:bCs/>
      <w:color w:val="E37230"/>
      <w:sz w:val="36"/>
      <w:szCs w:val="18"/>
    </w:rPr>
  </w:style>
  <w:style w:type="character" w:styleId="ItadH1Char" w:customStyle="1">
    <w:name w:val="Itad H1 Char"/>
    <w:basedOn w:val="ItadNormalTextChar"/>
    <w:link w:val="ItadH1"/>
    <w:rsid w:val="005F3708"/>
    <w:rPr>
      <w:rFonts w:ascii="CubeOT" w:hAnsi="CubeOT" w:cs="Arial"/>
      <w:bCs/>
      <w:color w:val="E37230"/>
      <w:sz w:val="36"/>
      <w:szCs w:val="18"/>
    </w:rPr>
  </w:style>
  <w:style w:type="paragraph" w:styleId="ItadMainTitle1" w:customStyle="1">
    <w:name w:val="Itad Main Title 1"/>
    <w:basedOn w:val="Normal"/>
    <w:next w:val="Normal"/>
    <w:rsid w:val="00343143"/>
    <w:pPr>
      <w:spacing w:after="440" w:line="240" w:lineRule="auto"/>
    </w:pPr>
    <w:rPr>
      <w:rFonts w:ascii="Calibri" w:hAnsi="Calibri" w:cs="Arial"/>
      <w:sz w:val="36"/>
      <w:szCs w:val="36"/>
    </w:rPr>
  </w:style>
  <w:style w:type="paragraph" w:styleId="ItadMainTitle3" w:customStyle="1">
    <w:name w:val="Itad Main Title 3"/>
    <w:basedOn w:val="Normal"/>
    <w:qFormat/>
    <w:rsid w:val="008934A1"/>
    <w:pPr>
      <w:spacing w:before="260" w:after="0" w:line="240" w:lineRule="auto"/>
      <w:contextualSpacing/>
    </w:pPr>
    <w:rPr>
      <w:rFonts w:ascii="Calibri" w:hAnsi="Calibri" w:cs="Arial"/>
      <w:color w:val="3B3B3C" w:themeColor="text1"/>
    </w:rPr>
  </w:style>
  <w:style w:type="paragraph" w:styleId="Itadboxnumbers" w:customStyle="1">
    <w:name w:val="Itad box numbers"/>
    <w:basedOn w:val="ItadNormalText"/>
    <w:link w:val="ItadboxnumbersChar"/>
    <w:qFormat/>
    <w:rsid w:val="00E76632"/>
    <w:pPr>
      <w:framePr w:hSpace="180" w:wrap="around" w:hAnchor="margin" w:vAnchor="text" w:y="307"/>
      <w:numPr>
        <w:numId w:val="37"/>
      </w:numPr>
      <w:tabs>
        <w:tab w:val="left" w:pos="567"/>
      </w:tabs>
      <w:ind w:left="0" w:right="57" w:firstLine="0"/>
    </w:pPr>
    <w:rPr>
      <w:b/>
      <w:bCs/>
      <w:color w:val="89803D" w:themeColor="accent2"/>
    </w:rPr>
  </w:style>
  <w:style w:type="character" w:styleId="ItadboxnumbersChar" w:customStyle="1">
    <w:name w:val="Itad box numbers Char"/>
    <w:basedOn w:val="ItadNormalTextChar"/>
    <w:link w:val="Itadboxnumbers"/>
    <w:rsid w:val="00E76632"/>
    <w:rPr>
      <w:rFonts w:ascii="Calibri" w:hAnsi="Calibri" w:cs="Arial"/>
      <w:b/>
      <w:bCs/>
      <w:color w:val="89803D" w:themeColor="accent2"/>
    </w:rPr>
  </w:style>
  <w:style w:type="paragraph" w:styleId="TableofFigures">
    <w:name w:val="table of figures"/>
    <w:basedOn w:val="Normal"/>
    <w:next w:val="Normal"/>
    <w:uiPriority w:val="99"/>
    <w:unhideWhenUsed/>
    <w:rsid w:val="00733CE3"/>
    <w:pPr>
      <w:spacing w:after="0"/>
    </w:pPr>
  </w:style>
  <w:style w:type="paragraph" w:styleId="TOCHeading">
    <w:name w:val="TOC Heading"/>
    <w:basedOn w:val="Heading1"/>
    <w:next w:val="Normal"/>
    <w:uiPriority w:val="39"/>
    <w:unhideWhenUsed/>
    <w:qFormat/>
    <w:rsid w:val="00661D0E"/>
    <w:pPr>
      <w:numPr>
        <w:numId w:val="0"/>
      </w:numPr>
      <w:outlineLvl w:val="9"/>
    </w:pPr>
    <w:rPr>
      <w:lang w:val="en-US"/>
    </w:rPr>
  </w:style>
  <w:style w:type="paragraph" w:styleId="TOC2">
    <w:name w:val="toc 2"/>
    <w:basedOn w:val="Normal"/>
    <w:next w:val="Normal"/>
    <w:autoRedefine/>
    <w:uiPriority w:val="39"/>
    <w:unhideWhenUsed/>
    <w:rsid w:val="000765BA"/>
    <w:pPr>
      <w:tabs>
        <w:tab w:val="right" w:leader="dot" w:pos="9016"/>
      </w:tabs>
      <w:spacing w:after="100"/>
      <w:ind w:left="220"/>
    </w:pPr>
  </w:style>
  <w:style w:type="paragraph" w:styleId="TOC1">
    <w:name w:val="toc 1"/>
    <w:basedOn w:val="Normal"/>
    <w:next w:val="Normal"/>
    <w:autoRedefine/>
    <w:uiPriority w:val="39"/>
    <w:unhideWhenUsed/>
    <w:rsid w:val="00661D0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444569">
      <w:bodyDiv w:val="1"/>
      <w:marLeft w:val="0"/>
      <w:marRight w:val="0"/>
      <w:marTop w:val="0"/>
      <w:marBottom w:val="0"/>
      <w:divBdr>
        <w:top w:val="none" w:sz="0" w:space="0" w:color="auto"/>
        <w:left w:val="none" w:sz="0" w:space="0" w:color="auto"/>
        <w:bottom w:val="none" w:sz="0" w:space="0" w:color="auto"/>
        <w:right w:val="none" w:sz="0" w:space="0" w:color="auto"/>
      </w:divBdr>
    </w:div>
    <w:div w:id="815607976">
      <w:bodyDiv w:val="1"/>
      <w:marLeft w:val="0"/>
      <w:marRight w:val="0"/>
      <w:marTop w:val="0"/>
      <w:marBottom w:val="0"/>
      <w:divBdr>
        <w:top w:val="none" w:sz="0" w:space="0" w:color="auto"/>
        <w:left w:val="none" w:sz="0" w:space="0" w:color="auto"/>
        <w:bottom w:val="none" w:sz="0" w:space="0" w:color="auto"/>
        <w:right w:val="none" w:sz="0" w:space="0" w:color="auto"/>
      </w:divBdr>
      <w:divsChild>
        <w:div w:id="28999106">
          <w:marLeft w:val="0"/>
          <w:marRight w:val="0"/>
          <w:marTop w:val="0"/>
          <w:marBottom w:val="0"/>
          <w:divBdr>
            <w:top w:val="none" w:sz="0" w:space="0" w:color="auto"/>
            <w:left w:val="none" w:sz="0" w:space="0" w:color="auto"/>
            <w:bottom w:val="none" w:sz="0" w:space="0" w:color="auto"/>
            <w:right w:val="none" w:sz="0" w:space="0" w:color="auto"/>
          </w:divBdr>
          <w:divsChild>
            <w:div w:id="267930159">
              <w:marLeft w:val="0"/>
              <w:marRight w:val="0"/>
              <w:marTop w:val="0"/>
              <w:marBottom w:val="0"/>
              <w:divBdr>
                <w:top w:val="none" w:sz="0" w:space="0" w:color="auto"/>
                <w:left w:val="none" w:sz="0" w:space="0" w:color="auto"/>
                <w:bottom w:val="none" w:sz="0" w:space="0" w:color="auto"/>
                <w:right w:val="none" w:sz="0" w:space="0" w:color="auto"/>
              </w:divBdr>
              <w:divsChild>
                <w:div w:id="795218805">
                  <w:marLeft w:val="0"/>
                  <w:marRight w:val="0"/>
                  <w:marTop w:val="0"/>
                  <w:marBottom w:val="0"/>
                  <w:divBdr>
                    <w:top w:val="none" w:sz="0" w:space="0" w:color="auto"/>
                    <w:left w:val="none" w:sz="0" w:space="0" w:color="auto"/>
                    <w:bottom w:val="none" w:sz="0" w:space="0" w:color="auto"/>
                    <w:right w:val="none" w:sz="0" w:space="0" w:color="auto"/>
                  </w:divBdr>
                </w:div>
              </w:divsChild>
            </w:div>
            <w:div w:id="1617981850">
              <w:marLeft w:val="0"/>
              <w:marRight w:val="0"/>
              <w:marTop w:val="0"/>
              <w:marBottom w:val="0"/>
              <w:divBdr>
                <w:top w:val="none" w:sz="0" w:space="0" w:color="auto"/>
                <w:left w:val="none" w:sz="0" w:space="0" w:color="auto"/>
                <w:bottom w:val="none" w:sz="0" w:space="0" w:color="auto"/>
                <w:right w:val="none" w:sz="0" w:space="0" w:color="auto"/>
              </w:divBdr>
              <w:divsChild>
                <w:div w:id="182481804">
                  <w:marLeft w:val="0"/>
                  <w:marRight w:val="0"/>
                  <w:marTop w:val="0"/>
                  <w:marBottom w:val="0"/>
                  <w:divBdr>
                    <w:top w:val="none" w:sz="0" w:space="0" w:color="auto"/>
                    <w:left w:val="none" w:sz="0" w:space="0" w:color="auto"/>
                    <w:bottom w:val="none" w:sz="0" w:space="0" w:color="auto"/>
                    <w:right w:val="none" w:sz="0" w:space="0" w:color="auto"/>
                  </w:divBdr>
                </w:div>
              </w:divsChild>
            </w:div>
            <w:div w:id="1621257068">
              <w:marLeft w:val="0"/>
              <w:marRight w:val="0"/>
              <w:marTop w:val="0"/>
              <w:marBottom w:val="0"/>
              <w:divBdr>
                <w:top w:val="none" w:sz="0" w:space="0" w:color="auto"/>
                <w:left w:val="none" w:sz="0" w:space="0" w:color="auto"/>
                <w:bottom w:val="none" w:sz="0" w:space="0" w:color="auto"/>
                <w:right w:val="none" w:sz="0" w:space="0" w:color="auto"/>
              </w:divBdr>
              <w:divsChild>
                <w:div w:id="991063113">
                  <w:marLeft w:val="0"/>
                  <w:marRight w:val="0"/>
                  <w:marTop w:val="0"/>
                  <w:marBottom w:val="0"/>
                  <w:divBdr>
                    <w:top w:val="none" w:sz="0" w:space="0" w:color="auto"/>
                    <w:left w:val="none" w:sz="0" w:space="0" w:color="auto"/>
                    <w:bottom w:val="none" w:sz="0" w:space="0" w:color="auto"/>
                    <w:right w:val="none" w:sz="0" w:space="0" w:color="auto"/>
                  </w:divBdr>
                </w:div>
              </w:divsChild>
            </w:div>
            <w:div w:id="79986663">
              <w:marLeft w:val="0"/>
              <w:marRight w:val="0"/>
              <w:marTop w:val="0"/>
              <w:marBottom w:val="0"/>
              <w:divBdr>
                <w:top w:val="none" w:sz="0" w:space="0" w:color="auto"/>
                <w:left w:val="none" w:sz="0" w:space="0" w:color="auto"/>
                <w:bottom w:val="none" w:sz="0" w:space="0" w:color="auto"/>
                <w:right w:val="none" w:sz="0" w:space="0" w:color="auto"/>
              </w:divBdr>
              <w:divsChild>
                <w:div w:id="94006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353075">
      <w:bodyDiv w:val="1"/>
      <w:marLeft w:val="0"/>
      <w:marRight w:val="0"/>
      <w:marTop w:val="0"/>
      <w:marBottom w:val="0"/>
      <w:divBdr>
        <w:top w:val="none" w:sz="0" w:space="0" w:color="auto"/>
        <w:left w:val="none" w:sz="0" w:space="0" w:color="auto"/>
        <w:bottom w:val="none" w:sz="0" w:space="0" w:color="auto"/>
        <w:right w:val="none" w:sz="0" w:space="0" w:color="auto"/>
      </w:divBdr>
      <w:divsChild>
        <w:div w:id="1324580344">
          <w:marLeft w:val="0"/>
          <w:marRight w:val="0"/>
          <w:marTop w:val="0"/>
          <w:marBottom w:val="0"/>
          <w:divBdr>
            <w:top w:val="none" w:sz="0" w:space="0" w:color="auto"/>
            <w:left w:val="none" w:sz="0" w:space="0" w:color="auto"/>
            <w:bottom w:val="none" w:sz="0" w:space="0" w:color="auto"/>
            <w:right w:val="none" w:sz="0" w:space="0" w:color="auto"/>
          </w:divBdr>
        </w:div>
        <w:div w:id="1115058648">
          <w:marLeft w:val="0"/>
          <w:marRight w:val="0"/>
          <w:marTop w:val="0"/>
          <w:marBottom w:val="0"/>
          <w:divBdr>
            <w:top w:val="none" w:sz="0" w:space="0" w:color="auto"/>
            <w:left w:val="none" w:sz="0" w:space="0" w:color="auto"/>
            <w:bottom w:val="none" w:sz="0" w:space="0" w:color="auto"/>
            <w:right w:val="none" w:sz="0" w:space="0" w:color="auto"/>
          </w:divBdr>
        </w:div>
        <w:div w:id="363751511">
          <w:marLeft w:val="0"/>
          <w:marRight w:val="0"/>
          <w:marTop w:val="0"/>
          <w:marBottom w:val="0"/>
          <w:divBdr>
            <w:top w:val="none" w:sz="0" w:space="0" w:color="auto"/>
            <w:left w:val="none" w:sz="0" w:space="0" w:color="auto"/>
            <w:bottom w:val="none" w:sz="0" w:space="0" w:color="auto"/>
            <w:right w:val="none" w:sz="0" w:space="0" w:color="auto"/>
          </w:divBdr>
        </w:div>
        <w:div w:id="172109832">
          <w:marLeft w:val="0"/>
          <w:marRight w:val="0"/>
          <w:marTop w:val="0"/>
          <w:marBottom w:val="0"/>
          <w:divBdr>
            <w:top w:val="none" w:sz="0" w:space="0" w:color="auto"/>
            <w:left w:val="none" w:sz="0" w:space="0" w:color="auto"/>
            <w:bottom w:val="none" w:sz="0" w:space="0" w:color="auto"/>
            <w:right w:val="none" w:sz="0" w:space="0" w:color="auto"/>
          </w:divBdr>
        </w:div>
      </w:divsChild>
    </w:div>
    <w:div w:id="1185904035">
      <w:bodyDiv w:val="1"/>
      <w:marLeft w:val="0"/>
      <w:marRight w:val="0"/>
      <w:marTop w:val="0"/>
      <w:marBottom w:val="0"/>
      <w:divBdr>
        <w:top w:val="none" w:sz="0" w:space="0" w:color="auto"/>
        <w:left w:val="none" w:sz="0" w:space="0" w:color="auto"/>
        <w:bottom w:val="none" w:sz="0" w:space="0" w:color="auto"/>
        <w:right w:val="none" w:sz="0" w:space="0" w:color="auto"/>
      </w:divBdr>
      <w:divsChild>
        <w:div w:id="1819422598">
          <w:marLeft w:val="0"/>
          <w:marRight w:val="0"/>
          <w:marTop w:val="0"/>
          <w:marBottom w:val="0"/>
          <w:divBdr>
            <w:top w:val="none" w:sz="0" w:space="0" w:color="auto"/>
            <w:left w:val="none" w:sz="0" w:space="0" w:color="auto"/>
            <w:bottom w:val="none" w:sz="0" w:space="0" w:color="auto"/>
            <w:right w:val="none" w:sz="0" w:space="0" w:color="auto"/>
          </w:divBdr>
          <w:divsChild>
            <w:div w:id="1483931697">
              <w:marLeft w:val="0"/>
              <w:marRight w:val="0"/>
              <w:marTop w:val="0"/>
              <w:marBottom w:val="0"/>
              <w:divBdr>
                <w:top w:val="none" w:sz="0" w:space="0" w:color="auto"/>
                <w:left w:val="none" w:sz="0" w:space="0" w:color="auto"/>
                <w:bottom w:val="none" w:sz="0" w:space="0" w:color="auto"/>
                <w:right w:val="none" w:sz="0" w:space="0" w:color="auto"/>
              </w:divBdr>
              <w:divsChild>
                <w:div w:id="132265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33385">
      <w:bodyDiv w:val="1"/>
      <w:marLeft w:val="0"/>
      <w:marRight w:val="0"/>
      <w:marTop w:val="0"/>
      <w:marBottom w:val="0"/>
      <w:divBdr>
        <w:top w:val="none" w:sz="0" w:space="0" w:color="auto"/>
        <w:left w:val="none" w:sz="0" w:space="0" w:color="auto"/>
        <w:bottom w:val="none" w:sz="0" w:space="0" w:color="auto"/>
        <w:right w:val="none" w:sz="0" w:space="0" w:color="auto"/>
      </w:divBdr>
      <w:divsChild>
        <w:div w:id="38017561">
          <w:marLeft w:val="0"/>
          <w:marRight w:val="0"/>
          <w:marTop w:val="0"/>
          <w:marBottom w:val="0"/>
          <w:divBdr>
            <w:top w:val="none" w:sz="0" w:space="0" w:color="auto"/>
            <w:left w:val="none" w:sz="0" w:space="0" w:color="auto"/>
            <w:bottom w:val="none" w:sz="0" w:space="0" w:color="auto"/>
            <w:right w:val="none" w:sz="0" w:space="0" w:color="auto"/>
          </w:divBdr>
          <w:divsChild>
            <w:div w:id="93988113">
              <w:marLeft w:val="0"/>
              <w:marRight w:val="0"/>
              <w:marTop w:val="0"/>
              <w:marBottom w:val="0"/>
              <w:divBdr>
                <w:top w:val="none" w:sz="0" w:space="0" w:color="auto"/>
                <w:left w:val="none" w:sz="0" w:space="0" w:color="auto"/>
                <w:bottom w:val="none" w:sz="0" w:space="0" w:color="auto"/>
                <w:right w:val="none" w:sz="0" w:space="0" w:color="auto"/>
              </w:divBdr>
              <w:divsChild>
                <w:div w:id="132127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273890">
      <w:bodyDiv w:val="1"/>
      <w:marLeft w:val="0"/>
      <w:marRight w:val="0"/>
      <w:marTop w:val="0"/>
      <w:marBottom w:val="0"/>
      <w:divBdr>
        <w:top w:val="none" w:sz="0" w:space="0" w:color="auto"/>
        <w:left w:val="none" w:sz="0" w:space="0" w:color="auto"/>
        <w:bottom w:val="none" w:sz="0" w:space="0" w:color="auto"/>
        <w:right w:val="none" w:sz="0" w:space="0" w:color="auto"/>
      </w:divBdr>
    </w:div>
    <w:div w:id="1407805350">
      <w:bodyDiv w:val="1"/>
      <w:marLeft w:val="0"/>
      <w:marRight w:val="0"/>
      <w:marTop w:val="0"/>
      <w:marBottom w:val="0"/>
      <w:divBdr>
        <w:top w:val="none" w:sz="0" w:space="0" w:color="auto"/>
        <w:left w:val="none" w:sz="0" w:space="0" w:color="auto"/>
        <w:bottom w:val="none" w:sz="0" w:space="0" w:color="auto"/>
        <w:right w:val="none" w:sz="0" w:space="0" w:color="auto"/>
      </w:divBdr>
    </w:div>
    <w:div w:id="1423794895">
      <w:bodyDiv w:val="1"/>
      <w:marLeft w:val="0"/>
      <w:marRight w:val="0"/>
      <w:marTop w:val="0"/>
      <w:marBottom w:val="0"/>
      <w:divBdr>
        <w:top w:val="none" w:sz="0" w:space="0" w:color="auto"/>
        <w:left w:val="none" w:sz="0" w:space="0" w:color="auto"/>
        <w:bottom w:val="none" w:sz="0" w:space="0" w:color="auto"/>
        <w:right w:val="none" w:sz="0" w:space="0" w:color="auto"/>
      </w:divBdr>
      <w:divsChild>
        <w:div w:id="516113455">
          <w:marLeft w:val="547"/>
          <w:marRight w:val="0"/>
          <w:marTop w:val="0"/>
          <w:marBottom w:val="0"/>
          <w:divBdr>
            <w:top w:val="none" w:sz="0" w:space="0" w:color="auto"/>
            <w:left w:val="none" w:sz="0" w:space="0" w:color="auto"/>
            <w:bottom w:val="none" w:sz="0" w:space="0" w:color="auto"/>
            <w:right w:val="none" w:sz="0" w:space="0" w:color="auto"/>
          </w:divBdr>
        </w:div>
      </w:divsChild>
    </w:div>
    <w:div w:id="1464806887">
      <w:bodyDiv w:val="1"/>
      <w:marLeft w:val="0"/>
      <w:marRight w:val="0"/>
      <w:marTop w:val="0"/>
      <w:marBottom w:val="0"/>
      <w:divBdr>
        <w:top w:val="none" w:sz="0" w:space="0" w:color="auto"/>
        <w:left w:val="none" w:sz="0" w:space="0" w:color="auto"/>
        <w:bottom w:val="none" w:sz="0" w:space="0" w:color="auto"/>
        <w:right w:val="none" w:sz="0" w:space="0" w:color="auto"/>
      </w:divBdr>
    </w:div>
    <w:div w:id="1825925654">
      <w:bodyDiv w:val="1"/>
      <w:marLeft w:val="0"/>
      <w:marRight w:val="0"/>
      <w:marTop w:val="0"/>
      <w:marBottom w:val="0"/>
      <w:divBdr>
        <w:top w:val="none" w:sz="0" w:space="0" w:color="auto"/>
        <w:left w:val="none" w:sz="0" w:space="0" w:color="auto"/>
        <w:bottom w:val="none" w:sz="0" w:space="0" w:color="auto"/>
        <w:right w:val="none" w:sz="0" w:space="0" w:color="auto"/>
      </w:divBdr>
      <w:divsChild>
        <w:div w:id="2109693790">
          <w:marLeft w:val="547"/>
          <w:marRight w:val="0"/>
          <w:marTop w:val="0"/>
          <w:marBottom w:val="0"/>
          <w:divBdr>
            <w:top w:val="none" w:sz="0" w:space="0" w:color="auto"/>
            <w:left w:val="none" w:sz="0" w:space="0" w:color="auto"/>
            <w:bottom w:val="none" w:sz="0" w:space="0" w:color="auto"/>
            <w:right w:val="none" w:sz="0" w:space="0" w:color="auto"/>
          </w:divBdr>
        </w:div>
        <w:div w:id="2102097974">
          <w:marLeft w:val="547"/>
          <w:marRight w:val="0"/>
          <w:marTop w:val="0"/>
          <w:marBottom w:val="0"/>
          <w:divBdr>
            <w:top w:val="none" w:sz="0" w:space="0" w:color="auto"/>
            <w:left w:val="none" w:sz="0" w:space="0" w:color="auto"/>
            <w:bottom w:val="none" w:sz="0" w:space="0" w:color="auto"/>
            <w:right w:val="none" w:sz="0" w:space="0" w:color="auto"/>
          </w:divBdr>
        </w:div>
      </w:divsChild>
    </w:div>
    <w:div w:id="1845707327">
      <w:bodyDiv w:val="1"/>
      <w:marLeft w:val="0"/>
      <w:marRight w:val="0"/>
      <w:marTop w:val="0"/>
      <w:marBottom w:val="0"/>
      <w:divBdr>
        <w:top w:val="none" w:sz="0" w:space="0" w:color="auto"/>
        <w:left w:val="none" w:sz="0" w:space="0" w:color="auto"/>
        <w:bottom w:val="none" w:sz="0" w:space="0" w:color="auto"/>
        <w:right w:val="none" w:sz="0" w:space="0" w:color="auto"/>
      </w:divBdr>
    </w:div>
    <w:div w:id="1930192140">
      <w:bodyDiv w:val="1"/>
      <w:marLeft w:val="0"/>
      <w:marRight w:val="0"/>
      <w:marTop w:val="0"/>
      <w:marBottom w:val="0"/>
      <w:divBdr>
        <w:top w:val="none" w:sz="0" w:space="0" w:color="auto"/>
        <w:left w:val="none" w:sz="0" w:space="0" w:color="auto"/>
        <w:bottom w:val="none" w:sz="0" w:space="0" w:color="auto"/>
        <w:right w:val="none" w:sz="0" w:space="0" w:color="auto"/>
      </w:divBdr>
      <w:divsChild>
        <w:div w:id="1864784690">
          <w:marLeft w:val="547"/>
          <w:marRight w:val="0"/>
          <w:marTop w:val="0"/>
          <w:marBottom w:val="0"/>
          <w:divBdr>
            <w:top w:val="none" w:sz="0" w:space="0" w:color="auto"/>
            <w:left w:val="none" w:sz="0" w:space="0" w:color="auto"/>
            <w:bottom w:val="none" w:sz="0" w:space="0" w:color="auto"/>
            <w:right w:val="none" w:sz="0" w:space="0" w:color="auto"/>
          </w:divBdr>
        </w:div>
        <w:div w:id="1589385824">
          <w:marLeft w:val="547"/>
          <w:marRight w:val="0"/>
          <w:marTop w:val="0"/>
          <w:marBottom w:val="0"/>
          <w:divBdr>
            <w:top w:val="none" w:sz="0" w:space="0" w:color="auto"/>
            <w:left w:val="none" w:sz="0" w:space="0" w:color="auto"/>
            <w:bottom w:val="none" w:sz="0" w:space="0" w:color="auto"/>
            <w:right w:val="none" w:sz="0" w:space="0" w:color="auto"/>
          </w:divBdr>
        </w:div>
      </w:divsChild>
    </w:div>
    <w:div w:id="1938828319">
      <w:bodyDiv w:val="1"/>
      <w:marLeft w:val="0"/>
      <w:marRight w:val="0"/>
      <w:marTop w:val="0"/>
      <w:marBottom w:val="0"/>
      <w:divBdr>
        <w:top w:val="none" w:sz="0" w:space="0" w:color="auto"/>
        <w:left w:val="none" w:sz="0" w:space="0" w:color="auto"/>
        <w:bottom w:val="none" w:sz="0" w:space="0" w:color="auto"/>
        <w:right w:val="none" w:sz="0" w:space="0" w:color="auto"/>
      </w:divBdr>
    </w:div>
    <w:div w:id="207180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https://www.sddirect.org.uk/media/1922/1624-v4c-lp-social-marketing-web.pdf"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hyperlink" Target="https://www.mei.edu/publications/covid-19-and-female-labor-mena-region" TargetMode="External" Id="rId17" /><Relationship Type="http://schemas.openxmlformats.org/officeDocument/2006/relationships/customXml" Target="../customXml/item2.xml" Id="rId2" /><Relationship Type="http://schemas.openxmlformats.org/officeDocument/2006/relationships/hyperlink" Target="https://pubmed.ncbi.nlm.nih.gov/30747395/"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yperlink" Target="https://doi.org/10.1186/s12992-018-0398-x" TargetMode="External" Id="rId15" /><Relationship Type="http://schemas.openxmlformats.org/officeDocument/2006/relationships/endnotes" Target="endnotes.xml" Id="rId10" /><Relationship Type="http://schemas.openxmlformats.org/officeDocument/2006/relationships/image" Target="media/image3.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glossary/document.xml" Id="R1bcac3f007b347c7" /></Relationships>
</file>

<file path=word/_rels/footnotes.xml.rels><?xml version="1.0" encoding="UTF-8" standalone="yes"?>
<Relationships xmlns="http://schemas.openxmlformats.org/package/2006/relationships"><Relationship Id="rId8" Type="http://schemas.openxmlformats.org/officeDocument/2006/relationships/hyperlink" Target="https://www.thecompassforsbc.org/how-to-guides/how-develop-sbcc-creative-materials" TargetMode="External"/><Relationship Id="rId13" Type="http://schemas.openxmlformats.org/officeDocument/2006/relationships/hyperlink" Target="https://pubmed.ncbi.nlm.nih.gov/30747395/" TargetMode="External"/><Relationship Id="rId18" Type="http://schemas.openxmlformats.org/officeDocument/2006/relationships/hyperlink" Target="https://policy-practice.oxfam.org/resources/findings-from-a-we-care-project-final-evaluation-january-2020-620932/" TargetMode="External"/><Relationship Id="rId3" Type="http://schemas.openxmlformats.org/officeDocument/2006/relationships/hyperlink" Target="https://www.unicef.org/documents/act-framework" TargetMode="External"/><Relationship Id="rId7" Type="http://schemas.openxmlformats.org/officeDocument/2006/relationships/hyperlink" Target="https://www.sddirect.org.uk/media/1922/1624-v4c-lp-social-marketing-web.pdf" TargetMode="External"/><Relationship Id="rId12" Type="http://schemas.openxmlformats.org/officeDocument/2006/relationships/hyperlink" Target="http://positivedeviance.org/background" TargetMode="External"/><Relationship Id="rId17" Type="http://schemas.openxmlformats.org/officeDocument/2006/relationships/hyperlink" Target="https://journals.plos.org/plosone/article?id=10.1371/journal.pone.0213380" TargetMode="External"/><Relationship Id="rId2" Type="http://schemas.openxmlformats.org/officeDocument/2006/relationships/hyperlink" Target="https://promundoglobal.org/resources/measuring-gender-attitude-using-gender-equitable-men-scale-gems-in-various-socio-cultural-settings/" TargetMode="External"/><Relationship Id="rId16" Type="http://schemas.openxmlformats.org/officeDocument/2006/relationships/hyperlink" Target="https://www.itad.com/wp-content/uploads/2020/02/V4C-ASPN-Endline-Report-Print-Ready-ID-179962-1.pdf" TargetMode="External"/><Relationship Id="rId20" Type="http://schemas.openxmlformats.org/officeDocument/2006/relationships/hyperlink" Target="https://www.alignplatform.org" TargetMode="External"/><Relationship Id="rId1" Type="http://schemas.openxmlformats.org/officeDocument/2006/relationships/hyperlink" Target="https://promundoglobal.org/programs/program-p/" TargetMode="External"/><Relationship Id="rId6" Type="http://schemas.openxmlformats.org/officeDocument/2006/relationships/hyperlink" Target="https://www.facebook.com/help/285625061456389/?helpref=related_articles" TargetMode="External"/><Relationship Id="rId11" Type="http://schemas.openxmlformats.org/officeDocument/2006/relationships/hyperlink" Target="https://www.betterevaluation.org/en/plan/approach/positive_deviance" TargetMode="External"/><Relationship Id="rId5" Type="http://schemas.openxmlformats.org/officeDocument/2006/relationships/hyperlink" Target="https://www.mei.edu/publications/covid-19-and-female-labor-mena-region" TargetMode="External"/><Relationship Id="rId15" Type="http://schemas.openxmlformats.org/officeDocument/2006/relationships/hyperlink" Target="https://www.thecompassforsbc.org/how-to-guides/how-develop-sbcc-creative-materials" TargetMode="External"/><Relationship Id="rId10" Type="http://schemas.openxmlformats.org/officeDocument/2006/relationships/hyperlink" Target="https://doi.org/10.1186/s12992-018-0398-x" TargetMode="External"/><Relationship Id="rId19" Type="http://schemas.openxmlformats.org/officeDocument/2006/relationships/hyperlink" Target="https://nurhi.org/en/introduction-rme/" TargetMode="External"/><Relationship Id="rId4" Type="http://schemas.openxmlformats.org/officeDocument/2006/relationships/hyperlink" Target="https://www.who.int/groups/violence-prevention-alliance/approach" TargetMode="External"/><Relationship Id="rId9" Type="http://schemas.openxmlformats.org/officeDocument/2006/relationships/hyperlink" Target="https://www.lb.undp.org/content/lebanon/en/home/blog/2021/what-gets-men--interested-in-home-care-duty--.html" TargetMode="External"/><Relationship Id="rId14" Type="http://schemas.openxmlformats.org/officeDocument/2006/relationships/hyperlink" Target="https://promundoglobal.org/programs/program-p/"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cfbc28a-2bd5-4c05-955c-72507fbc2807}"/>
      </w:docPartPr>
      <w:docPartBody>
        <w:p w14:paraId="2CE7DC5C">
          <w:r>
            <w:rPr>
              <w:rStyle w:val="PlaceholderText"/>
            </w:rPr>
            <w:t/>
          </w:r>
        </w:p>
      </w:docPartBody>
    </w:docPart>
  </w:docParts>
</w:glossaryDocument>
</file>

<file path=word/theme/theme1.xml><?xml version="1.0" encoding="utf-8"?>
<a:theme xmlns:a="http://schemas.openxmlformats.org/drawingml/2006/main" name="Itad theme WORD">
  <a:themeElements>
    <a:clrScheme name="Itad">
      <a:dk1>
        <a:srgbClr val="3B3B3C"/>
      </a:dk1>
      <a:lt1>
        <a:sysClr val="window" lastClr="FFFFFF"/>
      </a:lt1>
      <a:dk2>
        <a:srgbClr val="588B46"/>
      </a:dk2>
      <a:lt2>
        <a:srgbClr val="E7E6E6"/>
      </a:lt2>
      <a:accent1>
        <a:srgbClr val="E37230"/>
      </a:accent1>
      <a:accent2>
        <a:srgbClr val="89803D"/>
      </a:accent2>
      <a:accent3>
        <a:srgbClr val="3FB84E"/>
      </a:accent3>
      <a:accent4>
        <a:srgbClr val="F1B249"/>
      </a:accent4>
      <a:accent5>
        <a:srgbClr val="F4F142"/>
      </a:accent5>
      <a:accent6>
        <a:srgbClr val="8CCA45"/>
      </a:accent6>
      <a:hlink>
        <a:srgbClr val="3B3B3C"/>
      </a:hlink>
      <a:folHlink>
        <a:srgbClr val="F3932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65EA61-7BBA-4617-B090-1CA9FADC827C}">
  <ds:schemaRefs>
    <ds:schemaRef ds:uri="http://schemas.openxmlformats.org/officeDocument/2006/bibliography"/>
  </ds:schemaRefs>
</ds:datastoreItem>
</file>

<file path=customXml/itemProps2.xml><?xml version="1.0" encoding="utf-8"?>
<ds:datastoreItem xmlns:ds="http://schemas.openxmlformats.org/officeDocument/2006/customXml" ds:itemID="{CA0C90E8-3484-4F8B-A829-64F2C8298FBB}">
  <ds:schemaRefs>
    <ds:schemaRef ds:uri="http://schemas.microsoft.com/sharepoint/v3/contenttype/forms"/>
  </ds:schemaRefs>
</ds:datastoreItem>
</file>

<file path=customXml/itemProps3.xml><?xml version="1.0" encoding="utf-8"?>
<ds:datastoreItem xmlns:ds="http://schemas.openxmlformats.org/officeDocument/2006/customXml" ds:itemID="{0C14B385-846E-4654-992B-CA73E9C41FD0}">
  <ds:schemaRefs>
    <ds:schemaRef ds:uri="http://schemas.microsoft.com/office/2006/metadata/properties"/>
    <ds:schemaRef ds:uri="http://schemas.microsoft.com/office/infopath/2007/PartnerControls"/>
    <ds:schemaRef ds:uri="1fa9b0e4-1863-4bdd-93f6-2263a2f8be6d"/>
    <ds:schemaRef ds:uri="927849de-6c95-4165-ab85-328bc3f81ace"/>
  </ds:schemaRefs>
</ds:datastoreItem>
</file>

<file path=customXml/itemProps4.xml><?xml version="1.0" encoding="utf-8"?>
<ds:datastoreItem xmlns:ds="http://schemas.openxmlformats.org/officeDocument/2006/customXml" ds:itemID="{4033CD99-DC5B-4650-9056-17D6DD797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Sibson</dc:creator>
  <keywords/>
  <dc:description/>
  <lastModifiedBy>Chaitali Chattopadhyay</lastModifiedBy>
  <revision>3</revision>
  <dcterms:created xsi:type="dcterms:W3CDTF">2022-12-28T12:17:00.0000000Z</dcterms:created>
  <dcterms:modified xsi:type="dcterms:W3CDTF">2022-12-28T13:40:51.9325118Z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0x010100B6CB64899207B046B21F8BE87F8A91D9</vt:lpwstr>
  </property>
  <property fmtid="{D5CDD505-2E9C-101B-9397-08002B2CF9AE}" pid="3" name="MediaServiceImageTags">
    <vt:lpwstr/>
  </property>
</Properties>
</file>