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294C" w14:textId="77777777" w:rsidR="0050108D" w:rsidRPr="00000595" w:rsidRDefault="0050108D" w:rsidP="0050108D">
      <w:pPr>
        <w:rPr>
          <w:rFonts w:asciiTheme="majorBidi" w:hAnsiTheme="majorBidi" w:cstheme="majorBidi"/>
          <w:b/>
          <w:color w:val="4F81BD"/>
        </w:rPr>
      </w:pPr>
    </w:p>
    <w:p w14:paraId="1785357C" w14:textId="0B7ED1E7" w:rsidR="0050108D" w:rsidRPr="00000595" w:rsidRDefault="0050108D" w:rsidP="0050108D">
      <w:pPr>
        <w:ind w:left="560"/>
        <w:rPr>
          <w:rFonts w:asciiTheme="majorBidi" w:hAnsiTheme="majorBidi" w:cstheme="majorBidi"/>
          <w:b/>
          <w:color w:val="4F81BD"/>
        </w:rPr>
      </w:pPr>
    </w:p>
    <w:p w14:paraId="6C618699" w14:textId="77777777" w:rsidR="0050108D" w:rsidRPr="00000595" w:rsidRDefault="0050108D" w:rsidP="0050108D">
      <w:pPr>
        <w:rPr>
          <w:rFonts w:asciiTheme="majorBidi" w:hAnsiTheme="majorBidi" w:cstheme="majorBidi"/>
          <w:b/>
          <w:color w:val="4F81BD"/>
        </w:rPr>
      </w:pPr>
    </w:p>
    <w:p w14:paraId="74759064" w14:textId="77777777" w:rsidR="0050108D" w:rsidRPr="00F64976" w:rsidRDefault="0050108D" w:rsidP="00F64976">
      <w:pPr>
        <w:pStyle w:val="Title1"/>
        <w:spacing w:line="276" w:lineRule="auto"/>
        <w:ind w:left="567"/>
        <w:rPr>
          <w:rFonts w:ascii="Montserrat" w:hAnsi="Montserrat"/>
          <w:bCs/>
          <w:color w:val="D31245"/>
          <w:sz w:val="68"/>
          <w:szCs w:val="68"/>
        </w:rPr>
      </w:pPr>
      <w:r w:rsidRPr="00F64976">
        <w:rPr>
          <w:rFonts w:ascii="Montserrat" w:hAnsi="Montserrat"/>
          <w:bCs/>
          <w:color w:val="D31245"/>
          <w:sz w:val="68"/>
          <w:szCs w:val="68"/>
        </w:rPr>
        <w:t>UN Women Safe Cities Evaluation</w:t>
      </w:r>
    </w:p>
    <w:p w14:paraId="5D31536C" w14:textId="77777777" w:rsidR="0050108D" w:rsidRPr="00F64976" w:rsidRDefault="0050108D" w:rsidP="00F64976">
      <w:pPr>
        <w:pStyle w:val="Title1"/>
        <w:spacing w:line="276" w:lineRule="auto"/>
        <w:ind w:left="567"/>
        <w:rPr>
          <w:rFonts w:ascii="Montserrat" w:hAnsi="Montserrat"/>
          <w:bCs/>
          <w:color w:val="D31245"/>
          <w:sz w:val="68"/>
          <w:szCs w:val="68"/>
        </w:rPr>
      </w:pPr>
      <w:r w:rsidRPr="00F64976">
        <w:rPr>
          <w:rFonts w:ascii="Montserrat" w:hAnsi="Montserrat"/>
          <w:bCs/>
          <w:color w:val="D31245"/>
          <w:sz w:val="68"/>
          <w:szCs w:val="68"/>
        </w:rPr>
        <w:t>Final Report</w:t>
      </w:r>
    </w:p>
    <w:p w14:paraId="3DB936CD" w14:textId="77777777" w:rsidR="0050108D" w:rsidRPr="00000595" w:rsidRDefault="0050108D" w:rsidP="0050108D">
      <w:pPr>
        <w:rPr>
          <w:rFonts w:asciiTheme="majorBidi" w:hAnsiTheme="majorBidi" w:cstheme="majorBidi"/>
          <w:b/>
          <w:color w:val="4F81BD"/>
        </w:rPr>
      </w:pPr>
    </w:p>
    <w:p w14:paraId="057837E2" w14:textId="77777777" w:rsidR="0050108D" w:rsidRPr="00000595" w:rsidRDefault="0050108D" w:rsidP="0050108D">
      <w:pPr>
        <w:rPr>
          <w:rFonts w:asciiTheme="majorBidi" w:hAnsiTheme="majorBidi" w:cstheme="majorBidi"/>
          <w:b/>
        </w:rPr>
      </w:pPr>
      <w:r w:rsidRPr="00000595">
        <w:rPr>
          <w:rFonts w:asciiTheme="majorBidi" w:hAnsiTheme="majorBidi" w:cstheme="majorBidi"/>
          <w:b/>
        </w:rPr>
        <w:t xml:space="preserve"> </w:t>
      </w:r>
    </w:p>
    <w:p w14:paraId="700491AB" w14:textId="77777777" w:rsidR="0050108D" w:rsidRPr="00000595" w:rsidRDefault="0050108D" w:rsidP="0050108D">
      <w:pPr>
        <w:rPr>
          <w:rFonts w:asciiTheme="majorBidi" w:hAnsiTheme="majorBidi" w:cstheme="majorBidi"/>
          <w:b/>
        </w:rPr>
      </w:pPr>
      <w:r w:rsidRPr="00000595">
        <w:rPr>
          <w:rFonts w:asciiTheme="majorBidi" w:hAnsiTheme="majorBidi" w:cstheme="majorBidi"/>
          <w:b/>
        </w:rPr>
        <w:t xml:space="preserve"> </w:t>
      </w:r>
    </w:p>
    <w:p w14:paraId="7A5552A4" w14:textId="77777777" w:rsidR="0050108D" w:rsidRPr="00000595" w:rsidRDefault="0050108D" w:rsidP="0050108D">
      <w:pPr>
        <w:rPr>
          <w:rFonts w:asciiTheme="majorBidi" w:hAnsiTheme="majorBidi" w:cstheme="majorBidi"/>
          <w:b/>
        </w:rPr>
      </w:pPr>
      <w:r w:rsidRPr="00000595">
        <w:rPr>
          <w:rFonts w:asciiTheme="majorBidi" w:hAnsiTheme="majorBidi" w:cstheme="majorBidi"/>
          <w:b/>
        </w:rPr>
        <w:t xml:space="preserve"> </w:t>
      </w:r>
    </w:p>
    <w:p w14:paraId="365051CB" w14:textId="77777777" w:rsidR="0050108D" w:rsidRPr="00000595" w:rsidRDefault="0050108D" w:rsidP="0050108D">
      <w:pPr>
        <w:ind w:left="560"/>
        <w:rPr>
          <w:rFonts w:asciiTheme="majorBidi" w:hAnsiTheme="majorBidi" w:cstheme="majorBidi"/>
          <w:b/>
        </w:rPr>
      </w:pPr>
      <w:r w:rsidRPr="00000595">
        <w:rPr>
          <w:rFonts w:asciiTheme="majorBidi" w:hAnsiTheme="majorBidi" w:cstheme="majorBidi"/>
          <w:b/>
        </w:rPr>
        <w:t xml:space="preserve"> </w:t>
      </w:r>
    </w:p>
    <w:p w14:paraId="425EA818" w14:textId="77777777" w:rsidR="0050108D" w:rsidRPr="009758DE" w:rsidRDefault="0050108D" w:rsidP="0050108D">
      <w:pPr>
        <w:ind w:left="560"/>
        <w:rPr>
          <w:rFonts w:ascii="Montserrat" w:eastAsiaTheme="minorHAnsi" w:hAnsi="Montserrat" w:cstheme="minorBidi"/>
          <w:bCs/>
          <w:color w:val="0081C6"/>
          <w:sz w:val="36"/>
          <w:szCs w:val="36"/>
          <w:lang w:val="es-ES" w:eastAsia="en-US"/>
        </w:rPr>
      </w:pPr>
      <w:r w:rsidRPr="009758DE">
        <w:rPr>
          <w:rFonts w:ascii="Montserrat" w:eastAsiaTheme="minorHAnsi" w:hAnsi="Montserrat" w:cstheme="minorBidi"/>
          <w:bCs/>
          <w:color w:val="0081C6"/>
          <w:sz w:val="36"/>
          <w:szCs w:val="36"/>
          <w:lang w:val="es-ES" w:eastAsia="en-US"/>
        </w:rPr>
        <w:t xml:space="preserve">Social </w:t>
      </w:r>
      <w:proofErr w:type="spellStart"/>
      <w:r w:rsidRPr="009758DE">
        <w:rPr>
          <w:rFonts w:ascii="Montserrat" w:eastAsiaTheme="minorHAnsi" w:hAnsi="Montserrat" w:cstheme="minorBidi"/>
          <w:bCs/>
          <w:color w:val="0081C6"/>
          <w:sz w:val="36"/>
          <w:szCs w:val="36"/>
          <w:lang w:val="es-ES" w:eastAsia="en-US"/>
        </w:rPr>
        <w:t>Research</w:t>
      </w:r>
      <w:proofErr w:type="spellEnd"/>
      <w:r w:rsidRPr="009758DE">
        <w:rPr>
          <w:rFonts w:ascii="Montserrat" w:eastAsiaTheme="minorHAnsi" w:hAnsi="Montserrat" w:cstheme="minorBidi"/>
          <w:bCs/>
          <w:color w:val="0081C6"/>
          <w:sz w:val="36"/>
          <w:szCs w:val="36"/>
          <w:lang w:val="es-ES" w:eastAsia="en-US"/>
        </w:rPr>
        <w:t xml:space="preserve"> Center (SRC),</w:t>
      </w:r>
    </w:p>
    <w:p w14:paraId="44638845" w14:textId="77777777" w:rsidR="0050108D" w:rsidRPr="009758DE" w:rsidRDefault="0050108D" w:rsidP="0050108D">
      <w:pPr>
        <w:ind w:left="560"/>
        <w:rPr>
          <w:rFonts w:ascii="Montserrat" w:eastAsiaTheme="minorHAnsi" w:hAnsi="Montserrat" w:cstheme="minorBidi"/>
          <w:bCs/>
          <w:color w:val="0081C6"/>
          <w:sz w:val="36"/>
          <w:szCs w:val="36"/>
          <w:lang w:val="es-ES" w:eastAsia="en-US"/>
        </w:rPr>
      </w:pPr>
      <w:r w:rsidRPr="009758DE">
        <w:rPr>
          <w:rFonts w:ascii="Montserrat" w:eastAsiaTheme="minorHAnsi" w:hAnsi="Montserrat" w:cstheme="minorBidi"/>
          <w:bCs/>
          <w:color w:val="0081C6"/>
          <w:sz w:val="36"/>
          <w:szCs w:val="36"/>
          <w:lang w:val="es-ES" w:eastAsia="en-US"/>
        </w:rPr>
        <w:t>American University in Cairo (AUC)</w:t>
      </w:r>
    </w:p>
    <w:p w14:paraId="396F99F5" w14:textId="77777777" w:rsidR="0050108D" w:rsidRPr="00F64976" w:rsidRDefault="0050108D" w:rsidP="0050108D">
      <w:pPr>
        <w:ind w:left="560"/>
        <w:rPr>
          <w:rFonts w:ascii="Montserrat" w:eastAsiaTheme="minorHAnsi" w:hAnsi="Montserrat" w:cstheme="minorBidi"/>
          <w:bCs/>
          <w:color w:val="000000"/>
          <w:sz w:val="36"/>
          <w:szCs w:val="36"/>
          <w:lang w:val="es-ES" w:eastAsia="en-US"/>
        </w:rPr>
      </w:pPr>
      <w:r w:rsidRPr="00F64976">
        <w:rPr>
          <w:rFonts w:ascii="Montserrat" w:eastAsiaTheme="minorHAnsi" w:hAnsi="Montserrat" w:cstheme="minorBidi"/>
          <w:bCs/>
          <w:color w:val="000000"/>
          <w:sz w:val="36"/>
          <w:szCs w:val="36"/>
          <w:lang w:val="es-ES" w:eastAsia="en-US"/>
        </w:rPr>
        <w:t xml:space="preserve"> </w:t>
      </w:r>
    </w:p>
    <w:p w14:paraId="09720C25" w14:textId="77777777" w:rsidR="0050108D" w:rsidRPr="00F64976" w:rsidRDefault="0050108D" w:rsidP="0050108D">
      <w:pPr>
        <w:ind w:left="560"/>
        <w:rPr>
          <w:rFonts w:ascii="Montserrat" w:eastAsiaTheme="minorHAnsi" w:hAnsi="Montserrat" w:cstheme="minorBidi"/>
          <w:bCs/>
          <w:color w:val="000000"/>
          <w:sz w:val="36"/>
          <w:szCs w:val="36"/>
          <w:lang w:val="es-ES" w:eastAsia="en-US"/>
        </w:rPr>
      </w:pPr>
      <w:r w:rsidRPr="00F64976">
        <w:rPr>
          <w:rFonts w:ascii="Montserrat" w:eastAsiaTheme="minorHAnsi" w:hAnsi="Montserrat" w:cstheme="minorBidi"/>
          <w:bCs/>
          <w:color w:val="000000"/>
          <w:sz w:val="36"/>
          <w:szCs w:val="36"/>
          <w:lang w:val="es-ES" w:eastAsia="en-US"/>
        </w:rPr>
        <w:t xml:space="preserve"> </w:t>
      </w:r>
    </w:p>
    <w:p w14:paraId="7748AD7F" w14:textId="77777777" w:rsidR="0050108D" w:rsidRPr="00F64976" w:rsidRDefault="0050108D" w:rsidP="0050108D">
      <w:pPr>
        <w:ind w:left="560"/>
        <w:rPr>
          <w:rFonts w:ascii="Montserrat" w:eastAsiaTheme="minorHAnsi" w:hAnsi="Montserrat" w:cstheme="minorBidi"/>
          <w:bCs/>
          <w:color w:val="000000"/>
          <w:sz w:val="36"/>
          <w:szCs w:val="36"/>
          <w:lang w:val="es-ES" w:eastAsia="en-US"/>
        </w:rPr>
      </w:pPr>
      <w:r w:rsidRPr="00F64976">
        <w:rPr>
          <w:rFonts w:ascii="Montserrat" w:eastAsiaTheme="minorHAnsi" w:hAnsi="Montserrat" w:cstheme="minorBidi"/>
          <w:bCs/>
          <w:color w:val="000000"/>
          <w:sz w:val="36"/>
          <w:szCs w:val="36"/>
          <w:lang w:val="es-ES" w:eastAsia="en-US"/>
        </w:rPr>
        <w:t xml:space="preserve"> </w:t>
      </w:r>
    </w:p>
    <w:p w14:paraId="3A34DAF9" w14:textId="5C22300D" w:rsidR="0050108D" w:rsidRPr="00F64976" w:rsidRDefault="0050108D" w:rsidP="0050108D">
      <w:pPr>
        <w:rPr>
          <w:rFonts w:ascii="Montserrat" w:eastAsiaTheme="minorHAnsi" w:hAnsi="Montserrat" w:cstheme="minorBidi"/>
          <w:bCs/>
          <w:color w:val="000000"/>
          <w:sz w:val="36"/>
          <w:szCs w:val="36"/>
          <w:lang w:val="es-ES" w:eastAsia="en-US"/>
        </w:rPr>
      </w:pPr>
      <w:r w:rsidRPr="00F64976">
        <w:rPr>
          <w:rFonts w:ascii="Montserrat" w:eastAsiaTheme="minorHAnsi" w:hAnsi="Montserrat" w:cstheme="minorBidi"/>
          <w:bCs/>
          <w:color w:val="000000"/>
          <w:sz w:val="36"/>
          <w:szCs w:val="36"/>
          <w:lang w:val="es-ES" w:eastAsia="en-US"/>
        </w:rPr>
        <w:t xml:space="preserve"> </w:t>
      </w:r>
    </w:p>
    <w:p w14:paraId="269A41F5" w14:textId="06E128AD" w:rsidR="00BF7A23" w:rsidRPr="00F64976" w:rsidRDefault="00BF7A23" w:rsidP="0050108D">
      <w:pPr>
        <w:rPr>
          <w:rFonts w:ascii="Montserrat" w:eastAsiaTheme="minorHAnsi" w:hAnsi="Montserrat" w:cstheme="minorBidi"/>
          <w:bCs/>
          <w:color w:val="000000"/>
          <w:sz w:val="36"/>
          <w:szCs w:val="36"/>
          <w:lang w:val="es-ES" w:eastAsia="en-US"/>
        </w:rPr>
      </w:pPr>
    </w:p>
    <w:p w14:paraId="06E23211" w14:textId="2EA77903" w:rsidR="00BF7A23" w:rsidRPr="00F64976" w:rsidRDefault="00BF7A23" w:rsidP="0050108D">
      <w:pPr>
        <w:rPr>
          <w:rFonts w:ascii="Montserrat" w:eastAsiaTheme="minorHAnsi" w:hAnsi="Montserrat" w:cstheme="minorBidi"/>
          <w:bCs/>
          <w:color w:val="000000"/>
          <w:sz w:val="36"/>
          <w:szCs w:val="36"/>
          <w:lang w:val="es-ES" w:eastAsia="en-US"/>
        </w:rPr>
      </w:pPr>
    </w:p>
    <w:p w14:paraId="69DA42D3" w14:textId="75429794" w:rsidR="00BF7A23" w:rsidRPr="00F64976" w:rsidRDefault="00BF7A23" w:rsidP="0050108D">
      <w:pPr>
        <w:rPr>
          <w:rFonts w:ascii="Montserrat" w:eastAsiaTheme="minorHAnsi" w:hAnsi="Montserrat" w:cstheme="minorBidi"/>
          <w:bCs/>
          <w:color w:val="000000"/>
          <w:sz w:val="36"/>
          <w:szCs w:val="36"/>
          <w:lang w:val="es-ES" w:eastAsia="en-US"/>
        </w:rPr>
      </w:pPr>
    </w:p>
    <w:p w14:paraId="16BDFD6F" w14:textId="11B037C3" w:rsidR="00BF7A23" w:rsidRPr="00F64976" w:rsidRDefault="00BF7A23" w:rsidP="0050108D">
      <w:pPr>
        <w:rPr>
          <w:rFonts w:ascii="Montserrat" w:eastAsiaTheme="minorHAnsi" w:hAnsi="Montserrat" w:cstheme="minorBidi"/>
          <w:bCs/>
          <w:color w:val="000000"/>
          <w:sz w:val="36"/>
          <w:szCs w:val="36"/>
          <w:lang w:val="es-ES" w:eastAsia="en-US"/>
        </w:rPr>
      </w:pPr>
    </w:p>
    <w:p w14:paraId="2C02E533" w14:textId="77777777" w:rsidR="00BF7A23" w:rsidRPr="00F64976" w:rsidRDefault="00BF7A23" w:rsidP="0050108D">
      <w:pPr>
        <w:rPr>
          <w:rFonts w:ascii="Montserrat" w:eastAsiaTheme="minorHAnsi" w:hAnsi="Montserrat" w:cstheme="minorBidi"/>
          <w:bCs/>
          <w:color w:val="000000"/>
          <w:sz w:val="36"/>
          <w:szCs w:val="36"/>
          <w:lang w:val="es-ES" w:eastAsia="en-US"/>
        </w:rPr>
      </w:pPr>
    </w:p>
    <w:p w14:paraId="18C1436C" w14:textId="77777777" w:rsidR="0050108D" w:rsidRPr="00F64976" w:rsidRDefault="0050108D" w:rsidP="0050108D">
      <w:pPr>
        <w:ind w:left="560"/>
        <w:rPr>
          <w:rFonts w:ascii="Montserrat" w:eastAsiaTheme="minorHAnsi" w:hAnsi="Montserrat" w:cstheme="minorBidi"/>
          <w:bCs/>
          <w:color w:val="000000"/>
          <w:sz w:val="36"/>
          <w:szCs w:val="36"/>
          <w:lang w:val="es-ES" w:eastAsia="en-US"/>
        </w:rPr>
      </w:pPr>
      <w:r w:rsidRPr="00F64976">
        <w:rPr>
          <w:rFonts w:ascii="Montserrat" w:eastAsiaTheme="minorHAnsi" w:hAnsi="Montserrat" w:cstheme="minorBidi"/>
          <w:bCs/>
          <w:color w:val="000000"/>
          <w:sz w:val="36"/>
          <w:szCs w:val="36"/>
          <w:lang w:val="es-ES" w:eastAsia="en-US"/>
        </w:rPr>
        <w:t xml:space="preserve"> </w:t>
      </w:r>
    </w:p>
    <w:p w14:paraId="49444C38" w14:textId="77777777" w:rsidR="0050108D" w:rsidRPr="00F64976" w:rsidRDefault="0050108D" w:rsidP="0050108D">
      <w:pPr>
        <w:tabs>
          <w:tab w:val="left" w:pos="2395"/>
        </w:tabs>
        <w:ind w:left="560"/>
        <w:rPr>
          <w:rFonts w:ascii="Montserrat" w:eastAsiaTheme="minorHAnsi" w:hAnsi="Montserrat" w:cstheme="minorBidi"/>
          <w:bCs/>
          <w:color w:val="000000"/>
          <w:sz w:val="36"/>
          <w:szCs w:val="36"/>
          <w:lang w:val="es-ES" w:eastAsia="en-US"/>
        </w:rPr>
      </w:pPr>
      <w:r w:rsidRPr="00F64976">
        <w:rPr>
          <w:rFonts w:ascii="Montserrat" w:eastAsiaTheme="minorHAnsi" w:hAnsi="Montserrat" w:cstheme="minorBidi"/>
          <w:bCs/>
          <w:color w:val="000000"/>
          <w:sz w:val="36"/>
          <w:szCs w:val="36"/>
          <w:lang w:val="es-ES" w:eastAsia="en-US"/>
        </w:rPr>
        <w:t xml:space="preserve"> </w:t>
      </w:r>
      <w:r w:rsidRPr="00F64976">
        <w:rPr>
          <w:rFonts w:ascii="Montserrat" w:eastAsiaTheme="minorHAnsi" w:hAnsi="Montserrat" w:cstheme="minorBidi"/>
          <w:bCs/>
          <w:color w:val="000000"/>
          <w:sz w:val="36"/>
          <w:szCs w:val="36"/>
          <w:lang w:val="es-ES" w:eastAsia="en-US"/>
        </w:rPr>
        <w:tab/>
      </w:r>
    </w:p>
    <w:p w14:paraId="5C2CCCD8" w14:textId="07D0AECC" w:rsidR="0050108D" w:rsidRPr="00F64976" w:rsidRDefault="006C2A22" w:rsidP="00BF7A23">
      <w:pPr>
        <w:ind w:firstLine="567"/>
        <w:rPr>
          <w:rFonts w:ascii="Montserrat" w:eastAsiaTheme="minorHAnsi" w:hAnsi="Montserrat" w:cstheme="minorBidi"/>
          <w:bCs/>
          <w:color w:val="000000"/>
          <w:sz w:val="36"/>
          <w:szCs w:val="36"/>
          <w:lang w:val="es-ES" w:eastAsia="en-US"/>
        </w:rPr>
      </w:pPr>
      <w:r w:rsidRPr="00F64976">
        <w:rPr>
          <w:rFonts w:ascii="Montserrat" w:eastAsiaTheme="minorHAnsi" w:hAnsi="Montserrat" w:cstheme="minorBidi"/>
          <w:bCs/>
          <w:color w:val="000000"/>
          <w:sz w:val="36"/>
          <w:szCs w:val="36"/>
          <w:lang w:val="es-ES" w:eastAsia="en-US"/>
        </w:rPr>
        <w:t xml:space="preserve">December </w:t>
      </w:r>
      <w:r w:rsidR="0050108D" w:rsidRPr="00F64976">
        <w:rPr>
          <w:rFonts w:ascii="Montserrat" w:eastAsiaTheme="minorHAnsi" w:hAnsi="Montserrat" w:cstheme="minorBidi"/>
          <w:bCs/>
          <w:color w:val="000000"/>
          <w:sz w:val="36"/>
          <w:szCs w:val="36"/>
          <w:lang w:val="es-ES" w:eastAsia="en-US"/>
        </w:rPr>
        <w:t>202</w:t>
      </w:r>
      <w:r w:rsidR="00D13BF9" w:rsidRPr="00F64976">
        <w:rPr>
          <w:rFonts w:ascii="Montserrat" w:eastAsiaTheme="minorHAnsi" w:hAnsi="Montserrat" w:cstheme="minorBidi"/>
          <w:bCs/>
          <w:color w:val="000000"/>
          <w:sz w:val="36"/>
          <w:szCs w:val="36"/>
          <w:lang w:val="es-ES" w:eastAsia="en-US"/>
        </w:rPr>
        <w:t>2</w:t>
      </w:r>
    </w:p>
    <w:p w14:paraId="3DBB65C4" w14:textId="77777777" w:rsidR="0050108D" w:rsidRPr="00000595" w:rsidRDefault="0050108D" w:rsidP="0050108D">
      <w:pPr>
        <w:rPr>
          <w:rFonts w:asciiTheme="majorBidi" w:hAnsiTheme="majorBidi" w:cstheme="majorBidi"/>
          <w:b/>
        </w:rPr>
      </w:pPr>
      <w:r w:rsidRPr="00000595">
        <w:rPr>
          <w:rFonts w:asciiTheme="majorBidi" w:hAnsiTheme="majorBidi" w:cstheme="majorBidi"/>
          <w:b/>
        </w:rPr>
        <w:t xml:space="preserve"> </w:t>
      </w:r>
    </w:p>
    <w:p w14:paraId="593BEE3D" w14:textId="77777777" w:rsidR="0050108D" w:rsidRPr="00000595" w:rsidRDefault="0050108D" w:rsidP="0050108D">
      <w:pPr>
        <w:jc w:val="center"/>
        <w:rPr>
          <w:rFonts w:asciiTheme="majorBidi" w:hAnsiTheme="majorBidi" w:cstheme="majorBidi"/>
          <w:b/>
        </w:rPr>
      </w:pPr>
    </w:p>
    <w:p w14:paraId="6B2F726C" w14:textId="77777777" w:rsidR="0050108D" w:rsidRPr="00000595" w:rsidRDefault="0050108D" w:rsidP="0050108D">
      <w:pPr>
        <w:jc w:val="center"/>
        <w:rPr>
          <w:rFonts w:asciiTheme="majorBidi" w:hAnsiTheme="majorBidi" w:cstheme="majorBidi"/>
          <w:b/>
        </w:rPr>
      </w:pPr>
    </w:p>
    <w:p w14:paraId="16459864" w14:textId="77777777" w:rsidR="0050108D" w:rsidRPr="00000595" w:rsidRDefault="0050108D" w:rsidP="0050108D">
      <w:pPr>
        <w:jc w:val="center"/>
        <w:rPr>
          <w:rFonts w:asciiTheme="majorBidi" w:hAnsiTheme="majorBidi" w:cstheme="majorBidi"/>
          <w:b/>
        </w:rPr>
      </w:pPr>
    </w:p>
    <w:p w14:paraId="06F3F140" w14:textId="77777777" w:rsidR="0050108D" w:rsidRPr="00000595" w:rsidRDefault="0050108D" w:rsidP="0050108D">
      <w:pPr>
        <w:jc w:val="center"/>
        <w:rPr>
          <w:rFonts w:asciiTheme="majorBidi" w:hAnsiTheme="majorBidi" w:cstheme="majorBidi"/>
          <w:b/>
        </w:rPr>
      </w:pPr>
    </w:p>
    <w:p w14:paraId="577ACB36" w14:textId="77777777" w:rsidR="0050108D" w:rsidRPr="00000595" w:rsidRDefault="0050108D" w:rsidP="0050108D">
      <w:pPr>
        <w:jc w:val="center"/>
        <w:rPr>
          <w:rFonts w:asciiTheme="majorBidi" w:hAnsiTheme="majorBidi" w:cstheme="majorBidi"/>
          <w:b/>
        </w:rPr>
      </w:pPr>
    </w:p>
    <w:p w14:paraId="1CD2C1D8" w14:textId="77777777" w:rsidR="0050108D" w:rsidRPr="00000595" w:rsidRDefault="0050108D" w:rsidP="0050108D">
      <w:pPr>
        <w:jc w:val="center"/>
        <w:rPr>
          <w:rFonts w:asciiTheme="majorBidi" w:hAnsiTheme="majorBidi" w:cstheme="majorBidi"/>
          <w:b/>
        </w:rPr>
      </w:pPr>
    </w:p>
    <w:p w14:paraId="5C632C2C" w14:textId="77777777" w:rsidR="0050108D" w:rsidRPr="00000595" w:rsidRDefault="0050108D" w:rsidP="0050108D">
      <w:pPr>
        <w:jc w:val="center"/>
        <w:rPr>
          <w:rFonts w:asciiTheme="majorBidi" w:hAnsiTheme="majorBidi" w:cstheme="majorBidi"/>
          <w:b/>
        </w:rPr>
      </w:pPr>
    </w:p>
    <w:p w14:paraId="63A2705E" w14:textId="77777777" w:rsidR="0050108D" w:rsidRPr="00000595" w:rsidRDefault="0050108D" w:rsidP="0050108D">
      <w:pPr>
        <w:jc w:val="center"/>
        <w:rPr>
          <w:rFonts w:asciiTheme="majorBidi" w:hAnsiTheme="majorBidi" w:cstheme="majorBidi"/>
          <w:b/>
        </w:rPr>
      </w:pPr>
    </w:p>
    <w:sdt>
      <w:sdtPr>
        <w:id w:val="207224807"/>
        <w:docPartObj>
          <w:docPartGallery w:val="Table of Contents"/>
          <w:docPartUnique/>
        </w:docPartObj>
      </w:sdtPr>
      <w:sdtEndPr>
        <w:rPr>
          <w:rFonts w:ascii="Times New Roman" w:eastAsia="Times New Roman" w:hAnsi="Times New Roman" w:cs="Times New Roman"/>
          <w:b/>
          <w:bCs/>
          <w:smallCaps w:val="0"/>
          <w:noProof/>
          <w:spacing w:val="0"/>
          <w:sz w:val="24"/>
          <w:szCs w:val="24"/>
          <w:lang w:eastAsia="en-GB"/>
        </w:rPr>
      </w:sdtEndPr>
      <w:sdtContent>
        <w:p w14:paraId="6B961F81" w14:textId="7B79AE9E" w:rsidR="00206016" w:rsidRDefault="00206016">
          <w:pPr>
            <w:pStyle w:val="TOCHeading"/>
          </w:pPr>
          <w:r>
            <w:t>Table of Contents</w:t>
          </w:r>
        </w:p>
        <w:p w14:paraId="770B402B" w14:textId="0E450351" w:rsidR="00D44B68" w:rsidRDefault="00206016">
          <w:pPr>
            <w:pStyle w:val="TOC1"/>
            <w:tabs>
              <w:tab w:val="left" w:pos="480"/>
              <w:tab w:val="right" w:leader="dot" w:pos="901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24291334" w:history="1">
            <w:r w:rsidR="00D44B68" w:rsidRPr="00963BD0">
              <w:rPr>
                <w:rStyle w:val="Hyperlink"/>
                <w:noProof/>
              </w:rPr>
              <w:t>1.</w:t>
            </w:r>
            <w:r w:rsidR="00D44B68">
              <w:rPr>
                <w:rFonts w:eastAsiaTheme="minorEastAsia" w:cstheme="minorBidi"/>
                <w:b w:val="0"/>
                <w:bCs w:val="0"/>
                <w:i w:val="0"/>
                <w:iCs w:val="0"/>
                <w:noProof/>
              </w:rPr>
              <w:tab/>
            </w:r>
            <w:r w:rsidR="00D44B68" w:rsidRPr="00963BD0">
              <w:rPr>
                <w:rStyle w:val="Hyperlink"/>
                <w:noProof/>
              </w:rPr>
              <w:t>The Egyptian Context</w:t>
            </w:r>
            <w:r w:rsidR="00D44B68">
              <w:rPr>
                <w:noProof/>
                <w:webHidden/>
              </w:rPr>
              <w:tab/>
            </w:r>
            <w:r w:rsidR="00D44B68">
              <w:rPr>
                <w:noProof/>
                <w:webHidden/>
              </w:rPr>
              <w:fldChar w:fldCharType="begin"/>
            </w:r>
            <w:r w:rsidR="00D44B68">
              <w:rPr>
                <w:noProof/>
                <w:webHidden/>
              </w:rPr>
              <w:instrText xml:space="preserve"> PAGEREF _Toc124291334 \h </w:instrText>
            </w:r>
            <w:r w:rsidR="00D44B68">
              <w:rPr>
                <w:noProof/>
                <w:webHidden/>
              </w:rPr>
            </w:r>
            <w:r w:rsidR="00D44B68">
              <w:rPr>
                <w:noProof/>
                <w:webHidden/>
              </w:rPr>
              <w:fldChar w:fldCharType="separate"/>
            </w:r>
            <w:r w:rsidR="00D44B68">
              <w:rPr>
                <w:noProof/>
                <w:webHidden/>
              </w:rPr>
              <w:t>10</w:t>
            </w:r>
            <w:r w:rsidR="00D44B68">
              <w:rPr>
                <w:noProof/>
                <w:webHidden/>
              </w:rPr>
              <w:fldChar w:fldCharType="end"/>
            </w:r>
          </w:hyperlink>
        </w:p>
        <w:p w14:paraId="05A9B74C" w14:textId="68DDDA0C" w:rsidR="00D44B68" w:rsidRDefault="00D44B68">
          <w:pPr>
            <w:pStyle w:val="TOC1"/>
            <w:tabs>
              <w:tab w:val="left" w:pos="480"/>
              <w:tab w:val="right" w:leader="dot" w:pos="9010"/>
            </w:tabs>
            <w:rPr>
              <w:rFonts w:eastAsiaTheme="minorEastAsia" w:cstheme="minorBidi"/>
              <w:b w:val="0"/>
              <w:bCs w:val="0"/>
              <w:i w:val="0"/>
              <w:iCs w:val="0"/>
              <w:noProof/>
            </w:rPr>
          </w:pPr>
          <w:hyperlink w:anchor="_Toc124291335" w:history="1">
            <w:r w:rsidRPr="00963BD0">
              <w:rPr>
                <w:rStyle w:val="Hyperlink"/>
                <w:noProof/>
              </w:rPr>
              <w:t>2.</w:t>
            </w:r>
            <w:r>
              <w:rPr>
                <w:rFonts w:eastAsiaTheme="minorEastAsia" w:cstheme="minorBidi"/>
                <w:b w:val="0"/>
                <w:bCs w:val="0"/>
                <w:i w:val="0"/>
                <w:iCs w:val="0"/>
                <w:noProof/>
              </w:rPr>
              <w:tab/>
            </w:r>
            <w:r w:rsidRPr="00963BD0">
              <w:rPr>
                <w:rStyle w:val="Hyperlink"/>
                <w:noProof/>
              </w:rPr>
              <w:t xml:space="preserve">The </w:t>
            </w:r>
            <w:r w:rsidRPr="00963BD0">
              <w:rPr>
                <w:rStyle w:val="Hyperlink"/>
                <w:noProof/>
                <w:lang w:val="en-CA"/>
              </w:rPr>
              <w:t>Safe Cities Global Program (SCGP) in Egypt</w:t>
            </w:r>
            <w:r>
              <w:rPr>
                <w:noProof/>
                <w:webHidden/>
              </w:rPr>
              <w:tab/>
            </w:r>
            <w:r>
              <w:rPr>
                <w:noProof/>
                <w:webHidden/>
              </w:rPr>
              <w:fldChar w:fldCharType="begin"/>
            </w:r>
            <w:r>
              <w:rPr>
                <w:noProof/>
                <w:webHidden/>
              </w:rPr>
              <w:instrText xml:space="preserve"> PAGEREF _Toc124291335 \h </w:instrText>
            </w:r>
            <w:r>
              <w:rPr>
                <w:noProof/>
                <w:webHidden/>
              </w:rPr>
            </w:r>
            <w:r>
              <w:rPr>
                <w:noProof/>
                <w:webHidden/>
              </w:rPr>
              <w:fldChar w:fldCharType="separate"/>
            </w:r>
            <w:r>
              <w:rPr>
                <w:noProof/>
                <w:webHidden/>
              </w:rPr>
              <w:t>13</w:t>
            </w:r>
            <w:r>
              <w:rPr>
                <w:noProof/>
                <w:webHidden/>
              </w:rPr>
              <w:fldChar w:fldCharType="end"/>
            </w:r>
          </w:hyperlink>
        </w:p>
        <w:p w14:paraId="5AE993E2" w14:textId="5872E5DE" w:rsidR="00D44B68" w:rsidRDefault="00D44B68">
          <w:pPr>
            <w:pStyle w:val="TOC1"/>
            <w:tabs>
              <w:tab w:val="left" w:pos="480"/>
              <w:tab w:val="right" w:leader="dot" w:pos="9010"/>
            </w:tabs>
            <w:rPr>
              <w:rFonts w:eastAsiaTheme="minorEastAsia" w:cstheme="minorBidi"/>
              <w:b w:val="0"/>
              <w:bCs w:val="0"/>
              <w:i w:val="0"/>
              <w:iCs w:val="0"/>
              <w:noProof/>
            </w:rPr>
          </w:pPr>
          <w:hyperlink w:anchor="_Toc124291336" w:history="1">
            <w:r w:rsidRPr="00963BD0">
              <w:rPr>
                <w:rStyle w:val="Hyperlink"/>
                <w:noProof/>
              </w:rPr>
              <w:t>3.</w:t>
            </w:r>
            <w:r>
              <w:rPr>
                <w:rFonts w:eastAsiaTheme="minorEastAsia" w:cstheme="minorBidi"/>
                <w:b w:val="0"/>
                <w:bCs w:val="0"/>
                <w:i w:val="0"/>
                <w:iCs w:val="0"/>
                <w:noProof/>
              </w:rPr>
              <w:tab/>
            </w:r>
            <w:r w:rsidRPr="00963BD0">
              <w:rPr>
                <w:rStyle w:val="Hyperlink"/>
                <w:noProof/>
              </w:rPr>
              <w:t>The Safe Cities Programme Evaluation</w:t>
            </w:r>
            <w:r>
              <w:rPr>
                <w:noProof/>
                <w:webHidden/>
              </w:rPr>
              <w:tab/>
            </w:r>
            <w:r>
              <w:rPr>
                <w:noProof/>
                <w:webHidden/>
              </w:rPr>
              <w:fldChar w:fldCharType="begin"/>
            </w:r>
            <w:r>
              <w:rPr>
                <w:noProof/>
                <w:webHidden/>
              </w:rPr>
              <w:instrText xml:space="preserve"> PAGEREF _Toc124291336 \h </w:instrText>
            </w:r>
            <w:r>
              <w:rPr>
                <w:noProof/>
                <w:webHidden/>
              </w:rPr>
            </w:r>
            <w:r>
              <w:rPr>
                <w:noProof/>
                <w:webHidden/>
              </w:rPr>
              <w:fldChar w:fldCharType="separate"/>
            </w:r>
            <w:r>
              <w:rPr>
                <w:noProof/>
                <w:webHidden/>
              </w:rPr>
              <w:t>16</w:t>
            </w:r>
            <w:r>
              <w:rPr>
                <w:noProof/>
                <w:webHidden/>
              </w:rPr>
              <w:fldChar w:fldCharType="end"/>
            </w:r>
          </w:hyperlink>
        </w:p>
        <w:p w14:paraId="4DDB248F" w14:textId="417083A9" w:rsidR="00D44B68" w:rsidRDefault="00D44B68">
          <w:pPr>
            <w:pStyle w:val="TOC3"/>
            <w:tabs>
              <w:tab w:val="right" w:leader="dot" w:pos="9010"/>
            </w:tabs>
            <w:rPr>
              <w:rFonts w:eastAsiaTheme="minorEastAsia" w:cstheme="minorBidi"/>
              <w:noProof/>
              <w:sz w:val="24"/>
              <w:szCs w:val="24"/>
            </w:rPr>
          </w:pPr>
          <w:hyperlink w:anchor="_Toc124291337" w:history="1">
            <w:r w:rsidRPr="00963BD0">
              <w:rPr>
                <w:rStyle w:val="Hyperlink"/>
                <w:rFonts w:ascii="Calibri" w:eastAsia="Calibri" w:hAnsi="Calibri" w:cs="Calibri"/>
                <w:smallCaps/>
                <w:noProof/>
                <w:spacing w:val="5"/>
              </w:rPr>
              <w:t>3.1 Purpose, Objective and Use</w:t>
            </w:r>
            <w:r w:rsidRPr="00963BD0">
              <w:rPr>
                <w:rStyle w:val="Hyperlink"/>
                <w:b/>
                <w:bCs/>
                <w:noProof/>
              </w:rPr>
              <w:t>:</w:t>
            </w:r>
            <w:r>
              <w:rPr>
                <w:noProof/>
                <w:webHidden/>
              </w:rPr>
              <w:tab/>
            </w:r>
            <w:r>
              <w:rPr>
                <w:noProof/>
                <w:webHidden/>
              </w:rPr>
              <w:fldChar w:fldCharType="begin"/>
            </w:r>
            <w:r>
              <w:rPr>
                <w:noProof/>
                <w:webHidden/>
              </w:rPr>
              <w:instrText xml:space="preserve"> PAGEREF _Toc124291337 \h </w:instrText>
            </w:r>
            <w:r>
              <w:rPr>
                <w:noProof/>
                <w:webHidden/>
              </w:rPr>
            </w:r>
            <w:r>
              <w:rPr>
                <w:noProof/>
                <w:webHidden/>
              </w:rPr>
              <w:fldChar w:fldCharType="separate"/>
            </w:r>
            <w:r>
              <w:rPr>
                <w:noProof/>
                <w:webHidden/>
              </w:rPr>
              <w:t>16</w:t>
            </w:r>
            <w:r>
              <w:rPr>
                <w:noProof/>
                <w:webHidden/>
              </w:rPr>
              <w:fldChar w:fldCharType="end"/>
            </w:r>
          </w:hyperlink>
        </w:p>
        <w:p w14:paraId="6B166B85" w14:textId="09CFF9EE" w:rsidR="00D44B68" w:rsidRDefault="00D44B68">
          <w:pPr>
            <w:pStyle w:val="TOC3"/>
            <w:tabs>
              <w:tab w:val="right" w:leader="dot" w:pos="9010"/>
            </w:tabs>
            <w:rPr>
              <w:rFonts w:eastAsiaTheme="minorEastAsia" w:cstheme="minorBidi"/>
              <w:noProof/>
              <w:sz w:val="24"/>
              <w:szCs w:val="24"/>
            </w:rPr>
          </w:pPr>
          <w:hyperlink w:anchor="_Toc124291338" w:history="1">
            <w:r w:rsidRPr="00963BD0">
              <w:rPr>
                <w:rStyle w:val="Hyperlink"/>
                <w:b/>
                <w:bCs/>
                <w:noProof/>
              </w:rPr>
              <w:t xml:space="preserve">3.2 </w:t>
            </w:r>
            <w:r w:rsidRPr="00963BD0">
              <w:rPr>
                <w:rStyle w:val="Hyperlink"/>
                <w:rFonts w:ascii="Calibri" w:eastAsia="Calibri" w:hAnsi="Calibri" w:cs="Calibri"/>
                <w:smallCaps/>
                <w:noProof/>
                <w:spacing w:val="5"/>
              </w:rPr>
              <w:t>Evaluation Scope, limitations, Risks and mitigation</w:t>
            </w:r>
            <w:r w:rsidRPr="00963BD0">
              <w:rPr>
                <w:rStyle w:val="Hyperlink"/>
                <w:b/>
                <w:bCs/>
                <w:noProof/>
              </w:rPr>
              <w:t>:</w:t>
            </w:r>
            <w:r>
              <w:rPr>
                <w:noProof/>
                <w:webHidden/>
              </w:rPr>
              <w:tab/>
            </w:r>
            <w:r>
              <w:rPr>
                <w:noProof/>
                <w:webHidden/>
              </w:rPr>
              <w:fldChar w:fldCharType="begin"/>
            </w:r>
            <w:r>
              <w:rPr>
                <w:noProof/>
                <w:webHidden/>
              </w:rPr>
              <w:instrText xml:space="preserve"> PAGEREF _Toc124291338 \h </w:instrText>
            </w:r>
            <w:r>
              <w:rPr>
                <w:noProof/>
                <w:webHidden/>
              </w:rPr>
            </w:r>
            <w:r>
              <w:rPr>
                <w:noProof/>
                <w:webHidden/>
              </w:rPr>
              <w:fldChar w:fldCharType="separate"/>
            </w:r>
            <w:r>
              <w:rPr>
                <w:noProof/>
                <w:webHidden/>
              </w:rPr>
              <w:t>16</w:t>
            </w:r>
            <w:r>
              <w:rPr>
                <w:noProof/>
                <w:webHidden/>
              </w:rPr>
              <w:fldChar w:fldCharType="end"/>
            </w:r>
          </w:hyperlink>
        </w:p>
        <w:p w14:paraId="5627CAE5" w14:textId="65E0BBF1" w:rsidR="00D44B68" w:rsidRDefault="00D44B68">
          <w:pPr>
            <w:pStyle w:val="TOC3"/>
            <w:tabs>
              <w:tab w:val="right" w:leader="dot" w:pos="9010"/>
            </w:tabs>
            <w:rPr>
              <w:rFonts w:eastAsiaTheme="minorEastAsia" w:cstheme="minorBidi"/>
              <w:noProof/>
              <w:sz w:val="24"/>
              <w:szCs w:val="24"/>
            </w:rPr>
          </w:pPr>
          <w:hyperlink w:anchor="_Toc124291339" w:history="1">
            <w:r w:rsidRPr="00963BD0">
              <w:rPr>
                <w:rStyle w:val="Hyperlink"/>
                <w:b/>
                <w:bCs/>
                <w:noProof/>
              </w:rPr>
              <w:t xml:space="preserve">3.3 </w:t>
            </w:r>
            <w:r w:rsidRPr="00963BD0">
              <w:rPr>
                <w:rStyle w:val="Hyperlink"/>
                <w:rFonts w:ascii="Calibri" w:eastAsia="Calibri" w:hAnsi="Calibri" w:cs="Calibri"/>
                <w:smallCaps/>
                <w:noProof/>
                <w:spacing w:val="5"/>
              </w:rPr>
              <w:t>Methodology</w:t>
            </w:r>
            <w:r w:rsidRPr="00963BD0">
              <w:rPr>
                <w:rStyle w:val="Hyperlink"/>
                <w:b/>
                <w:bCs/>
                <w:noProof/>
              </w:rPr>
              <w:t>:</w:t>
            </w:r>
            <w:r>
              <w:rPr>
                <w:noProof/>
                <w:webHidden/>
              </w:rPr>
              <w:tab/>
            </w:r>
            <w:r>
              <w:rPr>
                <w:noProof/>
                <w:webHidden/>
              </w:rPr>
              <w:fldChar w:fldCharType="begin"/>
            </w:r>
            <w:r>
              <w:rPr>
                <w:noProof/>
                <w:webHidden/>
              </w:rPr>
              <w:instrText xml:space="preserve"> PAGEREF _Toc124291339 \h </w:instrText>
            </w:r>
            <w:r>
              <w:rPr>
                <w:noProof/>
                <w:webHidden/>
              </w:rPr>
            </w:r>
            <w:r>
              <w:rPr>
                <w:noProof/>
                <w:webHidden/>
              </w:rPr>
              <w:fldChar w:fldCharType="separate"/>
            </w:r>
            <w:r>
              <w:rPr>
                <w:noProof/>
                <w:webHidden/>
              </w:rPr>
              <w:t>17</w:t>
            </w:r>
            <w:r>
              <w:rPr>
                <w:noProof/>
                <w:webHidden/>
              </w:rPr>
              <w:fldChar w:fldCharType="end"/>
            </w:r>
          </w:hyperlink>
        </w:p>
        <w:p w14:paraId="4F9F9D84" w14:textId="192E6390" w:rsidR="00D44B68" w:rsidRDefault="00D44B68">
          <w:pPr>
            <w:pStyle w:val="TOC1"/>
            <w:tabs>
              <w:tab w:val="right" w:leader="dot" w:pos="9010"/>
            </w:tabs>
            <w:rPr>
              <w:rFonts w:eastAsiaTheme="minorEastAsia" w:cstheme="minorBidi"/>
              <w:b w:val="0"/>
              <w:bCs w:val="0"/>
              <w:i w:val="0"/>
              <w:iCs w:val="0"/>
              <w:noProof/>
            </w:rPr>
          </w:pPr>
          <w:hyperlink w:anchor="_Toc124291340" w:history="1">
            <w:r w:rsidRPr="00963BD0">
              <w:rPr>
                <w:rStyle w:val="Hyperlink"/>
                <w:noProof/>
              </w:rPr>
              <w:t>3.4Data collecti</w:t>
            </w:r>
            <w:r w:rsidRPr="00963BD0">
              <w:rPr>
                <w:rStyle w:val="Hyperlink"/>
                <w:noProof/>
              </w:rPr>
              <w:t>o</w:t>
            </w:r>
            <w:r w:rsidRPr="00963BD0">
              <w:rPr>
                <w:rStyle w:val="Hyperlink"/>
                <w:noProof/>
              </w:rPr>
              <w:t>n tool and sampling</w:t>
            </w:r>
            <w:r>
              <w:rPr>
                <w:noProof/>
                <w:webHidden/>
              </w:rPr>
              <w:tab/>
            </w:r>
            <w:r>
              <w:rPr>
                <w:noProof/>
                <w:webHidden/>
              </w:rPr>
              <w:fldChar w:fldCharType="begin"/>
            </w:r>
            <w:r>
              <w:rPr>
                <w:noProof/>
                <w:webHidden/>
              </w:rPr>
              <w:instrText xml:space="preserve"> PAGEREF _Toc124291340 \h </w:instrText>
            </w:r>
            <w:r>
              <w:rPr>
                <w:noProof/>
                <w:webHidden/>
              </w:rPr>
            </w:r>
            <w:r>
              <w:rPr>
                <w:noProof/>
                <w:webHidden/>
              </w:rPr>
              <w:fldChar w:fldCharType="separate"/>
            </w:r>
            <w:r>
              <w:rPr>
                <w:noProof/>
                <w:webHidden/>
              </w:rPr>
              <w:t>20</w:t>
            </w:r>
            <w:r>
              <w:rPr>
                <w:noProof/>
                <w:webHidden/>
              </w:rPr>
              <w:fldChar w:fldCharType="end"/>
            </w:r>
          </w:hyperlink>
        </w:p>
        <w:p w14:paraId="396AA121" w14:textId="156F1D37" w:rsidR="00D44B68" w:rsidRDefault="00D44B68">
          <w:pPr>
            <w:pStyle w:val="TOC1"/>
            <w:tabs>
              <w:tab w:val="right" w:leader="dot" w:pos="9010"/>
            </w:tabs>
            <w:rPr>
              <w:rFonts w:eastAsiaTheme="minorEastAsia" w:cstheme="minorBidi"/>
              <w:b w:val="0"/>
              <w:bCs w:val="0"/>
              <w:i w:val="0"/>
              <w:iCs w:val="0"/>
              <w:noProof/>
            </w:rPr>
          </w:pPr>
          <w:hyperlink w:anchor="_Toc124291341" w:history="1">
            <w:r w:rsidRPr="00963BD0">
              <w:rPr>
                <w:rStyle w:val="Hyperlink"/>
                <w:noProof/>
              </w:rPr>
              <w:t>3.5 Evaluation Ethics</w:t>
            </w:r>
            <w:r>
              <w:rPr>
                <w:noProof/>
                <w:webHidden/>
              </w:rPr>
              <w:tab/>
            </w:r>
            <w:r>
              <w:rPr>
                <w:noProof/>
                <w:webHidden/>
              </w:rPr>
              <w:fldChar w:fldCharType="begin"/>
            </w:r>
            <w:r>
              <w:rPr>
                <w:noProof/>
                <w:webHidden/>
              </w:rPr>
              <w:instrText xml:space="preserve"> PAGEREF _Toc124291341 \h </w:instrText>
            </w:r>
            <w:r>
              <w:rPr>
                <w:noProof/>
                <w:webHidden/>
              </w:rPr>
            </w:r>
            <w:r>
              <w:rPr>
                <w:noProof/>
                <w:webHidden/>
              </w:rPr>
              <w:fldChar w:fldCharType="separate"/>
            </w:r>
            <w:r>
              <w:rPr>
                <w:noProof/>
                <w:webHidden/>
              </w:rPr>
              <w:t>23</w:t>
            </w:r>
            <w:r>
              <w:rPr>
                <w:noProof/>
                <w:webHidden/>
              </w:rPr>
              <w:fldChar w:fldCharType="end"/>
            </w:r>
          </w:hyperlink>
        </w:p>
        <w:p w14:paraId="4AB4301A" w14:textId="5AA89F5D" w:rsidR="00D44B68" w:rsidRDefault="00D44B68">
          <w:pPr>
            <w:pStyle w:val="TOC1"/>
            <w:tabs>
              <w:tab w:val="left" w:pos="480"/>
              <w:tab w:val="right" w:leader="dot" w:pos="9010"/>
            </w:tabs>
            <w:rPr>
              <w:rFonts w:eastAsiaTheme="minorEastAsia" w:cstheme="minorBidi"/>
              <w:b w:val="0"/>
              <w:bCs w:val="0"/>
              <w:i w:val="0"/>
              <w:iCs w:val="0"/>
              <w:noProof/>
            </w:rPr>
          </w:pPr>
          <w:hyperlink w:anchor="_Toc124291342" w:history="1">
            <w:r w:rsidRPr="00963BD0">
              <w:rPr>
                <w:rStyle w:val="Hyperlink"/>
                <w:noProof/>
              </w:rPr>
              <w:t>4.</w:t>
            </w:r>
            <w:r>
              <w:rPr>
                <w:rFonts w:eastAsiaTheme="minorEastAsia" w:cstheme="minorBidi"/>
                <w:b w:val="0"/>
                <w:bCs w:val="0"/>
                <w:i w:val="0"/>
                <w:iCs w:val="0"/>
                <w:noProof/>
              </w:rPr>
              <w:tab/>
            </w:r>
            <w:r w:rsidRPr="00963BD0">
              <w:rPr>
                <w:rStyle w:val="Hyperlink"/>
                <w:noProof/>
              </w:rPr>
              <w:t>Evaluation Findings</w:t>
            </w:r>
            <w:r>
              <w:rPr>
                <w:noProof/>
                <w:webHidden/>
              </w:rPr>
              <w:tab/>
            </w:r>
            <w:r>
              <w:rPr>
                <w:noProof/>
                <w:webHidden/>
              </w:rPr>
              <w:fldChar w:fldCharType="begin"/>
            </w:r>
            <w:r>
              <w:rPr>
                <w:noProof/>
                <w:webHidden/>
              </w:rPr>
              <w:instrText xml:space="preserve"> PAGEREF _Toc124291342 \h </w:instrText>
            </w:r>
            <w:r>
              <w:rPr>
                <w:noProof/>
                <w:webHidden/>
              </w:rPr>
            </w:r>
            <w:r>
              <w:rPr>
                <w:noProof/>
                <w:webHidden/>
              </w:rPr>
              <w:fldChar w:fldCharType="separate"/>
            </w:r>
            <w:r>
              <w:rPr>
                <w:noProof/>
                <w:webHidden/>
              </w:rPr>
              <w:t>24</w:t>
            </w:r>
            <w:r>
              <w:rPr>
                <w:noProof/>
                <w:webHidden/>
              </w:rPr>
              <w:fldChar w:fldCharType="end"/>
            </w:r>
          </w:hyperlink>
        </w:p>
        <w:p w14:paraId="7DA6295D" w14:textId="63FBB394" w:rsidR="00D44B68" w:rsidRDefault="00D44B68">
          <w:pPr>
            <w:pStyle w:val="TOC1"/>
            <w:tabs>
              <w:tab w:val="right" w:leader="dot" w:pos="9010"/>
            </w:tabs>
            <w:rPr>
              <w:rFonts w:eastAsiaTheme="minorEastAsia" w:cstheme="minorBidi"/>
              <w:b w:val="0"/>
              <w:bCs w:val="0"/>
              <w:i w:val="0"/>
              <w:iCs w:val="0"/>
              <w:noProof/>
            </w:rPr>
          </w:pPr>
          <w:hyperlink w:anchor="_Toc124291343" w:history="1">
            <w:r w:rsidRPr="00963BD0">
              <w:rPr>
                <w:rStyle w:val="Hyperlink"/>
                <w:noProof/>
              </w:rPr>
              <w:t>4.1 Releva</w:t>
            </w:r>
            <w:r w:rsidRPr="00963BD0">
              <w:rPr>
                <w:rStyle w:val="Hyperlink"/>
                <w:noProof/>
              </w:rPr>
              <w:t>n</w:t>
            </w:r>
            <w:r w:rsidRPr="00963BD0">
              <w:rPr>
                <w:rStyle w:val="Hyperlink"/>
                <w:noProof/>
              </w:rPr>
              <w:t>ce</w:t>
            </w:r>
            <w:r>
              <w:rPr>
                <w:noProof/>
                <w:webHidden/>
              </w:rPr>
              <w:tab/>
            </w:r>
            <w:r>
              <w:rPr>
                <w:noProof/>
                <w:webHidden/>
              </w:rPr>
              <w:fldChar w:fldCharType="begin"/>
            </w:r>
            <w:r>
              <w:rPr>
                <w:noProof/>
                <w:webHidden/>
              </w:rPr>
              <w:instrText xml:space="preserve"> PAGEREF _Toc124291343 \h </w:instrText>
            </w:r>
            <w:r>
              <w:rPr>
                <w:noProof/>
                <w:webHidden/>
              </w:rPr>
            </w:r>
            <w:r>
              <w:rPr>
                <w:noProof/>
                <w:webHidden/>
              </w:rPr>
              <w:fldChar w:fldCharType="separate"/>
            </w:r>
            <w:r>
              <w:rPr>
                <w:noProof/>
                <w:webHidden/>
              </w:rPr>
              <w:t>24</w:t>
            </w:r>
            <w:r>
              <w:rPr>
                <w:noProof/>
                <w:webHidden/>
              </w:rPr>
              <w:fldChar w:fldCharType="end"/>
            </w:r>
          </w:hyperlink>
        </w:p>
        <w:p w14:paraId="6A8DBF68" w14:textId="7C9B67EB" w:rsidR="00D44B68" w:rsidRDefault="00D44B68">
          <w:pPr>
            <w:pStyle w:val="TOC1"/>
            <w:tabs>
              <w:tab w:val="right" w:leader="dot" w:pos="9010"/>
            </w:tabs>
            <w:rPr>
              <w:rFonts w:eastAsiaTheme="minorEastAsia" w:cstheme="minorBidi"/>
              <w:b w:val="0"/>
              <w:bCs w:val="0"/>
              <w:i w:val="0"/>
              <w:iCs w:val="0"/>
              <w:noProof/>
            </w:rPr>
          </w:pPr>
          <w:hyperlink w:anchor="_Toc124291344" w:history="1">
            <w:r w:rsidRPr="00963BD0">
              <w:rPr>
                <w:rStyle w:val="Hyperlink"/>
                <w:noProof/>
              </w:rPr>
              <w:t>4.2 EFFECTIVENE</w:t>
            </w:r>
            <w:r w:rsidRPr="00963BD0">
              <w:rPr>
                <w:rStyle w:val="Hyperlink"/>
                <w:noProof/>
              </w:rPr>
              <w:t>S</w:t>
            </w:r>
            <w:r w:rsidRPr="00963BD0">
              <w:rPr>
                <w:rStyle w:val="Hyperlink"/>
                <w:noProof/>
              </w:rPr>
              <w:t>S</w:t>
            </w:r>
            <w:r>
              <w:rPr>
                <w:noProof/>
                <w:webHidden/>
              </w:rPr>
              <w:tab/>
            </w:r>
            <w:r>
              <w:rPr>
                <w:noProof/>
                <w:webHidden/>
              </w:rPr>
              <w:fldChar w:fldCharType="begin"/>
            </w:r>
            <w:r>
              <w:rPr>
                <w:noProof/>
                <w:webHidden/>
              </w:rPr>
              <w:instrText xml:space="preserve"> PAGEREF _Toc124291344 \h </w:instrText>
            </w:r>
            <w:r>
              <w:rPr>
                <w:noProof/>
                <w:webHidden/>
              </w:rPr>
            </w:r>
            <w:r>
              <w:rPr>
                <w:noProof/>
                <w:webHidden/>
              </w:rPr>
              <w:fldChar w:fldCharType="separate"/>
            </w:r>
            <w:r>
              <w:rPr>
                <w:noProof/>
                <w:webHidden/>
              </w:rPr>
              <w:t>27</w:t>
            </w:r>
            <w:r>
              <w:rPr>
                <w:noProof/>
                <w:webHidden/>
              </w:rPr>
              <w:fldChar w:fldCharType="end"/>
            </w:r>
          </w:hyperlink>
        </w:p>
        <w:p w14:paraId="5AF4E4E7" w14:textId="4CBA59C4" w:rsidR="00D44B68" w:rsidRDefault="00D44B68">
          <w:pPr>
            <w:pStyle w:val="TOC1"/>
            <w:tabs>
              <w:tab w:val="right" w:leader="dot" w:pos="9010"/>
            </w:tabs>
            <w:rPr>
              <w:rFonts w:eastAsiaTheme="minorEastAsia" w:cstheme="minorBidi"/>
              <w:b w:val="0"/>
              <w:bCs w:val="0"/>
              <w:i w:val="0"/>
              <w:iCs w:val="0"/>
              <w:noProof/>
            </w:rPr>
          </w:pPr>
          <w:hyperlink w:anchor="_Toc124291345" w:history="1">
            <w:r w:rsidRPr="00963BD0">
              <w:rPr>
                <w:rStyle w:val="Hyperlink"/>
                <w:noProof/>
              </w:rPr>
              <w:t>4.3 Efficiency</w:t>
            </w:r>
            <w:r>
              <w:rPr>
                <w:noProof/>
                <w:webHidden/>
              </w:rPr>
              <w:tab/>
            </w:r>
            <w:r>
              <w:rPr>
                <w:noProof/>
                <w:webHidden/>
              </w:rPr>
              <w:fldChar w:fldCharType="begin"/>
            </w:r>
            <w:r>
              <w:rPr>
                <w:noProof/>
                <w:webHidden/>
              </w:rPr>
              <w:instrText xml:space="preserve"> PAGEREF _Toc124291345 \h </w:instrText>
            </w:r>
            <w:r>
              <w:rPr>
                <w:noProof/>
                <w:webHidden/>
              </w:rPr>
            </w:r>
            <w:r>
              <w:rPr>
                <w:noProof/>
                <w:webHidden/>
              </w:rPr>
              <w:fldChar w:fldCharType="separate"/>
            </w:r>
            <w:r>
              <w:rPr>
                <w:noProof/>
                <w:webHidden/>
              </w:rPr>
              <w:t>40</w:t>
            </w:r>
            <w:r>
              <w:rPr>
                <w:noProof/>
                <w:webHidden/>
              </w:rPr>
              <w:fldChar w:fldCharType="end"/>
            </w:r>
          </w:hyperlink>
        </w:p>
        <w:p w14:paraId="7FFE4FE0" w14:textId="668390B1" w:rsidR="00D44B68" w:rsidRDefault="00D44B68">
          <w:pPr>
            <w:pStyle w:val="TOC1"/>
            <w:tabs>
              <w:tab w:val="right" w:leader="dot" w:pos="9010"/>
            </w:tabs>
            <w:rPr>
              <w:rFonts w:eastAsiaTheme="minorEastAsia" w:cstheme="minorBidi"/>
              <w:b w:val="0"/>
              <w:bCs w:val="0"/>
              <w:i w:val="0"/>
              <w:iCs w:val="0"/>
              <w:noProof/>
            </w:rPr>
          </w:pPr>
          <w:hyperlink w:anchor="_Toc124291346" w:history="1">
            <w:r w:rsidRPr="00963BD0">
              <w:rPr>
                <w:rStyle w:val="Hyperlink"/>
                <w:rFonts w:asciiTheme="majorBidi" w:hAnsiTheme="majorBidi" w:cstheme="majorBidi"/>
                <w:noProof/>
              </w:rPr>
              <w:t>4.4 IMPAC</w:t>
            </w:r>
            <w:r w:rsidRPr="00963BD0">
              <w:rPr>
                <w:rStyle w:val="Hyperlink"/>
                <w:rFonts w:asciiTheme="majorBidi" w:hAnsiTheme="majorBidi" w:cstheme="majorBidi"/>
                <w:noProof/>
              </w:rPr>
              <w:t>T</w:t>
            </w:r>
            <w:r>
              <w:rPr>
                <w:noProof/>
                <w:webHidden/>
              </w:rPr>
              <w:tab/>
            </w:r>
            <w:r>
              <w:rPr>
                <w:noProof/>
                <w:webHidden/>
              </w:rPr>
              <w:fldChar w:fldCharType="begin"/>
            </w:r>
            <w:r>
              <w:rPr>
                <w:noProof/>
                <w:webHidden/>
              </w:rPr>
              <w:instrText xml:space="preserve"> PAGEREF _Toc124291346 \h </w:instrText>
            </w:r>
            <w:r>
              <w:rPr>
                <w:noProof/>
                <w:webHidden/>
              </w:rPr>
            </w:r>
            <w:r>
              <w:rPr>
                <w:noProof/>
                <w:webHidden/>
              </w:rPr>
              <w:fldChar w:fldCharType="separate"/>
            </w:r>
            <w:r>
              <w:rPr>
                <w:noProof/>
                <w:webHidden/>
              </w:rPr>
              <w:t>42</w:t>
            </w:r>
            <w:r>
              <w:rPr>
                <w:noProof/>
                <w:webHidden/>
              </w:rPr>
              <w:fldChar w:fldCharType="end"/>
            </w:r>
          </w:hyperlink>
        </w:p>
        <w:p w14:paraId="5A4B3C09" w14:textId="059196F7" w:rsidR="00D44B68" w:rsidRDefault="00D44B68">
          <w:pPr>
            <w:pStyle w:val="TOC1"/>
            <w:tabs>
              <w:tab w:val="right" w:leader="dot" w:pos="9010"/>
            </w:tabs>
            <w:rPr>
              <w:rFonts w:eastAsiaTheme="minorEastAsia" w:cstheme="minorBidi"/>
              <w:b w:val="0"/>
              <w:bCs w:val="0"/>
              <w:i w:val="0"/>
              <w:iCs w:val="0"/>
              <w:noProof/>
            </w:rPr>
          </w:pPr>
          <w:hyperlink w:anchor="_Toc124291347" w:history="1">
            <w:r w:rsidRPr="00963BD0">
              <w:rPr>
                <w:rStyle w:val="Hyperlink"/>
                <w:noProof/>
              </w:rPr>
              <w:t>4.5 SUSTAINABILITY</w:t>
            </w:r>
            <w:r>
              <w:rPr>
                <w:noProof/>
                <w:webHidden/>
              </w:rPr>
              <w:tab/>
            </w:r>
            <w:r>
              <w:rPr>
                <w:noProof/>
                <w:webHidden/>
              </w:rPr>
              <w:fldChar w:fldCharType="begin"/>
            </w:r>
            <w:r>
              <w:rPr>
                <w:noProof/>
                <w:webHidden/>
              </w:rPr>
              <w:instrText xml:space="preserve"> PAGEREF _Toc124291347 \h </w:instrText>
            </w:r>
            <w:r>
              <w:rPr>
                <w:noProof/>
                <w:webHidden/>
              </w:rPr>
            </w:r>
            <w:r>
              <w:rPr>
                <w:noProof/>
                <w:webHidden/>
              </w:rPr>
              <w:fldChar w:fldCharType="separate"/>
            </w:r>
            <w:r>
              <w:rPr>
                <w:noProof/>
                <w:webHidden/>
              </w:rPr>
              <w:t>54</w:t>
            </w:r>
            <w:r>
              <w:rPr>
                <w:noProof/>
                <w:webHidden/>
              </w:rPr>
              <w:fldChar w:fldCharType="end"/>
            </w:r>
          </w:hyperlink>
        </w:p>
        <w:p w14:paraId="134B0242" w14:textId="2DFB9883" w:rsidR="00D44B68" w:rsidRDefault="00D44B68">
          <w:pPr>
            <w:pStyle w:val="TOC1"/>
            <w:tabs>
              <w:tab w:val="left" w:pos="480"/>
              <w:tab w:val="right" w:leader="dot" w:pos="9010"/>
            </w:tabs>
            <w:rPr>
              <w:rFonts w:eastAsiaTheme="minorEastAsia" w:cstheme="minorBidi"/>
              <w:b w:val="0"/>
              <w:bCs w:val="0"/>
              <w:i w:val="0"/>
              <w:iCs w:val="0"/>
              <w:noProof/>
            </w:rPr>
          </w:pPr>
          <w:hyperlink w:anchor="_Toc124291348" w:history="1">
            <w:r w:rsidRPr="00963BD0">
              <w:rPr>
                <w:rStyle w:val="Hyperlink"/>
                <w:noProof/>
              </w:rPr>
              <w:t>5.</w:t>
            </w:r>
            <w:r>
              <w:rPr>
                <w:rFonts w:eastAsiaTheme="minorEastAsia" w:cstheme="minorBidi"/>
                <w:b w:val="0"/>
                <w:bCs w:val="0"/>
                <w:i w:val="0"/>
                <w:iCs w:val="0"/>
                <w:noProof/>
              </w:rPr>
              <w:tab/>
            </w:r>
            <w:r w:rsidRPr="00963BD0">
              <w:rPr>
                <w:rStyle w:val="Hyperlink"/>
                <w:noProof/>
              </w:rPr>
              <w:t>CONCLUSIONS</w:t>
            </w:r>
            <w:r>
              <w:rPr>
                <w:noProof/>
                <w:webHidden/>
              </w:rPr>
              <w:tab/>
            </w:r>
            <w:r>
              <w:rPr>
                <w:noProof/>
                <w:webHidden/>
              </w:rPr>
              <w:fldChar w:fldCharType="begin"/>
            </w:r>
            <w:r>
              <w:rPr>
                <w:noProof/>
                <w:webHidden/>
              </w:rPr>
              <w:instrText xml:space="preserve"> PAGEREF _Toc124291348 \h </w:instrText>
            </w:r>
            <w:r>
              <w:rPr>
                <w:noProof/>
                <w:webHidden/>
              </w:rPr>
            </w:r>
            <w:r>
              <w:rPr>
                <w:noProof/>
                <w:webHidden/>
              </w:rPr>
              <w:fldChar w:fldCharType="separate"/>
            </w:r>
            <w:r>
              <w:rPr>
                <w:noProof/>
                <w:webHidden/>
              </w:rPr>
              <w:t>61</w:t>
            </w:r>
            <w:r>
              <w:rPr>
                <w:noProof/>
                <w:webHidden/>
              </w:rPr>
              <w:fldChar w:fldCharType="end"/>
            </w:r>
          </w:hyperlink>
        </w:p>
        <w:p w14:paraId="3FA2616A" w14:textId="2355AB45" w:rsidR="00D44B68" w:rsidRDefault="00D44B68">
          <w:pPr>
            <w:pStyle w:val="TOC1"/>
            <w:tabs>
              <w:tab w:val="left" w:pos="480"/>
              <w:tab w:val="right" w:leader="dot" w:pos="9010"/>
            </w:tabs>
            <w:rPr>
              <w:rFonts w:eastAsiaTheme="minorEastAsia" w:cstheme="minorBidi"/>
              <w:b w:val="0"/>
              <w:bCs w:val="0"/>
              <w:i w:val="0"/>
              <w:iCs w:val="0"/>
              <w:noProof/>
            </w:rPr>
          </w:pPr>
          <w:hyperlink w:anchor="_Toc124291349" w:history="1">
            <w:r w:rsidRPr="00963BD0">
              <w:rPr>
                <w:rStyle w:val="Hyperlink"/>
                <w:noProof/>
              </w:rPr>
              <w:t>6.</w:t>
            </w:r>
            <w:r>
              <w:rPr>
                <w:rFonts w:eastAsiaTheme="minorEastAsia" w:cstheme="minorBidi"/>
                <w:b w:val="0"/>
                <w:bCs w:val="0"/>
                <w:i w:val="0"/>
                <w:iCs w:val="0"/>
                <w:noProof/>
              </w:rPr>
              <w:tab/>
            </w:r>
            <w:r w:rsidRPr="00963BD0">
              <w:rPr>
                <w:rStyle w:val="Hyperlink"/>
                <w:noProof/>
              </w:rPr>
              <w:t>Lessons Learnt</w:t>
            </w:r>
            <w:r>
              <w:rPr>
                <w:noProof/>
                <w:webHidden/>
              </w:rPr>
              <w:tab/>
            </w:r>
            <w:r>
              <w:rPr>
                <w:noProof/>
                <w:webHidden/>
              </w:rPr>
              <w:fldChar w:fldCharType="begin"/>
            </w:r>
            <w:r>
              <w:rPr>
                <w:noProof/>
                <w:webHidden/>
              </w:rPr>
              <w:instrText xml:space="preserve"> PAGEREF _Toc124291349 \h </w:instrText>
            </w:r>
            <w:r>
              <w:rPr>
                <w:noProof/>
                <w:webHidden/>
              </w:rPr>
            </w:r>
            <w:r>
              <w:rPr>
                <w:noProof/>
                <w:webHidden/>
              </w:rPr>
              <w:fldChar w:fldCharType="separate"/>
            </w:r>
            <w:r>
              <w:rPr>
                <w:noProof/>
                <w:webHidden/>
              </w:rPr>
              <w:t>63</w:t>
            </w:r>
            <w:r>
              <w:rPr>
                <w:noProof/>
                <w:webHidden/>
              </w:rPr>
              <w:fldChar w:fldCharType="end"/>
            </w:r>
          </w:hyperlink>
        </w:p>
        <w:p w14:paraId="537FE544" w14:textId="5367601E" w:rsidR="00D44B68" w:rsidRDefault="00D44B68">
          <w:pPr>
            <w:pStyle w:val="TOC1"/>
            <w:tabs>
              <w:tab w:val="left" w:pos="480"/>
              <w:tab w:val="right" w:leader="dot" w:pos="9010"/>
            </w:tabs>
            <w:rPr>
              <w:rFonts w:eastAsiaTheme="minorEastAsia" w:cstheme="minorBidi"/>
              <w:b w:val="0"/>
              <w:bCs w:val="0"/>
              <w:i w:val="0"/>
              <w:iCs w:val="0"/>
              <w:noProof/>
            </w:rPr>
          </w:pPr>
          <w:hyperlink w:anchor="_Toc124291350" w:history="1">
            <w:r w:rsidRPr="00963BD0">
              <w:rPr>
                <w:rStyle w:val="Hyperlink"/>
                <w:noProof/>
              </w:rPr>
              <w:t>7.</w:t>
            </w:r>
            <w:r>
              <w:rPr>
                <w:rFonts w:eastAsiaTheme="minorEastAsia" w:cstheme="minorBidi"/>
                <w:b w:val="0"/>
                <w:bCs w:val="0"/>
                <w:i w:val="0"/>
                <w:iCs w:val="0"/>
                <w:noProof/>
              </w:rPr>
              <w:tab/>
            </w:r>
            <w:r w:rsidRPr="00963BD0">
              <w:rPr>
                <w:rStyle w:val="Hyperlink"/>
                <w:noProof/>
              </w:rPr>
              <w:t>Recommendations</w:t>
            </w:r>
            <w:r>
              <w:rPr>
                <w:noProof/>
                <w:webHidden/>
              </w:rPr>
              <w:tab/>
            </w:r>
            <w:r>
              <w:rPr>
                <w:noProof/>
                <w:webHidden/>
              </w:rPr>
              <w:fldChar w:fldCharType="begin"/>
            </w:r>
            <w:r>
              <w:rPr>
                <w:noProof/>
                <w:webHidden/>
              </w:rPr>
              <w:instrText xml:space="preserve"> PAGEREF _Toc124291350 \h </w:instrText>
            </w:r>
            <w:r>
              <w:rPr>
                <w:noProof/>
                <w:webHidden/>
              </w:rPr>
            </w:r>
            <w:r>
              <w:rPr>
                <w:noProof/>
                <w:webHidden/>
              </w:rPr>
              <w:fldChar w:fldCharType="separate"/>
            </w:r>
            <w:r>
              <w:rPr>
                <w:noProof/>
                <w:webHidden/>
              </w:rPr>
              <w:t>65</w:t>
            </w:r>
            <w:r>
              <w:rPr>
                <w:noProof/>
                <w:webHidden/>
              </w:rPr>
              <w:fldChar w:fldCharType="end"/>
            </w:r>
          </w:hyperlink>
        </w:p>
        <w:p w14:paraId="794376DF" w14:textId="6C8B3FA9" w:rsidR="00206016" w:rsidRDefault="00206016">
          <w:r>
            <w:rPr>
              <w:b/>
              <w:bCs/>
              <w:noProof/>
            </w:rPr>
            <w:fldChar w:fldCharType="end"/>
          </w:r>
        </w:p>
      </w:sdtContent>
    </w:sdt>
    <w:p w14:paraId="6C48BE85" w14:textId="049049DA" w:rsidR="000758A7" w:rsidRDefault="000758A7" w:rsidP="000758A7">
      <w:pPr>
        <w:pStyle w:val="01SectionHeaderSpaceafterCHAPTERSSECTIONHEADER"/>
        <w:rPr>
          <w:rFonts w:ascii="Montserrat SemiBold" w:hAnsi="Montserrat SemiBold"/>
          <w:color w:val="0081C6"/>
          <w:sz w:val="52"/>
          <w:szCs w:val="52"/>
        </w:rPr>
      </w:pPr>
    </w:p>
    <w:p w14:paraId="2E6DEC4A" w14:textId="4A0EA049" w:rsidR="00D44B68" w:rsidRDefault="00D44B68" w:rsidP="000758A7">
      <w:pPr>
        <w:pStyle w:val="01SectionHeaderSpaceafterCHAPTERSSECTIONHEADER"/>
        <w:rPr>
          <w:rFonts w:ascii="Montserrat SemiBold" w:hAnsi="Montserrat SemiBold"/>
          <w:color w:val="0081C6"/>
          <w:sz w:val="52"/>
          <w:szCs w:val="52"/>
        </w:rPr>
      </w:pPr>
    </w:p>
    <w:p w14:paraId="2E27DC59" w14:textId="4A3D1547" w:rsidR="00D44B68" w:rsidRDefault="00D44B68" w:rsidP="000758A7">
      <w:pPr>
        <w:pStyle w:val="01SectionHeaderSpaceafterCHAPTERSSECTIONHEADER"/>
        <w:rPr>
          <w:rFonts w:ascii="Montserrat SemiBold" w:hAnsi="Montserrat SemiBold"/>
          <w:color w:val="0081C6"/>
          <w:sz w:val="52"/>
          <w:szCs w:val="52"/>
        </w:rPr>
      </w:pPr>
    </w:p>
    <w:p w14:paraId="2466218E" w14:textId="7D22197A" w:rsidR="00D44B68" w:rsidRDefault="00D44B68" w:rsidP="000758A7">
      <w:pPr>
        <w:pStyle w:val="01SectionHeaderSpaceafterCHAPTERSSECTIONHEADER"/>
        <w:rPr>
          <w:rFonts w:ascii="Montserrat SemiBold" w:hAnsi="Montserrat SemiBold"/>
          <w:color w:val="0081C6"/>
          <w:sz w:val="52"/>
          <w:szCs w:val="52"/>
        </w:rPr>
      </w:pPr>
    </w:p>
    <w:p w14:paraId="039CB452" w14:textId="2DBE556D" w:rsidR="00D44B68" w:rsidRDefault="00D44B68" w:rsidP="000758A7">
      <w:pPr>
        <w:pStyle w:val="01SectionHeaderSpaceafterCHAPTERSSECTIONHEADER"/>
        <w:rPr>
          <w:rFonts w:ascii="Montserrat SemiBold" w:hAnsi="Montserrat SemiBold"/>
          <w:color w:val="0081C6"/>
          <w:sz w:val="52"/>
          <w:szCs w:val="52"/>
        </w:rPr>
      </w:pPr>
    </w:p>
    <w:p w14:paraId="79E013CE" w14:textId="77777777" w:rsidR="00D44B68" w:rsidRDefault="00D44B68" w:rsidP="000758A7">
      <w:pPr>
        <w:pStyle w:val="01SectionHeaderSpaceafterCHAPTERSSECTIONHEADER"/>
        <w:rPr>
          <w:rFonts w:ascii="Montserrat SemiBold" w:hAnsi="Montserrat SemiBold"/>
          <w:color w:val="0081C6"/>
          <w:sz w:val="52"/>
          <w:szCs w:val="52"/>
        </w:rPr>
      </w:pPr>
    </w:p>
    <w:p w14:paraId="4A8499F3" w14:textId="17EB3FDD" w:rsidR="0050108D" w:rsidRPr="000758A7" w:rsidRDefault="0050108D" w:rsidP="000758A7">
      <w:pPr>
        <w:pStyle w:val="01SectionHeaderSpaceafterCHAPTERSSECTIONHEADER"/>
        <w:rPr>
          <w:rFonts w:ascii="Montserrat SemiBold" w:hAnsi="Montserrat SemiBold"/>
          <w:color w:val="0081C6"/>
          <w:sz w:val="52"/>
          <w:szCs w:val="52"/>
        </w:rPr>
      </w:pPr>
      <w:r w:rsidRPr="000758A7">
        <w:rPr>
          <w:rFonts w:ascii="Montserrat SemiBold" w:hAnsi="Montserrat SemiBold"/>
          <w:color w:val="0081C6"/>
          <w:sz w:val="52"/>
          <w:szCs w:val="52"/>
        </w:rPr>
        <w:lastRenderedPageBreak/>
        <w:t>Acronyms</w:t>
      </w:r>
    </w:p>
    <w:tbl>
      <w:tblPr>
        <w:tblStyle w:val="GridTable1Light-Accent11"/>
        <w:tblW w:w="9236" w:type="dxa"/>
        <w:tblLayout w:type="fixed"/>
        <w:tblLook w:val="0400" w:firstRow="0" w:lastRow="0" w:firstColumn="0" w:lastColumn="0" w:noHBand="0" w:noVBand="1"/>
      </w:tblPr>
      <w:tblGrid>
        <w:gridCol w:w="1809"/>
        <w:gridCol w:w="7427"/>
      </w:tblGrid>
      <w:tr w:rsidR="0050108D" w:rsidRPr="00C26BE0" w14:paraId="08E5EA4D" w14:textId="77777777" w:rsidTr="000758A7">
        <w:tc>
          <w:tcPr>
            <w:tcW w:w="1809" w:type="dxa"/>
            <w:tcBorders>
              <w:top w:val="single" w:sz="4" w:space="0" w:color="D31245"/>
              <w:left w:val="single" w:sz="4" w:space="0" w:color="D31245"/>
            </w:tcBorders>
            <w:shd w:val="clear" w:color="auto" w:fill="F5C3D5"/>
          </w:tcPr>
          <w:p w14:paraId="5C12CEED" w14:textId="77777777" w:rsidR="0050108D" w:rsidRPr="00C26BE0" w:rsidRDefault="0050108D" w:rsidP="006C2A22">
            <w:pPr>
              <w:rPr>
                <w:rFonts w:asciiTheme="majorBidi" w:hAnsiTheme="majorBidi" w:cstheme="majorBidi"/>
                <w:b/>
              </w:rPr>
            </w:pPr>
            <w:r w:rsidRPr="00C26BE0">
              <w:rPr>
                <w:rFonts w:asciiTheme="majorBidi" w:hAnsiTheme="majorBidi" w:cstheme="majorBidi"/>
                <w:b/>
              </w:rPr>
              <w:t xml:space="preserve">AUC </w:t>
            </w:r>
          </w:p>
        </w:tc>
        <w:tc>
          <w:tcPr>
            <w:tcW w:w="7427" w:type="dxa"/>
          </w:tcPr>
          <w:p w14:paraId="58993728" w14:textId="77777777" w:rsidR="0050108D" w:rsidRPr="00C26BE0" w:rsidRDefault="0050108D" w:rsidP="006C2A22">
            <w:pPr>
              <w:rPr>
                <w:rFonts w:asciiTheme="majorBidi" w:hAnsiTheme="majorBidi" w:cstheme="majorBidi"/>
              </w:rPr>
            </w:pPr>
            <w:r w:rsidRPr="00C26BE0">
              <w:rPr>
                <w:rFonts w:asciiTheme="majorBidi" w:hAnsiTheme="majorBidi" w:cstheme="majorBidi"/>
              </w:rPr>
              <w:t>American University in Cairo</w:t>
            </w:r>
          </w:p>
        </w:tc>
      </w:tr>
      <w:tr w:rsidR="0050108D" w:rsidRPr="00C26BE0" w14:paraId="2C517294" w14:textId="77777777" w:rsidTr="000758A7">
        <w:tc>
          <w:tcPr>
            <w:tcW w:w="1809" w:type="dxa"/>
            <w:tcBorders>
              <w:left w:val="single" w:sz="4" w:space="0" w:color="D31245"/>
              <w:right w:val="single" w:sz="4" w:space="0" w:color="D31245"/>
            </w:tcBorders>
            <w:shd w:val="clear" w:color="auto" w:fill="F5C3D5"/>
          </w:tcPr>
          <w:p w14:paraId="775A4D9B" w14:textId="77777777" w:rsidR="0050108D" w:rsidRPr="00C26BE0" w:rsidRDefault="0050108D" w:rsidP="006C2A22">
            <w:pPr>
              <w:rPr>
                <w:rFonts w:asciiTheme="majorBidi" w:hAnsiTheme="majorBidi" w:cstheme="majorBidi"/>
                <w:b/>
              </w:rPr>
            </w:pPr>
            <w:r w:rsidRPr="00C26BE0">
              <w:rPr>
                <w:rFonts w:asciiTheme="majorBidi" w:hAnsiTheme="majorBidi" w:cstheme="majorBidi"/>
                <w:b/>
              </w:rPr>
              <w:t>CAPMAS</w:t>
            </w:r>
          </w:p>
        </w:tc>
        <w:tc>
          <w:tcPr>
            <w:tcW w:w="7427" w:type="dxa"/>
            <w:tcBorders>
              <w:left w:val="single" w:sz="4" w:space="0" w:color="D31245"/>
            </w:tcBorders>
          </w:tcPr>
          <w:p w14:paraId="5E603801" w14:textId="77777777" w:rsidR="0050108D" w:rsidRPr="00C26BE0" w:rsidRDefault="0050108D" w:rsidP="006C2A22">
            <w:pPr>
              <w:rPr>
                <w:rFonts w:asciiTheme="majorBidi" w:hAnsiTheme="majorBidi" w:cstheme="majorBidi"/>
              </w:rPr>
            </w:pPr>
            <w:r w:rsidRPr="00C26BE0">
              <w:rPr>
                <w:rFonts w:asciiTheme="majorBidi" w:hAnsiTheme="majorBidi" w:cstheme="majorBidi"/>
              </w:rPr>
              <w:t>Central Agency for Public Mobilization and Statistics</w:t>
            </w:r>
          </w:p>
        </w:tc>
      </w:tr>
      <w:tr w:rsidR="0050108D" w:rsidRPr="00C26BE0" w14:paraId="6C76DBFD" w14:textId="77777777" w:rsidTr="000758A7">
        <w:tc>
          <w:tcPr>
            <w:tcW w:w="1809" w:type="dxa"/>
            <w:tcBorders>
              <w:left w:val="single" w:sz="4" w:space="0" w:color="D31245"/>
              <w:right w:val="single" w:sz="4" w:space="0" w:color="D31245"/>
            </w:tcBorders>
            <w:shd w:val="clear" w:color="auto" w:fill="F5C3D5"/>
          </w:tcPr>
          <w:p w14:paraId="4BA5670A" w14:textId="77777777" w:rsidR="0050108D" w:rsidRPr="00C26BE0" w:rsidRDefault="0050108D" w:rsidP="006C2A22">
            <w:pPr>
              <w:rPr>
                <w:rFonts w:asciiTheme="majorBidi" w:hAnsiTheme="majorBidi" w:cstheme="majorBidi"/>
                <w:b/>
              </w:rPr>
            </w:pPr>
            <w:r w:rsidRPr="00C26BE0">
              <w:rPr>
                <w:rFonts w:asciiTheme="majorBidi" w:hAnsiTheme="majorBidi" w:cstheme="majorBidi"/>
                <w:b/>
              </w:rPr>
              <w:t>CDB</w:t>
            </w:r>
          </w:p>
        </w:tc>
        <w:tc>
          <w:tcPr>
            <w:tcW w:w="7427" w:type="dxa"/>
            <w:tcBorders>
              <w:left w:val="single" w:sz="4" w:space="0" w:color="D31245"/>
            </w:tcBorders>
          </w:tcPr>
          <w:p w14:paraId="236ECB38" w14:textId="77777777" w:rsidR="0050108D" w:rsidRPr="00C26BE0" w:rsidRDefault="0050108D" w:rsidP="006C2A22">
            <w:pPr>
              <w:rPr>
                <w:rFonts w:asciiTheme="majorBidi" w:hAnsiTheme="majorBidi" w:cstheme="majorBidi"/>
              </w:rPr>
            </w:pPr>
            <w:r w:rsidRPr="00C26BE0">
              <w:rPr>
                <w:rFonts w:asciiTheme="majorBidi" w:hAnsiTheme="majorBidi" w:cstheme="majorBidi"/>
              </w:rPr>
              <w:t xml:space="preserve">Cairo </w:t>
            </w:r>
            <w:proofErr w:type="spellStart"/>
            <w:r w:rsidRPr="00C26BE0">
              <w:rPr>
                <w:rFonts w:asciiTheme="majorBidi" w:hAnsiTheme="majorBidi" w:cstheme="majorBidi"/>
              </w:rPr>
              <w:t>Center</w:t>
            </w:r>
            <w:proofErr w:type="spellEnd"/>
            <w:r w:rsidRPr="00C26BE0">
              <w:rPr>
                <w:rFonts w:asciiTheme="majorBidi" w:hAnsiTheme="majorBidi" w:cstheme="majorBidi"/>
              </w:rPr>
              <w:t xml:space="preserve"> for Development Benchmarking</w:t>
            </w:r>
          </w:p>
        </w:tc>
      </w:tr>
      <w:tr w:rsidR="0050108D" w:rsidRPr="00C26BE0" w14:paraId="16FDFB91" w14:textId="77777777" w:rsidTr="000758A7">
        <w:tc>
          <w:tcPr>
            <w:tcW w:w="1809" w:type="dxa"/>
            <w:tcBorders>
              <w:right w:val="single" w:sz="4" w:space="0" w:color="D31245"/>
            </w:tcBorders>
            <w:shd w:val="clear" w:color="auto" w:fill="F5C3D5"/>
          </w:tcPr>
          <w:p w14:paraId="26E25F0A" w14:textId="77777777" w:rsidR="0050108D" w:rsidRPr="00C26BE0" w:rsidRDefault="0050108D" w:rsidP="006C2A22">
            <w:pPr>
              <w:rPr>
                <w:rFonts w:asciiTheme="majorBidi" w:hAnsiTheme="majorBidi" w:cstheme="majorBidi"/>
                <w:b/>
              </w:rPr>
            </w:pPr>
            <w:r w:rsidRPr="00C26BE0">
              <w:rPr>
                <w:rFonts w:asciiTheme="majorBidi" w:hAnsiTheme="majorBidi" w:cstheme="majorBidi"/>
                <w:b/>
              </w:rPr>
              <w:t>CEDAW</w:t>
            </w:r>
          </w:p>
        </w:tc>
        <w:tc>
          <w:tcPr>
            <w:tcW w:w="7427" w:type="dxa"/>
            <w:tcBorders>
              <w:left w:val="single" w:sz="4" w:space="0" w:color="D31245"/>
            </w:tcBorders>
          </w:tcPr>
          <w:p w14:paraId="5564CC49" w14:textId="77777777" w:rsidR="0050108D" w:rsidRPr="00C26BE0" w:rsidRDefault="0050108D" w:rsidP="006C2A22">
            <w:pPr>
              <w:rPr>
                <w:rFonts w:asciiTheme="majorBidi" w:hAnsiTheme="majorBidi" w:cstheme="majorBidi"/>
              </w:rPr>
            </w:pPr>
            <w:r w:rsidRPr="00C26BE0">
              <w:rPr>
                <w:rFonts w:asciiTheme="majorBidi" w:hAnsiTheme="majorBidi" w:cstheme="majorBidi"/>
              </w:rPr>
              <w:t>Convention on the Elimination of all Forms of Discrimination Against Women</w:t>
            </w:r>
          </w:p>
        </w:tc>
      </w:tr>
      <w:tr w:rsidR="0050108D" w:rsidRPr="00C26BE0" w14:paraId="784B44C7" w14:textId="77777777" w:rsidTr="000758A7">
        <w:tc>
          <w:tcPr>
            <w:tcW w:w="1809" w:type="dxa"/>
            <w:tcBorders>
              <w:right w:val="single" w:sz="4" w:space="0" w:color="D31245"/>
            </w:tcBorders>
            <w:shd w:val="clear" w:color="auto" w:fill="F5C3D5"/>
          </w:tcPr>
          <w:p w14:paraId="28A8A47F" w14:textId="77777777" w:rsidR="0050108D" w:rsidRPr="00C26BE0" w:rsidRDefault="0050108D" w:rsidP="006C2A22">
            <w:pPr>
              <w:rPr>
                <w:rFonts w:asciiTheme="majorBidi" w:hAnsiTheme="majorBidi" w:cstheme="majorBidi"/>
                <w:b/>
              </w:rPr>
            </w:pPr>
            <w:r w:rsidRPr="00C26BE0">
              <w:rPr>
                <w:rFonts w:asciiTheme="majorBidi" w:hAnsiTheme="majorBidi" w:cstheme="majorBidi"/>
                <w:b/>
              </w:rPr>
              <w:t xml:space="preserve">CSO </w:t>
            </w:r>
          </w:p>
        </w:tc>
        <w:tc>
          <w:tcPr>
            <w:tcW w:w="7427" w:type="dxa"/>
            <w:tcBorders>
              <w:left w:val="single" w:sz="4" w:space="0" w:color="D31245"/>
            </w:tcBorders>
          </w:tcPr>
          <w:p w14:paraId="68BB662A" w14:textId="77777777" w:rsidR="0050108D" w:rsidRPr="00C26BE0" w:rsidRDefault="0050108D" w:rsidP="006C2A22">
            <w:pPr>
              <w:rPr>
                <w:rFonts w:asciiTheme="majorBidi" w:hAnsiTheme="majorBidi" w:cstheme="majorBidi"/>
              </w:rPr>
            </w:pPr>
            <w:r w:rsidRPr="00C26BE0">
              <w:rPr>
                <w:rFonts w:asciiTheme="majorBidi" w:hAnsiTheme="majorBidi" w:cstheme="majorBidi"/>
              </w:rPr>
              <w:t>Civil Society Organization</w:t>
            </w:r>
          </w:p>
        </w:tc>
      </w:tr>
      <w:tr w:rsidR="00AF2034" w:rsidRPr="00C26BE0" w14:paraId="0305C8D4" w14:textId="77777777" w:rsidTr="000758A7">
        <w:tc>
          <w:tcPr>
            <w:tcW w:w="1809" w:type="dxa"/>
            <w:tcBorders>
              <w:right w:val="single" w:sz="4" w:space="0" w:color="D31245"/>
            </w:tcBorders>
            <w:shd w:val="clear" w:color="auto" w:fill="F5C3D5"/>
          </w:tcPr>
          <w:p w14:paraId="7FD47628" w14:textId="358F6FC0" w:rsidR="00AF2034" w:rsidRPr="00AF2034" w:rsidRDefault="00AF2034" w:rsidP="006C2A22">
            <w:pPr>
              <w:rPr>
                <w:rFonts w:asciiTheme="majorBidi" w:hAnsiTheme="majorBidi" w:cstheme="majorBidi"/>
                <w:b/>
                <w:bCs/>
              </w:rPr>
            </w:pPr>
            <w:r w:rsidRPr="00AF2034">
              <w:rPr>
                <w:rFonts w:asciiTheme="majorBidi" w:hAnsiTheme="majorBidi" w:cstheme="majorBidi"/>
                <w:b/>
                <w:bCs/>
              </w:rPr>
              <w:t>CEWLA</w:t>
            </w:r>
          </w:p>
        </w:tc>
        <w:tc>
          <w:tcPr>
            <w:tcW w:w="7427" w:type="dxa"/>
            <w:tcBorders>
              <w:left w:val="single" w:sz="4" w:space="0" w:color="D31245"/>
            </w:tcBorders>
          </w:tcPr>
          <w:p w14:paraId="14C5CAE7" w14:textId="406A15EB" w:rsidR="00AF2034" w:rsidRPr="00C26BE0" w:rsidRDefault="00AF2034" w:rsidP="006C2A22">
            <w:pPr>
              <w:rPr>
                <w:rFonts w:asciiTheme="majorBidi" w:hAnsiTheme="majorBidi" w:cstheme="majorBidi"/>
              </w:rPr>
            </w:pPr>
            <w:r w:rsidRPr="28B72709">
              <w:rPr>
                <w:rFonts w:asciiTheme="majorBidi" w:hAnsiTheme="majorBidi" w:cstheme="majorBidi"/>
              </w:rPr>
              <w:t xml:space="preserve">Centre for Egyptian Women Legal Assistance </w:t>
            </w:r>
          </w:p>
        </w:tc>
      </w:tr>
      <w:tr w:rsidR="00AF2034" w:rsidRPr="00C26BE0" w14:paraId="6F474DD4" w14:textId="77777777" w:rsidTr="000758A7">
        <w:tc>
          <w:tcPr>
            <w:tcW w:w="1809" w:type="dxa"/>
            <w:tcBorders>
              <w:right w:val="single" w:sz="4" w:space="0" w:color="D31245"/>
            </w:tcBorders>
            <w:shd w:val="clear" w:color="auto" w:fill="F5C3D5"/>
          </w:tcPr>
          <w:p w14:paraId="571D6DCF" w14:textId="63D4F148" w:rsidR="00AF2034" w:rsidRPr="00AF2034" w:rsidRDefault="00AF2034" w:rsidP="00AF2034">
            <w:pPr>
              <w:rPr>
                <w:rFonts w:asciiTheme="majorBidi" w:hAnsiTheme="majorBidi" w:cstheme="majorBidi"/>
                <w:b/>
                <w:bCs/>
              </w:rPr>
            </w:pPr>
            <w:proofErr w:type="spellStart"/>
            <w:r w:rsidRPr="00AF2034">
              <w:rPr>
                <w:rFonts w:asciiTheme="majorBidi" w:hAnsiTheme="majorBidi" w:cstheme="majorBidi"/>
                <w:b/>
                <w:bCs/>
              </w:rPr>
              <w:t>DiD</w:t>
            </w:r>
            <w:proofErr w:type="spellEnd"/>
          </w:p>
        </w:tc>
        <w:tc>
          <w:tcPr>
            <w:tcW w:w="7427" w:type="dxa"/>
            <w:tcBorders>
              <w:left w:val="single" w:sz="4" w:space="0" w:color="D31245"/>
            </w:tcBorders>
          </w:tcPr>
          <w:p w14:paraId="1F0A756B" w14:textId="0CCC1829" w:rsidR="00AF2034" w:rsidRPr="28B72709" w:rsidRDefault="00AF2034" w:rsidP="00AF2034">
            <w:pPr>
              <w:rPr>
                <w:rFonts w:asciiTheme="majorBidi" w:hAnsiTheme="majorBidi" w:cstheme="majorBidi"/>
              </w:rPr>
            </w:pPr>
            <w:r w:rsidRPr="00C26BE0">
              <w:rPr>
                <w:rFonts w:asciiTheme="majorBidi" w:hAnsiTheme="majorBidi" w:cstheme="majorBidi"/>
              </w:rPr>
              <w:t>Difference in Differences</w:t>
            </w:r>
          </w:p>
        </w:tc>
      </w:tr>
      <w:tr w:rsidR="00AF2034" w:rsidRPr="00C26BE0" w14:paraId="045B7915" w14:textId="77777777" w:rsidTr="000758A7">
        <w:tc>
          <w:tcPr>
            <w:tcW w:w="1809" w:type="dxa"/>
            <w:tcBorders>
              <w:right w:val="single" w:sz="4" w:space="0" w:color="D31245"/>
            </w:tcBorders>
            <w:shd w:val="clear" w:color="auto" w:fill="F5C3D5"/>
          </w:tcPr>
          <w:p w14:paraId="57BE53D8"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EDHS</w:t>
            </w:r>
          </w:p>
        </w:tc>
        <w:tc>
          <w:tcPr>
            <w:tcW w:w="7427" w:type="dxa"/>
            <w:tcBorders>
              <w:left w:val="single" w:sz="4" w:space="0" w:color="D31245"/>
            </w:tcBorders>
          </w:tcPr>
          <w:p w14:paraId="3BA3575E" w14:textId="77777777" w:rsidR="00AF2034" w:rsidRPr="00C26BE0" w:rsidRDefault="00AF2034" w:rsidP="00AF2034">
            <w:pPr>
              <w:rPr>
                <w:rFonts w:asciiTheme="majorBidi" w:hAnsiTheme="majorBidi" w:cstheme="majorBidi"/>
              </w:rPr>
            </w:pPr>
            <w:r w:rsidRPr="00C26BE0">
              <w:rPr>
                <w:rFonts w:asciiTheme="majorBidi" w:hAnsiTheme="majorBidi" w:cstheme="majorBidi"/>
              </w:rPr>
              <w:t>Egypt Demographic and Health Survey</w:t>
            </w:r>
          </w:p>
        </w:tc>
      </w:tr>
      <w:tr w:rsidR="00AF2034" w:rsidRPr="00C26BE0" w14:paraId="46D4BA15" w14:textId="77777777" w:rsidTr="000758A7">
        <w:tc>
          <w:tcPr>
            <w:tcW w:w="1809" w:type="dxa"/>
            <w:tcBorders>
              <w:right w:val="single" w:sz="4" w:space="0" w:color="D31245"/>
            </w:tcBorders>
            <w:shd w:val="clear" w:color="auto" w:fill="F5C3D5"/>
          </w:tcPr>
          <w:p w14:paraId="4440DC7E"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 xml:space="preserve">EVAW </w:t>
            </w:r>
          </w:p>
        </w:tc>
        <w:tc>
          <w:tcPr>
            <w:tcW w:w="7427" w:type="dxa"/>
            <w:tcBorders>
              <w:left w:val="single" w:sz="4" w:space="0" w:color="D31245"/>
            </w:tcBorders>
          </w:tcPr>
          <w:p w14:paraId="07579AA7" w14:textId="77777777" w:rsidR="00AF2034" w:rsidRPr="00C26BE0" w:rsidRDefault="00AF2034" w:rsidP="00AF2034">
            <w:pPr>
              <w:rPr>
                <w:rFonts w:asciiTheme="majorBidi" w:hAnsiTheme="majorBidi" w:cstheme="majorBidi"/>
              </w:rPr>
            </w:pPr>
            <w:r w:rsidRPr="00C26BE0">
              <w:rPr>
                <w:rFonts w:asciiTheme="majorBidi" w:hAnsiTheme="majorBidi" w:cstheme="majorBidi"/>
              </w:rPr>
              <w:t>Ending Violence Against Women</w:t>
            </w:r>
          </w:p>
        </w:tc>
      </w:tr>
      <w:tr w:rsidR="00AF2034" w:rsidRPr="00C26BE0" w14:paraId="3A590749" w14:textId="77777777" w:rsidTr="000758A7">
        <w:tc>
          <w:tcPr>
            <w:tcW w:w="1809" w:type="dxa"/>
            <w:tcBorders>
              <w:right w:val="single" w:sz="4" w:space="0" w:color="D31245"/>
            </w:tcBorders>
            <w:shd w:val="clear" w:color="auto" w:fill="F5C3D5"/>
          </w:tcPr>
          <w:p w14:paraId="0CF5D630" w14:textId="0D1E47AB" w:rsidR="00AF2034" w:rsidRPr="00AF2034" w:rsidRDefault="00AF2034" w:rsidP="00AF2034">
            <w:pPr>
              <w:rPr>
                <w:rFonts w:asciiTheme="majorBidi" w:hAnsiTheme="majorBidi" w:cstheme="majorBidi"/>
                <w:b/>
                <w:bCs/>
              </w:rPr>
            </w:pPr>
            <w:r w:rsidRPr="00AF2034">
              <w:rPr>
                <w:rFonts w:asciiTheme="majorBidi" w:hAnsiTheme="majorBidi" w:cstheme="majorBidi"/>
                <w:b/>
                <w:bCs/>
              </w:rPr>
              <w:t>EIPR</w:t>
            </w:r>
          </w:p>
        </w:tc>
        <w:tc>
          <w:tcPr>
            <w:tcW w:w="7427" w:type="dxa"/>
            <w:tcBorders>
              <w:left w:val="single" w:sz="4" w:space="0" w:color="D31245"/>
            </w:tcBorders>
          </w:tcPr>
          <w:p w14:paraId="4E269CC5" w14:textId="351901B8" w:rsidR="00AF2034" w:rsidRPr="00C26BE0" w:rsidRDefault="00AF2034" w:rsidP="00AF2034">
            <w:pPr>
              <w:rPr>
                <w:rFonts w:asciiTheme="majorBidi" w:hAnsiTheme="majorBidi" w:cstheme="majorBidi"/>
              </w:rPr>
            </w:pPr>
            <w:r w:rsidRPr="28B72709">
              <w:rPr>
                <w:rFonts w:asciiTheme="majorBidi" w:hAnsiTheme="majorBidi" w:cstheme="majorBidi"/>
              </w:rPr>
              <w:t xml:space="preserve">Egyptian Initiative for Personal Rights </w:t>
            </w:r>
          </w:p>
        </w:tc>
      </w:tr>
      <w:tr w:rsidR="00AF2034" w:rsidRPr="00C26BE0" w14:paraId="62C2C609" w14:textId="77777777" w:rsidTr="000758A7">
        <w:tc>
          <w:tcPr>
            <w:tcW w:w="1809" w:type="dxa"/>
            <w:tcBorders>
              <w:right w:val="single" w:sz="4" w:space="0" w:color="D31245"/>
            </w:tcBorders>
            <w:shd w:val="clear" w:color="auto" w:fill="F5C3D5"/>
          </w:tcPr>
          <w:p w14:paraId="69F3810E"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FGD</w:t>
            </w:r>
          </w:p>
        </w:tc>
        <w:tc>
          <w:tcPr>
            <w:tcW w:w="7427" w:type="dxa"/>
            <w:tcBorders>
              <w:left w:val="single" w:sz="4" w:space="0" w:color="D31245"/>
            </w:tcBorders>
          </w:tcPr>
          <w:p w14:paraId="3DAAF697" w14:textId="77777777" w:rsidR="00AF2034" w:rsidRPr="00C26BE0" w:rsidRDefault="00AF2034" w:rsidP="00AF2034">
            <w:pPr>
              <w:rPr>
                <w:rFonts w:asciiTheme="majorBidi" w:hAnsiTheme="majorBidi" w:cstheme="majorBidi"/>
              </w:rPr>
            </w:pPr>
            <w:r w:rsidRPr="00C26BE0">
              <w:rPr>
                <w:rFonts w:asciiTheme="majorBidi" w:hAnsiTheme="majorBidi" w:cstheme="majorBidi"/>
              </w:rPr>
              <w:t>Focus Group Discussion</w:t>
            </w:r>
          </w:p>
        </w:tc>
      </w:tr>
      <w:tr w:rsidR="00AF2034" w:rsidRPr="00C26BE0" w14:paraId="3AC28497" w14:textId="77777777" w:rsidTr="000758A7">
        <w:tc>
          <w:tcPr>
            <w:tcW w:w="1809" w:type="dxa"/>
            <w:tcBorders>
              <w:right w:val="single" w:sz="4" w:space="0" w:color="D31245"/>
            </w:tcBorders>
            <w:shd w:val="clear" w:color="auto" w:fill="F5C3D5"/>
          </w:tcPr>
          <w:p w14:paraId="65343689"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 xml:space="preserve">GBV </w:t>
            </w:r>
          </w:p>
        </w:tc>
        <w:tc>
          <w:tcPr>
            <w:tcW w:w="7427" w:type="dxa"/>
            <w:tcBorders>
              <w:left w:val="single" w:sz="4" w:space="0" w:color="D31245"/>
            </w:tcBorders>
          </w:tcPr>
          <w:p w14:paraId="1F1D1BDC" w14:textId="77777777" w:rsidR="00AF2034" w:rsidRPr="00C26BE0" w:rsidRDefault="00AF2034" w:rsidP="00AF2034">
            <w:pPr>
              <w:rPr>
                <w:rFonts w:asciiTheme="majorBidi" w:hAnsiTheme="majorBidi" w:cstheme="majorBidi"/>
              </w:rPr>
            </w:pPr>
            <w:r w:rsidRPr="00C26BE0">
              <w:rPr>
                <w:rFonts w:asciiTheme="majorBidi" w:hAnsiTheme="majorBidi" w:cstheme="majorBidi"/>
              </w:rPr>
              <w:t>Gender-based Violence</w:t>
            </w:r>
          </w:p>
        </w:tc>
      </w:tr>
      <w:tr w:rsidR="00AF2034" w:rsidRPr="00C26BE0" w14:paraId="5635EB2B" w14:textId="77777777" w:rsidTr="000758A7">
        <w:tc>
          <w:tcPr>
            <w:tcW w:w="1809" w:type="dxa"/>
            <w:tcBorders>
              <w:right w:val="single" w:sz="4" w:space="0" w:color="D31245"/>
            </w:tcBorders>
            <w:shd w:val="clear" w:color="auto" w:fill="F5C3D5"/>
          </w:tcPr>
          <w:p w14:paraId="53655B23"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 xml:space="preserve">GCR </w:t>
            </w:r>
          </w:p>
        </w:tc>
        <w:tc>
          <w:tcPr>
            <w:tcW w:w="7427" w:type="dxa"/>
            <w:tcBorders>
              <w:left w:val="single" w:sz="4" w:space="0" w:color="D31245"/>
            </w:tcBorders>
          </w:tcPr>
          <w:p w14:paraId="72663616" w14:textId="77777777" w:rsidR="00AF2034" w:rsidRPr="00C26BE0" w:rsidRDefault="00AF2034" w:rsidP="00AF2034">
            <w:pPr>
              <w:rPr>
                <w:rFonts w:asciiTheme="majorBidi" w:hAnsiTheme="majorBidi" w:cstheme="majorBidi"/>
              </w:rPr>
            </w:pPr>
            <w:r w:rsidRPr="00C26BE0">
              <w:rPr>
                <w:rFonts w:asciiTheme="majorBidi" w:hAnsiTheme="majorBidi" w:cstheme="majorBidi"/>
              </w:rPr>
              <w:t>Greater Cairo Region</w:t>
            </w:r>
          </w:p>
        </w:tc>
      </w:tr>
      <w:tr w:rsidR="00AF2034" w:rsidRPr="00C26BE0" w14:paraId="2E47F15D" w14:textId="77777777" w:rsidTr="000758A7">
        <w:tc>
          <w:tcPr>
            <w:tcW w:w="1809" w:type="dxa"/>
            <w:tcBorders>
              <w:right w:val="single" w:sz="4" w:space="0" w:color="D31245"/>
            </w:tcBorders>
            <w:shd w:val="clear" w:color="auto" w:fill="F5C3D5"/>
          </w:tcPr>
          <w:p w14:paraId="6D8BB027"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GERAAS</w:t>
            </w:r>
          </w:p>
        </w:tc>
        <w:tc>
          <w:tcPr>
            <w:tcW w:w="7427" w:type="dxa"/>
            <w:tcBorders>
              <w:left w:val="single" w:sz="4" w:space="0" w:color="D31245"/>
            </w:tcBorders>
          </w:tcPr>
          <w:p w14:paraId="22F1B8B6" w14:textId="77777777" w:rsidR="00AF2034" w:rsidRPr="00C26BE0" w:rsidRDefault="00AF2034" w:rsidP="00AF2034">
            <w:pPr>
              <w:rPr>
                <w:rFonts w:asciiTheme="majorBidi" w:hAnsiTheme="majorBidi" w:cstheme="majorBidi"/>
              </w:rPr>
            </w:pPr>
            <w:r w:rsidRPr="00C26BE0">
              <w:rPr>
                <w:rFonts w:asciiTheme="majorBidi" w:hAnsiTheme="majorBidi" w:cstheme="majorBidi"/>
              </w:rPr>
              <w:t>Global Evaluation Reports Assessment and Analysis System</w:t>
            </w:r>
          </w:p>
        </w:tc>
      </w:tr>
      <w:tr w:rsidR="00AF2034" w:rsidRPr="00C26BE0" w14:paraId="2FFFE98B" w14:textId="77777777" w:rsidTr="000758A7">
        <w:tc>
          <w:tcPr>
            <w:tcW w:w="1809" w:type="dxa"/>
            <w:tcBorders>
              <w:right w:val="single" w:sz="4" w:space="0" w:color="D31245"/>
            </w:tcBorders>
            <w:shd w:val="clear" w:color="auto" w:fill="F5C3D5"/>
          </w:tcPr>
          <w:p w14:paraId="19034F0F"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GOPP</w:t>
            </w:r>
          </w:p>
        </w:tc>
        <w:tc>
          <w:tcPr>
            <w:tcW w:w="7427" w:type="dxa"/>
            <w:tcBorders>
              <w:left w:val="single" w:sz="4" w:space="0" w:color="D31245"/>
            </w:tcBorders>
          </w:tcPr>
          <w:p w14:paraId="2EFCB6DC" w14:textId="77777777" w:rsidR="00AF2034" w:rsidRPr="00C26BE0" w:rsidRDefault="00AF2034" w:rsidP="00AF2034">
            <w:pPr>
              <w:rPr>
                <w:rFonts w:asciiTheme="majorBidi" w:hAnsiTheme="majorBidi" w:cstheme="majorBidi"/>
              </w:rPr>
            </w:pPr>
            <w:r w:rsidRPr="00C26BE0">
              <w:rPr>
                <w:rFonts w:asciiTheme="majorBidi" w:hAnsiTheme="majorBidi" w:cstheme="majorBidi"/>
              </w:rPr>
              <w:t>General Organization for Physical Planning</w:t>
            </w:r>
          </w:p>
        </w:tc>
      </w:tr>
      <w:tr w:rsidR="00AF2034" w:rsidRPr="00C26BE0" w14:paraId="69784194" w14:textId="77777777" w:rsidTr="000758A7">
        <w:tc>
          <w:tcPr>
            <w:tcW w:w="1809" w:type="dxa"/>
            <w:tcBorders>
              <w:right w:val="single" w:sz="4" w:space="0" w:color="D31245"/>
            </w:tcBorders>
            <w:shd w:val="clear" w:color="auto" w:fill="F5C3D5"/>
          </w:tcPr>
          <w:p w14:paraId="07AF4840"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HRBA</w:t>
            </w:r>
          </w:p>
        </w:tc>
        <w:tc>
          <w:tcPr>
            <w:tcW w:w="7427" w:type="dxa"/>
            <w:tcBorders>
              <w:left w:val="single" w:sz="4" w:space="0" w:color="D31245"/>
            </w:tcBorders>
          </w:tcPr>
          <w:p w14:paraId="6A736F0D" w14:textId="77777777" w:rsidR="00AF2034" w:rsidRPr="00C26BE0" w:rsidRDefault="00AF2034" w:rsidP="00AF2034">
            <w:pPr>
              <w:rPr>
                <w:rFonts w:asciiTheme="majorBidi" w:hAnsiTheme="majorBidi" w:cstheme="majorBidi"/>
              </w:rPr>
            </w:pPr>
            <w:r w:rsidRPr="00C26BE0">
              <w:rPr>
                <w:rFonts w:asciiTheme="majorBidi" w:hAnsiTheme="majorBidi" w:cstheme="majorBidi"/>
              </w:rPr>
              <w:t>Human Rights Based Approach</w:t>
            </w:r>
          </w:p>
        </w:tc>
      </w:tr>
      <w:tr w:rsidR="00AF2034" w:rsidRPr="00C26BE0" w14:paraId="5B349578" w14:textId="77777777" w:rsidTr="000758A7">
        <w:tc>
          <w:tcPr>
            <w:tcW w:w="1809" w:type="dxa"/>
            <w:tcBorders>
              <w:right w:val="single" w:sz="4" w:space="0" w:color="D31245"/>
            </w:tcBorders>
            <w:shd w:val="clear" w:color="auto" w:fill="F5C3D5"/>
          </w:tcPr>
          <w:p w14:paraId="4578AE45"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IRB</w:t>
            </w:r>
          </w:p>
        </w:tc>
        <w:tc>
          <w:tcPr>
            <w:tcW w:w="7427" w:type="dxa"/>
            <w:tcBorders>
              <w:left w:val="single" w:sz="4" w:space="0" w:color="D31245"/>
            </w:tcBorders>
          </w:tcPr>
          <w:p w14:paraId="41C26F4C" w14:textId="77777777" w:rsidR="00AF2034" w:rsidRPr="00C26BE0" w:rsidRDefault="00AF2034" w:rsidP="00AF2034">
            <w:pPr>
              <w:rPr>
                <w:rFonts w:asciiTheme="majorBidi" w:hAnsiTheme="majorBidi" w:cstheme="majorBidi"/>
              </w:rPr>
            </w:pPr>
            <w:r w:rsidRPr="00C26BE0">
              <w:rPr>
                <w:rFonts w:asciiTheme="majorBidi" w:hAnsiTheme="majorBidi" w:cstheme="majorBidi"/>
              </w:rPr>
              <w:t>Institutional Review Board</w:t>
            </w:r>
          </w:p>
        </w:tc>
      </w:tr>
      <w:tr w:rsidR="00AF2034" w:rsidRPr="00C26BE0" w14:paraId="7ECFE36E" w14:textId="77777777" w:rsidTr="000758A7">
        <w:tc>
          <w:tcPr>
            <w:tcW w:w="1809" w:type="dxa"/>
            <w:tcBorders>
              <w:right w:val="single" w:sz="4" w:space="0" w:color="D31245"/>
            </w:tcBorders>
            <w:shd w:val="clear" w:color="auto" w:fill="F5C3D5"/>
          </w:tcPr>
          <w:p w14:paraId="0B56F4CA"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ISDF</w:t>
            </w:r>
          </w:p>
        </w:tc>
        <w:tc>
          <w:tcPr>
            <w:tcW w:w="7427" w:type="dxa"/>
            <w:tcBorders>
              <w:left w:val="single" w:sz="4" w:space="0" w:color="D31245"/>
            </w:tcBorders>
          </w:tcPr>
          <w:p w14:paraId="21F994D8" w14:textId="77777777" w:rsidR="00AF2034" w:rsidRPr="00C26BE0" w:rsidRDefault="00AF2034" w:rsidP="00AF2034">
            <w:pPr>
              <w:rPr>
                <w:rFonts w:asciiTheme="majorBidi" w:hAnsiTheme="majorBidi" w:cstheme="majorBidi"/>
              </w:rPr>
            </w:pPr>
            <w:r w:rsidRPr="00C26BE0">
              <w:rPr>
                <w:rFonts w:asciiTheme="majorBidi" w:hAnsiTheme="majorBidi" w:cstheme="majorBidi"/>
              </w:rPr>
              <w:t>Informal Settlements Development Facility</w:t>
            </w:r>
          </w:p>
        </w:tc>
      </w:tr>
      <w:tr w:rsidR="00AF2034" w:rsidRPr="00C26BE0" w14:paraId="2F859D91" w14:textId="77777777" w:rsidTr="000758A7">
        <w:tc>
          <w:tcPr>
            <w:tcW w:w="1809" w:type="dxa"/>
            <w:tcBorders>
              <w:right w:val="single" w:sz="4" w:space="0" w:color="D31245"/>
            </w:tcBorders>
            <w:shd w:val="clear" w:color="auto" w:fill="F5C3D5"/>
          </w:tcPr>
          <w:p w14:paraId="0854DF50" w14:textId="77777777" w:rsidR="00AF2034" w:rsidRPr="00C26BE0" w:rsidRDefault="00AF2034" w:rsidP="00AF2034">
            <w:pPr>
              <w:rPr>
                <w:rFonts w:asciiTheme="majorBidi" w:hAnsiTheme="majorBidi" w:cstheme="majorBidi"/>
                <w:b/>
              </w:rPr>
            </w:pPr>
            <w:proofErr w:type="spellStart"/>
            <w:r w:rsidRPr="00C26BE0">
              <w:rPr>
                <w:rFonts w:asciiTheme="majorBidi" w:hAnsiTheme="majorBidi" w:cstheme="majorBidi"/>
                <w:b/>
              </w:rPr>
              <w:t>MoHP</w:t>
            </w:r>
            <w:proofErr w:type="spellEnd"/>
            <w:r w:rsidRPr="00C26BE0">
              <w:rPr>
                <w:rFonts w:asciiTheme="majorBidi" w:hAnsiTheme="majorBidi" w:cstheme="majorBidi"/>
                <w:b/>
              </w:rPr>
              <w:t xml:space="preserve"> </w:t>
            </w:r>
          </w:p>
        </w:tc>
        <w:tc>
          <w:tcPr>
            <w:tcW w:w="7427" w:type="dxa"/>
            <w:tcBorders>
              <w:left w:val="single" w:sz="4" w:space="0" w:color="D31245"/>
            </w:tcBorders>
          </w:tcPr>
          <w:p w14:paraId="3B07A65A" w14:textId="77777777" w:rsidR="00AF2034" w:rsidRPr="00C26BE0" w:rsidRDefault="00AF2034" w:rsidP="00AF2034">
            <w:pPr>
              <w:rPr>
                <w:rFonts w:asciiTheme="majorBidi" w:hAnsiTheme="majorBidi" w:cstheme="majorBidi"/>
              </w:rPr>
            </w:pPr>
            <w:r w:rsidRPr="00C26BE0">
              <w:rPr>
                <w:rFonts w:asciiTheme="majorBidi" w:hAnsiTheme="majorBidi" w:cstheme="majorBidi"/>
              </w:rPr>
              <w:t>Ministry of Health and Population</w:t>
            </w:r>
          </w:p>
        </w:tc>
      </w:tr>
      <w:tr w:rsidR="00AF2034" w:rsidRPr="00C26BE0" w14:paraId="0286576C" w14:textId="77777777" w:rsidTr="000758A7">
        <w:tc>
          <w:tcPr>
            <w:tcW w:w="1809" w:type="dxa"/>
            <w:tcBorders>
              <w:right w:val="single" w:sz="4" w:space="0" w:color="D31245"/>
            </w:tcBorders>
            <w:shd w:val="clear" w:color="auto" w:fill="F5C3D5"/>
          </w:tcPr>
          <w:p w14:paraId="33FA9978" w14:textId="77777777" w:rsidR="00AF2034" w:rsidRPr="00C26BE0" w:rsidRDefault="00AF2034" w:rsidP="00AF2034">
            <w:pPr>
              <w:rPr>
                <w:rFonts w:asciiTheme="majorBidi" w:hAnsiTheme="majorBidi" w:cstheme="majorBidi"/>
                <w:b/>
              </w:rPr>
            </w:pPr>
            <w:proofErr w:type="spellStart"/>
            <w:r w:rsidRPr="00C26BE0">
              <w:rPr>
                <w:rFonts w:asciiTheme="majorBidi" w:hAnsiTheme="majorBidi" w:cstheme="majorBidi"/>
                <w:b/>
              </w:rPr>
              <w:t>MoJ</w:t>
            </w:r>
            <w:proofErr w:type="spellEnd"/>
            <w:r w:rsidRPr="00C26BE0">
              <w:rPr>
                <w:rFonts w:asciiTheme="majorBidi" w:hAnsiTheme="majorBidi" w:cstheme="majorBidi"/>
                <w:b/>
              </w:rPr>
              <w:t xml:space="preserve"> </w:t>
            </w:r>
          </w:p>
        </w:tc>
        <w:tc>
          <w:tcPr>
            <w:tcW w:w="7427" w:type="dxa"/>
            <w:tcBorders>
              <w:left w:val="single" w:sz="4" w:space="0" w:color="D31245"/>
            </w:tcBorders>
          </w:tcPr>
          <w:p w14:paraId="2FDE699C" w14:textId="77777777" w:rsidR="00AF2034" w:rsidRPr="00C26BE0" w:rsidRDefault="00AF2034" w:rsidP="00AF2034">
            <w:pPr>
              <w:rPr>
                <w:rFonts w:asciiTheme="majorBidi" w:hAnsiTheme="majorBidi" w:cstheme="majorBidi"/>
              </w:rPr>
            </w:pPr>
            <w:r w:rsidRPr="00C26BE0">
              <w:rPr>
                <w:rFonts w:asciiTheme="majorBidi" w:hAnsiTheme="majorBidi" w:cstheme="majorBidi"/>
              </w:rPr>
              <w:t>Ministry of Justice</w:t>
            </w:r>
          </w:p>
        </w:tc>
      </w:tr>
      <w:tr w:rsidR="00AF2034" w:rsidRPr="00C26BE0" w14:paraId="5632B243" w14:textId="77777777" w:rsidTr="000758A7">
        <w:tc>
          <w:tcPr>
            <w:tcW w:w="1809" w:type="dxa"/>
            <w:tcBorders>
              <w:right w:val="single" w:sz="4" w:space="0" w:color="D31245"/>
            </w:tcBorders>
            <w:shd w:val="clear" w:color="auto" w:fill="F5C3D5"/>
          </w:tcPr>
          <w:p w14:paraId="76D4843A" w14:textId="77777777" w:rsidR="00AF2034" w:rsidRPr="00C26BE0" w:rsidRDefault="00AF2034" w:rsidP="00AF2034">
            <w:pPr>
              <w:rPr>
                <w:rFonts w:asciiTheme="majorBidi" w:hAnsiTheme="majorBidi" w:cstheme="majorBidi"/>
                <w:b/>
              </w:rPr>
            </w:pPr>
            <w:proofErr w:type="spellStart"/>
            <w:r w:rsidRPr="00C26BE0">
              <w:rPr>
                <w:rFonts w:asciiTheme="majorBidi" w:hAnsiTheme="majorBidi" w:cstheme="majorBidi"/>
                <w:b/>
              </w:rPr>
              <w:t>MoSS</w:t>
            </w:r>
            <w:proofErr w:type="spellEnd"/>
            <w:r w:rsidRPr="00C26BE0">
              <w:rPr>
                <w:rFonts w:asciiTheme="majorBidi" w:hAnsiTheme="majorBidi" w:cstheme="majorBidi"/>
                <w:b/>
              </w:rPr>
              <w:t xml:space="preserve"> </w:t>
            </w:r>
          </w:p>
        </w:tc>
        <w:tc>
          <w:tcPr>
            <w:tcW w:w="7427" w:type="dxa"/>
            <w:tcBorders>
              <w:left w:val="single" w:sz="4" w:space="0" w:color="D31245"/>
            </w:tcBorders>
          </w:tcPr>
          <w:p w14:paraId="51E1958A" w14:textId="77777777" w:rsidR="00AF2034" w:rsidRPr="00C26BE0" w:rsidRDefault="00AF2034" w:rsidP="00AF2034">
            <w:pPr>
              <w:rPr>
                <w:rFonts w:asciiTheme="majorBidi" w:hAnsiTheme="majorBidi" w:cstheme="majorBidi"/>
              </w:rPr>
            </w:pPr>
            <w:r w:rsidRPr="00C26BE0">
              <w:rPr>
                <w:rFonts w:asciiTheme="majorBidi" w:hAnsiTheme="majorBidi" w:cstheme="majorBidi"/>
              </w:rPr>
              <w:t>Ministry of Social Solidarity</w:t>
            </w:r>
          </w:p>
        </w:tc>
      </w:tr>
      <w:tr w:rsidR="00AF2034" w:rsidRPr="00C26BE0" w14:paraId="235EE9AF" w14:textId="77777777" w:rsidTr="000758A7">
        <w:tc>
          <w:tcPr>
            <w:tcW w:w="1809" w:type="dxa"/>
            <w:tcBorders>
              <w:right w:val="single" w:sz="4" w:space="0" w:color="D31245"/>
            </w:tcBorders>
            <w:shd w:val="clear" w:color="auto" w:fill="F5C3D5"/>
          </w:tcPr>
          <w:p w14:paraId="71ED9A17"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 xml:space="preserve">NCW </w:t>
            </w:r>
          </w:p>
        </w:tc>
        <w:tc>
          <w:tcPr>
            <w:tcW w:w="7427" w:type="dxa"/>
            <w:tcBorders>
              <w:left w:val="single" w:sz="4" w:space="0" w:color="D31245"/>
            </w:tcBorders>
          </w:tcPr>
          <w:p w14:paraId="433D57D2" w14:textId="77777777" w:rsidR="00AF2034" w:rsidRPr="00C26BE0" w:rsidRDefault="00AF2034" w:rsidP="00AF2034">
            <w:pPr>
              <w:rPr>
                <w:rFonts w:asciiTheme="majorBidi" w:hAnsiTheme="majorBidi" w:cstheme="majorBidi"/>
              </w:rPr>
            </w:pPr>
            <w:r w:rsidRPr="00C26BE0">
              <w:rPr>
                <w:rFonts w:asciiTheme="majorBidi" w:hAnsiTheme="majorBidi" w:cstheme="majorBidi"/>
              </w:rPr>
              <w:t>National Council for Women</w:t>
            </w:r>
          </w:p>
        </w:tc>
      </w:tr>
      <w:tr w:rsidR="00AF2034" w:rsidRPr="00C26BE0" w14:paraId="16C63BEC" w14:textId="77777777" w:rsidTr="000758A7">
        <w:tc>
          <w:tcPr>
            <w:tcW w:w="1809" w:type="dxa"/>
            <w:tcBorders>
              <w:right w:val="single" w:sz="4" w:space="0" w:color="D31245"/>
            </w:tcBorders>
            <w:shd w:val="clear" w:color="auto" w:fill="F5C3D5"/>
          </w:tcPr>
          <w:p w14:paraId="0B37A29D"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NSEEW</w:t>
            </w:r>
          </w:p>
        </w:tc>
        <w:tc>
          <w:tcPr>
            <w:tcW w:w="7427" w:type="dxa"/>
            <w:tcBorders>
              <w:left w:val="single" w:sz="4" w:space="0" w:color="D31245"/>
            </w:tcBorders>
          </w:tcPr>
          <w:p w14:paraId="706611D0" w14:textId="77777777" w:rsidR="00AF2034" w:rsidRPr="00C26BE0" w:rsidRDefault="00AF2034" w:rsidP="00AF2034">
            <w:pPr>
              <w:rPr>
                <w:rFonts w:asciiTheme="majorBidi" w:hAnsiTheme="majorBidi" w:cstheme="majorBidi"/>
              </w:rPr>
            </w:pPr>
            <w:r w:rsidRPr="00C26BE0">
              <w:rPr>
                <w:rFonts w:asciiTheme="majorBidi" w:hAnsiTheme="majorBidi" w:cstheme="majorBidi"/>
              </w:rPr>
              <w:t>National Strategy for the Empowerment of Egyptian Women</w:t>
            </w:r>
          </w:p>
        </w:tc>
      </w:tr>
      <w:tr w:rsidR="00AF2034" w:rsidRPr="00C26BE0" w14:paraId="7DBA4D24" w14:textId="77777777" w:rsidTr="000758A7">
        <w:tc>
          <w:tcPr>
            <w:tcW w:w="1809" w:type="dxa"/>
            <w:tcBorders>
              <w:right w:val="single" w:sz="4" w:space="0" w:color="D31245"/>
            </w:tcBorders>
            <w:shd w:val="clear" w:color="auto" w:fill="F5C3D5"/>
          </w:tcPr>
          <w:p w14:paraId="4DF57AD1"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OECD-DAC</w:t>
            </w:r>
          </w:p>
        </w:tc>
        <w:tc>
          <w:tcPr>
            <w:tcW w:w="7427" w:type="dxa"/>
            <w:tcBorders>
              <w:left w:val="single" w:sz="4" w:space="0" w:color="D31245"/>
              <w:bottom w:val="single" w:sz="4" w:space="0" w:color="D31245"/>
            </w:tcBorders>
          </w:tcPr>
          <w:p w14:paraId="5D757299" w14:textId="77777777" w:rsidR="00AF2034" w:rsidRPr="00C26BE0" w:rsidRDefault="00AF2034" w:rsidP="00AF2034">
            <w:pPr>
              <w:rPr>
                <w:rFonts w:asciiTheme="majorBidi" w:hAnsiTheme="majorBidi" w:cstheme="majorBidi"/>
              </w:rPr>
            </w:pPr>
            <w:r w:rsidRPr="00C26BE0">
              <w:rPr>
                <w:rFonts w:asciiTheme="majorBidi" w:hAnsiTheme="majorBidi" w:cstheme="majorBidi"/>
              </w:rPr>
              <w:t>Organization for Economic Co-operation and Development -Development Assistance Committee</w:t>
            </w:r>
          </w:p>
        </w:tc>
      </w:tr>
      <w:tr w:rsidR="00AF2034" w:rsidRPr="00C26BE0" w14:paraId="51BC7DCF" w14:textId="77777777" w:rsidTr="000758A7">
        <w:tc>
          <w:tcPr>
            <w:tcW w:w="1809" w:type="dxa"/>
            <w:tcBorders>
              <w:right w:val="single" w:sz="4" w:space="0" w:color="D31245"/>
            </w:tcBorders>
            <w:shd w:val="clear" w:color="auto" w:fill="F5C3D5"/>
          </w:tcPr>
          <w:p w14:paraId="6F2E5E0E"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lastRenderedPageBreak/>
              <w:t>PPE</w:t>
            </w:r>
          </w:p>
        </w:tc>
        <w:tc>
          <w:tcPr>
            <w:tcW w:w="7427" w:type="dxa"/>
            <w:tcBorders>
              <w:top w:val="single" w:sz="4" w:space="0" w:color="D31245"/>
              <w:left w:val="single" w:sz="4" w:space="0" w:color="D31245"/>
              <w:bottom w:val="single" w:sz="4" w:space="0" w:color="D31245"/>
            </w:tcBorders>
          </w:tcPr>
          <w:p w14:paraId="60DB2237" w14:textId="77777777" w:rsidR="00AF2034" w:rsidRPr="00C26BE0" w:rsidRDefault="00AF2034" w:rsidP="00AF2034">
            <w:pPr>
              <w:rPr>
                <w:rFonts w:asciiTheme="majorBidi" w:hAnsiTheme="majorBidi" w:cstheme="majorBidi"/>
              </w:rPr>
            </w:pPr>
            <w:r w:rsidRPr="00C26BE0">
              <w:rPr>
                <w:rFonts w:asciiTheme="majorBidi" w:hAnsiTheme="majorBidi" w:cstheme="majorBidi"/>
              </w:rPr>
              <w:t>Personal Protective Equipment</w:t>
            </w:r>
          </w:p>
        </w:tc>
      </w:tr>
      <w:tr w:rsidR="00AF2034" w:rsidRPr="00C26BE0" w14:paraId="5F8FA525" w14:textId="77777777" w:rsidTr="000758A7">
        <w:tc>
          <w:tcPr>
            <w:tcW w:w="1809" w:type="dxa"/>
            <w:tcBorders>
              <w:right w:val="single" w:sz="4" w:space="0" w:color="D31245"/>
            </w:tcBorders>
            <w:shd w:val="clear" w:color="auto" w:fill="F5C3D5"/>
          </w:tcPr>
          <w:p w14:paraId="47334245"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RES</w:t>
            </w:r>
          </w:p>
        </w:tc>
        <w:tc>
          <w:tcPr>
            <w:tcW w:w="7427" w:type="dxa"/>
            <w:tcBorders>
              <w:top w:val="single" w:sz="4" w:space="0" w:color="D31245"/>
              <w:left w:val="single" w:sz="4" w:space="0" w:color="D31245"/>
              <w:right w:val="single" w:sz="4" w:space="0" w:color="D31245"/>
            </w:tcBorders>
          </w:tcPr>
          <w:p w14:paraId="14822344" w14:textId="77777777" w:rsidR="00AF2034" w:rsidRPr="00C26BE0" w:rsidRDefault="00AF2034" w:rsidP="00AF2034">
            <w:pPr>
              <w:rPr>
                <w:rFonts w:asciiTheme="majorBidi" w:hAnsiTheme="majorBidi" w:cstheme="majorBidi"/>
              </w:rPr>
            </w:pPr>
            <w:r w:rsidRPr="00C26BE0">
              <w:rPr>
                <w:rFonts w:asciiTheme="majorBidi" w:hAnsiTheme="majorBidi" w:cstheme="majorBidi"/>
              </w:rPr>
              <w:t>Regional Evaluation Specialist</w:t>
            </w:r>
          </w:p>
        </w:tc>
      </w:tr>
      <w:tr w:rsidR="00AF2034" w:rsidRPr="00C26BE0" w14:paraId="2AC6DE78" w14:textId="77777777" w:rsidTr="000758A7">
        <w:tc>
          <w:tcPr>
            <w:tcW w:w="1809" w:type="dxa"/>
            <w:tcBorders>
              <w:right w:val="single" w:sz="4" w:space="0" w:color="D31245"/>
            </w:tcBorders>
            <w:shd w:val="clear" w:color="auto" w:fill="F5C3D5"/>
          </w:tcPr>
          <w:p w14:paraId="24BF542F"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 xml:space="preserve">SCGP </w:t>
            </w:r>
          </w:p>
        </w:tc>
        <w:tc>
          <w:tcPr>
            <w:tcW w:w="7427" w:type="dxa"/>
            <w:tcBorders>
              <w:left w:val="single" w:sz="4" w:space="0" w:color="D31245"/>
            </w:tcBorders>
          </w:tcPr>
          <w:p w14:paraId="5B0D5D73" w14:textId="77777777" w:rsidR="00AF2034" w:rsidRPr="00C26BE0" w:rsidRDefault="00AF2034" w:rsidP="00AF2034">
            <w:pPr>
              <w:rPr>
                <w:rFonts w:asciiTheme="majorBidi" w:hAnsiTheme="majorBidi" w:cstheme="majorBidi"/>
              </w:rPr>
            </w:pPr>
            <w:r w:rsidRPr="00C26BE0">
              <w:rPr>
                <w:rFonts w:asciiTheme="majorBidi" w:hAnsiTheme="majorBidi" w:cstheme="majorBidi"/>
              </w:rPr>
              <w:t>Safe Cities Global Program</w:t>
            </w:r>
          </w:p>
        </w:tc>
      </w:tr>
      <w:tr w:rsidR="00AF2034" w:rsidRPr="00C26BE0" w14:paraId="679C6447" w14:textId="77777777" w:rsidTr="000758A7">
        <w:tc>
          <w:tcPr>
            <w:tcW w:w="1809" w:type="dxa"/>
            <w:tcBorders>
              <w:right w:val="single" w:sz="4" w:space="0" w:color="D31245"/>
            </w:tcBorders>
            <w:shd w:val="clear" w:color="auto" w:fill="F5C3D5"/>
          </w:tcPr>
          <w:p w14:paraId="2A516555"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SES</w:t>
            </w:r>
          </w:p>
        </w:tc>
        <w:tc>
          <w:tcPr>
            <w:tcW w:w="7427" w:type="dxa"/>
            <w:tcBorders>
              <w:left w:val="single" w:sz="4" w:space="0" w:color="D31245"/>
            </w:tcBorders>
          </w:tcPr>
          <w:p w14:paraId="0FA92927" w14:textId="77777777" w:rsidR="00AF2034" w:rsidRPr="00C26BE0" w:rsidRDefault="00AF2034" w:rsidP="00AF2034">
            <w:pPr>
              <w:rPr>
                <w:rFonts w:asciiTheme="majorBidi" w:hAnsiTheme="majorBidi" w:cstheme="majorBidi"/>
              </w:rPr>
            </w:pPr>
            <w:r w:rsidRPr="00C26BE0">
              <w:rPr>
                <w:rFonts w:asciiTheme="majorBidi" w:hAnsiTheme="majorBidi" w:cstheme="majorBidi"/>
              </w:rPr>
              <w:t>Socio-economic Status</w:t>
            </w:r>
          </w:p>
        </w:tc>
      </w:tr>
      <w:tr w:rsidR="00AF2034" w:rsidRPr="00C26BE0" w14:paraId="080BA55F" w14:textId="77777777" w:rsidTr="000758A7">
        <w:tc>
          <w:tcPr>
            <w:tcW w:w="1809" w:type="dxa"/>
            <w:tcBorders>
              <w:right w:val="single" w:sz="4" w:space="0" w:color="D31245"/>
            </w:tcBorders>
            <w:shd w:val="clear" w:color="auto" w:fill="F5C3D5"/>
          </w:tcPr>
          <w:p w14:paraId="75BFF0F3"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SH/SA</w:t>
            </w:r>
          </w:p>
        </w:tc>
        <w:tc>
          <w:tcPr>
            <w:tcW w:w="7427" w:type="dxa"/>
            <w:tcBorders>
              <w:left w:val="single" w:sz="4" w:space="0" w:color="D31245"/>
            </w:tcBorders>
          </w:tcPr>
          <w:p w14:paraId="5F8B8F77" w14:textId="77777777" w:rsidR="00AF2034" w:rsidRPr="00C26BE0" w:rsidRDefault="00AF2034" w:rsidP="00AF2034">
            <w:pPr>
              <w:rPr>
                <w:rFonts w:asciiTheme="majorBidi" w:hAnsiTheme="majorBidi" w:cstheme="majorBidi"/>
              </w:rPr>
            </w:pPr>
            <w:r w:rsidRPr="00C26BE0">
              <w:rPr>
                <w:rFonts w:asciiTheme="majorBidi" w:hAnsiTheme="majorBidi" w:cstheme="majorBidi"/>
              </w:rPr>
              <w:t>Sexual Harassment/Sexual Assault</w:t>
            </w:r>
          </w:p>
        </w:tc>
      </w:tr>
      <w:tr w:rsidR="00AF2034" w:rsidRPr="00C26BE0" w14:paraId="12F93EE0" w14:textId="77777777" w:rsidTr="000758A7">
        <w:tc>
          <w:tcPr>
            <w:tcW w:w="1809" w:type="dxa"/>
            <w:tcBorders>
              <w:right w:val="single" w:sz="4" w:space="0" w:color="D31245"/>
            </w:tcBorders>
            <w:shd w:val="clear" w:color="auto" w:fill="F5C3D5"/>
          </w:tcPr>
          <w:p w14:paraId="41D3D885"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 xml:space="preserve">SRC </w:t>
            </w:r>
          </w:p>
        </w:tc>
        <w:tc>
          <w:tcPr>
            <w:tcW w:w="7427" w:type="dxa"/>
            <w:tcBorders>
              <w:left w:val="single" w:sz="4" w:space="0" w:color="D31245"/>
            </w:tcBorders>
          </w:tcPr>
          <w:p w14:paraId="77264A31" w14:textId="77777777" w:rsidR="00AF2034" w:rsidRPr="00C26BE0" w:rsidRDefault="00AF2034" w:rsidP="00AF2034">
            <w:pPr>
              <w:rPr>
                <w:rFonts w:asciiTheme="majorBidi" w:hAnsiTheme="majorBidi" w:cstheme="majorBidi"/>
              </w:rPr>
            </w:pPr>
            <w:r w:rsidRPr="00C26BE0">
              <w:rPr>
                <w:rFonts w:asciiTheme="majorBidi" w:hAnsiTheme="majorBidi" w:cstheme="majorBidi"/>
              </w:rPr>
              <w:t xml:space="preserve">Social Research </w:t>
            </w:r>
            <w:proofErr w:type="spellStart"/>
            <w:r w:rsidRPr="00C26BE0">
              <w:rPr>
                <w:rFonts w:asciiTheme="majorBidi" w:hAnsiTheme="majorBidi" w:cstheme="majorBidi"/>
              </w:rPr>
              <w:t>Center</w:t>
            </w:r>
            <w:proofErr w:type="spellEnd"/>
          </w:p>
        </w:tc>
      </w:tr>
      <w:tr w:rsidR="00AF2034" w:rsidRPr="00C26BE0" w14:paraId="1B8F82F4" w14:textId="77777777" w:rsidTr="000758A7">
        <w:tc>
          <w:tcPr>
            <w:tcW w:w="1809" w:type="dxa"/>
            <w:tcBorders>
              <w:right w:val="single" w:sz="4" w:space="0" w:color="D31245"/>
            </w:tcBorders>
            <w:shd w:val="clear" w:color="auto" w:fill="F5C3D5"/>
          </w:tcPr>
          <w:p w14:paraId="7EEDE1A0"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SV</w:t>
            </w:r>
          </w:p>
        </w:tc>
        <w:tc>
          <w:tcPr>
            <w:tcW w:w="7427" w:type="dxa"/>
            <w:tcBorders>
              <w:left w:val="single" w:sz="4" w:space="0" w:color="D31245"/>
            </w:tcBorders>
          </w:tcPr>
          <w:p w14:paraId="06F5B78E" w14:textId="77777777" w:rsidR="00AF2034" w:rsidRPr="00C26BE0" w:rsidRDefault="00AF2034" w:rsidP="00AF2034">
            <w:pPr>
              <w:rPr>
                <w:rFonts w:asciiTheme="majorBidi" w:hAnsiTheme="majorBidi" w:cstheme="majorBidi"/>
              </w:rPr>
            </w:pPr>
            <w:r w:rsidRPr="00C26BE0">
              <w:rPr>
                <w:rFonts w:asciiTheme="majorBidi" w:hAnsiTheme="majorBidi" w:cstheme="majorBidi"/>
              </w:rPr>
              <w:t xml:space="preserve">Sexual Violence </w:t>
            </w:r>
          </w:p>
        </w:tc>
      </w:tr>
      <w:tr w:rsidR="00AF2034" w:rsidRPr="00C26BE0" w14:paraId="3AACECDD" w14:textId="77777777" w:rsidTr="000758A7">
        <w:tc>
          <w:tcPr>
            <w:tcW w:w="1809" w:type="dxa"/>
            <w:tcBorders>
              <w:right w:val="single" w:sz="4" w:space="0" w:color="D31245"/>
            </w:tcBorders>
            <w:shd w:val="clear" w:color="auto" w:fill="F5C3D5"/>
          </w:tcPr>
          <w:p w14:paraId="6B9F7F3D"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SVAWG</w:t>
            </w:r>
          </w:p>
        </w:tc>
        <w:tc>
          <w:tcPr>
            <w:tcW w:w="7427" w:type="dxa"/>
            <w:tcBorders>
              <w:left w:val="single" w:sz="4" w:space="0" w:color="D31245"/>
            </w:tcBorders>
          </w:tcPr>
          <w:p w14:paraId="60E134A1" w14:textId="77777777" w:rsidR="00AF2034" w:rsidRPr="00C26BE0" w:rsidRDefault="00AF2034" w:rsidP="00AF2034">
            <w:pPr>
              <w:rPr>
                <w:rFonts w:asciiTheme="majorBidi" w:hAnsiTheme="majorBidi" w:cstheme="majorBidi"/>
              </w:rPr>
            </w:pPr>
            <w:r w:rsidRPr="00C26BE0">
              <w:rPr>
                <w:rFonts w:asciiTheme="majorBidi" w:hAnsiTheme="majorBidi" w:cstheme="majorBidi"/>
              </w:rPr>
              <w:t>Sexual Violence Against Women and Girls</w:t>
            </w:r>
          </w:p>
        </w:tc>
      </w:tr>
      <w:tr w:rsidR="00AF2034" w:rsidRPr="00C26BE0" w14:paraId="384FFA94" w14:textId="77777777" w:rsidTr="000758A7">
        <w:tc>
          <w:tcPr>
            <w:tcW w:w="1809" w:type="dxa"/>
            <w:shd w:val="clear" w:color="auto" w:fill="F5C3D5"/>
          </w:tcPr>
          <w:p w14:paraId="1707B51A" w14:textId="77777777" w:rsidR="00AF2034" w:rsidRPr="00C26BE0" w:rsidRDefault="00AF2034" w:rsidP="00AF2034">
            <w:pPr>
              <w:rPr>
                <w:rFonts w:asciiTheme="majorBidi" w:hAnsiTheme="majorBidi" w:cstheme="majorBidi"/>
                <w:b/>
              </w:rPr>
            </w:pPr>
            <w:proofErr w:type="spellStart"/>
            <w:r w:rsidRPr="00C26BE0">
              <w:rPr>
                <w:rFonts w:asciiTheme="majorBidi" w:hAnsiTheme="majorBidi" w:cstheme="majorBidi"/>
                <w:b/>
              </w:rPr>
              <w:t>ToC</w:t>
            </w:r>
            <w:proofErr w:type="spellEnd"/>
            <w:r w:rsidRPr="00C26BE0">
              <w:rPr>
                <w:rFonts w:asciiTheme="majorBidi" w:hAnsiTheme="majorBidi" w:cstheme="majorBidi"/>
                <w:b/>
              </w:rPr>
              <w:t xml:space="preserve"> </w:t>
            </w:r>
          </w:p>
        </w:tc>
        <w:tc>
          <w:tcPr>
            <w:tcW w:w="7427" w:type="dxa"/>
          </w:tcPr>
          <w:p w14:paraId="1DBB5F9E" w14:textId="77777777" w:rsidR="00AF2034" w:rsidRPr="00C26BE0" w:rsidRDefault="00AF2034" w:rsidP="00AF2034">
            <w:pPr>
              <w:rPr>
                <w:rFonts w:asciiTheme="majorBidi" w:hAnsiTheme="majorBidi" w:cstheme="majorBidi"/>
              </w:rPr>
            </w:pPr>
            <w:r w:rsidRPr="00C26BE0">
              <w:rPr>
                <w:rFonts w:asciiTheme="majorBidi" w:hAnsiTheme="majorBidi" w:cstheme="majorBidi"/>
              </w:rPr>
              <w:t>Theory of Change</w:t>
            </w:r>
          </w:p>
        </w:tc>
      </w:tr>
      <w:tr w:rsidR="00AF2034" w:rsidRPr="00C26BE0" w14:paraId="12B69C6B" w14:textId="77777777" w:rsidTr="000758A7">
        <w:tc>
          <w:tcPr>
            <w:tcW w:w="1809" w:type="dxa"/>
            <w:shd w:val="clear" w:color="auto" w:fill="F5C3D5"/>
          </w:tcPr>
          <w:p w14:paraId="6F4CD2DC"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 xml:space="preserve">UNDP </w:t>
            </w:r>
          </w:p>
        </w:tc>
        <w:tc>
          <w:tcPr>
            <w:tcW w:w="7427" w:type="dxa"/>
          </w:tcPr>
          <w:p w14:paraId="71422C9E" w14:textId="77777777" w:rsidR="00AF2034" w:rsidRPr="00C26BE0" w:rsidRDefault="00AF2034" w:rsidP="00AF2034">
            <w:pPr>
              <w:rPr>
                <w:rFonts w:asciiTheme="majorBidi" w:hAnsiTheme="majorBidi" w:cstheme="majorBidi"/>
              </w:rPr>
            </w:pPr>
            <w:r w:rsidRPr="00C26BE0">
              <w:rPr>
                <w:rFonts w:asciiTheme="majorBidi" w:hAnsiTheme="majorBidi" w:cstheme="majorBidi"/>
              </w:rPr>
              <w:t>United Nations Development Program</w:t>
            </w:r>
          </w:p>
        </w:tc>
      </w:tr>
      <w:tr w:rsidR="00AF2034" w:rsidRPr="00C26BE0" w14:paraId="13FC21D1" w14:textId="77777777" w:rsidTr="000758A7">
        <w:tc>
          <w:tcPr>
            <w:tcW w:w="1809" w:type="dxa"/>
            <w:shd w:val="clear" w:color="auto" w:fill="F5C3D5"/>
          </w:tcPr>
          <w:p w14:paraId="029B6175"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UNEG</w:t>
            </w:r>
          </w:p>
        </w:tc>
        <w:tc>
          <w:tcPr>
            <w:tcW w:w="7427" w:type="dxa"/>
          </w:tcPr>
          <w:p w14:paraId="1DF67BE7" w14:textId="77777777" w:rsidR="00AF2034" w:rsidRPr="00C26BE0" w:rsidRDefault="00AF2034" w:rsidP="00AF2034">
            <w:pPr>
              <w:rPr>
                <w:rFonts w:asciiTheme="majorBidi" w:hAnsiTheme="majorBidi" w:cstheme="majorBidi"/>
              </w:rPr>
            </w:pPr>
            <w:r w:rsidRPr="00C26BE0">
              <w:rPr>
                <w:rFonts w:asciiTheme="majorBidi" w:hAnsiTheme="majorBidi" w:cstheme="majorBidi"/>
              </w:rPr>
              <w:t xml:space="preserve">United Nations Evaluation Group </w:t>
            </w:r>
          </w:p>
        </w:tc>
      </w:tr>
      <w:tr w:rsidR="00AF2034" w:rsidRPr="00C26BE0" w14:paraId="270BDC71" w14:textId="77777777" w:rsidTr="000758A7">
        <w:tc>
          <w:tcPr>
            <w:tcW w:w="1809" w:type="dxa"/>
            <w:shd w:val="clear" w:color="auto" w:fill="F5C3D5"/>
          </w:tcPr>
          <w:p w14:paraId="4AAA11B0"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 xml:space="preserve">UNFPA </w:t>
            </w:r>
          </w:p>
        </w:tc>
        <w:tc>
          <w:tcPr>
            <w:tcW w:w="7427" w:type="dxa"/>
          </w:tcPr>
          <w:p w14:paraId="797560B4" w14:textId="77777777" w:rsidR="00AF2034" w:rsidRPr="00C26BE0" w:rsidRDefault="00AF2034" w:rsidP="00AF2034">
            <w:pPr>
              <w:rPr>
                <w:rFonts w:asciiTheme="majorBidi" w:hAnsiTheme="majorBidi" w:cstheme="majorBidi"/>
              </w:rPr>
            </w:pPr>
            <w:r w:rsidRPr="00C26BE0">
              <w:rPr>
                <w:rFonts w:asciiTheme="majorBidi" w:hAnsiTheme="majorBidi" w:cstheme="majorBidi"/>
              </w:rPr>
              <w:t>United Nations Population Fund</w:t>
            </w:r>
          </w:p>
        </w:tc>
      </w:tr>
      <w:tr w:rsidR="00AF2034" w:rsidRPr="00C26BE0" w14:paraId="3F498D2A" w14:textId="77777777" w:rsidTr="000758A7">
        <w:tc>
          <w:tcPr>
            <w:tcW w:w="1809" w:type="dxa"/>
            <w:shd w:val="clear" w:color="auto" w:fill="F5C3D5"/>
          </w:tcPr>
          <w:p w14:paraId="0D14A90E"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 xml:space="preserve">UNODC </w:t>
            </w:r>
          </w:p>
        </w:tc>
        <w:tc>
          <w:tcPr>
            <w:tcW w:w="7427" w:type="dxa"/>
          </w:tcPr>
          <w:p w14:paraId="6CA634EE" w14:textId="77777777" w:rsidR="00AF2034" w:rsidRPr="00C26BE0" w:rsidRDefault="00AF2034" w:rsidP="00AF2034">
            <w:pPr>
              <w:rPr>
                <w:rFonts w:asciiTheme="majorBidi" w:hAnsiTheme="majorBidi" w:cstheme="majorBidi"/>
              </w:rPr>
            </w:pPr>
            <w:r w:rsidRPr="00C26BE0">
              <w:rPr>
                <w:rFonts w:asciiTheme="majorBidi" w:hAnsiTheme="majorBidi" w:cstheme="majorBidi"/>
              </w:rPr>
              <w:t>United Nations Office on Drugs and Crime</w:t>
            </w:r>
          </w:p>
        </w:tc>
      </w:tr>
      <w:tr w:rsidR="00AF2034" w:rsidRPr="00C26BE0" w14:paraId="447FFAC1" w14:textId="77777777" w:rsidTr="000758A7">
        <w:tc>
          <w:tcPr>
            <w:tcW w:w="1809" w:type="dxa"/>
            <w:shd w:val="clear" w:color="auto" w:fill="F5C3D5"/>
          </w:tcPr>
          <w:p w14:paraId="03B96418" w14:textId="77777777" w:rsidR="00AF2034" w:rsidRPr="00C26BE0" w:rsidRDefault="00AF2034" w:rsidP="00AF2034">
            <w:pPr>
              <w:rPr>
                <w:rFonts w:asciiTheme="majorBidi" w:hAnsiTheme="majorBidi" w:cstheme="majorBidi"/>
                <w:b/>
              </w:rPr>
            </w:pPr>
            <w:r w:rsidRPr="00C26BE0">
              <w:rPr>
                <w:rFonts w:asciiTheme="majorBidi" w:hAnsiTheme="majorBidi" w:cstheme="majorBidi"/>
                <w:b/>
              </w:rPr>
              <w:t xml:space="preserve">VAWG </w:t>
            </w:r>
          </w:p>
        </w:tc>
        <w:tc>
          <w:tcPr>
            <w:tcW w:w="7427" w:type="dxa"/>
          </w:tcPr>
          <w:p w14:paraId="7A41AC68" w14:textId="77777777" w:rsidR="00AF2034" w:rsidRPr="00C26BE0" w:rsidRDefault="00AF2034" w:rsidP="00AF2034">
            <w:pPr>
              <w:rPr>
                <w:rFonts w:asciiTheme="majorBidi" w:hAnsiTheme="majorBidi" w:cstheme="majorBidi"/>
              </w:rPr>
            </w:pPr>
            <w:r w:rsidRPr="00C26BE0">
              <w:rPr>
                <w:rFonts w:asciiTheme="majorBidi" w:hAnsiTheme="majorBidi" w:cstheme="majorBidi"/>
              </w:rPr>
              <w:t>Violence Against Women &amp; Girls</w:t>
            </w:r>
          </w:p>
        </w:tc>
      </w:tr>
    </w:tbl>
    <w:p w14:paraId="7CC3AA62" w14:textId="77777777" w:rsidR="0050108D" w:rsidRPr="00000595" w:rsidRDefault="0050108D" w:rsidP="0050108D">
      <w:pPr>
        <w:ind w:left="360"/>
        <w:rPr>
          <w:rFonts w:asciiTheme="majorBidi" w:hAnsiTheme="majorBidi" w:cstheme="majorBidi"/>
          <w:b/>
        </w:rPr>
      </w:pPr>
    </w:p>
    <w:p w14:paraId="796C5D7F" w14:textId="77777777" w:rsidR="0050108D" w:rsidRPr="00000595" w:rsidRDefault="0050108D" w:rsidP="0050108D">
      <w:pPr>
        <w:ind w:left="360"/>
        <w:rPr>
          <w:rFonts w:asciiTheme="majorBidi" w:hAnsiTheme="majorBidi" w:cstheme="majorBidi"/>
          <w:b/>
        </w:rPr>
      </w:pPr>
    </w:p>
    <w:p w14:paraId="4D4BC08E" w14:textId="77777777" w:rsidR="0050108D" w:rsidRPr="00000595" w:rsidRDefault="0050108D" w:rsidP="0050108D">
      <w:pPr>
        <w:ind w:left="360"/>
        <w:rPr>
          <w:rFonts w:asciiTheme="majorBidi" w:hAnsiTheme="majorBidi" w:cstheme="majorBidi"/>
          <w:b/>
        </w:rPr>
      </w:pPr>
    </w:p>
    <w:p w14:paraId="6E26E552" w14:textId="77777777" w:rsidR="0050108D" w:rsidRPr="00000595" w:rsidRDefault="0050108D" w:rsidP="0050108D">
      <w:pPr>
        <w:rPr>
          <w:rFonts w:asciiTheme="majorBidi" w:hAnsiTheme="majorBidi" w:cstheme="majorBidi"/>
          <w:color w:val="2F5496"/>
          <w:highlight w:val="yellow"/>
        </w:rPr>
      </w:pPr>
      <w:r w:rsidRPr="00000595">
        <w:rPr>
          <w:rFonts w:asciiTheme="majorBidi" w:hAnsiTheme="majorBidi" w:cstheme="majorBidi"/>
        </w:rPr>
        <w:br w:type="page"/>
      </w:r>
    </w:p>
    <w:p w14:paraId="65385D8B" w14:textId="7FDC8169" w:rsidR="0050108D" w:rsidRPr="00D33C62" w:rsidRDefault="0050108D" w:rsidP="000758A7">
      <w:pPr>
        <w:pStyle w:val="01SectionHeaderSpaceafterCHAPTERSSECTIONHEADER"/>
        <w:rPr>
          <w:rFonts w:asciiTheme="majorBidi" w:eastAsia="Times New Roman" w:hAnsiTheme="majorBidi" w:cstheme="majorBidi"/>
          <w:b/>
          <w:color w:val="B41662"/>
          <w:sz w:val="24"/>
          <w:szCs w:val="24"/>
        </w:rPr>
      </w:pPr>
      <w:r w:rsidRPr="000758A7">
        <w:rPr>
          <w:rFonts w:ascii="Montserrat SemiBold" w:hAnsi="Montserrat SemiBold"/>
          <w:color w:val="0081C6"/>
          <w:sz w:val="52"/>
          <w:szCs w:val="52"/>
        </w:rPr>
        <w:lastRenderedPageBreak/>
        <w:t>Acknowledgements</w:t>
      </w:r>
      <w:r w:rsidRPr="00D33C62">
        <w:rPr>
          <w:rFonts w:asciiTheme="majorBidi" w:eastAsia="Times New Roman" w:hAnsiTheme="majorBidi" w:cstheme="majorBidi"/>
          <w:b/>
          <w:color w:val="B41662"/>
          <w:sz w:val="24"/>
          <w:szCs w:val="24"/>
        </w:rPr>
        <w:t xml:space="preserve"> </w:t>
      </w:r>
    </w:p>
    <w:p w14:paraId="495DA5EF" w14:textId="28B3A75B" w:rsidR="00D13BF9" w:rsidRPr="003F65CD" w:rsidRDefault="00D13BF9" w:rsidP="00D13BF9">
      <w:pPr>
        <w:rPr>
          <w:color w:val="000000" w:themeColor="text1"/>
          <w:highlight w:val="yellow"/>
        </w:rPr>
      </w:pPr>
    </w:p>
    <w:p w14:paraId="582DAFC2" w14:textId="745C2C1A" w:rsidR="003F65CD" w:rsidRPr="003F65CD" w:rsidRDefault="003F65CD" w:rsidP="003F65CD">
      <w:pPr>
        <w:spacing w:after="160" w:line="259" w:lineRule="auto"/>
        <w:jc w:val="both"/>
        <w:rPr>
          <w:rFonts w:cstheme="minorBidi"/>
          <w:color w:val="000000" w:themeColor="text1"/>
        </w:rPr>
      </w:pPr>
      <w:r w:rsidRPr="003F65CD">
        <w:rPr>
          <w:rFonts w:cstheme="minorBidi"/>
          <w:color w:val="000000" w:themeColor="text1"/>
        </w:rPr>
        <w:t xml:space="preserve">The evaluation team is grateful to the more than </w:t>
      </w:r>
      <w:r w:rsidR="00AF2034">
        <w:rPr>
          <w:rFonts w:cstheme="minorBidi"/>
          <w:color w:val="000000" w:themeColor="text1"/>
        </w:rPr>
        <w:t>1</w:t>
      </w:r>
      <w:r w:rsidRPr="003F65CD">
        <w:rPr>
          <w:rFonts w:cstheme="minorBidi"/>
          <w:color w:val="000000" w:themeColor="text1"/>
        </w:rPr>
        <w:t>5</w:t>
      </w:r>
      <w:r w:rsidR="00AF2034">
        <w:rPr>
          <w:rFonts w:cstheme="minorBidi"/>
          <w:color w:val="000000" w:themeColor="text1"/>
        </w:rPr>
        <w:t>0</w:t>
      </w:r>
      <w:r w:rsidRPr="003F65CD">
        <w:rPr>
          <w:rFonts w:cstheme="minorBidi"/>
          <w:color w:val="000000" w:themeColor="text1"/>
        </w:rPr>
        <w:t xml:space="preserve"> stakeholders including </w:t>
      </w:r>
      <w:r>
        <w:rPr>
          <w:rFonts w:cstheme="minorBidi"/>
          <w:color w:val="000000" w:themeColor="text1"/>
        </w:rPr>
        <w:t xml:space="preserve">the beneficiaries of the Safe Cities Programme, </w:t>
      </w:r>
      <w:r w:rsidRPr="003F65CD">
        <w:rPr>
          <w:rFonts w:cstheme="minorBidi"/>
          <w:color w:val="000000" w:themeColor="text1"/>
        </w:rPr>
        <w:t xml:space="preserve">government counterparts, development partners, private sector partners, civil society representatives and to the UN Women Egypt Country Office who participated in the evaluation process </w:t>
      </w:r>
      <w:r>
        <w:rPr>
          <w:rFonts w:cstheme="minorBidi"/>
          <w:color w:val="000000" w:themeColor="text1"/>
        </w:rPr>
        <w:t xml:space="preserve">in person, </w:t>
      </w:r>
      <w:r w:rsidRPr="003F65CD">
        <w:rPr>
          <w:rFonts w:cstheme="minorBidi"/>
          <w:color w:val="000000" w:themeColor="text1"/>
        </w:rPr>
        <w:t xml:space="preserve">over video calls, online </w:t>
      </w:r>
      <w:proofErr w:type="gramStart"/>
      <w:r w:rsidRPr="003F65CD">
        <w:rPr>
          <w:rFonts w:cstheme="minorBidi"/>
          <w:color w:val="000000" w:themeColor="text1"/>
        </w:rPr>
        <w:t>sessions</w:t>
      </w:r>
      <w:proofErr w:type="gramEnd"/>
      <w:r w:rsidRPr="003F65CD">
        <w:rPr>
          <w:rFonts w:cstheme="minorBidi"/>
          <w:color w:val="000000" w:themeColor="text1"/>
        </w:rPr>
        <w:t xml:space="preserve"> and communication exchanges. We appreciate their willingness to engage during uncertain times and the rich quality of their contributions.</w:t>
      </w:r>
    </w:p>
    <w:p w14:paraId="0F280642" w14:textId="0D84CE4C" w:rsidR="00D13BF9" w:rsidRPr="003F65CD" w:rsidRDefault="00D13BF9" w:rsidP="00D13BF9">
      <w:pPr>
        <w:rPr>
          <w:color w:val="000000" w:themeColor="text1"/>
          <w:highlight w:val="yellow"/>
        </w:rPr>
      </w:pPr>
    </w:p>
    <w:p w14:paraId="5F4F1092" w14:textId="555C3063" w:rsidR="003F65CD" w:rsidRDefault="003F65CD" w:rsidP="003F65CD">
      <w:pPr>
        <w:spacing w:after="160" w:line="259" w:lineRule="auto"/>
        <w:jc w:val="both"/>
        <w:rPr>
          <w:rFonts w:cstheme="minorHAnsi"/>
          <w:color w:val="000000" w:themeColor="text1"/>
          <w:szCs w:val="22"/>
        </w:rPr>
      </w:pPr>
      <w:r w:rsidRPr="003F65CD">
        <w:rPr>
          <w:rFonts w:cstheme="minorHAnsi"/>
          <w:color w:val="000000" w:themeColor="text1"/>
          <w:szCs w:val="22"/>
        </w:rPr>
        <w:t xml:space="preserve">We are especially indebted to </w:t>
      </w:r>
      <w:proofErr w:type="spellStart"/>
      <w:r w:rsidRPr="003F65CD">
        <w:rPr>
          <w:rFonts w:cstheme="minorBidi"/>
          <w:color w:val="000000" w:themeColor="text1"/>
        </w:rPr>
        <w:t>Chaitali</w:t>
      </w:r>
      <w:proofErr w:type="spellEnd"/>
      <w:r w:rsidRPr="003F65CD">
        <w:rPr>
          <w:rFonts w:cstheme="minorBidi"/>
          <w:color w:val="000000" w:themeColor="text1"/>
        </w:rPr>
        <w:t xml:space="preserve"> Chattopadhyay, UN Women Regional Evaluation Specialist, Arab States</w:t>
      </w:r>
      <w:r>
        <w:rPr>
          <w:rFonts w:cstheme="minorHAnsi"/>
          <w:color w:val="000000" w:themeColor="text1"/>
          <w:szCs w:val="22"/>
        </w:rPr>
        <w:t xml:space="preserve">, </w:t>
      </w:r>
      <w:r w:rsidRPr="003F65CD">
        <w:rPr>
          <w:rFonts w:cstheme="minorHAnsi"/>
          <w:color w:val="000000" w:themeColor="text1"/>
          <w:szCs w:val="22"/>
        </w:rPr>
        <w:t xml:space="preserve">Christine Arab, UN Women Egypt Country Representative, and </w:t>
      </w:r>
      <w:proofErr w:type="spellStart"/>
      <w:r w:rsidRPr="003F65CD">
        <w:rPr>
          <w:rFonts w:eastAsia="Segoe UI" w:cstheme="minorHAnsi"/>
          <w:color w:val="000000" w:themeColor="text1"/>
          <w:szCs w:val="22"/>
        </w:rPr>
        <w:t>Gielan</w:t>
      </w:r>
      <w:proofErr w:type="spellEnd"/>
      <w:r w:rsidRPr="003F65CD">
        <w:rPr>
          <w:rFonts w:eastAsia="Segoe UI" w:cstheme="minorHAnsi"/>
          <w:color w:val="000000" w:themeColor="text1"/>
          <w:szCs w:val="22"/>
        </w:rPr>
        <w:t xml:space="preserve"> El </w:t>
      </w:r>
      <w:proofErr w:type="spellStart"/>
      <w:r w:rsidRPr="003F65CD">
        <w:rPr>
          <w:rFonts w:eastAsia="Segoe UI" w:cstheme="minorHAnsi"/>
          <w:color w:val="000000" w:themeColor="text1"/>
          <w:szCs w:val="22"/>
        </w:rPr>
        <w:t>Messiri</w:t>
      </w:r>
      <w:proofErr w:type="spellEnd"/>
      <w:r w:rsidRPr="003F65CD">
        <w:rPr>
          <w:rFonts w:eastAsia="Segoe UI" w:cstheme="minorHAnsi"/>
          <w:color w:val="000000" w:themeColor="text1"/>
          <w:szCs w:val="22"/>
        </w:rPr>
        <w:t xml:space="preserve">, </w:t>
      </w:r>
      <w:r w:rsidRPr="003F65CD">
        <w:rPr>
          <w:rFonts w:cstheme="minorHAnsi"/>
          <w:color w:val="000000" w:themeColor="text1"/>
          <w:szCs w:val="22"/>
        </w:rPr>
        <w:t>UN Women Egypt Deputy Country Representative, for the time they dedicated to supporting the evaluation and facilitating the engagement of partners and stakeholders. We also thank the entire UN Women Egypt Country Office team for their engagement during this process.</w:t>
      </w:r>
    </w:p>
    <w:p w14:paraId="2C18F01E" w14:textId="77777777" w:rsidR="003F65CD" w:rsidRPr="003F65CD" w:rsidRDefault="003F65CD" w:rsidP="003F65CD">
      <w:pPr>
        <w:spacing w:after="160" w:line="259" w:lineRule="auto"/>
        <w:jc w:val="both"/>
        <w:rPr>
          <w:rFonts w:cstheme="minorHAnsi"/>
          <w:color w:val="000000" w:themeColor="text1"/>
          <w:szCs w:val="22"/>
        </w:rPr>
      </w:pPr>
    </w:p>
    <w:p w14:paraId="3E6986EC" w14:textId="7321BD2C" w:rsidR="0050108D" w:rsidRDefault="0050108D"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706336C5" w14:textId="29391216"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0D77ACD6" w14:textId="7F848AA5"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1AC7E7D6" w14:textId="1F57B9DA"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038190AE" w14:textId="65EAF5D9"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01E66B5D" w14:textId="47B07098"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56DC53FB" w14:textId="2BCBC0CD"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42B05456" w14:textId="54E9CCA3"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285C7497" w14:textId="1DA96A66"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07638B59" w14:textId="140A86EF"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72E72FD3" w14:textId="58A0E848"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2FFC0147" w14:textId="364E093E"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6AC55F8B" w14:textId="29F5C7BA"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54FBF32D" w14:textId="7A864B03"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0CF8A88E" w14:textId="1BA9FE99"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6398FD29" w14:textId="2EFAE2B6"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69D828CC" w14:textId="225906F4"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4C6C8B4B" w14:textId="58562A64"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7CA5170A" w14:textId="7E437944"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7D90224E" w14:textId="55CD7929"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46ADF1A3" w14:textId="75991897"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0D5160DB" w14:textId="06FBAFE0"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0096DB87" w14:textId="740B2841"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6B1442F7" w14:textId="0C5642BE"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644B2765" w14:textId="64CCBE88"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1DB655A1" w14:textId="09B7F110"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70A7A05E" w14:textId="05D16AE7"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4DFECADA" w14:textId="71918D74"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77EC9F16" w14:textId="43E1F838" w:rsidR="00862BFC"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4EFC5416" w14:textId="77777777" w:rsidR="00862BFC" w:rsidRPr="003F65CD" w:rsidRDefault="00862BFC" w:rsidP="0050108D">
      <w:pPr>
        <w:pBdr>
          <w:top w:val="nil"/>
          <w:left w:val="nil"/>
          <w:bottom w:val="nil"/>
          <w:right w:val="nil"/>
          <w:between w:val="nil"/>
        </w:pBdr>
        <w:ind w:left="720"/>
        <w:rPr>
          <w:rFonts w:asciiTheme="majorBidi" w:hAnsiTheme="majorBidi" w:cstheme="majorBidi"/>
          <w:b/>
          <w:color w:val="000000" w:themeColor="text1"/>
          <w:highlight w:val="yellow"/>
        </w:rPr>
      </w:pPr>
    </w:p>
    <w:p w14:paraId="7169D503" w14:textId="1E9E6C1C" w:rsidR="0050108D" w:rsidRPr="003F65CD" w:rsidRDefault="0050108D" w:rsidP="000758A7">
      <w:pPr>
        <w:pStyle w:val="01SectionHeaderSpaceafterCHAPTERSSECTIONHEADER"/>
        <w:rPr>
          <w:rFonts w:asciiTheme="majorBidi" w:eastAsia="Times New Roman" w:hAnsiTheme="majorBidi" w:cstheme="majorBidi"/>
          <w:b/>
          <w:color w:val="000000" w:themeColor="text1"/>
          <w:sz w:val="24"/>
          <w:szCs w:val="24"/>
        </w:rPr>
      </w:pPr>
      <w:r w:rsidRPr="000758A7">
        <w:rPr>
          <w:rFonts w:ascii="Montserrat SemiBold" w:hAnsi="Montserrat SemiBold"/>
          <w:color w:val="0081C6"/>
          <w:sz w:val="52"/>
          <w:szCs w:val="52"/>
        </w:rPr>
        <w:t>Executive summary</w:t>
      </w:r>
    </w:p>
    <w:p w14:paraId="041DC6A9" w14:textId="77777777" w:rsidR="0050108D" w:rsidRPr="00000595" w:rsidRDefault="0050108D" w:rsidP="0050108D">
      <w:pPr>
        <w:jc w:val="both"/>
        <w:rPr>
          <w:rFonts w:asciiTheme="majorBidi" w:hAnsiTheme="majorBidi" w:cstheme="majorBidi"/>
          <w:b/>
          <w:bCs/>
        </w:rPr>
      </w:pPr>
    </w:p>
    <w:p w14:paraId="6B1BDE4E" w14:textId="40334E0F" w:rsidR="00862BFC" w:rsidRPr="009758DE" w:rsidRDefault="00862BFC" w:rsidP="00862BFC">
      <w:pPr>
        <w:jc w:val="both"/>
        <w:rPr>
          <w:b/>
          <w:bCs/>
          <w:color w:val="D31245"/>
          <w:sz w:val="21"/>
          <w:szCs w:val="21"/>
          <w:lang w:val="en-CA"/>
        </w:rPr>
      </w:pPr>
      <w:r w:rsidRPr="009758DE">
        <w:rPr>
          <w:b/>
          <w:bCs/>
          <w:color w:val="D31245"/>
          <w:sz w:val="21"/>
          <w:szCs w:val="21"/>
        </w:rPr>
        <w:t xml:space="preserve">The </w:t>
      </w:r>
      <w:r w:rsidRPr="009758DE">
        <w:rPr>
          <w:b/>
          <w:bCs/>
          <w:color w:val="D31245"/>
          <w:sz w:val="21"/>
          <w:szCs w:val="21"/>
          <w:lang w:val="en-CA"/>
        </w:rPr>
        <w:t>Safe Cities Global Program (SCGP) in Egypt</w:t>
      </w:r>
    </w:p>
    <w:p w14:paraId="0B467117" w14:textId="77777777" w:rsidR="00CC5E80" w:rsidRPr="00CC5E80" w:rsidRDefault="00CC5E80" w:rsidP="00862BFC">
      <w:pPr>
        <w:jc w:val="both"/>
        <w:rPr>
          <w:b/>
          <w:bCs/>
          <w:color w:val="B41662"/>
          <w:sz w:val="21"/>
          <w:szCs w:val="21"/>
        </w:rPr>
      </w:pPr>
    </w:p>
    <w:p w14:paraId="2CA39E83" w14:textId="0E3B0D8E" w:rsidR="00862BFC" w:rsidRPr="00CC5E80" w:rsidRDefault="00CC5E80" w:rsidP="00862BFC">
      <w:pPr>
        <w:jc w:val="both"/>
        <w:rPr>
          <w:rFonts w:asciiTheme="majorBidi" w:hAnsiTheme="majorBidi" w:cstheme="majorBidi"/>
          <w:sz w:val="21"/>
          <w:szCs w:val="21"/>
        </w:rPr>
      </w:pPr>
      <w:r w:rsidRPr="00CC5E80">
        <w:rPr>
          <w:rFonts w:asciiTheme="majorBidi" w:hAnsiTheme="majorBidi" w:cstheme="majorBidi"/>
          <w:sz w:val="21"/>
          <w:szCs w:val="21"/>
        </w:rPr>
        <w:t xml:space="preserve">Safe Cities Cairo </w:t>
      </w:r>
      <w:r>
        <w:rPr>
          <w:rFonts w:asciiTheme="majorBidi" w:hAnsiTheme="majorBidi" w:cstheme="majorBidi"/>
          <w:sz w:val="21"/>
          <w:szCs w:val="21"/>
        </w:rPr>
        <w:t>was</w:t>
      </w:r>
      <w:r w:rsidRPr="00CC5E80">
        <w:rPr>
          <w:rFonts w:asciiTheme="majorBidi" w:hAnsiTheme="majorBidi" w:cstheme="majorBidi"/>
          <w:sz w:val="21"/>
          <w:szCs w:val="21"/>
        </w:rPr>
        <w:t xml:space="preserve"> a UN Women flagship program to promote an integrated community-based approach to address issues and forms of Violence against Women and Girls (VAWG) in public spaces. Program activities began in Egypt in 2012 as one of the global pilot initiatives and continued to operate for </w:t>
      </w:r>
      <w:r>
        <w:rPr>
          <w:rFonts w:asciiTheme="majorBidi" w:hAnsiTheme="majorBidi" w:cstheme="majorBidi"/>
          <w:sz w:val="21"/>
          <w:szCs w:val="21"/>
        </w:rPr>
        <w:t xml:space="preserve">eight </w:t>
      </w:r>
      <w:r w:rsidRPr="00CC5E80">
        <w:rPr>
          <w:rFonts w:asciiTheme="majorBidi" w:hAnsiTheme="majorBidi" w:cstheme="majorBidi"/>
          <w:sz w:val="21"/>
          <w:szCs w:val="21"/>
        </w:rPr>
        <w:t xml:space="preserve">years at both the community and national levels. </w:t>
      </w:r>
      <w:r w:rsidR="00862BFC" w:rsidRPr="00CC5E80">
        <w:rPr>
          <w:color w:val="000000" w:themeColor="text1"/>
          <w:sz w:val="21"/>
          <w:szCs w:val="21"/>
        </w:rPr>
        <w:t>The p</w:t>
      </w:r>
      <w:proofErr w:type="spellStart"/>
      <w:r w:rsidR="00862BFC" w:rsidRPr="00CC5E80">
        <w:rPr>
          <w:color w:val="000000" w:themeColor="text1"/>
          <w:sz w:val="21"/>
          <w:szCs w:val="21"/>
          <w:lang w:val="en-CA"/>
        </w:rPr>
        <w:t>rogram</w:t>
      </w:r>
      <w:proofErr w:type="spellEnd"/>
      <w:r w:rsidR="00862BFC" w:rsidRPr="00CC5E80">
        <w:rPr>
          <w:b/>
          <w:bCs/>
          <w:color w:val="000000" w:themeColor="text1"/>
          <w:sz w:val="21"/>
          <w:szCs w:val="21"/>
          <w:lang w:val="en-CA"/>
        </w:rPr>
        <w:t xml:space="preserve"> </w:t>
      </w:r>
      <w:r w:rsidR="00862BFC" w:rsidRPr="00CC5E80">
        <w:rPr>
          <w:rFonts w:asciiTheme="majorBidi" w:hAnsiTheme="majorBidi" w:cstheme="majorBidi"/>
          <w:sz w:val="21"/>
          <w:szCs w:val="21"/>
        </w:rPr>
        <w:t xml:space="preserve">was the first program of its scale and longitude, inspired by prior UN-Women projects mainly in Latin America, which showcased empirically the feasibility of crafting models for safe public spaces for women and the potential for scalability. The programme Goal was to </w:t>
      </w:r>
      <w:r w:rsidR="00862BFC" w:rsidRPr="00CC5E80">
        <w:rPr>
          <w:sz w:val="21"/>
          <w:szCs w:val="21"/>
        </w:rPr>
        <w:t xml:space="preserve">produce, test, and ultimately offer wide application models for preventing and reducing violence, particularly sexual violence, against women and girls in public spaces in cities, enabling them (women and girls) to move more freely and safely, and to increase their ability to exercise their right to enjoy such spaces. </w:t>
      </w:r>
    </w:p>
    <w:p w14:paraId="6A5AA0DA" w14:textId="31D9C781" w:rsidR="00862BFC" w:rsidRPr="00CC5E80" w:rsidRDefault="00862BFC" w:rsidP="28B72709">
      <w:pPr>
        <w:jc w:val="both"/>
        <w:rPr>
          <w:rFonts w:asciiTheme="majorBidi" w:hAnsiTheme="majorBidi" w:cstheme="majorBidi"/>
          <w:sz w:val="21"/>
          <w:szCs w:val="21"/>
        </w:rPr>
      </w:pPr>
    </w:p>
    <w:p w14:paraId="0AC76074" w14:textId="1DCC0BA6" w:rsidR="00862BFC" w:rsidRPr="00CC5E80" w:rsidRDefault="00862BFC" w:rsidP="28B72709">
      <w:pPr>
        <w:jc w:val="both"/>
        <w:rPr>
          <w:rFonts w:asciiTheme="majorBidi" w:hAnsiTheme="majorBidi" w:cstheme="majorBidi"/>
          <w:sz w:val="21"/>
          <w:szCs w:val="21"/>
        </w:rPr>
      </w:pPr>
    </w:p>
    <w:p w14:paraId="19755229" w14:textId="3098BFAF" w:rsidR="00862BFC" w:rsidRPr="009758DE" w:rsidRDefault="00862BFC" w:rsidP="00862BFC">
      <w:pPr>
        <w:spacing w:after="160"/>
        <w:jc w:val="both"/>
        <w:rPr>
          <w:rFonts w:asciiTheme="majorBidi" w:hAnsiTheme="majorBidi" w:cstheme="majorBidi"/>
          <w:b/>
          <w:bCs/>
          <w:color w:val="D31245"/>
          <w:sz w:val="21"/>
          <w:szCs w:val="21"/>
        </w:rPr>
      </w:pPr>
      <w:r w:rsidRPr="009758DE">
        <w:rPr>
          <w:rFonts w:asciiTheme="majorBidi" w:hAnsiTheme="majorBidi" w:cstheme="majorBidi"/>
          <w:b/>
          <w:bCs/>
          <w:color w:val="D31245"/>
          <w:sz w:val="21"/>
          <w:szCs w:val="21"/>
        </w:rPr>
        <w:t xml:space="preserve">Evaluation </w:t>
      </w:r>
      <w:r w:rsidRPr="009758DE">
        <w:rPr>
          <w:b/>
          <w:bCs/>
          <w:color w:val="D31245"/>
          <w:sz w:val="21"/>
          <w:szCs w:val="21"/>
          <w:lang w:val="en-CA"/>
        </w:rPr>
        <w:t xml:space="preserve">Purpose, Objective, </w:t>
      </w:r>
      <w:proofErr w:type="gramStart"/>
      <w:r w:rsidRPr="009758DE">
        <w:rPr>
          <w:b/>
          <w:bCs/>
          <w:color w:val="D31245"/>
          <w:sz w:val="21"/>
          <w:szCs w:val="21"/>
          <w:lang w:val="en-CA"/>
        </w:rPr>
        <w:t>Scope</w:t>
      </w:r>
      <w:proofErr w:type="gramEnd"/>
      <w:r w:rsidRPr="009758DE">
        <w:rPr>
          <w:b/>
          <w:bCs/>
          <w:color w:val="D31245"/>
          <w:sz w:val="21"/>
          <w:szCs w:val="21"/>
          <w:lang w:val="en-CA"/>
        </w:rPr>
        <w:t xml:space="preserve"> and Use</w:t>
      </w:r>
    </w:p>
    <w:p w14:paraId="21D39D32" w14:textId="6EFE658E" w:rsidR="00862BFC" w:rsidRPr="00CC5E80" w:rsidRDefault="00862BFC" w:rsidP="00862BFC">
      <w:pPr>
        <w:spacing w:after="160"/>
        <w:jc w:val="both"/>
        <w:rPr>
          <w:rFonts w:asciiTheme="majorBidi" w:hAnsiTheme="majorBidi" w:cstheme="majorBidi"/>
          <w:b/>
          <w:bCs/>
          <w:sz w:val="21"/>
          <w:szCs w:val="21"/>
        </w:rPr>
      </w:pPr>
      <w:r w:rsidRPr="00CC5E80">
        <w:rPr>
          <w:rFonts w:asciiTheme="majorBidi" w:hAnsiTheme="majorBidi" w:cstheme="majorBidi"/>
          <w:sz w:val="21"/>
          <w:szCs w:val="21"/>
        </w:rPr>
        <w:t xml:space="preserve">The purpose of the end-term evaluation of the Safe Cities program was to assess the relevance, effectiveness, efficiency, gender responsiveness, impact, and sustainability of its interventions primarily on the community level as well as to document the diverse set of actions and interventions that fell under the Safe Cities label. The evaluation also aimed to generate an evidence base to inform any potential possible future scaling-up of the Safe Cities interventions and to gauge limitations and improvement for future iterations of the program. </w:t>
      </w:r>
      <w:r w:rsidRPr="00CC5E80">
        <w:rPr>
          <w:rFonts w:asciiTheme="majorBidi" w:hAnsiTheme="majorBidi" w:cstheme="majorBidi"/>
          <w:b/>
          <w:bCs/>
          <w:sz w:val="21"/>
          <w:szCs w:val="21"/>
        </w:rPr>
        <w:t xml:space="preserve"> </w:t>
      </w:r>
      <w:r w:rsidRPr="00CC5E80">
        <w:rPr>
          <w:rFonts w:asciiTheme="majorBidi" w:hAnsiTheme="majorBidi" w:cstheme="majorBidi"/>
          <w:sz w:val="21"/>
          <w:szCs w:val="21"/>
        </w:rPr>
        <w:t xml:space="preserve">In this regard, it was primarily a summative evaluation but also had a formative component built into it. </w:t>
      </w:r>
    </w:p>
    <w:p w14:paraId="4E4252C4" w14:textId="77777777" w:rsidR="00862BFC" w:rsidRPr="00CC5E80" w:rsidRDefault="00862BFC" w:rsidP="00862BFC">
      <w:pPr>
        <w:spacing w:after="160"/>
        <w:jc w:val="both"/>
        <w:rPr>
          <w:rFonts w:asciiTheme="majorBidi" w:hAnsiTheme="majorBidi" w:cstheme="majorBidi"/>
          <w:sz w:val="21"/>
          <w:szCs w:val="21"/>
        </w:rPr>
      </w:pPr>
      <w:r w:rsidRPr="00CC5E80">
        <w:rPr>
          <w:rFonts w:asciiTheme="majorBidi" w:hAnsiTheme="majorBidi" w:cstheme="majorBidi"/>
          <w:sz w:val="21"/>
          <w:szCs w:val="21"/>
        </w:rPr>
        <w:t>The primary users of this evaluation were UN Women Egypt Country Office, UN Women head quarter based technical team responsible for this program, national partners, and program donors.</w:t>
      </w:r>
    </w:p>
    <w:p w14:paraId="46716218" w14:textId="77777777" w:rsidR="00862BFC" w:rsidRPr="00CC5E80" w:rsidRDefault="00862BFC" w:rsidP="00862BFC">
      <w:pPr>
        <w:spacing w:after="160"/>
        <w:jc w:val="both"/>
        <w:rPr>
          <w:rFonts w:asciiTheme="majorBidi" w:hAnsiTheme="majorBidi" w:cstheme="majorBidi"/>
          <w:sz w:val="21"/>
          <w:szCs w:val="21"/>
        </w:rPr>
      </w:pPr>
      <w:r w:rsidRPr="00CC5E80">
        <w:rPr>
          <w:rFonts w:asciiTheme="majorBidi" w:hAnsiTheme="majorBidi" w:cstheme="majorBidi"/>
          <w:sz w:val="21"/>
          <w:szCs w:val="21"/>
        </w:rPr>
        <w:t xml:space="preserve">The evaluation covered the period from 2011-2019, focusing primarily on the three intervention areas selected in 2011 for the Safe Cities interventions, </w:t>
      </w:r>
      <w:proofErr w:type="spellStart"/>
      <w:r w:rsidRPr="00CC5E80">
        <w:rPr>
          <w:rFonts w:asciiTheme="majorBidi" w:hAnsiTheme="majorBidi" w:cstheme="majorBidi"/>
          <w:sz w:val="21"/>
          <w:szCs w:val="21"/>
        </w:rPr>
        <w:t>Ezbet</w:t>
      </w:r>
      <w:proofErr w:type="spellEnd"/>
      <w:r w:rsidRPr="00CC5E80">
        <w:rPr>
          <w:rFonts w:asciiTheme="majorBidi" w:hAnsiTheme="majorBidi" w:cstheme="majorBidi"/>
          <w:sz w:val="21"/>
          <w:szCs w:val="21"/>
        </w:rPr>
        <w:t xml:space="preserve"> El </w:t>
      </w:r>
      <w:proofErr w:type="spellStart"/>
      <w:r w:rsidRPr="00CC5E80">
        <w:rPr>
          <w:rFonts w:asciiTheme="majorBidi" w:hAnsiTheme="majorBidi" w:cstheme="majorBidi"/>
          <w:sz w:val="21"/>
          <w:szCs w:val="21"/>
        </w:rPr>
        <w:t>Haggannah</w:t>
      </w:r>
      <w:proofErr w:type="spellEnd"/>
      <w:r w:rsidRPr="00CC5E80">
        <w:rPr>
          <w:rFonts w:asciiTheme="majorBidi" w:hAnsiTheme="majorBidi" w:cstheme="majorBidi"/>
          <w:sz w:val="21"/>
          <w:szCs w:val="21"/>
        </w:rPr>
        <w:t xml:space="preserve">, </w:t>
      </w:r>
      <w:proofErr w:type="spellStart"/>
      <w:r w:rsidRPr="00CC5E80">
        <w:rPr>
          <w:rFonts w:asciiTheme="majorBidi" w:hAnsiTheme="majorBidi" w:cstheme="majorBidi"/>
          <w:sz w:val="21"/>
          <w:szCs w:val="21"/>
        </w:rPr>
        <w:t>Mansheyyet</w:t>
      </w:r>
      <w:proofErr w:type="spellEnd"/>
      <w:r w:rsidRPr="00CC5E80">
        <w:rPr>
          <w:rFonts w:asciiTheme="majorBidi" w:hAnsiTheme="majorBidi" w:cstheme="majorBidi"/>
          <w:sz w:val="21"/>
          <w:szCs w:val="21"/>
        </w:rPr>
        <w:t xml:space="preserve"> Nasser, and </w:t>
      </w:r>
      <w:proofErr w:type="spellStart"/>
      <w:r w:rsidRPr="00CC5E80">
        <w:rPr>
          <w:rFonts w:asciiTheme="majorBidi" w:hAnsiTheme="majorBidi" w:cstheme="majorBidi"/>
          <w:sz w:val="21"/>
          <w:szCs w:val="21"/>
        </w:rPr>
        <w:t>Imbaba</w:t>
      </w:r>
      <w:proofErr w:type="spellEnd"/>
      <w:r w:rsidRPr="00CC5E80">
        <w:rPr>
          <w:rFonts w:asciiTheme="majorBidi" w:hAnsiTheme="majorBidi" w:cstheme="majorBidi"/>
          <w:sz w:val="21"/>
          <w:szCs w:val="21"/>
        </w:rPr>
        <w:t xml:space="preserve">. To measure the impact, the evaluation also covered the three control sites- Al-Salam al </w:t>
      </w:r>
      <w:proofErr w:type="spellStart"/>
      <w:r w:rsidRPr="00CC5E80">
        <w:rPr>
          <w:rFonts w:asciiTheme="majorBidi" w:hAnsiTheme="majorBidi" w:cstheme="majorBidi"/>
          <w:sz w:val="21"/>
          <w:szCs w:val="21"/>
        </w:rPr>
        <w:t>Sharkeya</w:t>
      </w:r>
      <w:proofErr w:type="spellEnd"/>
      <w:r w:rsidRPr="00CC5E80">
        <w:rPr>
          <w:rFonts w:asciiTheme="majorBidi" w:hAnsiTheme="majorBidi" w:cstheme="majorBidi"/>
          <w:sz w:val="21"/>
          <w:szCs w:val="21"/>
        </w:rPr>
        <w:t xml:space="preserve">, El </w:t>
      </w:r>
      <w:proofErr w:type="spellStart"/>
      <w:r w:rsidRPr="00CC5E80">
        <w:rPr>
          <w:rFonts w:asciiTheme="majorBidi" w:hAnsiTheme="majorBidi" w:cstheme="majorBidi"/>
          <w:sz w:val="21"/>
          <w:szCs w:val="21"/>
        </w:rPr>
        <w:t>Ebagaya</w:t>
      </w:r>
      <w:proofErr w:type="spellEnd"/>
      <w:r w:rsidRPr="00CC5E80">
        <w:rPr>
          <w:rFonts w:asciiTheme="majorBidi" w:hAnsiTheme="majorBidi" w:cstheme="majorBidi"/>
          <w:sz w:val="21"/>
          <w:szCs w:val="21"/>
        </w:rPr>
        <w:t xml:space="preserve">, and </w:t>
      </w:r>
      <w:proofErr w:type="spellStart"/>
      <w:r w:rsidRPr="00CC5E80">
        <w:rPr>
          <w:rFonts w:asciiTheme="majorBidi" w:hAnsiTheme="majorBidi" w:cstheme="majorBidi"/>
          <w:sz w:val="21"/>
          <w:szCs w:val="21"/>
        </w:rPr>
        <w:t>Boulak</w:t>
      </w:r>
      <w:proofErr w:type="spellEnd"/>
      <w:r w:rsidRPr="00CC5E80">
        <w:rPr>
          <w:rFonts w:asciiTheme="majorBidi" w:hAnsiTheme="majorBidi" w:cstheme="majorBidi"/>
          <w:sz w:val="21"/>
          <w:szCs w:val="21"/>
        </w:rPr>
        <w:t xml:space="preserve"> El </w:t>
      </w:r>
      <w:proofErr w:type="spellStart"/>
      <w:r w:rsidRPr="00CC5E80">
        <w:rPr>
          <w:rFonts w:asciiTheme="majorBidi" w:hAnsiTheme="majorBidi" w:cstheme="majorBidi"/>
          <w:sz w:val="21"/>
          <w:szCs w:val="21"/>
        </w:rPr>
        <w:t>Dakrour</w:t>
      </w:r>
      <w:proofErr w:type="spellEnd"/>
      <w:r w:rsidRPr="00CC5E80">
        <w:rPr>
          <w:rFonts w:asciiTheme="majorBidi" w:hAnsiTheme="majorBidi" w:cstheme="majorBidi"/>
          <w:sz w:val="21"/>
          <w:szCs w:val="21"/>
        </w:rPr>
        <w:t>.</w:t>
      </w:r>
    </w:p>
    <w:p w14:paraId="06CD0F69" w14:textId="77777777" w:rsidR="00862BFC" w:rsidRPr="00CC5E80" w:rsidRDefault="00862BFC" w:rsidP="00862BFC">
      <w:pPr>
        <w:spacing w:after="160"/>
        <w:jc w:val="both"/>
        <w:rPr>
          <w:rFonts w:asciiTheme="majorBidi" w:hAnsiTheme="majorBidi" w:cstheme="majorBidi"/>
          <w:sz w:val="21"/>
          <w:szCs w:val="21"/>
        </w:rPr>
      </w:pPr>
      <w:r w:rsidRPr="00CC5E80">
        <w:rPr>
          <w:rFonts w:asciiTheme="majorBidi" w:hAnsiTheme="majorBidi" w:cstheme="majorBidi"/>
          <w:sz w:val="21"/>
          <w:szCs w:val="21"/>
        </w:rPr>
        <w:t xml:space="preserve">The evaluation also covered programme interventions that took place at the national level. In this regard, it covered all the interventions undertaken by the Safe Cities Programme.  </w:t>
      </w:r>
    </w:p>
    <w:p w14:paraId="37E79A0D" w14:textId="4B0DA7C8" w:rsidR="00862BFC" w:rsidRPr="00CC5E80" w:rsidRDefault="00862BFC" w:rsidP="28B72709">
      <w:pPr>
        <w:jc w:val="both"/>
        <w:rPr>
          <w:rFonts w:asciiTheme="majorBidi" w:hAnsiTheme="majorBidi" w:cstheme="majorBidi"/>
          <w:sz w:val="21"/>
          <w:szCs w:val="21"/>
        </w:rPr>
      </w:pPr>
    </w:p>
    <w:p w14:paraId="65EA934C" w14:textId="21C84F94" w:rsidR="00862BFC" w:rsidRPr="009758DE" w:rsidRDefault="00862BFC" w:rsidP="28B72709">
      <w:pPr>
        <w:jc w:val="both"/>
        <w:rPr>
          <w:rFonts w:asciiTheme="majorBidi" w:hAnsiTheme="majorBidi" w:cstheme="majorBidi"/>
          <w:b/>
          <w:bCs/>
          <w:color w:val="D31245"/>
          <w:sz w:val="21"/>
          <w:szCs w:val="21"/>
        </w:rPr>
      </w:pPr>
      <w:r w:rsidRPr="009758DE">
        <w:rPr>
          <w:rFonts w:asciiTheme="majorBidi" w:hAnsiTheme="majorBidi" w:cstheme="majorBidi"/>
          <w:b/>
          <w:bCs/>
          <w:color w:val="D31245"/>
          <w:sz w:val="21"/>
          <w:szCs w:val="21"/>
        </w:rPr>
        <w:t xml:space="preserve">Evaluation Methodology </w:t>
      </w:r>
    </w:p>
    <w:p w14:paraId="1CA1A57A" w14:textId="00560274" w:rsidR="00862BFC" w:rsidRPr="00CC5E80" w:rsidRDefault="00862BFC" w:rsidP="28B72709">
      <w:pPr>
        <w:jc w:val="both"/>
        <w:rPr>
          <w:rFonts w:asciiTheme="majorBidi" w:hAnsiTheme="majorBidi" w:cstheme="majorBidi"/>
          <w:sz w:val="21"/>
          <w:szCs w:val="21"/>
        </w:rPr>
      </w:pPr>
    </w:p>
    <w:p w14:paraId="02477C4D" w14:textId="6EA9B3E0" w:rsidR="00D33C62" w:rsidRPr="00CC5E80" w:rsidRDefault="00D33C62" w:rsidP="00D33C62">
      <w:pPr>
        <w:jc w:val="both"/>
        <w:rPr>
          <w:rFonts w:asciiTheme="majorBidi" w:hAnsiTheme="majorBidi" w:cstheme="majorBidi"/>
          <w:b/>
          <w:bCs/>
          <w:sz w:val="21"/>
          <w:szCs w:val="21"/>
        </w:rPr>
      </w:pPr>
      <w:r w:rsidRPr="00CC5E80">
        <w:rPr>
          <w:rFonts w:asciiTheme="majorBidi" w:hAnsiTheme="majorBidi" w:cstheme="majorBidi"/>
          <w:color w:val="000000" w:themeColor="text1"/>
          <w:sz w:val="21"/>
          <w:szCs w:val="21"/>
        </w:rPr>
        <w:t>The evaluation was a</w:t>
      </w:r>
      <w:r w:rsidRPr="00CC5E80">
        <w:rPr>
          <w:rFonts w:asciiTheme="majorBidi" w:eastAsia="Cambria" w:hAnsiTheme="majorBidi" w:cstheme="majorBidi"/>
          <w:color w:val="000000" w:themeColor="text1"/>
          <w:sz w:val="21"/>
          <w:szCs w:val="21"/>
        </w:rPr>
        <w:t xml:space="preserve"> utilization-focused, participatory, gender-responsive evaluation that used feminist approaches and </w:t>
      </w:r>
      <w:r w:rsidRPr="00CC5E80">
        <w:rPr>
          <w:rFonts w:asciiTheme="majorBidi" w:eastAsia="Cambria" w:hAnsiTheme="majorBidi" w:cstheme="majorBidi"/>
          <w:sz w:val="21"/>
          <w:szCs w:val="21"/>
        </w:rPr>
        <w:t>adopted</w:t>
      </w:r>
      <w:r w:rsidRPr="00CC5E80">
        <w:rPr>
          <w:rFonts w:asciiTheme="majorBidi" w:eastAsia="Cambria" w:hAnsiTheme="majorBidi" w:cstheme="majorBidi"/>
          <w:color w:val="000000" w:themeColor="text1"/>
          <w:sz w:val="21"/>
          <w:szCs w:val="21"/>
        </w:rPr>
        <w:t xml:space="preserve"> a mixed-method approach that </w:t>
      </w:r>
      <w:r w:rsidRPr="00CC5E80">
        <w:rPr>
          <w:rFonts w:asciiTheme="majorBidi" w:eastAsia="Cambria" w:hAnsiTheme="majorBidi" w:cstheme="majorBidi"/>
          <w:sz w:val="21"/>
          <w:szCs w:val="21"/>
        </w:rPr>
        <w:t>went</w:t>
      </w:r>
      <w:r w:rsidRPr="00CC5E80">
        <w:rPr>
          <w:rFonts w:asciiTheme="majorBidi" w:eastAsia="Cambria" w:hAnsiTheme="majorBidi" w:cstheme="majorBidi"/>
          <w:color w:val="000000" w:themeColor="text1"/>
          <w:sz w:val="21"/>
          <w:szCs w:val="21"/>
        </w:rPr>
        <w:t xml:space="preserve"> beyond the old “hat” of quantitative/qualitative and engage</w:t>
      </w:r>
      <w:r w:rsidRPr="00CC5E80">
        <w:rPr>
          <w:rFonts w:asciiTheme="majorBidi" w:eastAsia="Cambria" w:hAnsiTheme="majorBidi" w:cstheme="majorBidi"/>
          <w:sz w:val="21"/>
          <w:szCs w:val="21"/>
        </w:rPr>
        <w:t>d</w:t>
      </w:r>
      <w:r w:rsidRPr="00CC5E80">
        <w:rPr>
          <w:rFonts w:asciiTheme="majorBidi" w:eastAsia="Cambria" w:hAnsiTheme="majorBidi" w:cstheme="majorBidi"/>
          <w:color w:val="000000" w:themeColor="text1"/>
          <w:sz w:val="21"/>
          <w:szCs w:val="21"/>
        </w:rPr>
        <w:t xml:space="preserve"> with changes at multiple levels to ensure that the complex gender issues were well captured and </w:t>
      </w:r>
      <w:proofErr w:type="spellStart"/>
      <w:r w:rsidRPr="00CC5E80">
        <w:rPr>
          <w:rFonts w:asciiTheme="majorBidi" w:eastAsia="Cambria" w:hAnsiTheme="majorBidi" w:cstheme="majorBidi"/>
          <w:color w:val="000000" w:themeColor="text1"/>
          <w:sz w:val="21"/>
          <w:szCs w:val="21"/>
        </w:rPr>
        <w:t>analyzed</w:t>
      </w:r>
      <w:proofErr w:type="spellEnd"/>
      <w:r w:rsidRPr="00CC5E80">
        <w:rPr>
          <w:rFonts w:asciiTheme="majorBidi" w:eastAsia="Cambria" w:hAnsiTheme="majorBidi" w:cstheme="majorBidi"/>
          <w:sz w:val="21"/>
          <w:szCs w:val="21"/>
        </w:rPr>
        <w:t>.</w:t>
      </w:r>
      <w:r w:rsidRPr="00CC5E80">
        <w:rPr>
          <w:rFonts w:asciiTheme="majorBidi" w:eastAsia="Cambria" w:hAnsiTheme="majorBidi" w:cstheme="majorBidi"/>
          <w:color w:val="000000" w:themeColor="text1"/>
          <w:sz w:val="21"/>
          <w:szCs w:val="21"/>
        </w:rPr>
        <w:t xml:space="preserve"> The evaluation </w:t>
      </w:r>
      <w:r w:rsidRPr="00CC5E80">
        <w:rPr>
          <w:rFonts w:asciiTheme="majorBidi" w:hAnsiTheme="majorBidi" w:cstheme="majorBidi"/>
          <w:sz w:val="21"/>
          <w:szCs w:val="21"/>
        </w:rPr>
        <w:t>adopted a mix of theory-based and quasi-experimental design and adopted a human rights-based approach (HRBA).</w:t>
      </w:r>
    </w:p>
    <w:p w14:paraId="0B784F99" w14:textId="77777777" w:rsidR="00D33C62" w:rsidRPr="00CC5E80" w:rsidRDefault="00D33C62" w:rsidP="00D33C62">
      <w:pPr>
        <w:jc w:val="both"/>
        <w:rPr>
          <w:rFonts w:asciiTheme="majorBidi" w:hAnsiTheme="majorBidi" w:cstheme="majorBidi"/>
          <w:sz w:val="21"/>
          <w:szCs w:val="21"/>
        </w:rPr>
      </w:pPr>
    </w:p>
    <w:p w14:paraId="065F3FA2" w14:textId="65543805" w:rsidR="00D33C62" w:rsidRPr="00CC5E80" w:rsidRDefault="00D33C62" w:rsidP="00D33C62">
      <w:pPr>
        <w:pStyle w:val="paragraph"/>
        <w:spacing w:before="0" w:beforeAutospacing="0" w:after="0" w:afterAutospacing="0"/>
        <w:jc w:val="both"/>
        <w:textAlignment w:val="baseline"/>
        <w:rPr>
          <w:rStyle w:val="normaltextrun"/>
          <w:sz w:val="21"/>
          <w:szCs w:val="21"/>
          <w:lang w:val="en-US"/>
        </w:rPr>
      </w:pPr>
      <w:r w:rsidRPr="00CC5E80">
        <w:rPr>
          <w:rStyle w:val="normaltextrun"/>
          <w:color w:val="0E101A"/>
          <w:sz w:val="21"/>
          <w:szCs w:val="21"/>
          <w:lang w:val="en-US"/>
        </w:rPr>
        <w:t xml:space="preserve">It presented quantifiable evidence of </w:t>
      </w:r>
      <w:r w:rsidRPr="00CC5E80">
        <w:rPr>
          <w:rStyle w:val="normaltextrun"/>
          <w:color w:val="0E101A"/>
          <w:sz w:val="21"/>
          <w:szCs w:val="21"/>
        </w:rPr>
        <w:t xml:space="preserve">impact through </w:t>
      </w:r>
      <w:r w:rsidRPr="00CC5E80">
        <w:rPr>
          <w:rStyle w:val="normaltextrun"/>
          <w:color w:val="0E101A"/>
          <w:sz w:val="21"/>
          <w:szCs w:val="21"/>
          <w:lang w:val="en-US"/>
        </w:rPr>
        <w:t>quantitative survey analysis</w:t>
      </w:r>
      <w:r w:rsidRPr="00CC5E80">
        <w:rPr>
          <w:rStyle w:val="normaltextrun"/>
          <w:color w:val="0E101A"/>
          <w:sz w:val="21"/>
          <w:szCs w:val="21"/>
        </w:rPr>
        <w:t xml:space="preserve"> using </w:t>
      </w:r>
      <w:r w:rsidRPr="00CC5E80">
        <w:rPr>
          <w:rFonts w:asciiTheme="majorBidi" w:hAnsiTheme="majorBidi" w:cstheme="majorBidi"/>
          <w:sz w:val="21"/>
          <w:szCs w:val="21"/>
        </w:rPr>
        <w:t>the quasi-experimental Difference in Difference (</w:t>
      </w:r>
      <w:proofErr w:type="spellStart"/>
      <w:r w:rsidRPr="00CC5E80">
        <w:rPr>
          <w:rFonts w:asciiTheme="majorBidi" w:hAnsiTheme="majorBidi" w:cstheme="majorBidi"/>
          <w:sz w:val="21"/>
          <w:szCs w:val="21"/>
        </w:rPr>
        <w:t>DiD</w:t>
      </w:r>
      <w:proofErr w:type="spellEnd"/>
      <w:r w:rsidRPr="00CC5E80">
        <w:rPr>
          <w:rFonts w:asciiTheme="majorBidi" w:hAnsiTheme="majorBidi" w:cstheme="majorBidi"/>
          <w:sz w:val="21"/>
          <w:szCs w:val="21"/>
        </w:rPr>
        <w:t>) design. T</w:t>
      </w:r>
      <w:r w:rsidRPr="00CC5E80">
        <w:rPr>
          <w:rStyle w:val="normaltextrun"/>
          <w:color w:val="0E101A"/>
          <w:sz w:val="21"/>
          <w:szCs w:val="21"/>
        </w:rPr>
        <w:t xml:space="preserve">he </w:t>
      </w:r>
      <w:r w:rsidRPr="00CC5E80">
        <w:rPr>
          <w:rStyle w:val="normaltextrun"/>
          <w:color w:val="0E101A"/>
          <w:sz w:val="21"/>
          <w:szCs w:val="21"/>
          <w:lang w:val="en-US"/>
        </w:rPr>
        <w:t xml:space="preserve">qualitative impact analysis was underpinned by </w:t>
      </w:r>
      <w:r w:rsidRPr="00CC5E80">
        <w:rPr>
          <w:rStyle w:val="normaltextrun"/>
          <w:sz w:val="21"/>
          <w:szCs w:val="21"/>
          <w:lang w:val="en-US"/>
        </w:rPr>
        <w:t>the approach to impact assessment of Qualitative Impact Assessment protocols (</w:t>
      </w:r>
      <w:proofErr w:type="spellStart"/>
      <w:r w:rsidRPr="00CC5E80">
        <w:rPr>
          <w:rStyle w:val="normaltextrun"/>
          <w:sz w:val="21"/>
          <w:szCs w:val="21"/>
          <w:lang w:val="en-US"/>
        </w:rPr>
        <w:t>QuIP</w:t>
      </w:r>
      <w:proofErr w:type="spellEnd"/>
      <w:r w:rsidRPr="00CC5E80">
        <w:rPr>
          <w:rStyle w:val="normaltextrun"/>
          <w:sz w:val="21"/>
          <w:szCs w:val="21"/>
          <w:lang w:val="en-US"/>
        </w:rPr>
        <w:t>).</w:t>
      </w:r>
    </w:p>
    <w:p w14:paraId="4651C3CF" w14:textId="77777777" w:rsidR="00D33C62" w:rsidRPr="00CC5E80" w:rsidRDefault="00D33C62" w:rsidP="00D33C62">
      <w:pPr>
        <w:pStyle w:val="paragraph"/>
        <w:spacing w:before="0" w:beforeAutospacing="0" w:after="0" w:afterAutospacing="0"/>
        <w:jc w:val="both"/>
        <w:textAlignment w:val="baseline"/>
        <w:rPr>
          <w:rStyle w:val="normaltextrun"/>
          <w:sz w:val="21"/>
          <w:szCs w:val="21"/>
          <w:lang w:val="en-US"/>
        </w:rPr>
      </w:pPr>
    </w:p>
    <w:p w14:paraId="7EA8DA67" w14:textId="2ECF9F73" w:rsidR="00862BFC" w:rsidRPr="00CC5E80" w:rsidRDefault="00862BFC" w:rsidP="28B72709">
      <w:pPr>
        <w:jc w:val="both"/>
        <w:rPr>
          <w:rFonts w:asciiTheme="majorBidi" w:hAnsiTheme="majorBidi" w:cstheme="majorBidi"/>
          <w:sz w:val="21"/>
          <w:szCs w:val="21"/>
        </w:rPr>
      </w:pPr>
    </w:p>
    <w:p w14:paraId="0A0CCF5C" w14:textId="52FFEBE5" w:rsidR="00D33C62" w:rsidRPr="009758DE" w:rsidRDefault="00862BFC" w:rsidP="00862BFC">
      <w:pPr>
        <w:pStyle w:val="NormalWeb"/>
        <w:spacing w:before="0" w:beforeAutospacing="0" w:after="0" w:afterAutospacing="0"/>
        <w:jc w:val="both"/>
        <w:rPr>
          <w:rFonts w:asciiTheme="majorBidi" w:hAnsiTheme="majorBidi" w:cstheme="majorBidi"/>
          <w:b/>
          <w:bCs/>
          <w:color w:val="D31245"/>
          <w:sz w:val="21"/>
          <w:szCs w:val="21"/>
        </w:rPr>
      </w:pPr>
      <w:r w:rsidRPr="009758DE">
        <w:rPr>
          <w:rFonts w:asciiTheme="majorBidi" w:hAnsiTheme="majorBidi" w:cstheme="majorBidi"/>
          <w:b/>
          <w:bCs/>
          <w:color w:val="D31245"/>
          <w:sz w:val="21"/>
          <w:szCs w:val="21"/>
        </w:rPr>
        <w:t>Conclusion</w:t>
      </w:r>
      <w:r w:rsidR="00D33C62" w:rsidRPr="009758DE">
        <w:rPr>
          <w:rFonts w:asciiTheme="majorBidi" w:hAnsiTheme="majorBidi" w:cstheme="majorBidi"/>
          <w:b/>
          <w:bCs/>
          <w:color w:val="D31245"/>
          <w:sz w:val="21"/>
          <w:szCs w:val="21"/>
        </w:rPr>
        <w:t>s</w:t>
      </w:r>
    </w:p>
    <w:p w14:paraId="3F099725" w14:textId="77777777" w:rsidR="00CC5E80" w:rsidRPr="00CC5E80" w:rsidRDefault="00CC5E80" w:rsidP="00862BFC">
      <w:pPr>
        <w:pStyle w:val="NormalWeb"/>
        <w:spacing w:before="0" w:beforeAutospacing="0" w:after="0" w:afterAutospacing="0"/>
        <w:jc w:val="both"/>
        <w:rPr>
          <w:rFonts w:asciiTheme="majorBidi" w:hAnsiTheme="majorBidi" w:cstheme="majorBidi"/>
          <w:b/>
          <w:bCs/>
          <w:color w:val="B41662"/>
          <w:sz w:val="21"/>
          <w:szCs w:val="21"/>
        </w:rPr>
      </w:pPr>
    </w:p>
    <w:p w14:paraId="48AE4CBF" w14:textId="293D949F" w:rsidR="00862BFC" w:rsidRPr="00CC5E80" w:rsidRDefault="00D33C62" w:rsidP="00862BFC">
      <w:pPr>
        <w:pStyle w:val="NormalWeb"/>
        <w:spacing w:before="0" w:beforeAutospacing="0" w:after="0" w:afterAutospacing="0"/>
        <w:jc w:val="both"/>
        <w:rPr>
          <w:rFonts w:asciiTheme="majorBidi" w:hAnsiTheme="majorBidi" w:cstheme="majorBidi"/>
          <w:b/>
          <w:bCs/>
          <w:color w:val="B41662"/>
          <w:sz w:val="21"/>
          <w:szCs w:val="21"/>
        </w:rPr>
      </w:pPr>
      <w:r w:rsidRPr="009758DE">
        <w:rPr>
          <w:rFonts w:asciiTheme="majorBidi" w:hAnsiTheme="majorBidi" w:cstheme="majorBidi"/>
          <w:b/>
          <w:bCs/>
          <w:color w:val="D31245"/>
          <w:sz w:val="21"/>
          <w:szCs w:val="21"/>
        </w:rPr>
        <w:t>Conclusions</w:t>
      </w:r>
      <w:r w:rsidR="00862BFC" w:rsidRPr="009758DE">
        <w:rPr>
          <w:rFonts w:asciiTheme="majorBidi" w:hAnsiTheme="majorBidi" w:cstheme="majorBidi"/>
          <w:b/>
          <w:bCs/>
          <w:color w:val="D31245"/>
          <w:sz w:val="21"/>
          <w:szCs w:val="21"/>
        </w:rPr>
        <w:t xml:space="preserve"> 1: </w:t>
      </w:r>
      <w:r w:rsidR="00862BFC" w:rsidRPr="00CC5E80">
        <w:rPr>
          <w:rFonts w:asciiTheme="majorBidi" w:hAnsiTheme="majorBidi" w:cstheme="majorBidi"/>
          <w:color w:val="0E101A"/>
          <w:sz w:val="21"/>
          <w:szCs w:val="21"/>
        </w:rPr>
        <w:t xml:space="preserve">Safe Cities was a unique, well-funded, relevant, broadly supported, and effective long-term </w:t>
      </w:r>
      <w:proofErr w:type="spellStart"/>
      <w:r w:rsidR="00862BFC" w:rsidRPr="00CC5E80">
        <w:rPr>
          <w:rFonts w:asciiTheme="majorBidi" w:hAnsiTheme="majorBidi" w:cstheme="majorBidi"/>
          <w:color w:val="0E101A"/>
          <w:sz w:val="21"/>
          <w:szCs w:val="21"/>
        </w:rPr>
        <w:t>programme</w:t>
      </w:r>
      <w:proofErr w:type="spellEnd"/>
      <w:r w:rsidR="00862BFC" w:rsidRPr="00CC5E80">
        <w:rPr>
          <w:rFonts w:asciiTheme="majorBidi" w:hAnsiTheme="majorBidi" w:cstheme="majorBidi"/>
          <w:color w:val="0E101A"/>
          <w:sz w:val="21"/>
          <w:szCs w:val="21"/>
        </w:rPr>
        <w:t xml:space="preserve"> that had been an element in Egypt’s changing landscape and ecology on recognizing, preventing, </w:t>
      </w:r>
      <w:r w:rsidR="00862BFC" w:rsidRPr="00CC5E80">
        <w:rPr>
          <w:rFonts w:asciiTheme="majorBidi" w:hAnsiTheme="majorBidi" w:cstheme="majorBidi"/>
          <w:color w:val="0E101A"/>
          <w:sz w:val="21"/>
          <w:szCs w:val="21"/>
        </w:rPr>
        <w:lastRenderedPageBreak/>
        <w:t xml:space="preserve">and addressing gender-based violence, with a specific attention to safety in the public space. The </w:t>
      </w:r>
      <w:proofErr w:type="spellStart"/>
      <w:r w:rsidR="00862BFC" w:rsidRPr="00CC5E80">
        <w:rPr>
          <w:rFonts w:asciiTheme="majorBidi" w:hAnsiTheme="majorBidi" w:cstheme="majorBidi"/>
          <w:color w:val="0E101A"/>
          <w:sz w:val="21"/>
          <w:szCs w:val="21"/>
        </w:rPr>
        <w:t>programme</w:t>
      </w:r>
      <w:proofErr w:type="spellEnd"/>
      <w:r w:rsidR="00862BFC" w:rsidRPr="00CC5E80">
        <w:rPr>
          <w:rFonts w:asciiTheme="majorBidi" w:hAnsiTheme="majorBidi" w:cstheme="majorBidi"/>
          <w:color w:val="0E101A"/>
          <w:sz w:val="21"/>
          <w:szCs w:val="21"/>
        </w:rPr>
        <w:t xml:space="preserve"> theory of change had relevance at the national level as combating sexual violence had gained traction over the past decade. The theory of change focused on essential pillars of societal change; local ownership, national policies, urban development, and social norms, to reduce the risks of gender-based violence and lead to women’s empowerment. Focusing on such composition of issues in one program was unprecedented and much needed, as stated by different stakeholders, national partners and most importantly, the beneficiaries. </w:t>
      </w:r>
      <w:r w:rsidR="00862BFC" w:rsidRPr="00CC5E80">
        <w:rPr>
          <w:rFonts w:asciiTheme="majorBidi" w:hAnsiTheme="majorBidi" w:cstheme="majorBidi"/>
          <w:color w:val="000000" w:themeColor="text1"/>
          <w:sz w:val="21"/>
          <w:szCs w:val="21"/>
        </w:rPr>
        <w:t xml:space="preserve">However, the relevance of the theory of change to local communities was less obvious. The assumptions implicit in the theory of change concerning diffusion and the dynamics of change limited its use as a modelling, analytical and evaluative framework. The path dependence of these dynamics was not explained but was assumed. They therefore were difficult to measure, verify or describe. </w:t>
      </w:r>
    </w:p>
    <w:p w14:paraId="61C317B2" w14:textId="77777777" w:rsidR="00862BFC" w:rsidRPr="00CC5E80" w:rsidRDefault="00862BFC" w:rsidP="00862BFC">
      <w:pPr>
        <w:jc w:val="both"/>
        <w:rPr>
          <w:rFonts w:asciiTheme="majorBidi" w:hAnsiTheme="majorBidi" w:cstheme="majorBidi"/>
          <w:b/>
          <w:bCs/>
          <w:color w:val="C00000"/>
          <w:sz w:val="21"/>
          <w:szCs w:val="21"/>
        </w:rPr>
      </w:pPr>
    </w:p>
    <w:p w14:paraId="1470FF7A" w14:textId="691EABB0" w:rsidR="00862BFC" w:rsidRPr="00CC5E80" w:rsidRDefault="00862BFC" w:rsidP="00862BFC">
      <w:pPr>
        <w:pStyle w:val="NormalWeb"/>
        <w:spacing w:before="0" w:beforeAutospacing="0" w:after="0" w:afterAutospacing="0"/>
        <w:jc w:val="both"/>
        <w:rPr>
          <w:rFonts w:asciiTheme="majorBidi" w:hAnsiTheme="majorBidi" w:cstheme="majorBidi"/>
          <w:color w:val="0E101A"/>
          <w:sz w:val="21"/>
          <w:szCs w:val="21"/>
        </w:rPr>
      </w:pPr>
      <w:r w:rsidRPr="009758DE">
        <w:rPr>
          <w:rFonts w:asciiTheme="majorBidi" w:hAnsiTheme="majorBidi" w:cstheme="majorBidi"/>
          <w:b/>
          <w:bCs/>
          <w:color w:val="D31245"/>
          <w:sz w:val="21"/>
          <w:szCs w:val="21"/>
        </w:rPr>
        <w:t>Conclusion 2:</w:t>
      </w:r>
      <w:r w:rsidRPr="009758DE">
        <w:rPr>
          <w:rFonts w:asciiTheme="majorBidi" w:hAnsiTheme="majorBidi" w:cstheme="majorBidi"/>
          <w:color w:val="D31245"/>
          <w:sz w:val="21"/>
          <w:szCs w:val="21"/>
        </w:rPr>
        <w:t xml:space="preserve"> </w:t>
      </w:r>
      <w:r w:rsidRPr="00CC5E80">
        <w:rPr>
          <w:rFonts w:asciiTheme="majorBidi" w:hAnsiTheme="majorBidi" w:cstheme="majorBidi"/>
          <w:color w:val="000000" w:themeColor="text1"/>
          <w:sz w:val="21"/>
          <w:szCs w:val="21"/>
        </w:rPr>
        <w:t xml:space="preserve">The </w:t>
      </w:r>
      <w:proofErr w:type="spellStart"/>
      <w:r w:rsidRPr="00CC5E80">
        <w:rPr>
          <w:rFonts w:asciiTheme="majorBidi" w:hAnsiTheme="majorBidi" w:cstheme="majorBidi"/>
          <w:color w:val="000000" w:themeColor="text1"/>
          <w:sz w:val="21"/>
          <w:szCs w:val="21"/>
        </w:rPr>
        <w:t>programme</w:t>
      </w:r>
      <w:proofErr w:type="spellEnd"/>
      <w:r w:rsidRPr="00CC5E80">
        <w:rPr>
          <w:rFonts w:asciiTheme="majorBidi" w:hAnsiTheme="majorBidi" w:cstheme="majorBidi"/>
          <w:color w:val="000000" w:themeColor="text1"/>
          <w:sz w:val="21"/>
          <w:szCs w:val="21"/>
        </w:rPr>
        <w:t xml:space="preserve"> established national partnerships, collaboration with UN agencies, and a network of partner NGOs to realize sustained change. It was evident that the program had taken significant steps with regards to enhancing the capacity of duty bearers through advocacy and technical support for a more equitable legal system and accessible service provision, enhancing the awareness of program participants, especially youth volunteers, women, and children, through various innovative interventions. It also managed to enhance the knowledge and understanding of the volunteers and community committee members, </w:t>
      </w:r>
      <w:proofErr w:type="gramStart"/>
      <w:r w:rsidRPr="00CC5E80">
        <w:rPr>
          <w:rFonts w:asciiTheme="majorBidi" w:hAnsiTheme="majorBidi" w:cstheme="majorBidi"/>
          <w:color w:val="000000" w:themeColor="text1"/>
          <w:sz w:val="21"/>
          <w:szCs w:val="21"/>
        </w:rPr>
        <w:t>women</w:t>
      </w:r>
      <w:proofErr w:type="gramEnd"/>
      <w:r w:rsidRPr="00CC5E80">
        <w:rPr>
          <w:rFonts w:asciiTheme="majorBidi" w:hAnsiTheme="majorBidi" w:cstheme="majorBidi"/>
          <w:color w:val="000000" w:themeColor="text1"/>
          <w:sz w:val="21"/>
          <w:szCs w:val="21"/>
        </w:rPr>
        <w:t xml:space="preserve"> and children to respond to and prevent violence against women and girls in public spaces. Involvement of men specially by including the tuk-tuk drivers contributed towards increasing their awareness and knowledge and changing some of their attitudes towards women’s rights. However, the misfit between the scope of activities and the scale of the challenge, inadequate response to the growing addiction issues, inadequate engagement with male and inaccessibility of schools posed obstacles to the full realization. </w:t>
      </w:r>
      <w:proofErr w:type="spellStart"/>
      <w:r w:rsidRPr="00CC5E80">
        <w:rPr>
          <w:rFonts w:asciiTheme="majorBidi" w:hAnsiTheme="majorBidi" w:cstheme="majorBidi"/>
          <w:color w:val="000000" w:themeColor="text1"/>
          <w:sz w:val="21"/>
          <w:szCs w:val="21"/>
        </w:rPr>
        <w:t>Programme</w:t>
      </w:r>
      <w:proofErr w:type="spellEnd"/>
      <w:r w:rsidRPr="00CC5E80">
        <w:rPr>
          <w:rFonts w:asciiTheme="majorBidi" w:hAnsiTheme="majorBidi" w:cstheme="majorBidi"/>
          <w:color w:val="000000" w:themeColor="text1"/>
          <w:sz w:val="21"/>
          <w:szCs w:val="21"/>
        </w:rPr>
        <w:t xml:space="preserve"> monitoring system was also limited </w:t>
      </w:r>
      <w:r w:rsidRPr="00CC5E80">
        <w:rPr>
          <w:rFonts w:asciiTheme="majorBidi" w:hAnsiTheme="majorBidi" w:cstheme="majorBidi"/>
          <w:sz w:val="21"/>
          <w:szCs w:val="21"/>
        </w:rPr>
        <w:t xml:space="preserve">in capturing actual change in behavior and attitude as it was predominantly focused on monitoring process rather than actual change. The monitoring systems also did not measure social norms change. The </w:t>
      </w:r>
      <w:proofErr w:type="spellStart"/>
      <w:r w:rsidRPr="00CC5E80">
        <w:rPr>
          <w:rFonts w:asciiTheme="majorBidi" w:hAnsiTheme="majorBidi" w:cstheme="majorBidi"/>
          <w:sz w:val="21"/>
          <w:szCs w:val="21"/>
        </w:rPr>
        <w:t>programme</w:t>
      </w:r>
      <w:proofErr w:type="spellEnd"/>
      <w:r w:rsidRPr="00CC5E80">
        <w:rPr>
          <w:rFonts w:asciiTheme="majorBidi" w:hAnsiTheme="majorBidi" w:cstheme="majorBidi"/>
          <w:sz w:val="21"/>
          <w:szCs w:val="21"/>
        </w:rPr>
        <w:t xml:space="preserve"> had a lot of reporting but little analysis, synthesis or grounded research that narrated the intervention from the point of view of locals and community members. The investment in reporting and monitoring should have been matched with an investment in research that documents the processes of change and challenge enacted by the </w:t>
      </w:r>
      <w:proofErr w:type="spellStart"/>
      <w:r w:rsidRPr="00CC5E80">
        <w:rPr>
          <w:rFonts w:asciiTheme="majorBidi" w:hAnsiTheme="majorBidi" w:cstheme="majorBidi"/>
          <w:sz w:val="21"/>
          <w:szCs w:val="21"/>
        </w:rPr>
        <w:t>programme</w:t>
      </w:r>
      <w:proofErr w:type="spellEnd"/>
      <w:r w:rsidRPr="00CC5E80">
        <w:rPr>
          <w:rFonts w:asciiTheme="majorBidi" w:hAnsiTheme="majorBidi" w:cstheme="majorBidi"/>
          <w:sz w:val="21"/>
          <w:szCs w:val="21"/>
        </w:rPr>
        <w:t xml:space="preserve">. </w:t>
      </w:r>
    </w:p>
    <w:p w14:paraId="4E05AFCE" w14:textId="77777777" w:rsidR="00862BFC" w:rsidRPr="00CC5E80" w:rsidRDefault="00862BFC" w:rsidP="00862BFC">
      <w:pPr>
        <w:pStyle w:val="NormalWeb"/>
        <w:spacing w:before="0" w:beforeAutospacing="0" w:after="0" w:afterAutospacing="0"/>
        <w:jc w:val="both"/>
        <w:rPr>
          <w:rFonts w:asciiTheme="majorBidi" w:hAnsiTheme="majorBidi" w:cstheme="majorBidi"/>
          <w:color w:val="0E101A"/>
          <w:sz w:val="21"/>
          <w:szCs w:val="21"/>
        </w:rPr>
      </w:pPr>
    </w:p>
    <w:p w14:paraId="4B364C6D" w14:textId="58AD777F" w:rsidR="00862BFC" w:rsidRPr="00CC5E80" w:rsidRDefault="00862BFC" w:rsidP="00862BFC">
      <w:pPr>
        <w:pStyle w:val="NormalWeb"/>
        <w:spacing w:before="0" w:beforeAutospacing="0" w:after="0" w:afterAutospacing="0"/>
        <w:jc w:val="both"/>
        <w:rPr>
          <w:rFonts w:asciiTheme="majorBidi" w:hAnsiTheme="majorBidi" w:cstheme="majorBidi"/>
          <w:color w:val="C00000"/>
          <w:sz w:val="21"/>
          <w:szCs w:val="21"/>
        </w:rPr>
      </w:pPr>
      <w:r w:rsidRPr="009758DE">
        <w:rPr>
          <w:rFonts w:asciiTheme="majorBidi" w:hAnsiTheme="majorBidi" w:cstheme="majorBidi"/>
          <w:b/>
          <w:bCs/>
          <w:color w:val="D31245"/>
          <w:sz w:val="21"/>
          <w:szCs w:val="21"/>
        </w:rPr>
        <w:t>Conclusion 3:</w:t>
      </w:r>
      <w:r w:rsidRPr="00CC5E80">
        <w:rPr>
          <w:rFonts w:asciiTheme="majorBidi" w:hAnsiTheme="majorBidi" w:cstheme="majorBidi"/>
          <w:color w:val="B41662"/>
          <w:sz w:val="21"/>
          <w:szCs w:val="21"/>
        </w:rPr>
        <w:t xml:space="preserve"> </w:t>
      </w:r>
      <w:r w:rsidRPr="00CC5E80">
        <w:rPr>
          <w:rFonts w:asciiTheme="majorBidi" w:hAnsiTheme="majorBidi" w:cstheme="majorBidi"/>
          <w:color w:val="0E101A"/>
          <w:sz w:val="21"/>
          <w:szCs w:val="21"/>
        </w:rPr>
        <w:t xml:space="preserve">Improving small parts of the infrastructure in </w:t>
      </w:r>
      <w:proofErr w:type="spellStart"/>
      <w:r w:rsidRPr="00CC5E80">
        <w:rPr>
          <w:rFonts w:asciiTheme="majorBidi" w:hAnsiTheme="majorBidi" w:cstheme="majorBidi"/>
          <w:color w:val="0E101A"/>
          <w:sz w:val="21"/>
          <w:szCs w:val="21"/>
        </w:rPr>
        <w:t>Imbaba</w:t>
      </w:r>
      <w:proofErr w:type="spellEnd"/>
      <w:r w:rsidRPr="00CC5E80">
        <w:rPr>
          <w:rFonts w:asciiTheme="majorBidi" w:hAnsiTheme="majorBidi" w:cstheme="majorBidi"/>
          <w:color w:val="0E101A"/>
          <w:sz w:val="21"/>
          <w:szCs w:val="21"/>
        </w:rPr>
        <w:t xml:space="preserve">, </w:t>
      </w:r>
      <w:proofErr w:type="spellStart"/>
      <w:r w:rsidRPr="00CC5E80">
        <w:rPr>
          <w:rFonts w:asciiTheme="majorBidi" w:hAnsiTheme="majorBidi" w:cstheme="majorBidi"/>
          <w:color w:val="0E101A"/>
          <w:sz w:val="21"/>
          <w:szCs w:val="21"/>
        </w:rPr>
        <w:t>Ezbet</w:t>
      </w:r>
      <w:proofErr w:type="spellEnd"/>
      <w:r w:rsidRPr="00CC5E80">
        <w:rPr>
          <w:rFonts w:asciiTheme="majorBidi" w:hAnsiTheme="majorBidi" w:cstheme="majorBidi"/>
          <w:color w:val="0E101A"/>
          <w:sz w:val="21"/>
          <w:szCs w:val="21"/>
        </w:rPr>
        <w:t xml:space="preserve"> El </w:t>
      </w:r>
      <w:proofErr w:type="spellStart"/>
      <w:r w:rsidRPr="00CC5E80">
        <w:rPr>
          <w:rFonts w:asciiTheme="majorBidi" w:hAnsiTheme="majorBidi" w:cstheme="majorBidi"/>
          <w:color w:val="0E101A"/>
          <w:sz w:val="21"/>
          <w:szCs w:val="21"/>
        </w:rPr>
        <w:t>Haggannah</w:t>
      </w:r>
      <w:proofErr w:type="spellEnd"/>
      <w:r w:rsidRPr="00CC5E80">
        <w:rPr>
          <w:rFonts w:asciiTheme="majorBidi" w:hAnsiTheme="majorBidi" w:cstheme="majorBidi"/>
          <w:color w:val="0E101A"/>
          <w:sz w:val="21"/>
          <w:szCs w:val="21"/>
        </w:rPr>
        <w:t xml:space="preserve">, and </w:t>
      </w:r>
      <w:proofErr w:type="spellStart"/>
      <w:r w:rsidRPr="00CC5E80">
        <w:rPr>
          <w:rFonts w:asciiTheme="majorBidi" w:hAnsiTheme="majorBidi" w:cstheme="majorBidi"/>
          <w:color w:val="0E101A"/>
          <w:sz w:val="21"/>
          <w:szCs w:val="21"/>
        </w:rPr>
        <w:t>Zenin</w:t>
      </w:r>
      <w:proofErr w:type="spellEnd"/>
      <w:r w:rsidRPr="00CC5E80">
        <w:rPr>
          <w:rFonts w:asciiTheme="majorBidi" w:hAnsiTheme="majorBidi" w:cstheme="majorBidi"/>
          <w:color w:val="0E101A"/>
          <w:sz w:val="21"/>
          <w:szCs w:val="21"/>
        </w:rPr>
        <w:t xml:space="preserve"> provided more safety for target communities.</w:t>
      </w:r>
      <w:r w:rsidRPr="00CC5E80">
        <w:rPr>
          <w:rStyle w:val="Strong"/>
          <w:rFonts w:asciiTheme="majorBidi" w:eastAsia="Calibri" w:hAnsiTheme="majorBidi" w:cstheme="majorBidi"/>
          <w:color w:val="0E101A"/>
          <w:sz w:val="21"/>
          <w:szCs w:val="21"/>
        </w:rPr>
        <w:t> </w:t>
      </w:r>
      <w:r w:rsidRPr="00CC5E80">
        <w:rPr>
          <w:rFonts w:asciiTheme="majorBidi" w:hAnsiTheme="majorBidi" w:cstheme="majorBidi"/>
          <w:color w:val="0E101A"/>
          <w:sz w:val="21"/>
          <w:szCs w:val="21"/>
        </w:rPr>
        <w:t xml:space="preserve">However, coordination between these many partners was weak at times, thus challenging the realization of the full potential of interventions. In addition, the </w:t>
      </w:r>
      <w:proofErr w:type="spellStart"/>
      <w:r w:rsidRPr="00CC5E80">
        <w:rPr>
          <w:rFonts w:asciiTheme="majorBidi" w:hAnsiTheme="majorBidi" w:cstheme="majorBidi"/>
          <w:color w:val="0E101A"/>
          <w:sz w:val="21"/>
          <w:szCs w:val="21"/>
        </w:rPr>
        <w:t>programme</w:t>
      </w:r>
      <w:proofErr w:type="spellEnd"/>
      <w:r w:rsidRPr="00CC5E80">
        <w:rPr>
          <w:rFonts w:asciiTheme="majorBidi" w:hAnsiTheme="majorBidi" w:cstheme="majorBidi"/>
          <w:color w:val="0E101A"/>
          <w:sz w:val="21"/>
          <w:szCs w:val="21"/>
        </w:rPr>
        <w:t xml:space="preserve"> intervention needed a multi-partner coordinating mechanism to take the intervention out of the ‘project’ mode and mainstream its message through networking and alliance building. For example, the infrastructure interventions required better partnerships with Ministry of Interior/ Ministry of Education/Cairo governorate/municipalities to facilitate upgraded facilities’ maintenance, administration, and management. Further, </w:t>
      </w:r>
      <w:r w:rsidRPr="00CC5E80">
        <w:rPr>
          <w:rFonts w:asciiTheme="majorBidi" w:hAnsiTheme="majorBidi" w:cstheme="majorBidi"/>
          <w:sz w:val="21"/>
          <w:szCs w:val="21"/>
        </w:rPr>
        <w:t>the market was physically upgraded but its potential to enable women’s economic empowerment was modest. More planning on the economic viability of the market was needed as the main planning/goal was to make the Market safe.</w:t>
      </w:r>
      <w:r w:rsidRPr="00CC5E80">
        <w:rPr>
          <w:rFonts w:asciiTheme="majorBidi" w:hAnsiTheme="majorBidi" w:cstheme="majorBidi"/>
          <w:color w:val="C00000"/>
          <w:sz w:val="21"/>
          <w:szCs w:val="21"/>
        </w:rPr>
        <w:t xml:space="preserve"> </w:t>
      </w:r>
    </w:p>
    <w:p w14:paraId="7D1EBC39" w14:textId="77777777" w:rsidR="00862BFC" w:rsidRPr="00CC5E80" w:rsidRDefault="00862BFC" w:rsidP="00862BFC">
      <w:pPr>
        <w:pStyle w:val="NormalWeb"/>
        <w:spacing w:before="0" w:beforeAutospacing="0" w:after="0" w:afterAutospacing="0"/>
        <w:jc w:val="both"/>
        <w:rPr>
          <w:rFonts w:asciiTheme="majorBidi" w:hAnsiTheme="majorBidi" w:cstheme="majorBidi"/>
          <w:color w:val="C00000"/>
          <w:sz w:val="21"/>
          <w:szCs w:val="21"/>
        </w:rPr>
      </w:pPr>
    </w:p>
    <w:p w14:paraId="1F27D39D" w14:textId="4D451DDF" w:rsidR="00862BFC" w:rsidRPr="00CC5E80" w:rsidRDefault="00862BFC" w:rsidP="00862BFC">
      <w:pPr>
        <w:pStyle w:val="NormalWeb"/>
        <w:spacing w:before="0" w:beforeAutospacing="0" w:after="0" w:afterAutospacing="0"/>
        <w:jc w:val="both"/>
        <w:rPr>
          <w:rFonts w:eastAsia="Times"/>
          <w:color w:val="C00000"/>
          <w:sz w:val="21"/>
          <w:szCs w:val="21"/>
        </w:rPr>
      </w:pPr>
      <w:r w:rsidRPr="009758DE">
        <w:rPr>
          <w:rFonts w:asciiTheme="majorBidi" w:hAnsiTheme="majorBidi" w:cstheme="majorBidi"/>
          <w:b/>
          <w:bCs/>
          <w:color w:val="D31245"/>
          <w:sz w:val="21"/>
          <w:szCs w:val="21"/>
        </w:rPr>
        <w:t xml:space="preserve">Conclusion 4: </w:t>
      </w:r>
      <w:r w:rsidRPr="00CC5E80">
        <w:rPr>
          <w:rFonts w:asciiTheme="majorBidi" w:hAnsiTheme="majorBidi" w:cstheme="majorBidi"/>
          <w:color w:val="0E101A"/>
          <w:sz w:val="21"/>
          <w:szCs w:val="21"/>
        </w:rPr>
        <w:t xml:space="preserve">Safe cities </w:t>
      </w:r>
      <w:proofErr w:type="spellStart"/>
      <w:r w:rsidRPr="00CC5E80">
        <w:rPr>
          <w:rFonts w:asciiTheme="majorBidi" w:hAnsiTheme="majorBidi" w:cstheme="majorBidi"/>
          <w:color w:val="0E101A"/>
          <w:sz w:val="21"/>
          <w:szCs w:val="21"/>
        </w:rPr>
        <w:t>programme</w:t>
      </w:r>
      <w:proofErr w:type="spellEnd"/>
      <w:r w:rsidRPr="00CC5E80">
        <w:rPr>
          <w:rFonts w:asciiTheme="majorBidi" w:hAnsiTheme="majorBidi" w:cstheme="majorBidi"/>
          <w:color w:val="0E101A"/>
          <w:sz w:val="21"/>
          <w:szCs w:val="21"/>
        </w:rPr>
        <w:t xml:space="preserve"> did influence the way Cairenes perceived harassment and gender rights. It </w:t>
      </w:r>
      <w:r w:rsidRPr="00CC5E80">
        <w:rPr>
          <w:rFonts w:asciiTheme="majorBidi" w:hAnsiTheme="majorBidi" w:cstheme="majorBidi"/>
          <w:color w:val="000000" w:themeColor="text1"/>
          <w:sz w:val="21"/>
          <w:szCs w:val="21"/>
        </w:rPr>
        <w:t xml:space="preserve">positively </w:t>
      </w:r>
      <w:r w:rsidRPr="00CC5E80">
        <w:rPr>
          <w:rFonts w:eastAsia="Times"/>
          <w:color w:val="000000" w:themeColor="text1"/>
          <w:sz w:val="21"/>
          <w:szCs w:val="21"/>
        </w:rPr>
        <w:t xml:space="preserve">impacted the capabilities of women and girls by contributing to their access to work, education, social networks, dignity, security and to leisure. The newly acquired knowledge about self-defense, protection services and life skills were also valued by the women and men beneficiaries. </w:t>
      </w:r>
      <w:r w:rsidRPr="00CC5E80">
        <w:rPr>
          <w:rFonts w:asciiTheme="majorBidi" w:hAnsiTheme="majorBidi" w:cstheme="majorBidi"/>
          <w:color w:val="000000" w:themeColor="text1"/>
          <w:sz w:val="21"/>
          <w:szCs w:val="21"/>
        </w:rPr>
        <w:t xml:space="preserve">It also had a positive unintended impact on the lives of its beneficiaries in terms of their later life choices such as education and career paths. The </w:t>
      </w:r>
      <w:proofErr w:type="spellStart"/>
      <w:r w:rsidRPr="00CC5E80">
        <w:rPr>
          <w:rFonts w:asciiTheme="majorBidi" w:hAnsiTheme="majorBidi" w:cstheme="majorBidi"/>
          <w:color w:val="000000" w:themeColor="text1"/>
          <w:sz w:val="21"/>
          <w:szCs w:val="21"/>
        </w:rPr>
        <w:t>programme</w:t>
      </w:r>
      <w:proofErr w:type="spellEnd"/>
      <w:r w:rsidRPr="00CC5E80">
        <w:rPr>
          <w:rFonts w:asciiTheme="majorBidi" w:hAnsiTheme="majorBidi" w:cstheme="majorBidi"/>
          <w:color w:val="000000" w:themeColor="text1"/>
          <w:sz w:val="21"/>
          <w:szCs w:val="21"/>
        </w:rPr>
        <w:t xml:space="preserve"> also managed to reach the non- beneficiaries. However, </w:t>
      </w:r>
      <w:r w:rsidRPr="00CC5E80">
        <w:rPr>
          <w:rFonts w:asciiTheme="majorBidi" w:hAnsiTheme="majorBidi" w:cstheme="majorBidi"/>
          <w:color w:val="0E101A"/>
          <w:sz w:val="21"/>
          <w:szCs w:val="21"/>
        </w:rPr>
        <w:t xml:space="preserve">it underestimated the challenges posed by a complex urban landscape.  The theory of change lacked a holistic approach that connected public and private risks of violence, economic empowerment, decent work, and the engagement of men. The </w:t>
      </w:r>
      <w:proofErr w:type="spellStart"/>
      <w:r w:rsidRPr="00CC5E80">
        <w:rPr>
          <w:rFonts w:asciiTheme="majorBidi" w:hAnsiTheme="majorBidi" w:cstheme="majorBidi"/>
          <w:color w:val="0E101A"/>
          <w:sz w:val="21"/>
          <w:szCs w:val="21"/>
        </w:rPr>
        <w:t>programme</w:t>
      </w:r>
      <w:proofErr w:type="spellEnd"/>
      <w:r w:rsidRPr="00CC5E80">
        <w:rPr>
          <w:rFonts w:asciiTheme="majorBidi" w:hAnsiTheme="majorBidi" w:cstheme="majorBidi"/>
          <w:color w:val="0E101A"/>
          <w:sz w:val="21"/>
          <w:szCs w:val="21"/>
        </w:rPr>
        <w:t xml:space="preserve"> did not recognize the deeply rooted patriarchal norms that were entrenched in households starting at a very young age, as activities focused primarily on the capacity building of women, girls, and boys to recognize violence against women in public spaces. Awareness sessions conducted by national NGOs such as SAFE addressed issues of violence and of domestic and child abuse. But the focus of activities remained in the realm of the public and skirted issues of private transgressions and of power inequalities within the home.</w:t>
      </w:r>
      <w:r w:rsidRPr="00CC5E80">
        <w:rPr>
          <w:rFonts w:asciiTheme="majorBidi" w:hAnsiTheme="majorBidi" w:cstheme="majorBidi"/>
          <w:color w:val="000000" w:themeColor="text1"/>
          <w:sz w:val="21"/>
          <w:szCs w:val="21"/>
        </w:rPr>
        <w:t xml:space="preserve"> The Continuum of violence was recognized in some training and awareness activities, but actual support and services were slow to follow. The action was taken in public media campaigns and in some policy and advocacy work that addressed violence and harassment in mass transport and on university campuses. But the ways in which patriarchal norms and private arrangements </w:t>
      </w:r>
      <w:r w:rsidRPr="00CC5E80">
        <w:rPr>
          <w:rFonts w:asciiTheme="majorBidi" w:hAnsiTheme="majorBidi" w:cstheme="majorBidi"/>
          <w:color w:val="000000" w:themeColor="text1"/>
          <w:sz w:val="21"/>
          <w:szCs w:val="21"/>
        </w:rPr>
        <w:lastRenderedPageBreak/>
        <w:t xml:space="preserve">exacerbate risks of violence and disabled women’s autonomy were not directly addressed at the community level. The approach/narrative used to engage men also relied on paternalistic guardianship principles and patriarchal norms, to a large extent reinforcing the gender stereotypes. </w:t>
      </w:r>
      <w:r w:rsidRPr="00CC5E80">
        <w:rPr>
          <w:rFonts w:asciiTheme="majorBidi" w:hAnsiTheme="majorBidi" w:cstheme="majorBidi"/>
          <w:color w:val="0E101A"/>
          <w:sz w:val="21"/>
          <w:szCs w:val="21"/>
        </w:rPr>
        <w:t xml:space="preserve">Work within communities that sought to engage men required more in-depth engagement with increasing problems of drug use and insecurity. </w:t>
      </w:r>
      <w:r w:rsidRPr="00CC5E80">
        <w:rPr>
          <w:rFonts w:asciiTheme="majorBidi" w:hAnsiTheme="majorBidi" w:cstheme="majorBidi"/>
          <w:color w:val="000000" w:themeColor="text1"/>
          <w:sz w:val="21"/>
          <w:szCs w:val="21"/>
        </w:rPr>
        <w:t xml:space="preserve">The theory of change did not consider, and the </w:t>
      </w:r>
      <w:proofErr w:type="spellStart"/>
      <w:r w:rsidRPr="00CC5E80">
        <w:rPr>
          <w:rFonts w:asciiTheme="majorBidi" w:hAnsiTheme="majorBidi" w:cstheme="majorBidi"/>
          <w:color w:val="000000" w:themeColor="text1"/>
          <w:sz w:val="21"/>
          <w:szCs w:val="21"/>
        </w:rPr>
        <w:t>programme</w:t>
      </w:r>
      <w:proofErr w:type="spellEnd"/>
      <w:r w:rsidRPr="00CC5E80">
        <w:rPr>
          <w:rFonts w:asciiTheme="majorBidi" w:hAnsiTheme="majorBidi" w:cstheme="majorBidi"/>
          <w:color w:val="000000" w:themeColor="text1"/>
          <w:sz w:val="21"/>
          <w:szCs w:val="21"/>
        </w:rPr>
        <w:t xml:space="preserve"> also did not address how gender norms changed or in what ways the change was at risk.</w:t>
      </w:r>
      <w:r w:rsidR="00CC5E80">
        <w:rPr>
          <w:rFonts w:asciiTheme="majorBidi" w:eastAsia="Calibri" w:hAnsiTheme="majorBidi" w:cstheme="majorBidi"/>
          <w:color w:val="000000" w:themeColor="text1"/>
          <w:sz w:val="21"/>
          <w:szCs w:val="21"/>
        </w:rPr>
        <w:t xml:space="preserve"> </w:t>
      </w:r>
      <w:r w:rsidR="00CC5E80" w:rsidRPr="00CC5E80">
        <w:rPr>
          <w:rFonts w:asciiTheme="majorBidi" w:hAnsiTheme="majorBidi" w:cstheme="majorBidi"/>
          <w:sz w:val="21"/>
          <w:szCs w:val="21"/>
        </w:rPr>
        <w:t xml:space="preserve"> </w:t>
      </w:r>
      <w:r w:rsidRPr="00CC5E80">
        <w:rPr>
          <w:rFonts w:asciiTheme="majorBidi" w:hAnsiTheme="majorBidi" w:cstheme="majorBidi"/>
          <w:sz w:val="21"/>
          <w:szCs w:val="21"/>
        </w:rPr>
        <w:t xml:space="preserve">Overall, it was found to be gender responsive and to some extent gender transformative in terms of the </w:t>
      </w:r>
      <w:r w:rsidRPr="00CC5E80">
        <w:rPr>
          <w:rFonts w:asciiTheme="majorBidi" w:eastAsia="Cambria" w:hAnsiTheme="majorBidi" w:cstheme="majorBidi"/>
          <w:sz w:val="21"/>
          <w:szCs w:val="21"/>
        </w:rPr>
        <w:t>Gender Results Effectiveness Scale</w:t>
      </w:r>
      <w:r w:rsidRPr="00CC5E80">
        <w:rPr>
          <w:rFonts w:asciiTheme="majorBidi" w:hAnsiTheme="majorBidi" w:cstheme="majorBidi"/>
          <w:sz w:val="21"/>
          <w:szCs w:val="21"/>
        </w:rPr>
        <w:t xml:space="preserve"> GRES developed by UNDP.  </w:t>
      </w:r>
    </w:p>
    <w:p w14:paraId="55EE0015" w14:textId="77777777" w:rsidR="00862BFC" w:rsidRPr="00CC5E80" w:rsidRDefault="00862BFC" w:rsidP="00862BFC">
      <w:pPr>
        <w:pStyle w:val="NormalWeb"/>
        <w:spacing w:before="0" w:beforeAutospacing="0" w:after="0" w:afterAutospacing="0"/>
        <w:jc w:val="both"/>
        <w:rPr>
          <w:rFonts w:asciiTheme="majorBidi" w:hAnsiTheme="majorBidi" w:cstheme="majorBidi"/>
          <w:b/>
          <w:bCs/>
          <w:i/>
          <w:iCs/>
          <w:color w:val="0E101A"/>
          <w:sz w:val="21"/>
          <w:szCs w:val="21"/>
        </w:rPr>
      </w:pPr>
    </w:p>
    <w:p w14:paraId="2685FB80" w14:textId="4728E29F" w:rsidR="00862BFC" w:rsidRPr="00CC5E80" w:rsidRDefault="00862BFC" w:rsidP="00862BFC">
      <w:pPr>
        <w:pStyle w:val="NormalWeb"/>
        <w:spacing w:before="0" w:beforeAutospacing="0" w:after="0" w:afterAutospacing="0"/>
        <w:jc w:val="both"/>
        <w:rPr>
          <w:rFonts w:asciiTheme="majorBidi" w:hAnsiTheme="majorBidi" w:cstheme="majorBidi"/>
          <w:color w:val="B41662"/>
          <w:sz w:val="21"/>
          <w:szCs w:val="21"/>
        </w:rPr>
      </w:pPr>
      <w:r w:rsidRPr="009758DE">
        <w:rPr>
          <w:rFonts w:asciiTheme="majorBidi" w:hAnsiTheme="majorBidi" w:cstheme="majorBidi"/>
          <w:b/>
          <w:bCs/>
          <w:color w:val="D31245"/>
          <w:sz w:val="21"/>
          <w:szCs w:val="21"/>
        </w:rPr>
        <w:t xml:space="preserve">Conclusion 5: </w:t>
      </w:r>
      <w:r w:rsidRPr="00CC5E80">
        <w:rPr>
          <w:rFonts w:asciiTheme="majorBidi" w:hAnsiTheme="majorBidi" w:cstheme="majorBidi"/>
          <w:color w:val="000000" w:themeColor="text1"/>
          <w:sz w:val="21"/>
          <w:szCs w:val="21"/>
        </w:rPr>
        <w:t xml:space="preserve">The </w:t>
      </w:r>
      <w:proofErr w:type="spellStart"/>
      <w:r w:rsidRPr="00CC5E80">
        <w:rPr>
          <w:rFonts w:asciiTheme="majorBidi" w:hAnsiTheme="majorBidi" w:cstheme="majorBidi"/>
          <w:color w:val="000000" w:themeColor="text1"/>
          <w:sz w:val="21"/>
          <w:szCs w:val="21"/>
        </w:rPr>
        <w:t>programme</w:t>
      </w:r>
      <w:proofErr w:type="spellEnd"/>
      <w:r w:rsidRPr="00CC5E80">
        <w:rPr>
          <w:rFonts w:asciiTheme="majorBidi" w:hAnsiTheme="majorBidi" w:cstheme="majorBidi"/>
          <w:color w:val="000000" w:themeColor="text1"/>
          <w:sz w:val="21"/>
          <w:szCs w:val="21"/>
        </w:rPr>
        <w:t xml:space="preserve"> had some sustainable effects at the national, community and personal level. Changes in laws and the introduction of formal services that protect women and criminalize abuses were achieved. It also nurtured multiple networks of intermediaries. </w:t>
      </w:r>
      <w:r w:rsidRPr="00CC5E80">
        <w:rPr>
          <w:rStyle w:val="Emphasis"/>
          <w:rFonts w:asciiTheme="majorBidi" w:hAnsiTheme="majorBidi" w:cstheme="majorBidi"/>
          <w:i w:val="0"/>
          <w:iCs w:val="0"/>
          <w:color w:val="000000" w:themeColor="text1"/>
          <w:sz w:val="21"/>
          <w:szCs w:val="21"/>
        </w:rPr>
        <w:t xml:space="preserve">The knowledge and skills gained by the direct beneficiaries of the </w:t>
      </w:r>
      <w:proofErr w:type="spellStart"/>
      <w:r w:rsidRPr="00CC5E80">
        <w:rPr>
          <w:rStyle w:val="Emphasis"/>
          <w:rFonts w:asciiTheme="majorBidi" w:hAnsiTheme="majorBidi" w:cstheme="majorBidi"/>
          <w:i w:val="0"/>
          <w:iCs w:val="0"/>
          <w:color w:val="000000" w:themeColor="text1"/>
          <w:sz w:val="21"/>
          <w:szCs w:val="21"/>
        </w:rPr>
        <w:t>programme</w:t>
      </w:r>
      <w:proofErr w:type="spellEnd"/>
      <w:r w:rsidRPr="00CC5E80">
        <w:rPr>
          <w:rStyle w:val="Emphasis"/>
          <w:rFonts w:asciiTheme="majorBidi" w:hAnsiTheme="majorBidi" w:cstheme="majorBidi"/>
          <w:i w:val="0"/>
          <w:iCs w:val="0"/>
          <w:color w:val="000000" w:themeColor="text1"/>
          <w:sz w:val="21"/>
          <w:szCs w:val="21"/>
        </w:rPr>
        <w:t xml:space="preserve"> also had a potential to sustain but the diffusion of equitable gender norms and safety for women in public spaces required continued and substantial investment far beyond the existing interventions.</w:t>
      </w:r>
      <w:r w:rsidRPr="00CC5E80">
        <w:rPr>
          <w:rFonts w:asciiTheme="majorBidi" w:hAnsiTheme="majorBidi" w:cstheme="majorBidi"/>
          <w:i/>
          <w:iCs/>
          <w:color w:val="000000" w:themeColor="text1"/>
          <w:sz w:val="21"/>
          <w:szCs w:val="21"/>
        </w:rPr>
        <w:t xml:space="preserve">  </w:t>
      </w:r>
      <w:r w:rsidRPr="00CC5E80">
        <w:rPr>
          <w:rFonts w:asciiTheme="majorBidi" w:hAnsiTheme="majorBidi" w:cstheme="majorBidi"/>
          <w:color w:val="000000" w:themeColor="text1"/>
          <w:sz w:val="21"/>
          <w:szCs w:val="21"/>
        </w:rPr>
        <w:t xml:space="preserve">Lack of an infrastructure that mainstreamed anti-harassment work and provided services, structural weaknesses of implementing NGOs including lack of support for community-based civil society organizations that did not have the resources and expertise to sustain work beyond donor funding as well as contextual factors such as multiple emerging challenges to safety and security had accentuated risks in public spaces for both women and men and had impacted the sustainable change. The program’s exit strategy was also mentioned as a risk to sustainability as it was unforeseen by participating NGOs and had an adverse effect on their and the volunteer’s morale.  </w:t>
      </w:r>
    </w:p>
    <w:p w14:paraId="068AC774" w14:textId="151270E1" w:rsidR="00862BFC" w:rsidRPr="00CC5E80" w:rsidRDefault="00862BFC" w:rsidP="00862BFC">
      <w:pPr>
        <w:pStyle w:val="NormalWeb"/>
        <w:spacing w:before="0" w:beforeAutospacing="0" w:after="0" w:afterAutospacing="0"/>
        <w:jc w:val="both"/>
        <w:rPr>
          <w:rFonts w:asciiTheme="majorBidi" w:hAnsiTheme="majorBidi" w:cstheme="majorBidi"/>
          <w:color w:val="B41662"/>
          <w:sz w:val="21"/>
          <w:szCs w:val="21"/>
        </w:rPr>
      </w:pPr>
    </w:p>
    <w:p w14:paraId="7F812301" w14:textId="1828D135" w:rsidR="00862BFC" w:rsidRPr="00CC5E80" w:rsidRDefault="00862BFC" w:rsidP="00862BFC">
      <w:pPr>
        <w:pStyle w:val="NormalWeb"/>
        <w:spacing w:before="0" w:beforeAutospacing="0" w:after="0" w:afterAutospacing="0"/>
        <w:jc w:val="both"/>
        <w:rPr>
          <w:rFonts w:asciiTheme="majorBidi" w:hAnsiTheme="majorBidi" w:cstheme="majorBidi"/>
          <w:color w:val="B41662"/>
          <w:sz w:val="21"/>
          <w:szCs w:val="21"/>
        </w:rPr>
      </w:pPr>
    </w:p>
    <w:p w14:paraId="5ECCE4FC" w14:textId="2DCB4588" w:rsidR="00D33C62" w:rsidRDefault="00D33C62" w:rsidP="00D33C62">
      <w:pPr>
        <w:pStyle w:val="NormalWeb"/>
        <w:spacing w:before="0" w:beforeAutospacing="0" w:after="0" w:afterAutospacing="0"/>
        <w:jc w:val="both"/>
        <w:rPr>
          <w:rFonts w:asciiTheme="majorBidi" w:hAnsiTheme="majorBidi" w:cstheme="majorBidi"/>
          <w:b/>
          <w:bCs/>
          <w:color w:val="D31245"/>
          <w:sz w:val="21"/>
          <w:szCs w:val="21"/>
        </w:rPr>
      </w:pPr>
      <w:r w:rsidRPr="009758DE">
        <w:rPr>
          <w:rFonts w:asciiTheme="majorBidi" w:hAnsiTheme="majorBidi" w:cstheme="majorBidi"/>
          <w:b/>
          <w:bCs/>
          <w:color w:val="D31245"/>
          <w:sz w:val="21"/>
          <w:szCs w:val="21"/>
        </w:rPr>
        <w:t xml:space="preserve">Recommendations </w:t>
      </w:r>
    </w:p>
    <w:p w14:paraId="6A374068" w14:textId="77777777" w:rsidR="009758DE" w:rsidRPr="009758DE" w:rsidRDefault="009758DE" w:rsidP="00D33C62">
      <w:pPr>
        <w:pStyle w:val="NormalWeb"/>
        <w:spacing w:before="0" w:beforeAutospacing="0" w:after="0" w:afterAutospacing="0"/>
        <w:jc w:val="both"/>
        <w:rPr>
          <w:rFonts w:asciiTheme="majorBidi" w:hAnsiTheme="majorBidi" w:cstheme="majorBidi"/>
          <w:b/>
          <w:bCs/>
          <w:color w:val="D31245"/>
          <w:sz w:val="21"/>
          <w:szCs w:val="21"/>
        </w:rPr>
      </w:pPr>
    </w:p>
    <w:p w14:paraId="67402CC4" w14:textId="3113C72D" w:rsidR="00D33C62" w:rsidRPr="00CC5E80" w:rsidRDefault="00D33C62" w:rsidP="00D33C62">
      <w:pPr>
        <w:pStyle w:val="NormalWeb"/>
        <w:numPr>
          <w:ilvl w:val="0"/>
          <w:numId w:val="25"/>
        </w:numPr>
        <w:spacing w:before="0" w:beforeAutospacing="0" w:after="0" w:afterAutospacing="0"/>
        <w:ind w:left="360"/>
        <w:jc w:val="both"/>
        <w:rPr>
          <w:rFonts w:asciiTheme="majorBidi" w:hAnsiTheme="majorBidi" w:cstheme="majorBidi"/>
          <w:sz w:val="21"/>
          <w:szCs w:val="21"/>
        </w:rPr>
      </w:pPr>
      <w:r w:rsidRPr="00CC5E80">
        <w:rPr>
          <w:rFonts w:asciiTheme="majorBidi" w:hAnsiTheme="majorBidi" w:cstheme="majorBidi"/>
          <w:sz w:val="21"/>
          <w:szCs w:val="21"/>
        </w:rPr>
        <w:t>Give active civil society organizations long term support to enable sustained action and enable NGOs committed to gender equality.</w:t>
      </w:r>
    </w:p>
    <w:p w14:paraId="3409292A" w14:textId="77777777" w:rsidR="00D33C62" w:rsidRPr="00CC5E80" w:rsidRDefault="00D33C62" w:rsidP="00D33C62">
      <w:pPr>
        <w:pStyle w:val="NormalWeb"/>
        <w:spacing w:before="0" w:beforeAutospacing="0" w:after="0" w:afterAutospacing="0"/>
        <w:ind w:left="360"/>
        <w:jc w:val="both"/>
        <w:rPr>
          <w:rFonts w:asciiTheme="majorBidi" w:hAnsiTheme="majorBidi" w:cstheme="majorBidi"/>
          <w:b/>
          <w:bCs/>
          <w:color w:val="B41662"/>
          <w:sz w:val="21"/>
          <w:szCs w:val="21"/>
        </w:rPr>
      </w:pPr>
    </w:p>
    <w:p w14:paraId="1D13F87E" w14:textId="4FD74AF0" w:rsidR="00D33C62" w:rsidRPr="00CC5E80" w:rsidRDefault="00D33C62" w:rsidP="00D33C62">
      <w:pPr>
        <w:pStyle w:val="NormalWeb"/>
        <w:numPr>
          <w:ilvl w:val="0"/>
          <w:numId w:val="25"/>
        </w:numPr>
        <w:spacing w:before="0" w:beforeAutospacing="0" w:after="0" w:afterAutospacing="0"/>
        <w:ind w:left="360"/>
        <w:jc w:val="both"/>
        <w:rPr>
          <w:rFonts w:asciiTheme="majorBidi" w:hAnsiTheme="majorBidi" w:cstheme="majorBidi"/>
          <w:color w:val="000000" w:themeColor="text1"/>
          <w:sz w:val="21"/>
          <w:szCs w:val="21"/>
        </w:rPr>
      </w:pPr>
      <w:r w:rsidRPr="00CC5E80">
        <w:rPr>
          <w:rFonts w:asciiTheme="majorBidi" w:hAnsiTheme="majorBidi" w:cstheme="majorBidi"/>
          <w:sz w:val="21"/>
          <w:szCs w:val="21"/>
        </w:rPr>
        <w:t xml:space="preserve">Coordinate the work of gender equality with other UN agencies </w:t>
      </w:r>
      <w:proofErr w:type="gramStart"/>
      <w:r w:rsidRPr="00CC5E80">
        <w:rPr>
          <w:rFonts w:asciiTheme="majorBidi" w:hAnsiTheme="majorBidi" w:cstheme="majorBidi"/>
          <w:sz w:val="21"/>
          <w:szCs w:val="21"/>
        </w:rPr>
        <w:t>so as to</w:t>
      </w:r>
      <w:proofErr w:type="gramEnd"/>
      <w:r w:rsidRPr="00CC5E80">
        <w:rPr>
          <w:rFonts w:asciiTheme="majorBidi" w:hAnsiTheme="majorBidi" w:cstheme="majorBidi"/>
          <w:sz w:val="21"/>
          <w:szCs w:val="21"/>
        </w:rPr>
        <w:t xml:space="preserve"> achieve effective national partnerships at the level of ministries, governorates, and municipalities relevant to the planned program activities and in particular when high-cost projects such as </w:t>
      </w:r>
      <w:r w:rsidRPr="00CC5E80">
        <w:rPr>
          <w:rFonts w:asciiTheme="majorBidi" w:hAnsiTheme="majorBidi" w:cstheme="majorBidi"/>
          <w:color w:val="000000" w:themeColor="text1"/>
          <w:sz w:val="21"/>
          <w:szCs w:val="21"/>
        </w:rPr>
        <w:t>urban upgrading are concerned.</w:t>
      </w:r>
    </w:p>
    <w:p w14:paraId="3B9A8BD8" w14:textId="77777777" w:rsidR="00D33C62" w:rsidRPr="00CC5E80" w:rsidRDefault="00D33C62" w:rsidP="00D33C62">
      <w:pPr>
        <w:pStyle w:val="NormalWeb"/>
        <w:spacing w:before="0" w:beforeAutospacing="0" w:after="0" w:afterAutospacing="0"/>
        <w:jc w:val="both"/>
        <w:rPr>
          <w:rFonts w:asciiTheme="majorBidi" w:hAnsiTheme="majorBidi" w:cstheme="majorBidi"/>
          <w:color w:val="000000" w:themeColor="text1"/>
          <w:sz w:val="21"/>
          <w:szCs w:val="21"/>
        </w:rPr>
      </w:pPr>
    </w:p>
    <w:p w14:paraId="2C62A04B" w14:textId="6A5E3816" w:rsidR="00D33C62" w:rsidRPr="00CC5E80" w:rsidRDefault="00D33C62" w:rsidP="00D33C62">
      <w:pPr>
        <w:pStyle w:val="NormalWeb"/>
        <w:numPr>
          <w:ilvl w:val="0"/>
          <w:numId w:val="25"/>
        </w:numPr>
        <w:spacing w:before="0" w:beforeAutospacing="0" w:after="0" w:afterAutospacing="0"/>
        <w:ind w:left="360"/>
        <w:jc w:val="both"/>
        <w:rPr>
          <w:rFonts w:asciiTheme="majorBidi" w:hAnsiTheme="majorBidi" w:cstheme="majorBidi"/>
          <w:color w:val="000000" w:themeColor="text1"/>
          <w:sz w:val="21"/>
          <w:szCs w:val="21"/>
        </w:rPr>
      </w:pPr>
      <w:r w:rsidRPr="00CC5E80">
        <w:rPr>
          <w:rFonts w:asciiTheme="majorBidi" w:hAnsiTheme="majorBidi" w:cstheme="majorBidi"/>
          <w:sz w:val="21"/>
          <w:szCs w:val="21"/>
        </w:rPr>
        <w:t xml:space="preserve">UN Women should continue to support the NCW as a national partner to coordinate the allocation of funds and interventions through </w:t>
      </w:r>
      <w:r w:rsidRPr="00CC5E80">
        <w:rPr>
          <w:rFonts w:asciiTheme="majorBidi" w:hAnsiTheme="majorBidi" w:cstheme="majorBidi"/>
          <w:color w:val="000000" w:themeColor="text1"/>
          <w:sz w:val="21"/>
          <w:szCs w:val="21"/>
        </w:rPr>
        <w:t>formation of a structured committee of monitoring and evaluation.</w:t>
      </w:r>
    </w:p>
    <w:p w14:paraId="3FFAE5A2" w14:textId="17485750" w:rsidR="00D33C62" w:rsidRPr="00CC5E80" w:rsidRDefault="00D33C62" w:rsidP="00D33C62">
      <w:pPr>
        <w:pStyle w:val="NormalWeb"/>
        <w:spacing w:before="0" w:beforeAutospacing="0" w:after="0" w:afterAutospacing="0"/>
        <w:jc w:val="both"/>
        <w:rPr>
          <w:rFonts w:asciiTheme="majorBidi" w:hAnsiTheme="majorBidi" w:cstheme="majorBidi"/>
          <w:color w:val="000000" w:themeColor="text1"/>
          <w:sz w:val="21"/>
          <w:szCs w:val="21"/>
        </w:rPr>
      </w:pPr>
    </w:p>
    <w:p w14:paraId="4D4A5B46" w14:textId="548DB189" w:rsidR="00D33C62" w:rsidRPr="00CC5E80" w:rsidRDefault="00D33C62" w:rsidP="00D33C62">
      <w:pPr>
        <w:pStyle w:val="ListParagraph"/>
        <w:numPr>
          <w:ilvl w:val="0"/>
          <w:numId w:val="25"/>
        </w:numPr>
        <w:ind w:left="360"/>
        <w:jc w:val="both"/>
        <w:rPr>
          <w:rFonts w:asciiTheme="majorBidi" w:hAnsiTheme="majorBidi" w:cstheme="majorBidi"/>
          <w:sz w:val="21"/>
          <w:szCs w:val="21"/>
        </w:rPr>
      </w:pPr>
      <w:r w:rsidRPr="00CC5E80">
        <w:rPr>
          <w:rFonts w:asciiTheme="majorBidi" w:hAnsiTheme="majorBidi" w:cstheme="majorBidi"/>
          <w:color w:val="000000" w:themeColor="text1"/>
          <w:sz w:val="21"/>
          <w:szCs w:val="21"/>
        </w:rPr>
        <w:t xml:space="preserve">Consult with local NGOs </w:t>
      </w:r>
      <w:r w:rsidRPr="00CC5E80">
        <w:rPr>
          <w:rFonts w:asciiTheme="majorBidi" w:hAnsiTheme="majorBidi" w:cstheme="majorBidi"/>
          <w:sz w:val="21"/>
          <w:szCs w:val="21"/>
        </w:rPr>
        <w:t>throughout program stages to ensure timely and clear communication and adaptation to changing context and conditions in which NGOs operate.</w:t>
      </w:r>
    </w:p>
    <w:p w14:paraId="0AE4D10E" w14:textId="07F7BEEF" w:rsidR="00D33C62" w:rsidRPr="00CC5E80" w:rsidRDefault="00D33C62" w:rsidP="00D33C62">
      <w:pPr>
        <w:pStyle w:val="NormalWeb"/>
        <w:numPr>
          <w:ilvl w:val="0"/>
          <w:numId w:val="25"/>
        </w:numPr>
        <w:spacing w:before="0" w:beforeAutospacing="0" w:after="0" w:afterAutospacing="0"/>
        <w:ind w:left="360"/>
        <w:jc w:val="both"/>
        <w:rPr>
          <w:rFonts w:asciiTheme="majorBidi" w:hAnsiTheme="majorBidi" w:cstheme="majorBidi"/>
          <w:color w:val="000000" w:themeColor="text1"/>
          <w:sz w:val="21"/>
          <w:szCs w:val="21"/>
        </w:rPr>
      </w:pPr>
      <w:r w:rsidRPr="00CC5E80">
        <w:rPr>
          <w:rFonts w:asciiTheme="majorBidi" w:hAnsiTheme="majorBidi" w:cstheme="majorBidi"/>
          <w:sz w:val="21"/>
          <w:szCs w:val="21"/>
        </w:rPr>
        <w:t xml:space="preserve">UN Women &amp; donors should </w:t>
      </w:r>
      <w:r w:rsidRPr="00CC5E80">
        <w:rPr>
          <w:rFonts w:asciiTheme="majorBidi" w:hAnsiTheme="majorBidi" w:cstheme="majorBidi"/>
          <w:color w:val="000000" w:themeColor="text1"/>
          <w:sz w:val="21"/>
          <w:szCs w:val="21"/>
        </w:rPr>
        <w:t>standardize monitoring tools, if applicable, and regularly triangulate/ validate data.</w:t>
      </w:r>
    </w:p>
    <w:p w14:paraId="46648B80" w14:textId="77777777" w:rsidR="00D33C62" w:rsidRPr="00CC5E80" w:rsidRDefault="00D33C62" w:rsidP="00D33C62">
      <w:pPr>
        <w:pStyle w:val="NormalWeb"/>
        <w:spacing w:before="0" w:beforeAutospacing="0" w:after="0" w:afterAutospacing="0"/>
        <w:jc w:val="both"/>
        <w:rPr>
          <w:rFonts w:asciiTheme="majorBidi" w:hAnsiTheme="majorBidi" w:cstheme="majorBidi"/>
          <w:color w:val="000000" w:themeColor="text1"/>
          <w:sz w:val="21"/>
          <w:szCs w:val="21"/>
        </w:rPr>
      </w:pPr>
    </w:p>
    <w:p w14:paraId="12FAE2E6" w14:textId="106C1A5A" w:rsidR="00D33C62" w:rsidRPr="00CC5E80" w:rsidRDefault="00D33C62" w:rsidP="00D33C62">
      <w:pPr>
        <w:pStyle w:val="NormalWeb"/>
        <w:numPr>
          <w:ilvl w:val="0"/>
          <w:numId w:val="25"/>
        </w:numPr>
        <w:spacing w:before="0" w:beforeAutospacing="0" w:after="0" w:afterAutospacing="0"/>
        <w:ind w:left="360"/>
        <w:jc w:val="both"/>
        <w:rPr>
          <w:rFonts w:asciiTheme="majorBidi" w:hAnsiTheme="majorBidi" w:cstheme="majorBidi"/>
          <w:sz w:val="21"/>
          <w:szCs w:val="21"/>
        </w:rPr>
      </w:pPr>
      <w:r w:rsidRPr="00CC5E80">
        <w:rPr>
          <w:rFonts w:asciiTheme="majorBidi" w:hAnsiTheme="majorBidi" w:cstheme="majorBidi"/>
          <w:color w:val="000000" w:themeColor="text1"/>
          <w:sz w:val="21"/>
          <w:szCs w:val="21"/>
        </w:rPr>
        <w:t xml:space="preserve">Engage men as from the onset. </w:t>
      </w:r>
      <w:r w:rsidRPr="00CC5E80">
        <w:rPr>
          <w:rFonts w:asciiTheme="majorBidi" w:hAnsiTheme="majorBidi" w:cstheme="majorBidi"/>
          <w:sz w:val="21"/>
          <w:szCs w:val="21"/>
        </w:rPr>
        <w:t>Male engagement is imperative to eliminating violence against women. Projects and programs design, implementation plans, and budgets need to engage men from the beginning of the program. Projects and programs also need to articulate public and private spheres of influence while refraining from narratives of guardianship or patriarchy.</w:t>
      </w:r>
    </w:p>
    <w:p w14:paraId="1E3BA878" w14:textId="77777777" w:rsidR="00D33C62" w:rsidRPr="00CC5E80" w:rsidRDefault="00D33C62" w:rsidP="00D33C62">
      <w:pPr>
        <w:pStyle w:val="NormalWeb"/>
        <w:spacing w:before="0" w:beforeAutospacing="0" w:after="0" w:afterAutospacing="0"/>
        <w:jc w:val="both"/>
        <w:rPr>
          <w:rFonts w:asciiTheme="majorBidi" w:hAnsiTheme="majorBidi" w:cstheme="majorBidi"/>
          <w:sz w:val="21"/>
          <w:szCs w:val="21"/>
        </w:rPr>
      </w:pPr>
    </w:p>
    <w:p w14:paraId="3D92260B" w14:textId="2CD4F5EA" w:rsidR="00D33C62" w:rsidRPr="00CC5E80" w:rsidRDefault="00D33C62" w:rsidP="00D33C62">
      <w:pPr>
        <w:pStyle w:val="NormalWeb"/>
        <w:numPr>
          <w:ilvl w:val="0"/>
          <w:numId w:val="25"/>
        </w:numPr>
        <w:spacing w:before="0" w:beforeAutospacing="0" w:after="0" w:afterAutospacing="0"/>
        <w:ind w:left="360"/>
        <w:jc w:val="both"/>
        <w:rPr>
          <w:rFonts w:asciiTheme="majorBidi" w:hAnsiTheme="majorBidi" w:cstheme="majorBidi"/>
          <w:color w:val="000000" w:themeColor="text1"/>
          <w:sz w:val="21"/>
          <w:szCs w:val="21"/>
        </w:rPr>
      </w:pPr>
      <w:r w:rsidRPr="00CC5E80">
        <w:rPr>
          <w:rFonts w:asciiTheme="majorBidi" w:hAnsiTheme="majorBidi" w:cstheme="majorBidi"/>
          <w:sz w:val="21"/>
          <w:szCs w:val="21"/>
        </w:rPr>
        <w:t>Change is slow and monitoring or evaluating the impact of interventions on social norms and behavior is complex. UN Women should acknowledge structural and contextual problems that challenge interventions and influence the theory of change and accordingly incorporate this ecology into program desi</w:t>
      </w:r>
      <w:r w:rsidRPr="00CC5E80">
        <w:rPr>
          <w:rFonts w:asciiTheme="majorBidi" w:hAnsiTheme="majorBidi" w:cstheme="majorBidi"/>
          <w:color w:val="000000" w:themeColor="text1"/>
          <w:sz w:val="21"/>
          <w:szCs w:val="21"/>
        </w:rPr>
        <w:t>gn. It should focus on and invest in measuring social norms change.</w:t>
      </w:r>
    </w:p>
    <w:p w14:paraId="3B65C5C5" w14:textId="77777777" w:rsidR="00D33C62" w:rsidRPr="00CC5E80" w:rsidRDefault="00D33C62" w:rsidP="00D33C62">
      <w:pPr>
        <w:pStyle w:val="NormalWeb"/>
        <w:spacing w:before="0" w:beforeAutospacing="0" w:after="0" w:afterAutospacing="0"/>
        <w:jc w:val="both"/>
        <w:rPr>
          <w:rFonts w:asciiTheme="majorBidi" w:hAnsiTheme="majorBidi" w:cstheme="majorBidi"/>
          <w:color w:val="000000" w:themeColor="text1"/>
          <w:sz w:val="21"/>
          <w:szCs w:val="21"/>
        </w:rPr>
      </w:pPr>
    </w:p>
    <w:p w14:paraId="4D4754EE" w14:textId="05A883CD" w:rsidR="00D33C62" w:rsidRPr="00CC5E80" w:rsidRDefault="00D33C62" w:rsidP="00D33C62">
      <w:pPr>
        <w:pStyle w:val="NormalWeb"/>
        <w:numPr>
          <w:ilvl w:val="0"/>
          <w:numId w:val="25"/>
        </w:numPr>
        <w:spacing w:before="0" w:beforeAutospacing="0" w:after="0" w:afterAutospacing="0"/>
        <w:ind w:left="360"/>
        <w:jc w:val="both"/>
        <w:rPr>
          <w:rFonts w:asciiTheme="majorBidi" w:hAnsiTheme="majorBidi" w:cstheme="majorBidi"/>
          <w:color w:val="000000" w:themeColor="text1"/>
          <w:sz w:val="21"/>
          <w:szCs w:val="21"/>
        </w:rPr>
      </w:pPr>
      <w:r w:rsidRPr="00CC5E80">
        <w:rPr>
          <w:rFonts w:asciiTheme="majorBidi" w:hAnsiTheme="majorBidi" w:cstheme="majorBidi"/>
          <w:color w:val="000000" w:themeColor="text1"/>
          <w:sz w:val="21"/>
          <w:szCs w:val="21"/>
        </w:rPr>
        <w:t>Engage with digital spheres, as a space for violence against women but also as an opportunity for intervention, in their own terms and not as proxies of the real world.</w:t>
      </w:r>
    </w:p>
    <w:p w14:paraId="2695AE0F" w14:textId="57434087" w:rsidR="00862BFC" w:rsidRPr="00CC5E80" w:rsidRDefault="00862BFC" w:rsidP="00D33C62">
      <w:pPr>
        <w:pStyle w:val="NormalWeb"/>
        <w:spacing w:before="0" w:beforeAutospacing="0" w:after="0" w:afterAutospacing="0"/>
        <w:jc w:val="both"/>
        <w:rPr>
          <w:rFonts w:asciiTheme="majorBidi" w:hAnsiTheme="majorBidi" w:cstheme="majorBidi"/>
          <w:sz w:val="21"/>
          <w:szCs w:val="21"/>
        </w:rPr>
      </w:pPr>
    </w:p>
    <w:p w14:paraId="350E9F11" w14:textId="1608AD81" w:rsidR="00D33C62" w:rsidRPr="00CC5E80" w:rsidRDefault="00D33C62" w:rsidP="00D33C62">
      <w:pPr>
        <w:pStyle w:val="NormalWeb"/>
        <w:numPr>
          <w:ilvl w:val="0"/>
          <w:numId w:val="25"/>
        </w:numPr>
        <w:spacing w:before="0" w:beforeAutospacing="0" w:after="0" w:afterAutospacing="0"/>
        <w:ind w:left="360"/>
        <w:jc w:val="both"/>
        <w:rPr>
          <w:rFonts w:asciiTheme="majorBidi" w:hAnsiTheme="majorBidi" w:cstheme="majorBidi"/>
          <w:sz w:val="21"/>
          <w:szCs w:val="21"/>
        </w:rPr>
      </w:pPr>
      <w:r w:rsidRPr="00CC5E80">
        <w:rPr>
          <w:rFonts w:asciiTheme="majorBidi" w:hAnsiTheme="majorBidi" w:cstheme="majorBidi"/>
          <w:color w:val="000000" w:themeColor="text1"/>
          <w:sz w:val="21"/>
          <w:szCs w:val="21"/>
        </w:rPr>
        <w:t xml:space="preserve">Transcend small project cycles and build up programs to match expectations of impact to scale of intervention and ensure that time is factored in. Scale is an essential ingredient of success. Interventions </w:t>
      </w:r>
      <w:r w:rsidRPr="00CC5E80">
        <w:rPr>
          <w:rFonts w:asciiTheme="majorBidi" w:hAnsiTheme="majorBidi" w:cstheme="majorBidi"/>
          <w:sz w:val="21"/>
          <w:szCs w:val="21"/>
        </w:rPr>
        <w:t>that seek to inform social behavior in dense, dynamic, and deprived urban contexts can only realize broad change if their scale is appropriately large and extensive.</w:t>
      </w:r>
    </w:p>
    <w:p w14:paraId="0B3F7060" w14:textId="77777777" w:rsidR="00D33C62" w:rsidRPr="00CC5E80" w:rsidRDefault="00D33C62" w:rsidP="00D33C62">
      <w:pPr>
        <w:pStyle w:val="NormalWeb"/>
        <w:spacing w:before="0" w:beforeAutospacing="0" w:after="0" w:afterAutospacing="0"/>
        <w:jc w:val="both"/>
        <w:rPr>
          <w:rFonts w:asciiTheme="majorBidi" w:hAnsiTheme="majorBidi" w:cstheme="majorBidi"/>
          <w:sz w:val="21"/>
          <w:szCs w:val="21"/>
        </w:rPr>
      </w:pPr>
    </w:p>
    <w:p w14:paraId="0299A228" w14:textId="2157FC63" w:rsidR="00862BFC" w:rsidRPr="00CC5E80" w:rsidRDefault="00D33C62" w:rsidP="00D33C62">
      <w:pPr>
        <w:pStyle w:val="NormalWeb"/>
        <w:numPr>
          <w:ilvl w:val="0"/>
          <w:numId w:val="25"/>
        </w:numPr>
        <w:spacing w:before="0" w:beforeAutospacing="0" w:after="0" w:afterAutospacing="0"/>
        <w:ind w:left="360"/>
        <w:jc w:val="both"/>
        <w:rPr>
          <w:rFonts w:asciiTheme="majorBidi" w:hAnsiTheme="majorBidi" w:cstheme="majorBidi"/>
          <w:color w:val="000000" w:themeColor="text1"/>
          <w:sz w:val="21"/>
          <w:szCs w:val="21"/>
        </w:rPr>
      </w:pPr>
      <w:r w:rsidRPr="00CC5E80">
        <w:rPr>
          <w:rFonts w:asciiTheme="majorBidi" w:hAnsiTheme="majorBidi" w:cstheme="majorBidi"/>
          <w:color w:val="000000" w:themeColor="text1"/>
          <w:sz w:val="21"/>
          <w:szCs w:val="21"/>
        </w:rPr>
        <w:t>Develop an approach to economic empowerment that aims to engage women in decent/dignified and/or protected work and avoid investing in unsustainable and unprotected work.</w:t>
      </w:r>
    </w:p>
    <w:p w14:paraId="477A1F55" w14:textId="77777777" w:rsidR="00D33C62" w:rsidRPr="00CC5E80" w:rsidRDefault="00D33C62" w:rsidP="00D33C62">
      <w:pPr>
        <w:pStyle w:val="NormalWeb"/>
        <w:spacing w:before="0" w:beforeAutospacing="0" w:after="0" w:afterAutospacing="0"/>
        <w:jc w:val="both"/>
        <w:rPr>
          <w:rFonts w:asciiTheme="majorBidi" w:hAnsiTheme="majorBidi" w:cstheme="majorBidi"/>
          <w:sz w:val="21"/>
          <w:szCs w:val="21"/>
        </w:rPr>
      </w:pPr>
    </w:p>
    <w:p w14:paraId="335E1256" w14:textId="64AEB2FD" w:rsidR="00D33C62" w:rsidRPr="009758DE" w:rsidRDefault="00D33C62" w:rsidP="28B72709">
      <w:pPr>
        <w:pStyle w:val="NormalWeb"/>
        <w:numPr>
          <w:ilvl w:val="0"/>
          <w:numId w:val="25"/>
        </w:numPr>
        <w:spacing w:before="0" w:beforeAutospacing="0" w:after="0" w:afterAutospacing="0"/>
        <w:ind w:left="360"/>
        <w:jc w:val="both"/>
        <w:rPr>
          <w:rFonts w:asciiTheme="majorBidi" w:hAnsiTheme="majorBidi" w:cstheme="majorBidi"/>
          <w:sz w:val="21"/>
          <w:szCs w:val="21"/>
        </w:rPr>
      </w:pPr>
      <w:r w:rsidRPr="00CC5E80">
        <w:rPr>
          <w:rFonts w:asciiTheme="majorBidi" w:hAnsiTheme="majorBidi" w:cstheme="majorBidi"/>
          <w:color w:val="000000" w:themeColor="text1"/>
          <w:sz w:val="21"/>
          <w:szCs w:val="21"/>
        </w:rPr>
        <w:t>Continue to invest in legal protection for women and in enabling gender responsive services but audit the quality and accessibility of these services and make funding contingent on basic standards of quality</w:t>
      </w:r>
    </w:p>
    <w:p w14:paraId="5FA670CB" w14:textId="0FC87FCA" w:rsidR="009758DE" w:rsidRDefault="009758DE" w:rsidP="009758DE">
      <w:pPr>
        <w:pStyle w:val="ListParagraph"/>
        <w:rPr>
          <w:rFonts w:asciiTheme="majorBidi" w:hAnsiTheme="majorBidi" w:cstheme="majorBidi"/>
          <w:sz w:val="21"/>
          <w:szCs w:val="21"/>
        </w:rPr>
      </w:pPr>
    </w:p>
    <w:p w14:paraId="19DB2454" w14:textId="403C0DCF" w:rsidR="00C92604" w:rsidRDefault="00C92604" w:rsidP="009758DE">
      <w:pPr>
        <w:pStyle w:val="ListParagraph"/>
        <w:rPr>
          <w:rFonts w:asciiTheme="majorBidi" w:hAnsiTheme="majorBidi" w:cstheme="majorBidi"/>
          <w:sz w:val="21"/>
          <w:szCs w:val="21"/>
        </w:rPr>
      </w:pPr>
    </w:p>
    <w:p w14:paraId="5AEAA201" w14:textId="7655D81A" w:rsidR="00C92604" w:rsidRDefault="00C92604" w:rsidP="009758DE">
      <w:pPr>
        <w:pStyle w:val="ListParagraph"/>
        <w:rPr>
          <w:rFonts w:asciiTheme="majorBidi" w:hAnsiTheme="majorBidi" w:cstheme="majorBidi"/>
          <w:sz w:val="21"/>
          <w:szCs w:val="21"/>
        </w:rPr>
      </w:pPr>
    </w:p>
    <w:p w14:paraId="5650522F" w14:textId="626DAEE9" w:rsidR="00C92604" w:rsidRDefault="00C92604" w:rsidP="009758DE">
      <w:pPr>
        <w:pStyle w:val="ListParagraph"/>
        <w:rPr>
          <w:rFonts w:asciiTheme="majorBidi" w:hAnsiTheme="majorBidi" w:cstheme="majorBidi"/>
          <w:sz w:val="21"/>
          <w:szCs w:val="21"/>
        </w:rPr>
      </w:pPr>
    </w:p>
    <w:p w14:paraId="24DC18AE" w14:textId="2AABA49A" w:rsidR="00C92604" w:rsidRDefault="00C92604" w:rsidP="009758DE">
      <w:pPr>
        <w:pStyle w:val="ListParagraph"/>
        <w:rPr>
          <w:rFonts w:asciiTheme="majorBidi" w:hAnsiTheme="majorBidi" w:cstheme="majorBidi"/>
          <w:sz w:val="21"/>
          <w:szCs w:val="21"/>
        </w:rPr>
      </w:pPr>
    </w:p>
    <w:p w14:paraId="15D6762C" w14:textId="5F8041BC" w:rsidR="00C92604" w:rsidRDefault="00C92604" w:rsidP="009758DE">
      <w:pPr>
        <w:pStyle w:val="ListParagraph"/>
        <w:rPr>
          <w:rFonts w:asciiTheme="majorBidi" w:hAnsiTheme="majorBidi" w:cstheme="majorBidi"/>
          <w:sz w:val="21"/>
          <w:szCs w:val="21"/>
        </w:rPr>
      </w:pPr>
    </w:p>
    <w:p w14:paraId="5666BBA3" w14:textId="3E393D19" w:rsidR="00C92604" w:rsidRDefault="00C92604" w:rsidP="009758DE">
      <w:pPr>
        <w:pStyle w:val="ListParagraph"/>
        <w:rPr>
          <w:rFonts w:asciiTheme="majorBidi" w:hAnsiTheme="majorBidi" w:cstheme="majorBidi"/>
          <w:sz w:val="21"/>
          <w:szCs w:val="21"/>
        </w:rPr>
      </w:pPr>
    </w:p>
    <w:p w14:paraId="34E9BC9A" w14:textId="05F53598" w:rsidR="00C92604" w:rsidRDefault="00C92604" w:rsidP="009758DE">
      <w:pPr>
        <w:pStyle w:val="ListParagraph"/>
        <w:rPr>
          <w:rFonts w:asciiTheme="majorBidi" w:hAnsiTheme="majorBidi" w:cstheme="majorBidi"/>
          <w:sz w:val="21"/>
          <w:szCs w:val="21"/>
        </w:rPr>
      </w:pPr>
    </w:p>
    <w:p w14:paraId="2B15ACEF" w14:textId="799826CF" w:rsidR="00C92604" w:rsidRDefault="00C92604" w:rsidP="009758DE">
      <w:pPr>
        <w:pStyle w:val="ListParagraph"/>
        <w:rPr>
          <w:rFonts w:asciiTheme="majorBidi" w:hAnsiTheme="majorBidi" w:cstheme="majorBidi"/>
          <w:sz w:val="21"/>
          <w:szCs w:val="21"/>
        </w:rPr>
      </w:pPr>
    </w:p>
    <w:p w14:paraId="5D15D92B" w14:textId="2A393E22" w:rsidR="00C92604" w:rsidRDefault="00C92604" w:rsidP="009758DE">
      <w:pPr>
        <w:pStyle w:val="ListParagraph"/>
        <w:rPr>
          <w:rFonts w:asciiTheme="majorBidi" w:hAnsiTheme="majorBidi" w:cstheme="majorBidi"/>
          <w:sz w:val="21"/>
          <w:szCs w:val="21"/>
        </w:rPr>
      </w:pPr>
    </w:p>
    <w:p w14:paraId="71116D53" w14:textId="449BF43A" w:rsidR="00C92604" w:rsidRDefault="00C92604" w:rsidP="009758DE">
      <w:pPr>
        <w:pStyle w:val="ListParagraph"/>
        <w:rPr>
          <w:rFonts w:asciiTheme="majorBidi" w:hAnsiTheme="majorBidi" w:cstheme="majorBidi"/>
          <w:sz w:val="21"/>
          <w:szCs w:val="21"/>
        </w:rPr>
      </w:pPr>
    </w:p>
    <w:p w14:paraId="2DF51E47" w14:textId="2F974F07" w:rsidR="00C92604" w:rsidRDefault="00C92604" w:rsidP="009758DE">
      <w:pPr>
        <w:pStyle w:val="ListParagraph"/>
        <w:rPr>
          <w:rFonts w:asciiTheme="majorBidi" w:hAnsiTheme="majorBidi" w:cstheme="majorBidi"/>
          <w:sz w:val="21"/>
          <w:szCs w:val="21"/>
        </w:rPr>
      </w:pPr>
    </w:p>
    <w:p w14:paraId="5ABF9316" w14:textId="027AA124" w:rsidR="00C92604" w:rsidRDefault="00C92604" w:rsidP="009758DE">
      <w:pPr>
        <w:pStyle w:val="ListParagraph"/>
        <w:rPr>
          <w:rFonts w:asciiTheme="majorBidi" w:hAnsiTheme="majorBidi" w:cstheme="majorBidi"/>
          <w:sz w:val="21"/>
          <w:szCs w:val="21"/>
        </w:rPr>
      </w:pPr>
    </w:p>
    <w:p w14:paraId="35849601" w14:textId="3A7B797C" w:rsidR="00C92604" w:rsidRDefault="00C92604" w:rsidP="009758DE">
      <w:pPr>
        <w:pStyle w:val="ListParagraph"/>
        <w:rPr>
          <w:rFonts w:asciiTheme="majorBidi" w:hAnsiTheme="majorBidi" w:cstheme="majorBidi"/>
          <w:sz w:val="21"/>
          <w:szCs w:val="21"/>
        </w:rPr>
      </w:pPr>
    </w:p>
    <w:p w14:paraId="2DF061B7" w14:textId="79E170E2" w:rsidR="00C92604" w:rsidRDefault="00C92604" w:rsidP="009758DE">
      <w:pPr>
        <w:pStyle w:val="ListParagraph"/>
        <w:rPr>
          <w:rFonts w:asciiTheme="majorBidi" w:hAnsiTheme="majorBidi" w:cstheme="majorBidi"/>
          <w:sz w:val="21"/>
          <w:szCs w:val="21"/>
        </w:rPr>
      </w:pPr>
    </w:p>
    <w:p w14:paraId="58B49246" w14:textId="225C7128" w:rsidR="00C92604" w:rsidRDefault="00C92604" w:rsidP="009758DE">
      <w:pPr>
        <w:pStyle w:val="ListParagraph"/>
        <w:rPr>
          <w:rFonts w:asciiTheme="majorBidi" w:hAnsiTheme="majorBidi" w:cstheme="majorBidi"/>
          <w:sz w:val="21"/>
          <w:szCs w:val="21"/>
        </w:rPr>
      </w:pPr>
    </w:p>
    <w:p w14:paraId="4F6DCA52" w14:textId="41F78DDF" w:rsidR="00C92604" w:rsidRDefault="00C92604" w:rsidP="009758DE">
      <w:pPr>
        <w:pStyle w:val="ListParagraph"/>
        <w:rPr>
          <w:rFonts w:asciiTheme="majorBidi" w:hAnsiTheme="majorBidi" w:cstheme="majorBidi"/>
          <w:sz w:val="21"/>
          <w:szCs w:val="21"/>
        </w:rPr>
      </w:pPr>
    </w:p>
    <w:p w14:paraId="510A74EF" w14:textId="1934D542" w:rsidR="00C92604" w:rsidRDefault="00C92604" w:rsidP="009758DE">
      <w:pPr>
        <w:pStyle w:val="ListParagraph"/>
        <w:rPr>
          <w:rFonts w:asciiTheme="majorBidi" w:hAnsiTheme="majorBidi" w:cstheme="majorBidi"/>
          <w:sz w:val="21"/>
          <w:szCs w:val="21"/>
        </w:rPr>
      </w:pPr>
    </w:p>
    <w:p w14:paraId="1AE6160D" w14:textId="07E8B8BC" w:rsidR="00C92604" w:rsidRDefault="00C92604" w:rsidP="009758DE">
      <w:pPr>
        <w:pStyle w:val="ListParagraph"/>
        <w:rPr>
          <w:rFonts w:asciiTheme="majorBidi" w:hAnsiTheme="majorBidi" w:cstheme="majorBidi"/>
          <w:sz w:val="21"/>
          <w:szCs w:val="21"/>
        </w:rPr>
      </w:pPr>
    </w:p>
    <w:p w14:paraId="0603A6C5" w14:textId="552175F5" w:rsidR="00C92604" w:rsidRDefault="00C92604" w:rsidP="009758DE">
      <w:pPr>
        <w:pStyle w:val="ListParagraph"/>
        <w:rPr>
          <w:rFonts w:asciiTheme="majorBidi" w:hAnsiTheme="majorBidi" w:cstheme="majorBidi"/>
          <w:sz w:val="21"/>
          <w:szCs w:val="21"/>
        </w:rPr>
      </w:pPr>
    </w:p>
    <w:p w14:paraId="7FB72027" w14:textId="2F596471" w:rsidR="00C92604" w:rsidRDefault="00C92604" w:rsidP="009758DE">
      <w:pPr>
        <w:pStyle w:val="ListParagraph"/>
        <w:rPr>
          <w:rFonts w:asciiTheme="majorBidi" w:hAnsiTheme="majorBidi" w:cstheme="majorBidi"/>
          <w:sz w:val="21"/>
          <w:szCs w:val="21"/>
        </w:rPr>
      </w:pPr>
    </w:p>
    <w:p w14:paraId="136F08AA" w14:textId="25AC0B6B" w:rsidR="00C92604" w:rsidRDefault="00C92604" w:rsidP="009758DE">
      <w:pPr>
        <w:pStyle w:val="ListParagraph"/>
        <w:rPr>
          <w:rFonts w:asciiTheme="majorBidi" w:hAnsiTheme="majorBidi" w:cstheme="majorBidi"/>
          <w:sz w:val="21"/>
          <w:szCs w:val="21"/>
        </w:rPr>
      </w:pPr>
    </w:p>
    <w:p w14:paraId="543EE169" w14:textId="0B5A554F" w:rsidR="00C92604" w:rsidRDefault="00C92604" w:rsidP="009758DE">
      <w:pPr>
        <w:pStyle w:val="ListParagraph"/>
        <w:rPr>
          <w:rFonts w:asciiTheme="majorBidi" w:hAnsiTheme="majorBidi" w:cstheme="majorBidi"/>
          <w:sz w:val="21"/>
          <w:szCs w:val="21"/>
        </w:rPr>
      </w:pPr>
    </w:p>
    <w:p w14:paraId="23877B36" w14:textId="1F8E9359" w:rsidR="00C92604" w:rsidRDefault="00C92604" w:rsidP="009758DE">
      <w:pPr>
        <w:pStyle w:val="ListParagraph"/>
        <w:rPr>
          <w:rFonts w:asciiTheme="majorBidi" w:hAnsiTheme="majorBidi" w:cstheme="majorBidi"/>
          <w:sz w:val="21"/>
          <w:szCs w:val="21"/>
        </w:rPr>
      </w:pPr>
    </w:p>
    <w:p w14:paraId="3BB770CF" w14:textId="076F86E0" w:rsidR="00C92604" w:rsidRDefault="00C92604" w:rsidP="009758DE">
      <w:pPr>
        <w:pStyle w:val="ListParagraph"/>
        <w:rPr>
          <w:rFonts w:asciiTheme="majorBidi" w:hAnsiTheme="majorBidi" w:cstheme="majorBidi"/>
          <w:sz w:val="21"/>
          <w:szCs w:val="21"/>
        </w:rPr>
      </w:pPr>
    </w:p>
    <w:p w14:paraId="5C95F266" w14:textId="7F8127A4" w:rsidR="00C92604" w:rsidRDefault="00C92604" w:rsidP="009758DE">
      <w:pPr>
        <w:pStyle w:val="ListParagraph"/>
        <w:rPr>
          <w:rFonts w:asciiTheme="majorBidi" w:hAnsiTheme="majorBidi" w:cstheme="majorBidi"/>
          <w:sz w:val="21"/>
          <w:szCs w:val="21"/>
        </w:rPr>
      </w:pPr>
    </w:p>
    <w:p w14:paraId="18DAB0B2" w14:textId="18B968B8" w:rsidR="00C92604" w:rsidRDefault="00C92604" w:rsidP="009758DE">
      <w:pPr>
        <w:pStyle w:val="ListParagraph"/>
        <w:rPr>
          <w:rFonts w:asciiTheme="majorBidi" w:hAnsiTheme="majorBidi" w:cstheme="majorBidi"/>
          <w:sz w:val="21"/>
          <w:szCs w:val="21"/>
        </w:rPr>
      </w:pPr>
    </w:p>
    <w:p w14:paraId="1BF31C55" w14:textId="5892B947" w:rsidR="00C92604" w:rsidRDefault="00C92604" w:rsidP="009758DE">
      <w:pPr>
        <w:pStyle w:val="ListParagraph"/>
        <w:rPr>
          <w:rFonts w:asciiTheme="majorBidi" w:hAnsiTheme="majorBidi" w:cstheme="majorBidi"/>
          <w:sz w:val="21"/>
          <w:szCs w:val="21"/>
        </w:rPr>
      </w:pPr>
    </w:p>
    <w:p w14:paraId="0FDAAED0" w14:textId="5371291E" w:rsidR="00C92604" w:rsidRDefault="00C92604" w:rsidP="009758DE">
      <w:pPr>
        <w:pStyle w:val="ListParagraph"/>
        <w:rPr>
          <w:rFonts w:asciiTheme="majorBidi" w:hAnsiTheme="majorBidi" w:cstheme="majorBidi"/>
          <w:sz w:val="21"/>
          <w:szCs w:val="21"/>
        </w:rPr>
      </w:pPr>
    </w:p>
    <w:p w14:paraId="37434FA5" w14:textId="2C534E6D" w:rsidR="00C92604" w:rsidRDefault="00C92604" w:rsidP="009758DE">
      <w:pPr>
        <w:pStyle w:val="ListParagraph"/>
        <w:rPr>
          <w:rFonts w:asciiTheme="majorBidi" w:hAnsiTheme="majorBidi" w:cstheme="majorBidi"/>
          <w:sz w:val="21"/>
          <w:szCs w:val="21"/>
        </w:rPr>
      </w:pPr>
    </w:p>
    <w:p w14:paraId="12F46B24" w14:textId="45BEF8C1" w:rsidR="00C92604" w:rsidRDefault="00C92604" w:rsidP="009758DE">
      <w:pPr>
        <w:pStyle w:val="ListParagraph"/>
        <w:rPr>
          <w:rFonts w:asciiTheme="majorBidi" w:hAnsiTheme="majorBidi" w:cstheme="majorBidi"/>
          <w:sz w:val="21"/>
          <w:szCs w:val="21"/>
        </w:rPr>
      </w:pPr>
    </w:p>
    <w:p w14:paraId="4A59D230" w14:textId="72E15F9D" w:rsidR="00C92604" w:rsidRDefault="00C92604" w:rsidP="009758DE">
      <w:pPr>
        <w:pStyle w:val="ListParagraph"/>
        <w:rPr>
          <w:rFonts w:asciiTheme="majorBidi" w:hAnsiTheme="majorBidi" w:cstheme="majorBidi"/>
          <w:sz w:val="21"/>
          <w:szCs w:val="21"/>
        </w:rPr>
      </w:pPr>
    </w:p>
    <w:p w14:paraId="4B1E049E" w14:textId="59A40188" w:rsidR="00C92604" w:rsidRDefault="00C92604" w:rsidP="009758DE">
      <w:pPr>
        <w:pStyle w:val="ListParagraph"/>
        <w:rPr>
          <w:rFonts w:asciiTheme="majorBidi" w:hAnsiTheme="majorBidi" w:cstheme="majorBidi"/>
          <w:sz w:val="21"/>
          <w:szCs w:val="21"/>
        </w:rPr>
      </w:pPr>
    </w:p>
    <w:p w14:paraId="03DB99F9" w14:textId="1AAE9796" w:rsidR="00C92604" w:rsidRDefault="00C92604" w:rsidP="009758DE">
      <w:pPr>
        <w:pStyle w:val="ListParagraph"/>
        <w:rPr>
          <w:rFonts w:asciiTheme="majorBidi" w:hAnsiTheme="majorBidi" w:cstheme="majorBidi"/>
          <w:sz w:val="21"/>
          <w:szCs w:val="21"/>
        </w:rPr>
      </w:pPr>
    </w:p>
    <w:p w14:paraId="36FA1CD3" w14:textId="3430A17F" w:rsidR="00C92604" w:rsidRDefault="00C92604" w:rsidP="009758DE">
      <w:pPr>
        <w:pStyle w:val="ListParagraph"/>
        <w:rPr>
          <w:rFonts w:asciiTheme="majorBidi" w:hAnsiTheme="majorBidi" w:cstheme="majorBidi"/>
          <w:sz w:val="21"/>
          <w:szCs w:val="21"/>
        </w:rPr>
      </w:pPr>
    </w:p>
    <w:p w14:paraId="48B04C9E" w14:textId="2E782E2E" w:rsidR="00C92604" w:rsidRDefault="00C92604" w:rsidP="009758DE">
      <w:pPr>
        <w:pStyle w:val="ListParagraph"/>
        <w:rPr>
          <w:rFonts w:asciiTheme="majorBidi" w:hAnsiTheme="majorBidi" w:cstheme="majorBidi"/>
          <w:sz w:val="21"/>
          <w:szCs w:val="21"/>
        </w:rPr>
      </w:pPr>
    </w:p>
    <w:p w14:paraId="539059F3" w14:textId="63D7A4CE" w:rsidR="00C92604" w:rsidRDefault="00C92604" w:rsidP="009758DE">
      <w:pPr>
        <w:pStyle w:val="ListParagraph"/>
        <w:rPr>
          <w:rFonts w:asciiTheme="majorBidi" w:hAnsiTheme="majorBidi" w:cstheme="majorBidi"/>
          <w:sz w:val="21"/>
          <w:szCs w:val="21"/>
        </w:rPr>
      </w:pPr>
    </w:p>
    <w:p w14:paraId="62DA5165" w14:textId="6C71725F" w:rsidR="00C92604" w:rsidRDefault="00C92604" w:rsidP="009758DE">
      <w:pPr>
        <w:pStyle w:val="ListParagraph"/>
        <w:rPr>
          <w:rFonts w:asciiTheme="majorBidi" w:hAnsiTheme="majorBidi" w:cstheme="majorBidi"/>
          <w:sz w:val="21"/>
          <w:szCs w:val="21"/>
        </w:rPr>
      </w:pPr>
    </w:p>
    <w:p w14:paraId="573D88D1" w14:textId="6EB69FC0" w:rsidR="00C92604" w:rsidRDefault="00C92604" w:rsidP="009758DE">
      <w:pPr>
        <w:pStyle w:val="ListParagraph"/>
        <w:rPr>
          <w:rFonts w:asciiTheme="majorBidi" w:hAnsiTheme="majorBidi" w:cstheme="majorBidi"/>
          <w:sz w:val="21"/>
          <w:szCs w:val="21"/>
        </w:rPr>
      </w:pPr>
    </w:p>
    <w:p w14:paraId="6F1B832E" w14:textId="0D84746C" w:rsidR="00C92604" w:rsidRDefault="00C92604" w:rsidP="009758DE">
      <w:pPr>
        <w:pStyle w:val="ListParagraph"/>
        <w:rPr>
          <w:rFonts w:asciiTheme="majorBidi" w:hAnsiTheme="majorBidi" w:cstheme="majorBidi"/>
          <w:sz w:val="21"/>
          <w:szCs w:val="21"/>
        </w:rPr>
      </w:pPr>
    </w:p>
    <w:p w14:paraId="2D731EB0" w14:textId="346D1C68" w:rsidR="00C92604" w:rsidRDefault="00C92604" w:rsidP="009758DE">
      <w:pPr>
        <w:pStyle w:val="ListParagraph"/>
        <w:rPr>
          <w:rFonts w:asciiTheme="majorBidi" w:hAnsiTheme="majorBidi" w:cstheme="majorBidi"/>
          <w:sz w:val="21"/>
          <w:szCs w:val="21"/>
        </w:rPr>
      </w:pPr>
    </w:p>
    <w:p w14:paraId="58E78CC9" w14:textId="4610CE0A" w:rsidR="00C92604" w:rsidRDefault="00C92604" w:rsidP="009758DE">
      <w:pPr>
        <w:pStyle w:val="ListParagraph"/>
        <w:rPr>
          <w:rFonts w:asciiTheme="majorBidi" w:hAnsiTheme="majorBidi" w:cstheme="majorBidi"/>
          <w:sz w:val="21"/>
          <w:szCs w:val="21"/>
        </w:rPr>
      </w:pPr>
    </w:p>
    <w:p w14:paraId="0DBD395E" w14:textId="2F4E758F" w:rsidR="00C92604" w:rsidRDefault="00C92604" w:rsidP="009758DE">
      <w:pPr>
        <w:pStyle w:val="ListParagraph"/>
        <w:rPr>
          <w:rFonts w:asciiTheme="majorBidi" w:hAnsiTheme="majorBidi" w:cstheme="majorBidi"/>
          <w:sz w:val="21"/>
          <w:szCs w:val="21"/>
        </w:rPr>
      </w:pPr>
    </w:p>
    <w:p w14:paraId="7000C171" w14:textId="77777777" w:rsidR="00C92604" w:rsidRDefault="00C92604" w:rsidP="009758DE">
      <w:pPr>
        <w:pStyle w:val="ListParagraph"/>
        <w:rPr>
          <w:rFonts w:asciiTheme="majorBidi" w:hAnsiTheme="majorBidi" w:cstheme="majorBidi"/>
          <w:sz w:val="21"/>
          <w:szCs w:val="21"/>
        </w:rPr>
      </w:pPr>
    </w:p>
    <w:p w14:paraId="1D15929E" w14:textId="77777777" w:rsidR="009758DE" w:rsidRPr="00CC5E80" w:rsidRDefault="009758DE" w:rsidP="009758DE">
      <w:pPr>
        <w:pStyle w:val="NormalWeb"/>
        <w:spacing w:before="0" w:beforeAutospacing="0" w:after="0" w:afterAutospacing="0"/>
        <w:ind w:left="360"/>
        <w:jc w:val="both"/>
        <w:rPr>
          <w:rFonts w:asciiTheme="majorBidi" w:hAnsiTheme="majorBidi" w:cstheme="majorBidi"/>
          <w:sz w:val="21"/>
          <w:szCs w:val="21"/>
        </w:rPr>
      </w:pPr>
    </w:p>
    <w:p w14:paraId="4C735E0D" w14:textId="45AEC82B" w:rsidR="0050108D" w:rsidRPr="00220903" w:rsidRDefault="00F059BD" w:rsidP="00220903">
      <w:pPr>
        <w:pStyle w:val="Heading1"/>
        <w:numPr>
          <w:ilvl w:val="0"/>
          <w:numId w:val="33"/>
        </w:numPr>
        <w:rPr>
          <w:color w:val="B41662"/>
        </w:rPr>
      </w:pPr>
      <w:bookmarkStart w:id="0" w:name="_Toc88469717"/>
      <w:bookmarkStart w:id="1" w:name="_Toc124291334"/>
      <w:r w:rsidRPr="00220903">
        <w:rPr>
          <w:color w:val="B41662"/>
        </w:rPr>
        <w:t>The Egyptian Context</w:t>
      </w:r>
      <w:bookmarkEnd w:id="1"/>
      <w:r w:rsidRPr="00220903">
        <w:rPr>
          <w:color w:val="B41662"/>
        </w:rPr>
        <w:t xml:space="preserve"> </w:t>
      </w:r>
      <w:bookmarkEnd w:id="0"/>
    </w:p>
    <w:p w14:paraId="00EBFFFA" w14:textId="2B501B06" w:rsidR="0050108D" w:rsidRPr="00000595" w:rsidRDefault="1A8BEE83" w:rsidP="28B72709">
      <w:pPr>
        <w:pBdr>
          <w:top w:val="nil"/>
          <w:left w:val="nil"/>
          <w:bottom w:val="nil"/>
          <w:right w:val="nil"/>
          <w:between w:val="nil"/>
        </w:pBdr>
        <w:jc w:val="both"/>
        <w:rPr>
          <w:rFonts w:asciiTheme="majorBidi" w:eastAsia="Cambria" w:hAnsiTheme="majorBidi" w:cstheme="majorBidi"/>
        </w:rPr>
      </w:pPr>
      <w:r w:rsidRPr="28B72709">
        <w:rPr>
          <w:rFonts w:asciiTheme="majorBidi" w:eastAsia="Cambria" w:hAnsiTheme="majorBidi" w:cstheme="majorBidi"/>
        </w:rPr>
        <w:t>Sexual violence is a recognized outcome of gendered power imbalances. The practice is entrenched in daily life in Egypt and enabled by widely accepted patriarchal norms and persistent levels of bodily and personal violations in both public and private spheres.</w:t>
      </w:r>
      <w:r w:rsidRPr="28B72709">
        <w:rPr>
          <w:rFonts w:asciiTheme="majorBidi" w:eastAsiaTheme="minorEastAsia" w:hAnsiTheme="majorBidi" w:cstheme="majorBidi"/>
        </w:rPr>
        <w:t xml:space="preserve"> </w:t>
      </w:r>
      <w:r w:rsidRPr="28B72709">
        <w:rPr>
          <w:rFonts w:asciiTheme="majorBidi" w:eastAsia="Cambria" w:hAnsiTheme="majorBidi" w:cstheme="majorBidi"/>
        </w:rPr>
        <w:t>Egyptian girls identify sexual harassment as the most serious risk they face on the street</w:t>
      </w:r>
      <w:r w:rsidRPr="28B72709">
        <w:rPr>
          <w:rFonts w:asciiTheme="majorBidi" w:eastAsia="Cambria" w:hAnsiTheme="majorBidi" w:cstheme="majorBidi"/>
          <w:vertAlign w:val="superscript"/>
        </w:rPr>
        <w:t xml:space="preserve"> </w:t>
      </w:r>
      <w:r w:rsidRPr="28B72709">
        <w:rPr>
          <w:rFonts w:asciiTheme="majorBidi" w:eastAsia="Cambria" w:hAnsiTheme="majorBidi" w:cstheme="majorBidi"/>
        </w:rPr>
        <w:t>with 43</w:t>
      </w:r>
      <w:r w:rsidR="003F65CD">
        <w:rPr>
          <w:rFonts w:asciiTheme="majorBidi" w:eastAsia="Cambria" w:hAnsiTheme="majorBidi" w:cstheme="majorBidi"/>
        </w:rPr>
        <w:t xml:space="preserve"> per cent </w:t>
      </w:r>
      <w:r w:rsidRPr="28B72709">
        <w:rPr>
          <w:rFonts w:asciiTheme="majorBidi" w:eastAsia="Cambria" w:hAnsiTheme="majorBidi" w:cstheme="majorBidi"/>
        </w:rPr>
        <w:t>of women and girls (13-29 years) reporting having been subjected to sexual harassment</w:t>
      </w:r>
      <w:r w:rsidR="0050108D" w:rsidRPr="28B72709">
        <w:rPr>
          <w:rFonts w:asciiTheme="majorBidi" w:eastAsia="Cambria" w:hAnsiTheme="majorBidi" w:cstheme="majorBidi"/>
          <w:vertAlign w:val="superscript"/>
        </w:rPr>
        <w:footnoteReference w:id="1"/>
      </w:r>
      <w:r w:rsidRPr="28B72709">
        <w:rPr>
          <w:rFonts w:asciiTheme="majorBidi" w:eastAsia="Cambria" w:hAnsiTheme="majorBidi" w:cstheme="majorBidi"/>
        </w:rPr>
        <w:t xml:space="preserve">. Far from being a personal matter, safety, </w:t>
      </w:r>
      <w:r w:rsidR="020F383B" w:rsidRPr="28B72709">
        <w:rPr>
          <w:rFonts w:asciiTheme="majorBidi" w:eastAsia="Cambria" w:hAnsiTheme="majorBidi" w:cstheme="majorBidi"/>
        </w:rPr>
        <w:t>security,</w:t>
      </w:r>
      <w:r w:rsidRPr="28B72709">
        <w:rPr>
          <w:rFonts w:asciiTheme="majorBidi" w:eastAsia="Cambria" w:hAnsiTheme="majorBidi" w:cstheme="majorBidi"/>
        </w:rPr>
        <w:t xml:space="preserve"> and bodily autonomy are aspects of human rights and of development that have far reaching significance. The UNFPA’s study on the economic cost of violence in Egypt conducted in 2015 </w:t>
      </w:r>
      <w:r w:rsidRPr="28B72709">
        <w:rPr>
          <w:rFonts w:asciiTheme="majorBidi" w:eastAsia="Cambria" w:hAnsiTheme="majorBidi" w:cstheme="majorBidi"/>
          <w:lang w:val="en"/>
        </w:rPr>
        <w:t>estimate</w:t>
      </w:r>
      <w:r w:rsidR="00AF2034">
        <w:rPr>
          <w:rFonts w:asciiTheme="majorBidi" w:eastAsia="Cambria" w:hAnsiTheme="majorBidi" w:cstheme="majorBidi"/>
          <w:lang w:val="en"/>
        </w:rPr>
        <w:t>d</w:t>
      </w:r>
      <w:r w:rsidRPr="28B72709">
        <w:rPr>
          <w:rFonts w:asciiTheme="majorBidi" w:eastAsia="Cambria" w:hAnsiTheme="majorBidi" w:cstheme="majorBidi"/>
          <w:lang w:val="en"/>
        </w:rPr>
        <w:t xml:space="preserve"> the total cost of violence against women in Egypt 6.5 billion annually, with more than 500 million lost annually on V</w:t>
      </w:r>
      <w:r w:rsidR="184D3449" w:rsidRPr="28B72709">
        <w:rPr>
          <w:rFonts w:asciiTheme="majorBidi" w:eastAsia="Cambria" w:hAnsiTheme="majorBidi" w:cstheme="majorBidi"/>
          <w:lang w:val="en"/>
        </w:rPr>
        <w:t xml:space="preserve">iolence </w:t>
      </w:r>
      <w:r w:rsidRPr="28B72709">
        <w:rPr>
          <w:rFonts w:asciiTheme="majorBidi" w:eastAsia="Cambria" w:hAnsiTheme="majorBidi" w:cstheme="majorBidi"/>
          <w:lang w:val="en"/>
        </w:rPr>
        <w:t>A</w:t>
      </w:r>
      <w:r w:rsidR="60B42272" w:rsidRPr="28B72709">
        <w:rPr>
          <w:rFonts w:asciiTheme="majorBidi" w:eastAsia="Cambria" w:hAnsiTheme="majorBidi" w:cstheme="majorBidi"/>
          <w:lang w:val="en"/>
        </w:rPr>
        <w:t xml:space="preserve">gainst </w:t>
      </w:r>
      <w:r w:rsidRPr="28B72709">
        <w:rPr>
          <w:rFonts w:asciiTheme="majorBidi" w:eastAsia="Cambria" w:hAnsiTheme="majorBidi" w:cstheme="majorBidi"/>
          <w:lang w:val="en"/>
        </w:rPr>
        <w:t>W</w:t>
      </w:r>
      <w:r w:rsidR="1C4CA975" w:rsidRPr="28B72709">
        <w:rPr>
          <w:rFonts w:asciiTheme="majorBidi" w:eastAsia="Cambria" w:hAnsiTheme="majorBidi" w:cstheme="majorBidi"/>
          <w:lang w:val="en"/>
        </w:rPr>
        <w:t xml:space="preserve">omen and </w:t>
      </w:r>
      <w:r w:rsidRPr="28B72709">
        <w:rPr>
          <w:rFonts w:asciiTheme="majorBidi" w:eastAsia="Cambria" w:hAnsiTheme="majorBidi" w:cstheme="majorBidi"/>
          <w:lang w:val="en"/>
        </w:rPr>
        <w:t>G</w:t>
      </w:r>
      <w:r w:rsidR="64F246DF" w:rsidRPr="28B72709">
        <w:rPr>
          <w:rFonts w:asciiTheme="majorBidi" w:eastAsia="Cambria" w:hAnsiTheme="majorBidi" w:cstheme="majorBidi"/>
          <w:lang w:val="en"/>
        </w:rPr>
        <w:t>irls</w:t>
      </w:r>
      <w:r w:rsidRPr="28B72709">
        <w:rPr>
          <w:rFonts w:asciiTheme="majorBidi" w:eastAsia="Cambria" w:hAnsiTheme="majorBidi" w:cstheme="majorBidi"/>
          <w:lang w:val="en"/>
        </w:rPr>
        <w:t xml:space="preserve"> in public spaces</w:t>
      </w:r>
      <w:r w:rsidR="0B8B70D4" w:rsidRPr="28B72709">
        <w:rPr>
          <w:rFonts w:asciiTheme="majorBidi" w:eastAsia="Cambria" w:hAnsiTheme="majorBidi" w:cstheme="majorBidi"/>
          <w:lang w:val="en"/>
        </w:rPr>
        <w:t>.</w:t>
      </w:r>
      <w:r w:rsidR="0050108D" w:rsidRPr="28B72709">
        <w:rPr>
          <w:rStyle w:val="FootnoteReference"/>
          <w:rFonts w:asciiTheme="majorBidi" w:eastAsia="Cambria" w:hAnsiTheme="majorBidi" w:cstheme="majorBidi"/>
        </w:rPr>
        <w:footnoteReference w:id="2"/>
      </w:r>
      <w:r w:rsidRPr="28B72709">
        <w:rPr>
          <w:rFonts w:asciiTheme="majorBidi" w:eastAsia="Cambria" w:hAnsiTheme="majorBidi" w:cstheme="majorBidi"/>
        </w:rPr>
        <w:t xml:space="preserve"> Socially and politically, violence is an aberration that limits the capabilities of survivors as it curtails mobility, opportunity, participation, voice and agency. </w:t>
      </w:r>
    </w:p>
    <w:p w14:paraId="78C7D8D5" w14:textId="77777777" w:rsidR="0050108D" w:rsidRPr="00000595" w:rsidRDefault="0050108D" w:rsidP="0050108D">
      <w:pPr>
        <w:pBdr>
          <w:top w:val="nil"/>
          <w:left w:val="nil"/>
          <w:bottom w:val="nil"/>
          <w:right w:val="nil"/>
          <w:between w:val="nil"/>
        </w:pBdr>
        <w:jc w:val="both"/>
        <w:rPr>
          <w:rFonts w:asciiTheme="majorBidi" w:hAnsiTheme="majorBidi" w:cstheme="majorBidi"/>
        </w:rPr>
      </w:pPr>
    </w:p>
    <w:p w14:paraId="25D65A5E" w14:textId="381F664D" w:rsidR="0050108D" w:rsidRPr="00000595" w:rsidRDefault="1A8BEE83" w:rsidP="28B72709">
      <w:pPr>
        <w:jc w:val="both"/>
        <w:rPr>
          <w:rFonts w:asciiTheme="majorBidi" w:eastAsia="Cambria" w:hAnsiTheme="majorBidi" w:cstheme="majorBidi"/>
        </w:rPr>
      </w:pPr>
      <w:r w:rsidRPr="28B72709">
        <w:rPr>
          <w:rFonts w:asciiTheme="majorBidi" w:hAnsiTheme="majorBidi" w:cstheme="majorBidi"/>
        </w:rPr>
        <w:t xml:space="preserve">The state of denial that pervaded public discourses and which framed sexual violence as a private, rare and a negligible development burden was dented by the activism of feminist civil society in Egypt over the past two decades. Efforts to combat manifestations of gendered injustice were also bolstered by Egypt’s commitment to global gender and development conventions. Egypt is a signatory to The Convention on the Elimination of All Forms of Discrimination Against Women (CEDAW); The Beijing Platform for Action; the 2030 Agenda for Sustainable development and to The Conventions on the Rights of the Child. These global commitments frame national policies on development and on gender equality and </w:t>
      </w:r>
      <w:r w:rsidRPr="28B72709">
        <w:rPr>
          <w:rFonts w:asciiTheme="majorBidi" w:eastAsia="Cambria" w:hAnsiTheme="majorBidi" w:cstheme="majorBidi"/>
        </w:rPr>
        <w:t>have been clearly translated in national regulatory frameworks including Egypt Vision 2030</w:t>
      </w:r>
      <w:r w:rsidR="0050108D" w:rsidRPr="28B72709">
        <w:rPr>
          <w:rStyle w:val="FootnoteReference"/>
          <w:rFonts w:asciiTheme="majorBidi" w:eastAsia="Cambria" w:hAnsiTheme="majorBidi" w:cstheme="majorBidi"/>
        </w:rPr>
        <w:footnoteReference w:id="3"/>
      </w:r>
      <w:r w:rsidRPr="28B72709">
        <w:rPr>
          <w:rFonts w:asciiTheme="majorBidi" w:eastAsia="Cambria" w:hAnsiTheme="majorBidi" w:cstheme="majorBidi"/>
        </w:rPr>
        <w:t xml:space="preserve"> and the National Strategy for the Empowerment of Egyptian Women 2030</w:t>
      </w:r>
      <w:r w:rsidR="0050108D" w:rsidRPr="28B72709">
        <w:rPr>
          <w:rStyle w:val="FootnoteReference"/>
          <w:rFonts w:asciiTheme="majorBidi" w:eastAsia="Cambria" w:hAnsiTheme="majorBidi" w:cstheme="majorBidi"/>
        </w:rPr>
        <w:footnoteReference w:id="4"/>
      </w:r>
      <w:r w:rsidRPr="28B72709">
        <w:rPr>
          <w:rFonts w:asciiTheme="majorBidi" w:eastAsia="Cambria" w:hAnsiTheme="majorBidi" w:cstheme="majorBidi"/>
        </w:rPr>
        <w:t>.</w:t>
      </w:r>
    </w:p>
    <w:p w14:paraId="2B559840" w14:textId="77777777" w:rsidR="0050108D" w:rsidRPr="00000595" w:rsidRDefault="0050108D" w:rsidP="0050108D">
      <w:pPr>
        <w:jc w:val="both"/>
        <w:rPr>
          <w:rFonts w:asciiTheme="majorBidi" w:eastAsia="Cambria" w:hAnsiTheme="majorBidi" w:cstheme="majorBidi"/>
        </w:rPr>
      </w:pPr>
      <w:r w:rsidRPr="00000595">
        <w:rPr>
          <w:rFonts w:asciiTheme="majorBidi" w:eastAsia="Cambria" w:hAnsiTheme="majorBidi" w:cstheme="majorBidi"/>
        </w:rPr>
        <w:t xml:space="preserve"> </w:t>
      </w:r>
    </w:p>
    <w:p w14:paraId="4739421A" w14:textId="1E179C0A" w:rsidR="00862BFC" w:rsidRDefault="1A8BEE83" w:rsidP="28B72709">
      <w:pPr>
        <w:jc w:val="both"/>
        <w:rPr>
          <w:rFonts w:asciiTheme="majorBidi" w:hAnsiTheme="majorBidi" w:cstheme="majorBidi"/>
        </w:rPr>
      </w:pPr>
      <w:r w:rsidRPr="28B72709">
        <w:rPr>
          <w:rFonts w:asciiTheme="majorBidi" w:hAnsiTheme="majorBidi" w:cstheme="majorBidi"/>
        </w:rPr>
        <w:t xml:space="preserve">This readiness for change was the context in which Safe Cities work began in Egypt. However, these activities also coincided with dramatic political, economic, and social transformations affecting the </w:t>
      </w:r>
      <w:proofErr w:type="gramStart"/>
      <w:r w:rsidRPr="28B72709">
        <w:rPr>
          <w:rFonts w:asciiTheme="majorBidi" w:hAnsiTheme="majorBidi" w:cstheme="majorBidi"/>
        </w:rPr>
        <w:t>country as a whole</w:t>
      </w:r>
      <w:proofErr w:type="gramEnd"/>
      <w:r w:rsidRPr="28B72709">
        <w:rPr>
          <w:rFonts w:asciiTheme="majorBidi" w:hAnsiTheme="majorBidi" w:cstheme="majorBidi"/>
        </w:rPr>
        <w:t xml:space="preserve"> (see Figure 1).</w:t>
      </w:r>
    </w:p>
    <w:p w14:paraId="0AC9E63B" w14:textId="7E921A8E" w:rsidR="00C92604" w:rsidRDefault="00C92604" w:rsidP="28B72709">
      <w:pPr>
        <w:jc w:val="both"/>
        <w:rPr>
          <w:rFonts w:asciiTheme="majorBidi" w:hAnsiTheme="majorBidi" w:cstheme="majorBidi"/>
        </w:rPr>
      </w:pPr>
    </w:p>
    <w:p w14:paraId="4611B179" w14:textId="2FD23A69" w:rsidR="00C92604" w:rsidRDefault="00C92604" w:rsidP="28B72709">
      <w:pPr>
        <w:jc w:val="both"/>
        <w:rPr>
          <w:rFonts w:asciiTheme="majorBidi" w:hAnsiTheme="majorBidi" w:cstheme="majorBidi"/>
        </w:rPr>
      </w:pPr>
    </w:p>
    <w:p w14:paraId="2F17A49D" w14:textId="3912E60A" w:rsidR="00C92604" w:rsidRDefault="00C92604" w:rsidP="28B72709">
      <w:pPr>
        <w:jc w:val="both"/>
        <w:rPr>
          <w:rFonts w:asciiTheme="majorBidi" w:hAnsiTheme="majorBidi" w:cstheme="majorBidi"/>
        </w:rPr>
      </w:pPr>
    </w:p>
    <w:p w14:paraId="250FE0A8" w14:textId="6D2A4A65" w:rsidR="00C92604" w:rsidRDefault="00C92604" w:rsidP="28B72709">
      <w:pPr>
        <w:jc w:val="both"/>
        <w:rPr>
          <w:rFonts w:asciiTheme="majorBidi" w:hAnsiTheme="majorBidi" w:cstheme="majorBidi"/>
        </w:rPr>
      </w:pPr>
    </w:p>
    <w:p w14:paraId="0A74FBD5" w14:textId="44EDC6A9" w:rsidR="00C92604" w:rsidRDefault="00C92604" w:rsidP="28B72709">
      <w:pPr>
        <w:jc w:val="both"/>
        <w:rPr>
          <w:rFonts w:asciiTheme="majorBidi" w:hAnsiTheme="majorBidi" w:cstheme="majorBidi"/>
        </w:rPr>
      </w:pPr>
    </w:p>
    <w:p w14:paraId="70EB28A5" w14:textId="08832753" w:rsidR="00C92604" w:rsidRDefault="00C92604" w:rsidP="28B72709">
      <w:pPr>
        <w:jc w:val="both"/>
        <w:rPr>
          <w:rFonts w:asciiTheme="majorBidi" w:hAnsiTheme="majorBidi" w:cstheme="majorBidi"/>
        </w:rPr>
      </w:pPr>
    </w:p>
    <w:p w14:paraId="2A88457D" w14:textId="48DE97F0" w:rsidR="00C92604" w:rsidRDefault="00C92604" w:rsidP="28B72709">
      <w:pPr>
        <w:jc w:val="both"/>
        <w:rPr>
          <w:rFonts w:asciiTheme="majorBidi" w:hAnsiTheme="majorBidi" w:cstheme="majorBidi"/>
        </w:rPr>
      </w:pPr>
    </w:p>
    <w:p w14:paraId="1E77AFA0" w14:textId="70995401" w:rsidR="00C92604" w:rsidRDefault="00C92604" w:rsidP="28B72709">
      <w:pPr>
        <w:jc w:val="both"/>
        <w:rPr>
          <w:rFonts w:asciiTheme="majorBidi" w:hAnsiTheme="majorBidi" w:cstheme="majorBidi"/>
        </w:rPr>
      </w:pPr>
    </w:p>
    <w:p w14:paraId="4538A41F" w14:textId="28FD198C" w:rsidR="00C92604" w:rsidRDefault="00C92604" w:rsidP="28B72709">
      <w:pPr>
        <w:jc w:val="both"/>
        <w:rPr>
          <w:rFonts w:asciiTheme="majorBidi" w:hAnsiTheme="majorBidi" w:cstheme="majorBidi"/>
        </w:rPr>
      </w:pPr>
    </w:p>
    <w:p w14:paraId="10C9D300" w14:textId="29B050E3" w:rsidR="00C92604" w:rsidRDefault="00C92604" w:rsidP="28B72709">
      <w:pPr>
        <w:jc w:val="both"/>
        <w:rPr>
          <w:rFonts w:asciiTheme="majorBidi" w:hAnsiTheme="majorBidi" w:cstheme="majorBidi"/>
        </w:rPr>
      </w:pPr>
    </w:p>
    <w:p w14:paraId="6C1BDC8B" w14:textId="03E8B6A9" w:rsidR="00C92604" w:rsidRDefault="00C92604" w:rsidP="28B72709">
      <w:pPr>
        <w:jc w:val="both"/>
        <w:rPr>
          <w:rFonts w:asciiTheme="majorBidi" w:hAnsiTheme="majorBidi" w:cstheme="majorBidi"/>
        </w:rPr>
      </w:pPr>
    </w:p>
    <w:p w14:paraId="11B4361B" w14:textId="498C72F0" w:rsidR="00C92604" w:rsidRDefault="00C92604" w:rsidP="28B72709">
      <w:pPr>
        <w:jc w:val="both"/>
        <w:rPr>
          <w:rFonts w:asciiTheme="majorBidi" w:hAnsiTheme="majorBidi" w:cstheme="majorBidi"/>
        </w:rPr>
      </w:pPr>
    </w:p>
    <w:p w14:paraId="2C2245D1" w14:textId="39DD3A98" w:rsidR="00C92604" w:rsidRDefault="00C92604" w:rsidP="28B72709">
      <w:pPr>
        <w:jc w:val="both"/>
        <w:rPr>
          <w:rFonts w:asciiTheme="majorBidi" w:hAnsiTheme="majorBidi" w:cstheme="majorBidi"/>
        </w:rPr>
      </w:pPr>
    </w:p>
    <w:p w14:paraId="771DA09F" w14:textId="77777777" w:rsidR="00C92604" w:rsidRDefault="00C92604" w:rsidP="28B72709">
      <w:pPr>
        <w:jc w:val="both"/>
        <w:rPr>
          <w:rFonts w:asciiTheme="majorBidi" w:hAnsiTheme="majorBidi" w:cstheme="majorBidi"/>
        </w:rPr>
      </w:pPr>
    </w:p>
    <w:p w14:paraId="5BB1BD24" w14:textId="77777777" w:rsidR="00862BFC" w:rsidRDefault="00862BFC" w:rsidP="28B72709">
      <w:pPr>
        <w:jc w:val="both"/>
        <w:rPr>
          <w:rFonts w:asciiTheme="majorBidi" w:hAnsiTheme="majorBidi" w:cstheme="majorBidi"/>
        </w:rPr>
      </w:pPr>
    </w:p>
    <w:p w14:paraId="22D93823" w14:textId="1E67BAAF" w:rsidR="00C26BE0" w:rsidRPr="00B53901" w:rsidRDefault="00C26BE0" w:rsidP="28B72709">
      <w:pPr>
        <w:jc w:val="both"/>
        <w:rPr>
          <w:rFonts w:asciiTheme="majorBidi" w:hAnsiTheme="majorBidi" w:cstheme="majorBidi"/>
          <w:color w:val="4472C4" w:themeColor="accent1"/>
          <w:sz w:val="22"/>
          <w:szCs w:val="22"/>
        </w:rPr>
      </w:pPr>
      <w:r w:rsidRPr="00B53901">
        <w:rPr>
          <w:rFonts w:asciiTheme="majorBidi" w:hAnsiTheme="majorBidi" w:cstheme="majorBidi"/>
          <w:color w:val="4472C4" w:themeColor="accent1"/>
          <w:sz w:val="22"/>
          <w:szCs w:val="22"/>
        </w:rPr>
        <w:lastRenderedPageBreak/>
        <w:t xml:space="preserve">Figure 1 </w:t>
      </w:r>
      <w:r w:rsidR="00B53901" w:rsidRPr="00B53901">
        <w:rPr>
          <w:rFonts w:asciiTheme="majorBidi" w:hAnsiTheme="majorBidi" w:cstheme="majorBidi"/>
          <w:color w:val="4472C4" w:themeColor="accent1"/>
        </w:rPr>
        <w:t>political, economic, and social/cultural transformations</w:t>
      </w:r>
      <w:r w:rsidR="00B53901">
        <w:rPr>
          <w:rFonts w:asciiTheme="majorBidi" w:hAnsiTheme="majorBidi" w:cstheme="majorBidi"/>
          <w:color w:val="4472C4" w:themeColor="accent1"/>
        </w:rPr>
        <w:t xml:space="preserve"> in Egypt </w:t>
      </w:r>
    </w:p>
    <w:p w14:paraId="61A9BFBB" w14:textId="654C1510" w:rsidR="0050108D" w:rsidRPr="00000595" w:rsidRDefault="0050108D" w:rsidP="0050108D">
      <w:pPr>
        <w:jc w:val="center"/>
        <w:rPr>
          <w:rFonts w:asciiTheme="majorBidi" w:hAnsiTheme="majorBidi" w:cstheme="majorBidi"/>
        </w:rPr>
      </w:pPr>
      <w:r w:rsidRPr="00000595">
        <w:rPr>
          <w:rFonts w:asciiTheme="majorBidi" w:hAnsiTheme="majorBidi" w:cstheme="majorBidi"/>
          <w:noProof/>
        </w:rPr>
        <w:drawing>
          <wp:inline distT="0" distB="0" distL="0" distR="0" wp14:anchorId="37D7FEAE" wp14:editId="73C5BD61">
            <wp:extent cx="5486400" cy="2724150"/>
            <wp:effectExtent l="25400" t="0" r="25400" b="63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2D532F" w14:textId="77777777" w:rsidR="0050108D" w:rsidRPr="00000595" w:rsidRDefault="0050108D" w:rsidP="001A6AD3">
      <w:pPr>
        <w:rPr>
          <w:rFonts w:asciiTheme="majorBidi" w:hAnsiTheme="majorBidi" w:cstheme="majorBidi"/>
          <w:i/>
        </w:rPr>
      </w:pPr>
    </w:p>
    <w:p w14:paraId="0DDCFB48" w14:textId="04F53790" w:rsidR="0050108D" w:rsidRPr="00000595" w:rsidRDefault="1A8BEE83" w:rsidP="28B72709">
      <w:pPr>
        <w:jc w:val="both"/>
        <w:rPr>
          <w:rFonts w:asciiTheme="majorBidi" w:hAnsiTheme="majorBidi" w:cstheme="majorBidi"/>
        </w:rPr>
      </w:pPr>
      <w:r w:rsidRPr="28B72709">
        <w:rPr>
          <w:rFonts w:asciiTheme="majorBidi" w:hAnsiTheme="majorBidi" w:cstheme="majorBidi"/>
        </w:rPr>
        <w:t xml:space="preserve">After January 2011, Egypt faced turbulent new realities, but these structural political schisms enabled a stronger voice for civil </w:t>
      </w:r>
      <w:sdt>
        <w:sdtPr>
          <w:rPr>
            <w:rFonts w:asciiTheme="majorBidi" w:hAnsiTheme="majorBidi" w:cstheme="majorBidi"/>
          </w:rPr>
          <w:tag w:val="goog_rdk_1"/>
          <w:id w:val="-2132998155"/>
        </w:sdtPr>
        <w:sdtContent/>
      </w:sdt>
      <w:sdt>
        <w:sdtPr>
          <w:rPr>
            <w:rFonts w:asciiTheme="majorBidi" w:hAnsiTheme="majorBidi" w:cstheme="majorBidi"/>
          </w:rPr>
          <w:tag w:val="goog_rdk_2"/>
          <w:id w:val="-1703941457"/>
        </w:sdtPr>
        <w:sdtContent/>
      </w:sdt>
      <w:sdt>
        <w:sdtPr>
          <w:rPr>
            <w:rFonts w:asciiTheme="majorBidi" w:hAnsiTheme="majorBidi" w:cstheme="majorBidi"/>
          </w:rPr>
          <w:tag w:val="goog_rdk_3"/>
          <w:id w:val="-1276091575"/>
        </w:sdtPr>
        <w:sdtContent/>
      </w:sdt>
      <w:sdt>
        <w:sdtPr>
          <w:rPr>
            <w:rFonts w:asciiTheme="majorBidi" w:hAnsiTheme="majorBidi" w:cstheme="majorBidi"/>
          </w:rPr>
          <w:tag w:val="goog_rdk_4"/>
          <w:id w:val="853143871"/>
        </w:sdtPr>
        <w:sdtContent/>
      </w:sdt>
      <w:r w:rsidRPr="28B72709">
        <w:rPr>
          <w:rFonts w:asciiTheme="majorBidi" w:hAnsiTheme="majorBidi" w:cstheme="majorBidi"/>
        </w:rPr>
        <w:t>society</w:t>
      </w:r>
      <w:r w:rsidR="190C198C" w:rsidRPr="28B72709">
        <w:rPr>
          <w:rFonts w:asciiTheme="majorBidi" w:hAnsiTheme="majorBidi" w:cstheme="majorBidi"/>
        </w:rPr>
        <w:t xml:space="preserve">, witnessed new leadership and </w:t>
      </w:r>
      <w:r w:rsidR="00AF2034" w:rsidRPr="28B72709">
        <w:rPr>
          <w:rFonts w:asciiTheme="majorBidi" w:hAnsiTheme="majorBidi" w:cstheme="majorBidi"/>
        </w:rPr>
        <w:t>a</w:t>
      </w:r>
      <w:r w:rsidR="190C198C" w:rsidRPr="28B72709">
        <w:rPr>
          <w:rFonts w:asciiTheme="majorBidi" w:hAnsiTheme="majorBidi" w:cstheme="majorBidi"/>
        </w:rPr>
        <w:t xml:space="preserve"> </w:t>
      </w:r>
      <w:r w:rsidR="00AF2034">
        <w:rPr>
          <w:rFonts w:asciiTheme="majorBidi" w:hAnsiTheme="majorBidi" w:cstheme="majorBidi"/>
        </w:rPr>
        <w:t>re</w:t>
      </w:r>
      <w:r w:rsidR="190C198C" w:rsidRPr="28B72709">
        <w:rPr>
          <w:rFonts w:asciiTheme="majorBidi" w:hAnsiTheme="majorBidi" w:cstheme="majorBidi"/>
        </w:rPr>
        <w:t>invigorated public and civil society that accepted the challenge of ending sexual and gender-based violence.</w:t>
      </w:r>
      <w:r w:rsidR="0050108D" w:rsidRPr="28B72709">
        <w:rPr>
          <w:rFonts w:asciiTheme="majorBidi" w:hAnsiTheme="majorBidi" w:cstheme="majorBidi"/>
          <w:vertAlign w:val="superscript"/>
        </w:rPr>
        <w:footnoteReference w:id="5"/>
      </w:r>
      <w:r w:rsidRPr="28B72709">
        <w:rPr>
          <w:rFonts w:asciiTheme="majorBidi" w:hAnsiTheme="majorBidi" w:cstheme="majorBidi"/>
        </w:rPr>
        <w:t xml:space="preserve"> </w:t>
      </w:r>
    </w:p>
    <w:p w14:paraId="71A0BE63" w14:textId="77777777" w:rsidR="0050108D" w:rsidRPr="00000595" w:rsidRDefault="0050108D" w:rsidP="0050108D">
      <w:pPr>
        <w:jc w:val="both"/>
        <w:rPr>
          <w:rFonts w:asciiTheme="majorBidi" w:hAnsiTheme="majorBidi" w:cstheme="majorBidi"/>
        </w:rPr>
      </w:pPr>
    </w:p>
    <w:p w14:paraId="3EB4D5E0" w14:textId="03FF2B1A" w:rsidR="0050108D" w:rsidRPr="00000595" w:rsidRDefault="1A8BEE83" w:rsidP="28B72709">
      <w:pPr>
        <w:jc w:val="both"/>
        <w:rPr>
          <w:rFonts w:asciiTheme="majorBidi" w:hAnsiTheme="majorBidi" w:cstheme="majorBidi"/>
        </w:rPr>
      </w:pPr>
      <w:bookmarkStart w:id="2" w:name="_Hlk91008976"/>
      <w:r w:rsidRPr="28B72709">
        <w:rPr>
          <w:rFonts w:asciiTheme="majorBidi" w:hAnsiTheme="majorBidi" w:cstheme="majorBidi"/>
        </w:rPr>
        <w:t xml:space="preserve">Mob sexual assaults and gang rapes were widely reported, mainly in areas bordering street protests and sit-ins. As a result of these violent and public attacks, several anti-harassment groups and organizations were formed. They include Tahrir Bodyguards- </w:t>
      </w:r>
      <w:proofErr w:type="spellStart"/>
      <w:r w:rsidRPr="28B72709">
        <w:rPr>
          <w:rFonts w:asciiTheme="majorBidi" w:hAnsiTheme="majorBidi" w:cstheme="majorBidi"/>
        </w:rPr>
        <w:t>Opanitsh</w:t>
      </w:r>
      <w:proofErr w:type="spellEnd"/>
      <w:r w:rsidRPr="28B72709">
        <w:rPr>
          <w:rFonts w:asciiTheme="majorBidi" w:hAnsiTheme="majorBidi" w:cstheme="majorBidi"/>
        </w:rPr>
        <w:t xml:space="preserve">- </w:t>
      </w:r>
      <w:proofErr w:type="spellStart"/>
      <w:r w:rsidRPr="28B72709">
        <w:rPr>
          <w:rFonts w:asciiTheme="majorBidi" w:hAnsiTheme="majorBidi" w:cstheme="majorBidi"/>
        </w:rPr>
        <w:t>Harassmap</w:t>
      </w:r>
      <w:proofErr w:type="spellEnd"/>
      <w:r w:rsidRPr="28B72709">
        <w:rPr>
          <w:rFonts w:asciiTheme="majorBidi" w:hAnsiTheme="majorBidi" w:cstheme="majorBidi"/>
        </w:rPr>
        <w:t xml:space="preserve">- </w:t>
      </w:r>
      <w:proofErr w:type="spellStart"/>
      <w:r w:rsidRPr="28B72709">
        <w:rPr>
          <w:rFonts w:asciiTheme="majorBidi" w:hAnsiTheme="majorBidi" w:cstheme="majorBidi"/>
        </w:rPr>
        <w:t>Shoft</w:t>
      </w:r>
      <w:proofErr w:type="spellEnd"/>
      <w:r w:rsidRPr="28B72709">
        <w:rPr>
          <w:rFonts w:asciiTheme="majorBidi" w:hAnsiTheme="majorBidi" w:cstheme="majorBidi"/>
        </w:rPr>
        <w:t xml:space="preserve"> </w:t>
      </w:r>
      <w:proofErr w:type="spellStart"/>
      <w:r w:rsidRPr="28B72709">
        <w:rPr>
          <w:rFonts w:asciiTheme="majorBidi" w:hAnsiTheme="majorBidi" w:cstheme="majorBidi"/>
        </w:rPr>
        <w:t>Taharoush</w:t>
      </w:r>
      <w:proofErr w:type="spellEnd"/>
      <w:r w:rsidRPr="28B72709">
        <w:rPr>
          <w:rFonts w:asciiTheme="majorBidi" w:hAnsiTheme="majorBidi" w:cstheme="majorBidi"/>
        </w:rPr>
        <w:t xml:space="preserve"> – Basma and other groups who patrolled dangerous areas, reported on incidents, and documented violations. Other (mostly already established) civil society organizations provided services such as legal aid, shelter, and support to victims of violence. They also lobbied for legal change and the creation of women-friendly policing services. Nazra, the Egyptian Initiative for Personal Rights (EIPR), El Nadeem, and the Centre for Egyptian Women Legal Assistance (CEWLA) are some of the most prominent actors in this field.</w:t>
      </w:r>
    </w:p>
    <w:p w14:paraId="6F253778" w14:textId="77777777" w:rsidR="00F037F4" w:rsidRPr="00000595" w:rsidRDefault="00F037F4" w:rsidP="0050108D">
      <w:pPr>
        <w:jc w:val="both"/>
        <w:rPr>
          <w:rFonts w:asciiTheme="majorBidi" w:hAnsiTheme="majorBidi" w:cstheme="majorBidi"/>
        </w:rPr>
      </w:pPr>
    </w:p>
    <w:bookmarkEnd w:id="2"/>
    <w:p w14:paraId="3A7DBA3B" w14:textId="4077729F" w:rsidR="0050108D" w:rsidRPr="00000595" w:rsidRDefault="1A8BEE83" w:rsidP="28B72709">
      <w:pPr>
        <w:jc w:val="both"/>
        <w:rPr>
          <w:rFonts w:asciiTheme="majorBidi" w:hAnsiTheme="majorBidi" w:cstheme="majorBidi"/>
        </w:rPr>
      </w:pPr>
      <w:r w:rsidRPr="28B72709">
        <w:rPr>
          <w:rFonts w:asciiTheme="majorBidi" w:hAnsiTheme="majorBidi" w:cstheme="majorBidi"/>
        </w:rPr>
        <w:t>Since 2011, women’s bodily integrity ha</w:t>
      </w:r>
      <w:r w:rsidR="6C1B8A48" w:rsidRPr="28B72709">
        <w:rPr>
          <w:rFonts w:asciiTheme="majorBidi" w:hAnsiTheme="majorBidi" w:cstheme="majorBidi"/>
        </w:rPr>
        <w:t>d</w:t>
      </w:r>
      <w:r w:rsidRPr="28B72709">
        <w:rPr>
          <w:rFonts w:asciiTheme="majorBidi" w:hAnsiTheme="majorBidi" w:cstheme="majorBidi"/>
        </w:rPr>
        <w:t xml:space="preserve"> become an issue on the national agenda. In May 2013, the Ministry of Interior established a committee to combat violence against women and respond to sexual violence </w:t>
      </w:r>
      <w:sdt>
        <w:sdtPr>
          <w:rPr>
            <w:rFonts w:asciiTheme="majorBidi" w:hAnsiTheme="majorBidi" w:cstheme="majorBidi"/>
          </w:rPr>
          <w:tag w:val="goog_rdk_5"/>
          <w:id w:val="239985099"/>
        </w:sdtPr>
        <w:sdtContent/>
      </w:sdt>
      <w:sdt>
        <w:sdtPr>
          <w:rPr>
            <w:rFonts w:asciiTheme="majorBidi" w:hAnsiTheme="majorBidi" w:cstheme="majorBidi"/>
          </w:rPr>
          <w:tag w:val="goog_rdk_6"/>
          <w:id w:val="-1970886844"/>
        </w:sdtPr>
        <w:sdtContent/>
      </w:sdt>
      <w:r w:rsidRPr="28B72709">
        <w:rPr>
          <w:rFonts w:asciiTheme="majorBidi" w:hAnsiTheme="majorBidi" w:cstheme="majorBidi"/>
        </w:rPr>
        <w:t>cases</w:t>
      </w:r>
      <w:r w:rsidR="0050108D" w:rsidRPr="28B72709">
        <w:rPr>
          <w:rFonts w:asciiTheme="majorBidi" w:hAnsiTheme="majorBidi" w:cstheme="majorBidi"/>
          <w:vertAlign w:val="superscript"/>
        </w:rPr>
        <w:footnoteReference w:id="6"/>
      </w:r>
      <w:r w:rsidRPr="28B72709">
        <w:rPr>
          <w:rFonts w:asciiTheme="majorBidi" w:hAnsiTheme="majorBidi" w:cstheme="majorBidi"/>
        </w:rPr>
        <w:t>. A national hotline was established to receive complaints, and S</w:t>
      </w:r>
      <w:r w:rsidR="0FB75564" w:rsidRPr="28B72709">
        <w:rPr>
          <w:rFonts w:asciiTheme="majorBidi" w:hAnsiTheme="majorBidi" w:cstheme="majorBidi"/>
        </w:rPr>
        <w:t>exual violence</w:t>
      </w:r>
      <w:r w:rsidRPr="28B72709">
        <w:rPr>
          <w:rFonts w:asciiTheme="majorBidi" w:hAnsiTheme="majorBidi" w:cstheme="majorBidi"/>
        </w:rPr>
        <w:t>-complaints-focused offices were opened, mainly in Cairo and Giza-based police stations.</w:t>
      </w:r>
      <w:r w:rsidR="0050108D" w:rsidRPr="28B72709">
        <w:rPr>
          <w:rStyle w:val="FootnoteReference"/>
          <w:rFonts w:asciiTheme="majorBidi" w:eastAsia="Calibri" w:hAnsiTheme="majorBidi" w:cstheme="majorBidi"/>
        </w:rPr>
        <w:footnoteReference w:id="7"/>
      </w:r>
      <w:r w:rsidRPr="28B72709">
        <w:rPr>
          <w:rFonts w:asciiTheme="majorBidi" w:hAnsiTheme="majorBidi" w:cstheme="majorBidi"/>
        </w:rPr>
        <w:t xml:space="preserve"> These units adopted a woman-friendly environment in which complaints could be investigated</w:t>
      </w:r>
      <w:r w:rsidR="48EF9C79" w:rsidRPr="28B72709">
        <w:rPr>
          <w:rFonts w:asciiTheme="majorBidi" w:hAnsiTheme="majorBidi" w:cstheme="majorBidi"/>
        </w:rPr>
        <w:t xml:space="preserve">. </w:t>
      </w:r>
      <w:r w:rsidR="14B716A3" w:rsidRPr="28B72709">
        <w:rPr>
          <w:rFonts w:asciiTheme="majorBidi" w:hAnsiTheme="majorBidi" w:cstheme="majorBidi"/>
        </w:rPr>
        <w:t>The</w:t>
      </w:r>
      <w:r w:rsidR="48EF9C79" w:rsidRPr="28B72709">
        <w:rPr>
          <w:rFonts w:asciiTheme="majorBidi" w:hAnsiTheme="majorBidi" w:cstheme="majorBidi"/>
        </w:rPr>
        <w:t xml:space="preserve"> units also </w:t>
      </w:r>
      <w:r w:rsidRPr="28B72709">
        <w:rPr>
          <w:rFonts w:asciiTheme="majorBidi" w:hAnsiTheme="majorBidi" w:cstheme="majorBidi"/>
        </w:rPr>
        <w:t>provided psychological support and some resources for survivors</w:t>
      </w:r>
      <w:r w:rsidR="1FE2C20F" w:rsidRPr="28B72709">
        <w:rPr>
          <w:rFonts w:asciiTheme="majorBidi" w:hAnsiTheme="majorBidi" w:cstheme="majorBidi"/>
        </w:rPr>
        <w:t xml:space="preserve"> of </w:t>
      </w:r>
      <w:r w:rsidR="5CA31D46" w:rsidRPr="28B72709">
        <w:rPr>
          <w:rFonts w:asciiTheme="majorBidi" w:hAnsiTheme="majorBidi" w:cstheme="majorBidi"/>
        </w:rPr>
        <w:t>gender-based</w:t>
      </w:r>
      <w:r w:rsidR="1FE2C20F" w:rsidRPr="28B72709">
        <w:rPr>
          <w:rFonts w:asciiTheme="majorBidi" w:hAnsiTheme="majorBidi" w:cstheme="majorBidi"/>
        </w:rPr>
        <w:t xml:space="preserve"> violence</w:t>
      </w:r>
      <w:r w:rsidRPr="28B72709">
        <w:rPr>
          <w:rFonts w:asciiTheme="majorBidi" w:hAnsiTheme="majorBidi" w:cstheme="majorBidi"/>
        </w:rPr>
        <w:t xml:space="preserve">.  </w:t>
      </w:r>
    </w:p>
    <w:p w14:paraId="045E4AB2" w14:textId="77777777" w:rsidR="0050108D" w:rsidRPr="00000595" w:rsidRDefault="0050108D" w:rsidP="0050108D">
      <w:pPr>
        <w:jc w:val="both"/>
        <w:rPr>
          <w:rFonts w:asciiTheme="majorBidi" w:hAnsiTheme="majorBidi" w:cstheme="majorBidi"/>
        </w:rPr>
      </w:pPr>
    </w:p>
    <w:p w14:paraId="3064394D" w14:textId="27C60FB2" w:rsidR="0050108D" w:rsidRPr="00000595" w:rsidRDefault="1A8BEE83" w:rsidP="28B72709">
      <w:pPr>
        <w:jc w:val="both"/>
        <w:rPr>
          <w:rFonts w:asciiTheme="majorBidi" w:eastAsia="Times" w:hAnsiTheme="majorBidi" w:cstheme="majorBidi"/>
          <w:color w:val="FF0000"/>
        </w:rPr>
      </w:pPr>
      <w:r w:rsidRPr="28B72709">
        <w:rPr>
          <w:rFonts w:asciiTheme="majorBidi" w:eastAsia="Times" w:hAnsiTheme="majorBidi" w:cstheme="majorBidi"/>
        </w:rPr>
        <w:t xml:space="preserve">In January 2014, as a culmination of feminist activism and the work of the </w:t>
      </w:r>
      <w:r w:rsidR="00AF2034">
        <w:rPr>
          <w:rFonts w:asciiTheme="majorBidi" w:eastAsia="Times" w:hAnsiTheme="majorBidi" w:cstheme="majorBidi"/>
        </w:rPr>
        <w:t>N</w:t>
      </w:r>
      <w:r w:rsidRPr="28B72709">
        <w:rPr>
          <w:rFonts w:asciiTheme="majorBidi" w:eastAsia="Times" w:hAnsiTheme="majorBidi" w:cstheme="majorBidi"/>
        </w:rPr>
        <w:t xml:space="preserve">ational </w:t>
      </w:r>
      <w:r w:rsidR="00AF2034">
        <w:rPr>
          <w:rFonts w:asciiTheme="majorBidi" w:eastAsia="Times" w:hAnsiTheme="majorBidi" w:cstheme="majorBidi"/>
        </w:rPr>
        <w:t>C</w:t>
      </w:r>
      <w:r w:rsidRPr="28B72709">
        <w:rPr>
          <w:rFonts w:asciiTheme="majorBidi" w:eastAsia="Times" w:hAnsiTheme="majorBidi" w:cstheme="majorBidi"/>
        </w:rPr>
        <w:t xml:space="preserve">ouncil for </w:t>
      </w:r>
      <w:r w:rsidR="00AF2034">
        <w:rPr>
          <w:rFonts w:asciiTheme="majorBidi" w:eastAsia="Times" w:hAnsiTheme="majorBidi" w:cstheme="majorBidi"/>
        </w:rPr>
        <w:t>W</w:t>
      </w:r>
      <w:r w:rsidRPr="28B72709">
        <w:rPr>
          <w:rFonts w:asciiTheme="majorBidi" w:eastAsia="Times" w:hAnsiTheme="majorBidi" w:cstheme="majorBidi"/>
        </w:rPr>
        <w:t>omen</w:t>
      </w:r>
      <w:r w:rsidR="00AF2034">
        <w:rPr>
          <w:rFonts w:asciiTheme="majorBidi" w:eastAsia="Times" w:hAnsiTheme="majorBidi" w:cstheme="majorBidi"/>
        </w:rPr>
        <w:t xml:space="preserve"> (NCW)</w:t>
      </w:r>
      <w:r w:rsidRPr="28B72709">
        <w:rPr>
          <w:rFonts w:asciiTheme="majorBidi" w:eastAsia="Times" w:hAnsiTheme="majorBidi" w:cstheme="majorBidi"/>
        </w:rPr>
        <w:t>, the Egyptian constitution was amended to include combating violence against women in article (11)</w:t>
      </w:r>
      <w:r w:rsidR="0B8B70D4" w:rsidRPr="28B72709">
        <w:rPr>
          <w:rFonts w:asciiTheme="majorBidi" w:eastAsia="Times" w:hAnsiTheme="majorBidi" w:cstheme="majorBidi"/>
        </w:rPr>
        <w:t>.</w:t>
      </w:r>
      <w:r w:rsidR="0050108D" w:rsidRPr="28B72709">
        <w:rPr>
          <w:rFonts w:asciiTheme="majorBidi" w:eastAsia="Times" w:hAnsiTheme="majorBidi" w:cstheme="majorBidi"/>
          <w:vertAlign w:val="superscript"/>
        </w:rPr>
        <w:footnoteReference w:id="8"/>
      </w:r>
      <w:r w:rsidRPr="28B72709">
        <w:rPr>
          <w:rFonts w:asciiTheme="majorBidi" w:eastAsia="Times" w:hAnsiTheme="majorBidi" w:cstheme="majorBidi"/>
        </w:rPr>
        <w:t xml:space="preserve"> In June of the same year, the state amended article (306)</w:t>
      </w:r>
      <w:r w:rsidR="0050108D" w:rsidRPr="28B72709">
        <w:rPr>
          <w:rFonts w:asciiTheme="majorBidi" w:eastAsia="Times" w:hAnsiTheme="majorBidi" w:cstheme="majorBidi"/>
          <w:vertAlign w:val="superscript"/>
        </w:rPr>
        <w:footnoteReference w:id="9"/>
      </w:r>
      <w:r w:rsidRPr="28B72709">
        <w:rPr>
          <w:rFonts w:asciiTheme="majorBidi" w:eastAsia="Times" w:hAnsiTheme="majorBidi" w:cstheme="majorBidi"/>
        </w:rPr>
        <w:t xml:space="preserve"> of the penal code to include and define sexual harassment as a </w:t>
      </w:r>
      <w:proofErr w:type="spellStart"/>
      <w:r w:rsidRPr="28B72709">
        <w:rPr>
          <w:rFonts w:asciiTheme="majorBidi" w:eastAsia="Times" w:hAnsiTheme="majorBidi" w:cstheme="majorBidi"/>
        </w:rPr>
        <w:t>misdemeanor</w:t>
      </w:r>
      <w:proofErr w:type="spellEnd"/>
      <w:r w:rsidRPr="28B72709">
        <w:rPr>
          <w:rFonts w:asciiTheme="majorBidi" w:eastAsia="Times" w:hAnsiTheme="majorBidi" w:cstheme="majorBidi"/>
        </w:rPr>
        <w:t xml:space="preserve">. This article was further amended in 2021 to make sexual assault a felony with associated harsh penalties. Moreover, </w:t>
      </w:r>
      <w:r w:rsidRPr="28B72709">
        <w:rPr>
          <w:rFonts w:asciiTheme="majorBidi" w:eastAsia="Times" w:hAnsiTheme="majorBidi" w:cstheme="majorBidi"/>
        </w:rPr>
        <w:lastRenderedPageBreak/>
        <w:t xml:space="preserve">the anonymity of both victims and witnesses of incidences of sexual violence was guaranteed. </w:t>
      </w:r>
      <w:r w:rsidRPr="28B72709">
        <w:rPr>
          <w:rFonts w:asciiTheme="majorBidi" w:hAnsiTheme="majorBidi" w:cstheme="majorBidi"/>
        </w:rPr>
        <w:t>According to article 177 approved in 2020, the identities of survivors of sexual crimes cannot be publicly disclosed and can only be revealed to a court or defendants upon request. The law c</w:t>
      </w:r>
      <w:r w:rsidR="4F7CB6B0" w:rsidRPr="28B72709">
        <w:rPr>
          <w:rFonts w:asciiTheme="majorBidi" w:hAnsiTheme="majorBidi" w:cstheme="majorBidi"/>
        </w:rPr>
        <w:t>ame</w:t>
      </w:r>
      <w:r w:rsidRPr="28B72709">
        <w:rPr>
          <w:rFonts w:asciiTheme="majorBidi" w:hAnsiTheme="majorBidi" w:cstheme="majorBidi"/>
        </w:rPr>
        <w:t xml:space="preserve"> in response to women’s tendency to refrain from reporting such crimes in fear of harming their reputation, or of their families, or suffering stigma in this conservative society.  </w:t>
      </w:r>
      <w:r w:rsidRPr="28B72709">
        <w:rPr>
          <w:rFonts w:asciiTheme="majorBidi" w:eastAsia="Times" w:hAnsiTheme="majorBidi" w:cstheme="majorBidi"/>
        </w:rPr>
        <w:t xml:space="preserve"> Additionally, a special unit inside the Egyptian forensic department in the Ministry of Justice (</w:t>
      </w:r>
      <w:proofErr w:type="spellStart"/>
      <w:r w:rsidRPr="28B72709">
        <w:rPr>
          <w:rFonts w:asciiTheme="majorBidi" w:eastAsia="Times" w:hAnsiTheme="majorBidi" w:cstheme="majorBidi"/>
        </w:rPr>
        <w:t>MoJ</w:t>
      </w:r>
      <w:proofErr w:type="spellEnd"/>
      <w:r w:rsidRPr="28B72709">
        <w:rPr>
          <w:rFonts w:asciiTheme="majorBidi" w:eastAsia="Times" w:hAnsiTheme="majorBidi" w:cstheme="majorBidi"/>
        </w:rPr>
        <w:t xml:space="preserve">) adopted a protocol on investigating violence against </w:t>
      </w:r>
      <w:sdt>
        <w:sdtPr>
          <w:rPr>
            <w:rFonts w:asciiTheme="majorBidi" w:hAnsiTheme="majorBidi" w:cstheme="majorBidi"/>
          </w:rPr>
          <w:tag w:val="goog_rdk_7"/>
          <w:id w:val="-767156932"/>
        </w:sdtPr>
        <w:sdtContent/>
      </w:sdt>
      <w:r w:rsidRPr="28B72709">
        <w:rPr>
          <w:rFonts w:asciiTheme="majorBidi" w:eastAsia="Times" w:hAnsiTheme="majorBidi" w:cstheme="majorBidi"/>
        </w:rPr>
        <w:t>women</w:t>
      </w:r>
      <w:r w:rsidR="0B8B70D4" w:rsidRPr="28B72709">
        <w:rPr>
          <w:rFonts w:asciiTheme="majorBidi" w:eastAsia="Times" w:hAnsiTheme="majorBidi" w:cstheme="majorBidi"/>
        </w:rPr>
        <w:t>.</w:t>
      </w:r>
      <w:r w:rsidR="0050108D" w:rsidRPr="28B72709">
        <w:rPr>
          <w:rStyle w:val="FootnoteReference"/>
          <w:rFonts w:asciiTheme="majorBidi" w:eastAsia="Times" w:hAnsiTheme="majorBidi" w:cstheme="majorBidi"/>
        </w:rPr>
        <w:footnoteReference w:id="10"/>
      </w:r>
      <w:r w:rsidRPr="28B72709">
        <w:rPr>
          <w:rFonts w:asciiTheme="majorBidi" w:eastAsia="Times" w:hAnsiTheme="majorBidi" w:cstheme="majorBidi"/>
          <w:color w:val="FF0000"/>
        </w:rPr>
        <w:t xml:space="preserve"> </w:t>
      </w:r>
    </w:p>
    <w:p w14:paraId="0FF70004" w14:textId="77777777" w:rsidR="0050108D" w:rsidRPr="00000595" w:rsidRDefault="0050108D" w:rsidP="0050108D">
      <w:pPr>
        <w:jc w:val="both"/>
        <w:rPr>
          <w:rFonts w:asciiTheme="majorBidi" w:eastAsia="Times" w:hAnsiTheme="majorBidi" w:cstheme="majorBidi"/>
        </w:rPr>
      </w:pPr>
    </w:p>
    <w:p w14:paraId="5ABD0CC2" w14:textId="0A8D224A" w:rsidR="00114D38" w:rsidRPr="00000595" w:rsidRDefault="1A8BEE83" w:rsidP="28B72709">
      <w:pPr>
        <w:jc w:val="both"/>
        <w:rPr>
          <w:rFonts w:asciiTheme="majorBidi" w:eastAsia="Times" w:hAnsiTheme="majorBidi" w:cstheme="majorBidi"/>
        </w:rPr>
      </w:pPr>
      <w:r w:rsidRPr="28B72709">
        <w:rPr>
          <w:rFonts w:asciiTheme="majorBidi" w:eastAsia="Times" w:hAnsiTheme="majorBidi" w:cstheme="majorBidi"/>
        </w:rPr>
        <w:t xml:space="preserve">In 2014, Cairo university established the first committee to combat sexual harassment inside Egyptian universities, which inspired other universities to follow </w:t>
      </w:r>
      <w:sdt>
        <w:sdtPr>
          <w:rPr>
            <w:rFonts w:asciiTheme="majorBidi" w:hAnsiTheme="majorBidi" w:cstheme="majorBidi"/>
          </w:rPr>
          <w:tag w:val="goog_rdk_8"/>
          <w:id w:val="247163470"/>
        </w:sdtPr>
        <w:sdtContent/>
      </w:sdt>
      <w:r w:rsidRPr="28B72709">
        <w:rPr>
          <w:rFonts w:asciiTheme="majorBidi" w:eastAsia="Times" w:hAnsiTheme="majorBidi" w:cstheme="majorBidi"/>
        </w:rPr>
        <w:t>suit</w:t>
      </w:r>
      <w:r w:rsidR="0050108D" w:rsidRPr="28B72709">
        <w:rPr>
          <w:rFonts w:asciiTheme="majorBidi" w:eastAsia="Times" w:hAnsiTheme="majorBidi" w:cstheme="majorBidi"/>
          <w:vertAlign w:val="superscript"/>
        </w:rPr>
        <w:footnoteReference w:id="11"/>
      </w:r>
      <w:r w:rsidRPr="28B72709">
        <w:rPr>
          <w:rFonts w:asciiTheme="majorBidi" w:eastAsia="Times" w:hAnsiTheme="majorBidi" w:cstheme="majorBidi"/>
        </w:rPr>
        <w:t xml:space="preserve">. A year later, the Egyptian cabinet passed the National Strategy to Combat Violence against Women </w:t>
      </w:r>
      <w:r w:rsidR="3502AB86" w:rsidRPr="28B72709">
        <w:rPr>
          <w:rFonts w:asciiTheme="majorBidi" w:eastAsia="Times" w:hAnsiTheme="majorBidi" w:cstheme="majorBidi"/>
        </w:rPr>
        <w:t xml:space="preserve">              </w:t>
      </w:r>
      <w:proofErr w:type="gramStart"/>
      <w:r w:rsidR="3502AB86" w:rsidRPr="28B72709">
        <w:rPr>
          <w:rFonts w:asciiTheme="majorBidi" w:eastAsia="Times" w:hAnsiTheme="majorBidi" w:cstheme="majorBidi"/>
        </w:rPr>
        <w:t xml:space="preserve">   </w:t>
      </w:r>
      <w:r w:rsidRPr="28B72709">
        <w:rPr>
          <w:rFonts w:asciiTheme="majorBidi" w:eastAsia="Times" w:hAnsiTheme="majorBidi" w:cstheme="majorBidi"/>
        </w:rPr>
        <w:t>(</w:t>
      </w:r>
      <w:proofErr w:type="gramEnd"/>
      <w:sdt>
        <w:sdtPr>
          <w:rPr>
            <w:rFonts w:asciiTheme="majorBidi" w:hAnsiTheme="majorBidi" w:cstheme="majorBidi"/>
          </w:rPr>
          <w:tag w:val="goog_rdk_9"/>
          <w:id w:val="1743363845"/>
        </w:sdtPr>
        <w:sdtContent/>
      </w:sdt>
      <w:r w:rsidRPr="28B72709">
        <w:rPr>
          <w:rFonts w:asciiTheme="majorBidi" w:eastAsia="Times" w:hAnsiTheme="majorBidi" w:cstheme="majorBidi"/>
        </w:rPr>
        <w:t>NSVAW)</w:t>
      </w:r>
      <w:r w:rsidR="0B8B70D4" w:rsidRPr="28B72709">
        <w:rPr>
          <w:rFonts w:asciiTheme="majorBidi" w:eastAsia="Times" w:hAnsiTheme="majorBidi" w:cstheme="majorBidi"/>
        </w:rPr>
        <w:t>.</w:t>
      </w:r>
      <w:r w:rsidR="0050108D" w:rsidRPr="28B72709">
        <w:rPr>
          <w:rFonts w:asciiTheme="majorBidi" w:eastAsia="Times" w:hAnsiTheme="majorBidi" w:cstheme="majorBidi"/>
          <w:vertAlign w:val="superscript"/>
        </w:rPr>
        <w:footnoteReference w:id="12"/>
      </w:r>
      <w:r w:rsidRPr="28B72709">
        <w:rPr>
          <w:rFonts w:asciiTheme="majorBidi" w:eastAsia="Times" w:hAnsiTheme="majorBidi" w:cstheme="majorBidi"/>
        </w:rPr>
        <w:t xml:space="preserve"> In 2018, the Egyptian </w:t>
      </w:r>
      <w:r w:rsidR="0C077D34" w:rsidRPr="28B72709">
        <w:rPr>
          <w:rFonts w:asciiTheme="majorBidi" w:eastAsia="Times" w:hAnsiTheme="majorBidi" w:cstheme="majorBidi"/>
        </w:rPr>
        <w:t>P</w:t>
      </w:r>
      <w:r w:rsidRPr="28B72709">
        <w:rPr>
          <w:rFonts w:asciiTheme="majorBidi" w:eastAsia="Times" w:hAnsiTheme="majorBidi" w:cstheme="majorBidi"/>
        </w:rPr>
        <w:t>arliament amended the law (30)</w:t>
      </w:r>
      <w:r w:rsidR="0050108D" w:rsidRPr="28B72709">
        <w:rPr>
          <w:rFonts w:asciiTheme="majorBidi" w:eastAsia="Times" w:hAnsiTheme="majorBidi" w:cstheme="majorBidi"/>
          <w:vertAlign w:val="superscript"/>
        </w:rPr>
        <w:footnoteReference w:id="13"/>
      </w:r>
      <w:r w:rsidRPr="28B72709">
        <w:rPr>
          <w:rFonts w:asciiTheme="majorBidi" w:eastAsia="Times" w:hAnsiTheme="majorBidi" w:cstheme="majorBidi"/>
        </w:rPr>
        <w:t xml:space="preserve"> regulating the work of the </w:t>
      </w:r>
      <w:r w:rsidR="3F4B2A8F" w:rsidRPr="28B72709">
        <w:rPr>
          <w:rFonts w:asciiTheme="majorBidi" w:eastAsia="Times" w:hAnsiTheme="majorBidi" w:cstheme="majorBidi"/>
        </w:rPr>
        <w:t>N</w:t>
      </w:r>
      <w:r w:rsidRPr="28B72709">
        <w:rPr>
          <w:rFonts w:asciiTheme="majorBidi" w:eastAsia="Times" w:hAnsiTheme="majorBidi" w:cstheme="majorBidi"/>
        </w:rPr>
        <w:t xml:space="preserve">ational </w:t>
      </w:r>
      <w:r w:rsidR="0B66C901" w:rsidRPr="28B72709">
        <w:rPr>
          <w:rFonts w:asciiTheme="majorBidi" w:eastAsia="Times" w:hAnsiTheme="majorBidi" w:cstheme="majorBidi"/>
        </w:rPr>
        <w:t>C</w:t>
      </w:r>
      <w:r w:rsidRPr="28B72709">
        <w:rPr>
          <w:rFonts w:asciiTheme="majorBidi" w:eastAsia="Times" w:hAnsiTheme="majorBidi" w:cstheme="majorBidi"/>
        </w:rPr>
        <w:t xml:space="preserve">ouncil for </w:t>
      </w:r>
      <w:r w:rsidR="7147AAD9" w:rsidRPr="28B72709">
        <w:rPr>
          <w:rFonts w:asciiTheme="majorBidi" w:eastAsia="Times" w:hAnsiTheme="majorBidi" w:cstheme="majorBidi"/>
        </w:rPr>
        <w:t>W</w:t>
      </w:r>
      <w:r w:rsidRPr="28B72709">
        <w:rPr>
          <w:rFonts w:asciiTheme="majorBidi" w:eastAsia="Times" w:hAnsiTheme="majorBidi" w:cstheme="majorBidi"/>
        </w:rPr>
        <w:t>ome</w:t>
      </w:r>
      <w:r w:rsidR="1B11AB7D" w:rsidRPr="28B72709">
        <w:rPr>
          <w:rFonts w:asciiTheme="majorBidi" w:eastAsia="Times" w:hAnsiTheme="majorBidi" w:cstheme="majorBidi"/>
        </w:rPr>
        <w:t>n</w:t>
      </w:r>
      <w:r w:rsidR="00AF2034">
        <w:rPr>
          <w:rFonts w:asciiTheme="majorBidi" w:eastAsia="Times" w:hAnsiTheme="majorBidi" w:cstheme="majorBidi"/>
        </w:rPr>
        <w:t xml:space="preserve"> </w:t>
      </w:r>
      <w:r w:rsidRPr="28B72709">
        <w:rPr>
          <w:rFonts w:asciiTheme="majorBidi" w:eastAsia="Times" w:hAnsiTheme="majorBidi" w:cstheme="majorBidi"/>
        </w:rPr>
        <w:t xml:space="preserve">by expanding its mandate. </w:t>
      </w:r>
      <w:r w:rsidR="213A9116" w:rsidRPr="28B72709">
        <w:rPr>
          <w:rFonts w:asciiTheme="majorBidi" w:eastAsia="Times" w:hAnsiTheme="majorBidi" w:cstheme="majorBidi"/>
        </w:rPr>
        <w:t xml:space="preserve">Another promising development was the </w:t>
      </w:r>
      <w:r w:rsidR="74F81B8D" w:rsidRPr="28B72709">
        <w:rPr>
          <w:rFonts w:asciiTheme="majorBidi" w:eastAsia="Times" w:hAnsiTheme="majorBidi" w:cstheme="majorBidi"/>
        </w:rPr>
        <w:t>approval</w:t>
      </w:r>
      <w:r w:rsidRPr="28B72709">
        <w:rPr>
          <w:rFonts w:asciiTheme="majorBidi" w:eastAsia="Times" w:hAnsiTheme="majorBidi" w:cstheme="majorBidi"/>
        </w:rPr>
        <w:t xml:space="preserve"> </w:t>
      </w:r>
      <w:r w:rsidR="71616C9D" w:rsidRPr="28B72709">
        <w:rPr>
          <w:rFonts w:asciiTheme="majorBidi" w:eastAsia="Times" w:hAnsiTheme="majorBidi" w:cstheme="majorBidi"/>
        </w:rPr>
        <w:t xml:space="preserve">of </w:t>
      </w:r>
      <w:r w:rsidRPr="28B72709">
        <w:rPr>
          <w:rFonts w:asciiTheme="majorBidi" w:eastAsia="Times" w:hAnsiTheme="majorBidi" w:cstheme="majorBidi"/>
        </w:rPr>
        <w:t xml:space="preserve">the </w:t>
      </w:r>
      <w:r w:rsidR="00AF2034">
        <w:rPr>
          <w:rFonts w:asciiTheme="majorBidi" w:eastAsia="Times" w:hAnsiTheme="majorBidi" w:cstheme="majorBidi"/>
        </w:rPr>
        <w:t>N</w:t>
      </w:r>
      <w:r w:rsidRPr="28B72709">
        <w:rPr>
          <w:rFonts w:asciiTheme="majorBidi" w:eastAsia="Times" w:hAnsiTheme="majorBidi" w:cstheme="majorBidi"/>
        </w:rPr>
        <w:t xml:space="preserve">ational </w:t>
      </w:r>
      <w:r w:rsidR="00AF2034">
        <w:rPr>
          <w:rFonts w:asciiTheme="majorBidi" w:eastAsia="Times" w:hAnsiTheme="majorBidi" w:cstheme="majorBidi"/>
        </w:rPr>
        <w:t>S</w:t>
      </w:r>
      <w:r w:rsidRPr="28B72709">
        <w:rPr>
          <w:rFonts w:asciiTheme="majorBidi" w:eastAsia="Times" w:hAnsiTheme="majorBidi" w:cstheme="majorBidi"/>
        </w:rPr>
        <w:t xml:space="preserve">trategy for </w:t>
      </w:r>
      <w:r w:rsidR="00AF2034">
        <w:rPr>
          <w:rFonts w:asciiTheme="majorBidi" w:eastAsia="Times" w:hAnsiTheme="majorBidi" w:cstheme="majorBidi"/>
        </w:rPr>
        <w:t>W</w:t>
      </w:r>
      <w:r w:rsidRPr="28B72709">
        <w:rPr>
          <w:rFonts w:asciiTheme="majorBidi" w:eastAsia="Times" w:hAnsiTheme="majorBidi" w:cstheme="majorBidi"/>
        </w:rPr>
        <w:t xml:space="preserve">omen </w:t>
      </w:r>
      <w:r w:rsidR="00AF2034">
        <w:rPr>
          <w:rFonts w:asciiTheme="majorBidi" w:eastAsia="Times" w:hAnsiTheme="majorBidi" w:cstheme="majorBidi"/>
        </w:rPr>
        <w:t>E</w:t>
      </w:r>
      <w:r w:rsidRPr="28B72709">
        <w:rPr>
          <w:rFonts w:asciiTheme="majorBidi" w:eastAsia="Times" w:hAnsiTheme="majorBidi" w:cstheme="majorBidi"/>
        </w:rPr>
        <w:t>mpowerment (NSWE) in</w:t>
      </w:r>
      <w:r w:rsidR="21FEE408" w:rsidRPr="28B72709">
        <w:rPr>
          <w:rFonts w:asciiTheme="majorBidi" w:eastAsia="Times" w:hAnsiTheme="majorBidi" w:cstheme="majorBidi"/>
        </w:rPr>
        <w:t xml:space="preserve"> </w:t>
      </w:r>
      <w:r w:rsidRPr="28B72709">
        <w:rPr>
          <w:rFonts w:asciiTheme="majorBidi" w:hAnsiTheme="majorBidi" w:cstheme="majorBidi"/>
        </w:rPr>
        <w:t>2017</w:t>
      </w:r>
      <w:r w:rsidR="25B98407" w:rsidRPr="28B72709">
        <w:rPr>
          <w:rFonts w:asciiTheme="majorBidi" w:eastAsia="Times" w:hAnsiTheme="majorBidi" w:cstheme="majorBidi"/>
        </w:rPr>
        <w:t xml:space="preserve"> by the Egyptian government</w:t>
      </w:r>
      <w:r w:rsidR="0B8B70D4" w:rsidRPr="28B72709">
        <w:rPr>
          <w:rFonts w:asciiTheme="majorBidi" w:eastAsia="Times" w:hAnsiTheme="majorBidi" w:cstheme="majorBidi"/>
        </w:rPr>
        <w:t>.</w:t>
      </w:r>
      <w:r w:rsidR="0050108D" w:rsidRPr="28B72709">
        <w:rPr>
          <w:rFonts w:asciiTheme="majorBidi" w:eastAsia="Times" w:hAnsiTheme="majorBidi" w:cstheme="majorBidi"/>
          <w:vertAlign w:val="superscript"/>
        </w:rPr>
        <w:footnoteReference w:id="14"/>
      </w:r>
    </w:p>
    <w:p w14:paraId="4A4DAE60" w14:textId="77777777" w:rsidR="0050108D" w:rsidRPr="00000595" w:rsidRDefault="0050108D" w:rsidP="0050108D">
      <w:pPr>
        <w:jc w:val="both"/>
        <w:rPr>
          <w:rFonts w:asciiTheme="majorBidi" w:eastAsia="Times" w:hAnsiTheme="majorBidi" w:cstheme="majorBidi"/>
        </w:rPr>
      </w:pPr>
    </w:p>
    <w:p w14:paraId="2127848D" w14:textId="5046A1D1" w:rsidR="0050108D" w:rsidRPr="00000595" w:rsidRDefault="1A8BEE83" w:rsidP="28B72709">
      <w:pPr>
        <w:jc w:val="both"/>
        <w:rPr>
          <w:rFonts w:asciiTheme="majorBidi" w:eastAsia="Cambria" w:hAnsiTheme="majorBidi" w:cstheme="majorBidi"/>
        </w:rPr>
      </w:pPr>
      <w:r w:rsidRPr="28B72709">
        <w:rPr>
          <w:rFonts w:asciiTheme="majorBidi" w:eastAsia="Cambria" w:hAnsiTheme="majorBidi" w:cstheme="majorBidi"/>
        </w:rPr>
        <w:t>These changes allowed for more vocal feminist activism leveraging social media. UN Women, along with partners and especially the National Council of Women</w:t>
      </w:r>
      <w:r w:rsidR="3BC2F359" w:rsidRPr="28B72709">
        <w:rPr>
          <w:rFonts w:asciiTheme="majorBidi" w:eastAsia="Cambria" w:hAnsiTheme="majorBidi" w:cstheme="majorBidi"/>
        </w:rPr>
        <w:t xml:space="preserve"> were involved in</w:t>
      </w:r>
      <w:r w:rsidRPr="28B72709">
        <w:rPr>
          <w:rFonts w:asciiTheme="majorBidi" w:eastAsia="Cambria" w:hAnsiTheme="majorBidi" w:cstheme="majorBidi"/>
        </w:rPr>
        <w:t xml:space="preserve"> raising awareness and engaging other stakeholders to mobilize against Gender Based Violence by enjoining celebrities, feminists, and youth in a wide range of activities that </w:t>
      </w:r>
      <w:r w:rsidR="0DA2595F" w:rsidRPr="28B72709">
        <w:rPr>
          <w:rFonts w:asciiTheme="majorBidi" w:eastAsia="Cambria" w:hAnsiTheme="majorBidi" w:cstheme="majorBidi"/>
        </w:rPr>
        <w:t>wer</w:t>
      </w:r>
      <w:r w:rsidRPr="28B72709">
        <w:rPr>
          <w:rFonts w:asciiTheme="majorBidi" w:eastAsia="Cambria" w:hAnsiTheme="majorBidi" w:cstheme="majorBidi"/>
        </w:rPr>
        <w:t>e well covered by the national media.</w:t>
      </w:r>
    </w:p>
    <w:p w14:paraId="0414C960" w14:textId="77777777" w:rsidR="0050108D" w:rsidRPr="00000595" w:rsidRDefault="0050108D" w:rsidP="0050108D">
      <w:pPr>
        <w:jc w:val="both"/>
        <w:rPr>
          <w:rFonts w:asciiTheme="majorBidi" w:eastAsia="Times" w:hAnsiTheme="majorBidi" w:cstheme="majorBidi"/>
        </w:rPr>
      </w:pPr>
    </w:p>
    <w:p w14:paraId="2C7E2B89" w14:textId="714CA506" w:rsidR="0050108D" w:rsidRPr="00000595" w:rsidRDefault="1A8BEE83" w:rsidP="28B72709">
      <w:pPr>
        <w:jc w:val="both"/>
        <w:rPr>
          <w:rFonts w:asciiTheme="majorBidi" w:eastAsia="Times" w:hAnsiTheme="majorBidi" w:cstheme="majorBidi"/>
        </w:rPr>
      </w:pPr>
      <w:r w:rsidRPr="28B72709">
        <w:rPr>
          <w:rFonts w:asciiTheme="majorBidi" w:eastAsia="Times" w:hAnsiTheme="majorBidi" w:cstheme="majorBidi"/>
        </w:rPr>
        <w:t>Crowd-mapping campaigns that document</w:t>
      </w:r>
      <w:r w:rsidR="2C30D0B3" w:rsidRPr="28B72709">
        <w:rPr>
          <w:rFonts w:asciiTheme="majorBidi" w:eastAsia="Times" w:hAnsiTheme="majorBidi" w:cstheme="majorBidi"/>
        </w:rPr>
        <w:t>ed</w:t>
      </w:r>
      <w:r w:rsidRPr="28B72709">
        <w:rPr>
          <w:rFonts w:asciiTheme="majorBidi" w:eastAsia="Times" w:hAnsiTheme="majorBidi" w:cstheme="majorBidi"/>
        </w:rPr>
        <w:t xml:space="preserve"> incidences of violence and alert</w:t>
      </w:r>
      <w:r w:rsidR="75DF5477" w:rsidRPr="28B72709">
        <w:rPr>
          <w:rFonts w:asciiTheme="majorBidi" w:eastAsia="Times" w:hAnsiTheme="majorBidi" w:cstheme="majorBidi"/>
        </w:rPr>
        <w:t>ed</w:t>
      </w:r>
      <w:r w:rsidRPr="28B72709">
        <w:rPr>
          <w:rFonts w:asciiTheme="majorBidi" w:eastAsia="Times" w:hAnsiTheme="majorBidi" w:cstheme="majorBidi"/>
        </w:rPr>
        <w:t xml:space="preserve"> women on safety through interactive maps were introduced through civil society organizations, such as the work of </w:t>
      </w:r>
      <w:proofErr w:type="spellStart"/>
      <w:r w:rsidRPr="28B72709">
        <w:rPr>
          <w:rFonts w:asciiTheme="majorBidi" w:eastAsia="Times" w:hAnsiTheme="majorBidi" w:cstheme="majorBidi"/>
        </w:rPr>
        <w:t>HarassM</w:t>
      </w:r>
      <w:sdt>
        <w:sdtPr>
          <w:rPr>
            <w:rFonts w:asciiTheme="majorBidi" w:hAnsiTheme="majorBidi" w:cstheme="majorBidi"/>
          </w:rPr>
          <w:tag w:val="goog_rdk_11"/>
          <w:id w:val="55284701"/>
        </w:sdtPr>
        <w:sdtContent/>
      </w:sdt>
      <w:r w:rsidRPr="28B72709">
        <w:rPr>
          <w:rFonts w:asciiTheme="majorBidi" w:eastAsia="Times" w:hAnsiTheme="majorBidi" w:cstheme="majorBidi"/>
        </w:rPr>
        <w:t>ap</w:t>
      </w:r>
      <w:proofErr w:type="spellEnd"/>
      <w:r w:rsidR="0B8B70D4" w:rsidRPr="28B72709">
        <w:rPr>
          <w:rFonts w:asciiTheme="majorBidi" w:eastAsia="Times" w:hAnsiTheme="majorBidi" w:cstheme="majorBidi"/>
        </w:rPr>
        <w:t>.</w:t>
      </w:r>
      <w:r w:rsidR="0050108D" w:rsidRPr="28B72709">
        <w:rPr>
          <w:rFonts w:asciiTheme="majorBidi" w:eastAsia="Times" w:hAnsiTheme="majorBidi" w:cstheme="majorBidi"/>
          <w:vertAlign w:val="superscript"/>
        </w:rPr>
        <w:footnoteReference w:id="15"/>
      </w:r>
      <w:r w:rsidRPr="28B72709">
        <w:rPr>
          <w:rFonts w:asciiTheme="majorBidi" w:eastAsia="Times" w:hAnsiTheme="majorBidi" w:cstheme="majorBidi"/>
        </w:rPr>
        <w:t xml:space="preserve"> Other social media groups such as </w:t>
      </w:r>
      <w:r w:rsidR="5F8721A7" w:rsidRPr="28B72709">
        <w:rPr>
          <w:rFonts w:asciiTheme="majorBidi" w:eastAsia="Times" w:hAnsiTheme="majorBidi" w:cstheme="majorBidi"/>
          <w:i/>
          <w:iCs/>
        </w:rPr>
        <w:t>G</w:t>
      </w:r>
      <w:r w:rsidRPr="28B72709">
        <w:rPr>
          <w:rFonts w:asciiTheme="majorBidi" w:eastAsia="Times" w:hAnsiTheme="majorBidi" w:cstheme="majorBidi"/>
          <w:i/>
          <w:iCs/>
        </w:rPr>
        <w:t xml:space="preserve">irls </w:t>
      </w:r>
      <w:r w:rsidR="23F97A7A" w:rsidRPr="28B72709">
        <w:rPr>
          <w:rFonts w:asciiTheme="majorBidi" w:eastAsia="Times" w:hAnsiTheme="majorBidi" w:cstheme="majorBidi"/>
          <w:i/>
          <w:iCs/>
        </w:rPr>
        <w:t>R</w:t>
      </w:r>
      <w:r w:rsidRPr="28B72709">
        <w:rPr>
          <w:rFonts w:asciiTheme="majorBidi" w:eastAsia="Times" w:hAnsiTheme="majorBidi" w:cstheme="majorBidi"/>
          <w:i/>
          <w:iCs/>
        </w:rPr>
        <w:t>evolution</w:t>
      </w:r>
      <w:r w:rsidRPr="28B72709">
        <w:rPr>
          <w:rFonts w:asciiTheme="majorBidi" w:eastAsia="Times" w:hAnsiTheme="majorBidi" w:cstheme="majorBidi"/>
        </w:rPr>
        <w:t xml:space="preserve">, </w:t>
      </w:r>
      <w:proofErr w:type="spellStart"/>
      <w:r w:rsidRPr="28B72709">
        <w:rPr>
          <w:rFonts w:asciiTheme="majorBidi" w:eastAsia="Times" w:hAnsiTheme="majorBidi" w:cstheme="majorBidi"/>
          <w:i/>
          <w:iCs/>
        </w:rPr>
        <w:t>Femihub</w:t>
      </w:r>
      <w:proofErr w:type="spellEnd"/>
      <w:r w:rsidRPr="28B72709">
        <w:rPr>
          <w:rFonts w:asciiTheme="majorBidi" w:eastAsia="Times" w:hAnsiTheme="majorBidi" w:cstheme="majorBidi"/>
        </w:rPr>
        <w:t xml:space="preserve">, and </w:t>
      </w:r>
      <w:r w:rsidR="6E5BE63B" w:rsidRPr="28B72709">
        <w:rPr>
          <w:rFonts w:asciiTheme="majorBidi" w:eastAsia="Times" w:hAnsiTheme="majorBidi" w:cstheme="majorBidi"/>
          <w:i/>
          <w:iCs/>
        </w:rPr>
        <w:t>S</w:t>
      </w:r>
      <w:r w:rsidRPr="28B72709">
        <w:rPr>
          <w:rFonts w:asciiTheme="majorBidi" w:eastAsia="Times" w:hAnsiTheme="majorBidi" w:cstheme="majorBidi"/>
          <w:i/>
          <w:iCs/>
        </w:rPr>
        <w:t xml:space="preserve">afe </w:t>
      </w:r>
      <w:r w:rsidR="29D1EC99" w:rsidRPr="28B72709">
        <w:rPr>
          <w:rFonts w:asciiTheme="majorBidi" w:eastAsia="Times" w:hAnsiTheme="majorBidi" w:cstheme="majorBidi"/>
          <w:i/>
          <w:iCs/>
        </w:rPr>
        <w:t>H</w:t>
      </w:r>
      <w:r w:rsidRPr="28B72709">
        <w:rPr>
          <w:rFonts w:asciiTheme="majorBidi" w:eastAsia="Times" w:hAnsiTheme="majorBidi" w:cstheme="majorBidi"/>
          <w:i/>
          <w:iCs/>
        </w:rPr>
        <w:t xml:space="preserve">aven </w:t>
      </w:r>
      <w:r w:rsidR="0AE189B6" w:rsidRPr="28B72709">
        <w:rPr>
          <w:rFonts w:asciiTheme="majorBidi" w:eastAsia="Times" w:hAnsiTheme="majorBidi" w:cstheme="majorBidi"/>
        </w:rPr>
        <w:t xml:space="preserve">also </w:t>
      </w:r>
      <w:r w:rsidRPr="28B72709">
        <w:rPr>
          <w:rFonts w:asciiTheme="majorBidi" w:eastAsia="Times" w:hAnsiTheme="majorBidi" w:cstheme="majorBidi"/>
        </w:rPr>
        <w:t xml:space="preserve">emerged as alternative ‘safe’ spaces for </w:t>
      </w:r>
      <w:sdt>
        <w:sdtPr>
          <w:rPr>
            <w:rFonts w:asciiTheme="majorBidi" w:hAnsiTheme="majorBidi" w:cstheme="majorBidi"/>
          </w:rPr>
          <w:tag w:val="goog_rdk_12"/>
          <w:id w:val="-1020014603"/>
        </w:sdtPr>
        <w:sdtContent/>
      </w:sdt>
      <w:sdt>
        <w:sdtPr>
          <w:rPr>
            <w:rFonts w:asciiTheme="majorBidi" w:hAnsiTheme="majorBidi" w:cstheme="majorBidi"/>
          </w:rPr>
          <w:tag w:val="goog_rdk_13"/>
          <w:id w:val="1222484811"/>
        </w:sdtPr>
        <w:sdtContent/>
      </w:sdt>
      <w:r w:rsidRPr="28B72709">
        <w:rPr>
          <w:rFonts w:asciiTheme="majorBidi" w:eastAsia="Times" w:hAnsiTheme="majorBidi" w:cstheme="majorBidi"/>
        </w:rPr>
        <w:t>women</w:t>
      </w:r>
      <w:r w:rsidR="0B8B70D4" w:rsidRPr="28B72709">
        <w:rPr>
          <w:rFonts w:asciiTheme="majorBidi" w:eastAsia="Times" w:hAnsiTheme="majorBidi" w:cstheme="majorBidi"/>
        </w:rPr>
        <w:t>.</w:t>
      </w:r>
      <w:r w:rsidR="0050108D" w:rsidRPr="28B72709">
        <w:rPr>
          <w:rFonts w:asciiTheme="majorBidi" w:eastAsia="Times" w:hAnsiTheme="majorBidi" w:cstheme="majorBidi"/>
          <w:vertAlign w:val="superscript"/>
        </w:rPr>
        <w:footnoteReference w:id="16"/>
      </w:r>
      <w:r w:rsidRPr="28B72709">
        <w:rPr>
          <w:rFonts w:asciiTheme="majorBidi" w:eastAsia="Times" w:hAnsiTheme="majorBidi" w:cstheme="majorBidi"/>
        </w:rPr>
        <w:t xml:space="preserve"> Furthermore, hashtag activism and the establishment of anonymous platforms also encouraged women to share testimonies without fearing social stigma, blame, or violence. Individual feminists created online platforms like </w:t>
      </w:r>
      <w:r w:rsidRPr="28B72709">
        <w:rPr>
          <w:rFonts w:asciiTheme="majorBidi" w:eastAsia="Times" w:hAnsiTheme="majorBidi" w:cstheme="majorBidi"/>
          <w:i/>
          <w:iCs/>
        </w:rPr>
        <w:t xml:space="preserve">Assault Police </w:t>
      </w:r>
      <w:r w:rsidR="40518AC2" w:rsidRPr="28B72709">
        <w:rPr>
          <w:rFonts w:asciiTheme="majorBidi" w:eastAsia="Times" w:hAnsiTheme="majorBidi" w:cstheme="majorBidi"/>
          <w:i/>
          <w:iCs/>
        </w:rPr>
        <w:t>and Cat</w:t>
      </w:r>
      <w:r w:rsidRPr="28B72709">
        <w:rPr>
          <w:rFonts w:asciiTheme="majorBidi" w:eastAsia="Times" w:hAnsiTheme="majorBidi" w:cstheme="majorBidi"/>
          <w:i/>
          <w:iCs/>
        </w:rPr>
        <w:t xml:space="preserve"> Calls of Cairo</w:t>
      </w:r>
      <w:r w:rsidRPr="28B72709">
        <w:rPr>
          <w:rFonts w:asciiTheme="majorBidi" w:eastAsia="Times" w:hAnsiTheme="majorBidi" w:cstheme="majorBidi"/>
        </w:rPr>
        <w:t xml:space="preserve"> that not only raise</w:t>
      </w:r>
      <w:r w:rsidR="5F64C699" w:rsidRPr="28B72709">
        <w:rPr>
          <w:rFonts w:asciiTheme="majorBidi" w:eastAsia="Times" w:hAnsiTheme="majorBidi" w:cstheme="majorBidi"/>
        </w:rPr>
        <w:t>d</w:t>
      </w:r>
      <w:r w:rsidRPr="28B72709">
        <w:rPr>
          <w:rFonts w:asciiTheme="majorBidi" w:eastAsia="Times" w:hAnsiTheme="majorBidi" w:cstheme="majorBidi"/>
        </w:rPr>
        <w:t xml:space="preserve"> awareness of women and girls on sexual violence, but also aid</w:t>
      </w:r>
      <w:r w:rsidR="1F22F285" w:rsidRPr="28B72709">
        <w:rPr>
          <w:rFonts w:asciiTheme="majorBidi" w:eastAsia="Times" w:hAnsiTheme="majorBidi" w:cstheme="majorBidi"/>
        </w:rPr>
        <w:t>ed</w:t>
      </w:r>
      <w:r w:rsidRPr="28B72709">
        <w:rPr>
          <w:rFonts w:asciiTheme="majorBidi" w:eastAsia="Times" w:hAnsiTheme="majorBidi" w:cstheme="majorBidi"/>
        </w:rPr>
        <w:t xml:space="preserve"> women and survivors in seeking and finding help. </w:t>
      </w:r>
      <w:r w:rsidR="521569ED" w:rsidRPr="28B72709">
        <w:rPr>
          <w:rFonts w:asciiTheme="majorBidi" w:eastAsia="Times" w:hAnsiTheme="majorBidi" w:cstheme="majorBidi"/>
        </w:rPr>
        <w:t>Such</w:t>
      </w:r>
      <w:r w:rsidRPr="28B72709">
        <w:rPr>
          <w:rFonts w:asciiTheme="majorBidi" w:eastAsia="Times" w:hAnsiTheme="majorBidi" w:cstheme="majorBidi"/>
        </w:rPr>
        <w:t xml:space="preserve"> digital movements/practices create</w:t>
      </w:r>
      <w:r w:rsidR="7A40D8C9" w:rsidRPr="28B72709">
        <w:rPr>
          <w:rFonts w:asciiTheme="majorBidi" w:eastAsia="Times" w:hAnsiTheme="majorBidi" w:cstheme="majorBidi"/>
        </w:rPr>
        <w:t>d</w:t>
      </w:r>
      <w:r w:rsidRPr="28B72709">
        <w:rPr>
          <w:rFonts w:asciiTheme="majorBidi" w:eastAsia="Times" w:hAnsiTheme="majorBidi" w:cstheme="majorBidi"/>
        </w:rPr>
        <w:t xml:space="preserve"> online spaces that enable “contained empowerment” as they voice</w:t>
      </w:r>
      <w:r w:rsidR="619B6009" w:rsidRPr="28B72709">
        <w:rPr>
          <w:rFonts w:asciiTheme="majorBidi" w:eastAsia="Times" w:hAnsiTheme="majorBidi" w:cstheme="majorBidi"/>
        </w:rPr>
        <w:t>d</w:t>
      </w:r>
      <w:r w:rsidRPr="28B72709">
        <w:rPr>
          <w:rFonts w:asciiTheme="majorBidi" w:eastAsia="Times" w:hAnsiTheme="majorBidi" w:cstheme="majorBidi"/>
        </w:rPr>
        <w:t xml:space="preserve"> the anger and resistance of Egyptian girls and women. </w:t>
      </w:r>
      <w:r w:rsidR="57B3F05E" w:rsidRPr="28B72709">
        <w:rPr>
          <w:rFonts w:asciiTheme="majorBidi" w:eastAsia="Times" w:hAnsiTheme="majorBidi" w:cstheme="majorBidi"/>
        </w:rPr>
        <w:t xml:space="preserve">However, such </w:t>
      </w:r>
      <w:r w:rsidRPr="28B72709">
        <w:rPr>
          <w:rFonts w:asciiTheme="majorBidi" w:eastAsia="Times" w:hAnsiTheme="majorBidi" w:cstheme="majorBidi"/>
        </w:rPr>
        <w:t xml:space="preserve">online presence </w:t>
      </w:r>
      <w:r w:rsidR="352F761A" w:rsidRPr="28B72709">
        <w:rPr>
          <w:rFonts w:asciiTheme="majorBidi" w:eastAsia="Times" w:hAnsiTheme="majorBidi" w:cstheme="majorBidi"/>
        </w:rPr>
        <w:t>was</w:t>
      </w:r>
      <w:r w:rsidRPr="28B72709">
        <w:rPr>
          <w:rFonts w:asciiTheme="majorBidi" w:eastAsia="Times" w:hAnsiTheme="majorBidi" w:cstheme="majorBidi"/>
        </w:rPr>
        <w:t xml:space="preserve"> not reflected in offline activity and action</w:t>
      </w:r>
      <w:r w:rsidR="0050108D" w:rsidRPr="28B72709">
        <w:rPr>
          <w:rStyle w:val="FootnoteReference"/>
          <w:rFonts w:asciiTheme="majorBidi" w:eastAsia="Times" w:hAnsiTheme="majorBidi" w:cstheme="majorBidi"/>
        </w:rPr>
        <w:footnoteReference w:id="17"/>
      </w:r>
      <w:r w:rsidRPr="28B72709">
        <w:rPr>
          <w:rFonts w:asciiTheme="majorBidi" w:eastAsia="Times" w:hAnsiTheme="majorBidi" w:cstheme="majorBidi"/>
        </w:rPr>
        <w:t xml:space="preserve">. </w:t>
      </w:r>
    </w:p>
    <w:p w14:paraId="0B423A56" w14:textId="77777777" w:rsidR="00F037F4" w:rsidRPr="00000595" w:rsidRDefault="00F037F4" w:rsidP="002E01A2">
      <w:pPr>
        <w:jc w:val="both"/>
        <w:rPr>
          <w:rFonts w:asciiTheme="majorBidi" w:eastAsia="Times" w:hAnsiTheme="majorBidi" w:cstheme="majorBidi"/>
        </w:rPr>
      </w:pPr>
    </w:p>
    <w:p w14:paraId="0FC93EB8" w14:textId="4CB1E538" w:rsidR="00F059BD" w:rsidRDefault="1A8BEE83" w:rsidP="28B72709">
      <w:pPr>
        <w:jc w:val="both"/>
        <w:rPr>
          <w:rFonts w:asciiTheme="majorBidi" w:eastAsia="Cambria" w:hAnsiTheme="majorBidi" w:cstheme="majorBidi"/>
        </w:rPr>
      </w:pPr>
      <w:r w:rsidRPr="28B72709">
        <w:rPr>
          <w:rFonts w:asciiTheme="majorBidi" w:eastAsia="Cambria" w:hAnsiTheme="majorBidi" w:cstheme="majorBidi"/>
        </w:rPr>
        <w:t xml:space="preserve">Women-targeted cyber violence, which is ubiquitous, also </w:t>
      </w:r>
      <w:r w:rsidR="7BD14F9A" w:rsidRPr="28B72709">
        <w:rPr>
          <w:rFonts w:asciiTheme="majorBidi" w:eastAsia="Cambria" w:hAnsiTheme="majorBidi" w:cstheme="majorBidi"/>
        </w:rPr>
        <w:t xml:space="preserve">remained </w:t>
      </w:r>
      <w:r w:rsidRPr="28B72709">
        <w:rPr>
          <w:rFonts w:asciiTheme="majorBidi" w:eastAsia="Cambria" w:hAnsiTheme="majorBidi" w:cstheme="majorBidi"/>
        </w:rPr>
        <w:t>a concern - with blackmail being the most common form experienced by women. Perpetrators t</w:t>
      </w:r>
      <w:r w:rsidR="434D2552" w:rsidRPr="28B72709">
        <w:rPr>
          <w:rFonts w:asciiTheme="majorBidi" w:eastAsia="Cambria" w:hAnsiTheme="majorBidi" w:cstheme="majorBidi"/>
        </w:rPr>
        <w:t>ook</w:t>
      </w:r>
      <w:r w:rsidRPr="28B72709">
        <w:rPr>
          <w:rFonts w:asciiTheme="majorBidi" w:eastAsia="Cambria" w:hAnsiTheme="majorBidi" w:cstheme="majorBidi"/>
        </w:rPr>
        <w:t xml:space="preserve"> advantage of social stigma and familial pressures to blackmail women and seek revenge for a break-up, rejection, or in return for sexual </w:t>
      </w:r>
      <w:proofErr w:type="spellStart"/>
      <w:r w:rsidRPr="28B72709">
        <w:rPr>
          <w:rFonts w:asciiTheme="majorBidi" w:eastAsia="Cambria" w:hAnsiTheme="majorBidi" w:cstheme="majorBidi"/>
        </w:rPr>
        <w:t>favors</w:t>
      </w:r>
      <w:proofErr w:type="spellEnd"/>
      <w:r w:rsidRPr="28B72709">
        <w:rPr>
          <w:rFonts w:asciiTheme="majorBidi" w:eastAsia="Cambria" w:hAnsiTheme="majorBidi" w:cstheme="majorBidi"/>
        </w:rPr>
        <w:t>. Throughout the decade, feminists and civil society actors worked to raise awareness of violence as a social problem that require</w:t>
      </w:r>
      <w:r w:rsidR="149E37CD" w:rsidRPr="28B72709">
        <w:rPr>
          <w:rFonts w:asciiTheme="majorBidi" w:eastAsia="Cambria" w:hAnsiTheme="majorBidi" w:cstheme="majorBidi"/>
        </w:rPr>
        <w:t>d</w:t>
      </w:r>
      <w:r w:rsidRPr="28B72709">
        <w:rPr>
          <w:rFonts w:asciiTheme="majorBidi" w:eastAsia="Cambria" w:hAnsiTheme="majorBidi" w:cstheme="majorBidi"/>
        </w:rPr>
        <w:t xml:space="preserve"> constant and consistent legal, social, and psychological interventions and support. These political, cultural, and social efforts </w:t>
      </w:r>
      <w:r w:rsidR="10244F14" w:rsidRPr="28B72709">
        <w:rPr>
          <w:rFonts w:asciiTheme="majorBidi" w:eastAsia="Cambria" w:hAnsiTheme="majorBidi" w:cstheme="majorBidi"/>
        </w:rPr>
        <w:t>w</w:t>
      </w:r>
      <w:r w:rsidRPr="28B72709">
        <w:rPr>
          <w:rFonts w:asciiTheme="majorBidi" w:eastAsia="Cambria" w:hAnsiTheme="majorBidi" w:cstheme="majorBidi"/>
        </w:rPr>
        <w:t>e</w:t>
      </w:r>
      <w:r w:rsidR="10244F14" w:rsidRPr="28B72709">
        <w:rPr>
          <w:rFonts w:asciiTheme="majorBidi" w:eastAsia="Cambria" w:hAnsiTheme="majorBidi" w:cstheme="majorBidi"/>
        </w:rPr>
        <w:t>re</w:t>
      </w:r>
      <w:r w:rsidRPr="28B72709">
        <w:rPr>
          <w:rFonts w:asciiTheme="majorBidi" w:eastAsia="Cambria" w:hAnsiTheme="majorBidi" w:cstheme="majorBidi"/>
        </w:rPr>
        <w:t xml:space="preserve"> a necessary backdrop to any interpretation of changes associated with the Safe Cities program.</w:t>
      </w:r>
    </w:p>
    <w:p w14:paraId="5B691B06" w14:textId="1423C78A" w:rsidR="00F059BD" w:rsidRDefault="00F059BD" w:rsidP="28B72709">
      <w:pPr>
        <w:jc w:val="both"/>
        <w:rPr>
          <w:rFonts w:asciiTheme="majorBidi" w:eastAsia="Cambria" w:hAnsiTheme="majorBidi" w:cstheme="majorBidi"/>
        </w:rPr>
      </w:pPr>
    </w:p>
    <w:p w14:paraId="3BAAA2A5" w14:textId="77777777" w:rsidR="00F059BD" w:rsidRPr="00000595" w:rsidRDefault="00F059BD" w:rsidP="28B72709">
      <w:pPr>
        <w:jc w:val="both"/>
        <w:rPr>
          <w:rFonts w:asciiTheme="majorBidi" w:eastAsia="Cambria" w:hAnsiTheme="majorBidi" w:cstheme="majorBidi"/>
        </w:rPr>
      </w:pPr>
    </w:p>
    <w:p w14:paraId="136721A8" w14:textId="2A78D304" w:rsidR="00F059BD" w:rsidRPr="00220903" w:rsidRDefault="00F059BD" w:rsidP="00220903">
      <w:pPr>
        <w:pStyle w:val="Heading1"/>
        <w:numPr>
          <w:ilvl w:val="0"/>
          <w:numId w:val="33"/>
        </w:numPr>
        <w:rPr>
          <w:color w:val="B41662"/>
          <w:sz w:val="32"/>
          <w:szCs w:val="32"/>
        </w:rPr>
      </w:pPr>
      <w:bookmarkStart w:id="3" w:name="_Toc124291335"/>
      <w:r w:rsidRPr="00220903">
        <w:rPr>
          <w:rFonts w:eastAsia="Times New Roman"/>
          <w:color w:val="B41662"/>
          <w:sz w:val="32"/>
          <w:szCs w:val="32"/>
        </w:rPr>
        <w:t xml:space="preserve">The </w:t>
      </w:r>
      <w:r w:rsidRPr="00220903">
        <w:rPr>
          <w:color w:val="B41662"/>
          <w:sz w:val="32"/>
          <w:szCs w:val="32"/>
          <w:lang w:val="en-CA"/>
        </w:rPr>
        <w:t>Safe Cities Global Program (SCGP) in Egypt</w:t>
      </w:r>
      <w:bookmarkEnd w:id="3"/>
    </w:p>
    <w:p w14:paraId="4593C03B" w14:textId="4A96F995" w:rsidR="0050108D" w:rsidRPr="00000595" w:rsidRDefault="00AF2034" w:rsidP="28B72709">
      <w:pPr>
        <w:pBdr>
          <w:top w:val="nil"/>
          <w:left w:val="nil"/>
          <w:bottom w:val="nil"/>
          <w:right w:val="nil"/>
          <w:between w:val="nil"/>
        </w:pBdr>
        <w:jc w:val="both"/>
        <w:rPr>
          <w:rFonts w:asciiTheme="majorBidi" w:hAnsiTheme="majorBidi" w:cstheme="majorBidi"/>
        </w:rPr>
      </w:pPr>
      <w:r w:rsidRPr="00AF2034">
        <w:rPr>
          <w:color w:val="000000" w:themeColor="text1"/>
        </w:rPr>
        <w:t xml:space="preserve">The </w:t>
      </w:r>
      <w:r w:rsidRPr="00AF2034">
        <w:rPr>
          <w:color w:val="000000" w:themeColor="text1"/>
          <w:lang w:val="en-CA"/>
        </w:rPr>
        <w:t>Safe Cities Global Program</w:t>
      </w:r>
      <w:r w:rsidRPr="00AF2034">
        <w:rPr>
          <w:b/>
          <w:bCs/>
          <w:color w:val="000000" w:themeColor="text1"/>
          <w:lang w:val="en-CA"/>
        </w:rPr>
        <w:t xml:space="preserve"> </w:t>
      </w:r>
      <w:r w:rsidR="32D2750E" w:rsidRPr="28B72709">
        <w:rPr>
          <w:rFonts w:asciiTheme="majorBidi" w:hAnsiTheme="majorBidi" w:cstheme="majorBidi"/>
        </w:rPr>
        <w:t>wa</w:t>
      </w:r>
      <w:r w:rsidR="1A8BEE83" w:rsidRPr="28B72709">
        <w:rPr>
          <w:rFonts w:asciiTheme="majorBidi" w:hAnsiTheme="majorBidi" w:cstheme="majorBidi"/>
        </w:rPr>
        <w:t>s the first program of its scale and longitude, inspired by prior UN-Women projects mainly in Latin America</w:t>
      </w:r>
      <w:r w:rsidR="0050108D" w:rsidRPr="28B72709">
        <w:rPr>
          <w:rFonts w:asciiTheme="majorBidi" w:hAnsiTheme="majorBidi" w:cstheme="majorBidi"/>
          <w:vertAlign w:val="superscript"/>
        </w:rPr>
        <w:footnoteReference w:id="18"/>
      </w:r>
      <w:r w:rsidR="1A8BEE83" w:rsidRPr="28B72709">
        <w:rPr>
          <w:rFonts w:asciiTheme="majorBidi" w:hAnsiTheme="majorBidi" w:cstheme="majorBidi"/>
        </w:rPr>
        <w:t>, which showcased empirically the feasibility of crafting models for safe public spaces for women and the potential for scalability. The program adopt</w:t>
      </w:r>
      <w:r w:rsidR="3952959E" w:rsidRPr="28B72709">
        <w:rPr>
          <w:rFonts w:asciiTheme="majorBidi" w:hAnsiTheme="majorBidi" w:cstheme="majorBidi"/>
        </w:rPr>
        <w:t>ed</w:t>
      </w:r>
      <w:r w:rsidR="1A8BEE83" w:rsidRPr="28B72709">
        <w:rPr>
          <w:rFonts w:asciiTheme="majorBidi" w:hAnsiTheme="majorBidi" w:cstheme="majorBidi"/>
        </w:rPr>
        <w:t xml:space="preserve"> a human rights-</w:t>
      </w:r>
      <w:proofErr w:type="spellStart"/>
      <w:r w:rsidR="1A8BEE83" w:rsidRPr="28B72709">
        <w:rPr>
          <w:rFonts w:asciiTheme="majorBidi" w:hAnsiTheme="majorBidi" w:cstheme="majorBidi"/>
        </w:rPr>
        <w:t>centered</w:t>
      </w:r>
      <w:proofErr w:type="spellEnd"/>
      <w:r w:rsidR="1A8BEE83" w:rsidRPr="28B72709">
        <w:rPr>
          <w:rFonts w:asciiTheme="majorBidi" w:hAnsiTheme="majorBidi" w:cstheme="majorBidi"/>
        </w:rPr>
        <w:t xml:space="preserve">, participatory, feminist approach to achieve its goals and outcomes. A central tenet of the program </w:t>
      </w:r>
      <w:r w:rsidR="091FBFA9" w:rsidRPr="28B72709">
        <w:rPr>
          <w:rFonts w:asciiTheme="majorBidi" w:hAnsiTheme="majorBidi" w:cstheme="majorBidi"/>
        </w:rPr>
        <w:t>wa</w:t>
      </w:r>
      <w:r w:rsidR="1A8BEE83" w:rsidRPr="28B72709">
        <w:rPr>
          <w:rFonts w:asciiTheme="majorBidi" w:hAnsiTheme="majorBidi" w:cstheme="majorBidi"/>
        </w:rPr>
        <w:t>s that violence against women and girls in public spaces act</w:t>
      </w:r>
      <w:r w:rsidR="65A2AC17" w:rsidRPr="28B72709">
        <w:rPr>
          <w:rFonts w:asciiTheme="majorBidi" w:hAnsiTheme="majorBidi" w:cstheme="majorBidi"/>
        </w:rPr>
        <w:t>ed</w:t>
      </w:r>
      <w:r w:rsidR="1A8BEE83" w:rsidRPr="28B72709">
        <w:rPr>
          <w:rFonts w:asciiTheme="majorBidi" w:hAnsiTheme="majorBidi" w:cstheme="majorBidi"/>
        </w:rPr>
        <w:t xml:space="preserve"> as a barrier to women’s education, recreation, and full participation in political, social, cultural, and economic life. Women and girls all over the world report</w:t>
      </w:r>
      <w:r w:rsidR="4DCF6A72" w:rsidRPr="28B72709">
        <w:rPr>
          <w:rFonts w:asciiTheme="majorBidi" w:hAnsiTheme="majorBidi" w:cstheme="majorBidi"/>
        </w:rPr>
        <w:t>ed</w:t>
      </w:r>
      <w:r w:rsidR="1A8BEE83" w:rsidRPr="28B72709">
        <w:rPr>
          <w:rFonts w:asciiTheme="majorBidi" w:hAnsiTheme="majorBidi" w:cstheme="majorBidi"/>
        </w:rPr>
        <w:t xml:space="preserve"> experiencing physical and/or sexual violence at some point of their lives</w:t>
      </w:r>
      <w:r w:rsidR="0050108D" w:rsidRPr="28B72709">
        <w:rPr>
          <w:rFonts w:asciiTheme="majorBidi" w:hAnsiTheme="majorBidi" w:cstheme="majorBidi"/>
          <w:vertAlign w:val="superscript"/>
        </w:rPr>
        <w:footnoteReference w:id="19"/>
      </w:r>
      <w:r w:rsidR="1A8BEE83" w:rsidRPr="28B72709">
        <w:rPr>
          <w:rFonts w:asciiTheme="majorBidi" w:hAnsiTheme="majorBidi" w:cstheme="majorBidi"/>
        </w:rPr>
        <w:t xml:space="preserve">; despite which, sexual violence </w:t>
      </w:r>
      <w:r w:rsidR="214A44E6" w:rsidRPr="28B72709">
        <w:rPr>
          <w:rFonts w:asciiTheme="majorBidi" w:hAnsiTheme="majorBidi" w:cstheme="majorBidi"/>
        </w:rPr>
        <w:t>continues</w:t>
      </w:r>
      <w:r w:rsidR="1A8BEE83" w:rsidRPr="28B72709">
        <w:rPr>
          <w:rFonts w:asciiTheme="majorBidi" w:hAnsiTheme="majorBidi" w:cstheme="majorBidi"/>
        </w:rPr>
        <w:t xml:space="preserve"> to be normalized by millions as a natural or acceptable aspect of being a woman. </w:t>
      </w:r>
    </w:p>
    <w:p w14:paraId="504270BF" w14:textId="77777777" w:rsidR="0050108D" w:rsidRPr="00000595" w:rsidRDefault="0050108D" w:rsidP="0050108D">
      <w:pPr>
        <w:pBdr>
          <w:top w:val="nil"/>
          <w:left w:val="nil"/>
          <w:bottom w:val="nil"/>
          <w:right w:val="nil"/>
          <w:between w:val="nil"/>
        </w:pBdr>
        <w:jc w:val="both"/>
        <w:rPr>
          <w:rFonts w:asciiTheme="majorBidi" w:hAnsiTheme="majorBidi" w:cstheme="majorBidi"/>
        </w:rPr>
      </w:pPr>
    </w:p>
    <w:p w14:paraId="01D3014C" w14:textId="26BEB451" w:rsidR="00087883" w:rsidRDefault="1A8BEE83" w:rsidP="00087883">
      <w:r w:rsidRPr="00F059BD">
        <w:rPr>
          <w:rFonts w:asciiTheme="majorBidi" w:hAnsiTheme="majorBidi" w:cstheme="majorBidi"/>
        </w:rPr>
        <w:t xml:space="preserve">The </w:t>
      </w:r>
      <w:r w:rsidR="00087883">
        <w:rPr>
          <w:rFonts w:asciiTheme="majorBidi" w:hAnsiTheme="majorBidi" w:cstheme="majorBidi"/>
        </w:rPr>
        <w:t xml:space="preserve">programme Goal was to </w:t>
      </w:r>
      <w:r w:rsidR="00AF2034">
        <w:t>p</w:t>
      </w:r>
      <w:r w:rsidR="00087883" w:rsidRPr="003F65CD">
        <w:t xml:space="preserve">roduce, test, and ultimately offer wide application models for preventing and reducing violence, particularly </w:t>
      </w:r>
      <w:r w:rsidR="00AF2034">
        <w:t>s</w:t>
      </w:r>
      <w:r w:rsidR="00087883">
        <w:t xml:space="preserve">exual </w:t>
      </w:r>
      <w:r w:rsidR="00AF2034">
        <w:t>v</w:t>
      </w:r>
      <w:r w:rsidR="00087883">
        <w:t>iolence</w:t>
      </w:r>
      <w:r w:rsidR="00087883" w:rsidRPr="003F65CD">
        <w:t xml:space="preserve">, against women and girls in public spaces in cities, enabling them (women and girls) to move more freely and safely, and to increase their ability to exercise their right to enjoy such spaces. </w:t>
      </w:r>
    </w:p>
    <w:p w14:paraId="7E01C660" w14:textId="77777777" w:rsidR="00087883" w:rsidRDefault="00087883" w:rsidP="00087883"/>
    <w:p w14:paraId="7CD4432F" w14:textId="69B0574C" w:rsidR="00087883" w:rsidRDefault="00087883" w:rsidP="00AF2034">
      <w:pPr>
        <w:jc w:val="both"/>
        <w:rPr>
          <w:rFonts w:eastAsia="Cambria"/>
        </w:rPr>
      </w:pPr>
      <w:r w:rsidRPr="003F65CD">
        <w:t xml:space="preserve">The model(s) </w:t>
      </w:r>
      <w:r w:rsidR="00AF2034">
        <w:t xml:space="preserve">was expected to be </w:t>
      </w:r>
      <w:r w:rsidRPr="003F65CD">
        <w:t>capable of adaptation and up</w:t>
      </w:r>
      <w:r w:rsidR="00AF2034">
        <w:t>-</w:t>
      </w:r>
      <w:r w:rsidRPr="003F65CD">
        <w:t xml:space="preserve">scaling, thereby having the potential to make cities around the world safer through </w:t>
      </w:r>
      <w:r w:rsidRPr="003F65CD">
        <w:rPr>
          <w:rFonts w:eastAsia="Cambria"/>
        </w:rPr>
        <w:t>the global program’s Theory of Change (</w:t>
      </w:r>
      <w:proofErr w:type="spellStart"/>
      <w:r w:rsidRPr="003F65CD">
        <w:rPr>
          <w:rFonts w:eastAsia="Cambria"/>
        </w:rPr>
        <w:t>ToC</w:t>
      </w:r>
      <w:proofErr w:type="spellEnd"/>
      <w:r w:rsidRPr="003F65CD">
        <w:rPr>
          <w:rFonts w:eastAsia="Cambria"/>
        </w:rPr>
        <w:t xml:space="preserve">): ​​ </w:t>
      </w:r>
    </w:p>
    <w:p w14:paraId="1D1052EC" w14:textId="77777777" w:rsidR="00087883" w:rsidRDefault="00087883" w:rsidP="00087883">
      <w:pPr>
        <w:rPr>
          <w:rFonts w:eastAsia="Cambria"/>
        </w:rPr>
      </w:pPr>
    </w:p>
    <w:p w14:paraId="5FAA7A39" w14:textId="02F2637D" w:rsidR="00087883" w:rsidRPr="009758DE" w:rsidRDefault="00087883" w:rsidP="00087883">
      <w:pPr>
        <w:jc w:val="center"/>
        <w:rPr>
          <w:rFonts w:eastAsia="Cambria"/>
          <w:i/>
          <w:iCs/>
          <w:color w:val="D31245"/>
          <w:sz w:val="22"/>
          <w:szCs w:val="22"/>
        </w:rPr>
      </w:pPr>
      <w:r w:rsidRPr="009758DE">
        <w:rPr>
          <w:rFonts w:eastAsia="Cambria"/>
          <w:i/>
          <w:iCs/>
          <w:color w:val="D31245"/>
          <w:sz w:val="22"/>
          <w:szCs w:val="22"/>
        </w:rPr>
        <w:t xml:space="preserve">If (1) </w:t>
      </w:r>
      <w:r w:rsidRPr="009758DE">
        <w:rPr>
          <w:rFonts w:eastAsia="Cambria"/>
          <w:i/>
          <w:iCs/>
          <w:color w:val="D31245"/>
          <w:sz w:val="22"/>
          <w:szCs w:val="22"/>
          <w:u w:val="single"/>
        </w:rPr>
        <w:t>gender-responsive, locally relevant</w:t>
      </w:r>
      <w:r w:rsidRPr="009758DE">
        <w:rPr>
          <w:rFonts w:eastAsia="Cambria"/>
          <w:i/>
          <w:iCs/>
          <w:color w:val="D31245"/>
          <w:sz w:val="22"/>
          <w:szCs w:val="22"/>
        </w:rPr>
        <w:t xml:space="preserve"> and owned interventions are identified on creating safe public spaces (SPS</w:t>
      </w:r>
      <w:proofErr w:type="gramStart"/>
      <w:r w:rsidRPr="009758DE">
        <w:rPr>
          <w:rFonts w:eastAsia="Cambria"/>
          <w:i/>
          <w:iCs/>
          <w:color w:val="D31245"/>
          <w:sz w:val="22"/>
          <w:szCs w:val="22"/>
        </w:rPr>
        <w:t>);</w:t>
      </w:r>
      <w:proofErr w:type="gramEnd"/>
      <w:r w:rsidRPr="009758DE">
        <w:rPr>
          <w:rFonts w:eastAsia="Cambria"/>
          <w:i/>
          <w:iCs/>
          <w:color w:val="D31245"/>
          <w:sz w:val="22"/>
          <w:szCs w:val="22"/>
        </w:rPr>
        <w:t xml:space="preserve"> </w:t>
      </w:r>
    </w:p>
    <w:p w14:paraId="27DF7420" w14:textId="77777777" w:rsidR="00087883" w:rsidRPr="009758DE" w:rsidRDefault="00087883" w:rsidP="00087883">
      <w:pPr>
        <w:jc w:val="center"/>
        <w:rPr>
          <w:rFonts w:eastAsia="Cambria"/>
          <w:i/>
          <w:iCs/>
          <w:color w:val="D31245"/>
          <w:sz w:val="22"/>
          <w:szCs w:val="22"/>
        </w:rPr>
      </w:pPr>
    </w:p>
    <w:p w14:paraId="1E37C432" w14:textId="4276AE91" w:rsidR="00087883" w:rsidRPr="009758DE" w:rsidRDefault="00087883" w:rsidP="00087883">
      <w:pPr>
        <w:jc w:val="center"/>
        <w:rPr>
          <w:rFonts w:eastAsia="Cambria"/>
          <w:i/>
          <w:iCs/>
          <w:color w:val="D31245"/>
          <w:sz w:val="22"/>
          <w:szCs w:val="22"/>
        </w:rPr>
      </w:pPr>
      <w:r w:rsidRPr="009758DE">
        <w:rPr>
          <w:rFonts w:eastAsia="Cambria"/>
          <w:i/>
          <w:iCs/>
          <w:color w:val="D31245"/>
          <w:sz w:val="22"/>
          <w:szCs w:val="22"/>
        </w:rPr>
        <w:t>if (2</w:t>
      </w:r>
      <w:r w:rsidRPr="009758DE">
        <w:rPr>
          <w:rFonts w:eastAsia="Cambria"/>
          <w:i/>
          <w:iCs/>
          <w:color w:val="D31245"/>
          <w:sz w:val="22"/>
          <w:szCs w:val="22"/>
          <w:u w:val="single"/>
        </w:rPr>
        <w:t>) comprehensive policies</w:t>
      </w:r>
      <w:r w:rsidRPr="009758DE">
        <w:rPr>
          <w:rFonts w:eastAsia="Cambria"/>
          <w:i/>
          <w:iCs/>
          <w:color w:val="D31245"/>
          <w:sz w:val="22"/>
          <w:szCs w:val="22"/>
        </w:rPr>
        <w:t xml:space="preserve"> to prevent and respond to sexual harassment (SH) and other forms of SVAWG in public spaces are developed and </w:t>
      </w:r>
      <w:proofErr w:type="gramStart"/>
      <w:r w:rsidRPr="009758DE">
        <w:rPr>
          <w:rFonts w:eastAsia="Cambria"/>
          <w:i/>
          <w:iCs/>
          <w:color w:val="D31245"/>
          <w:sz w:val="22"/>
          <w:szCs w:val="22"/>
        </w:rPr>
        <w:t>implemented;</w:t>
      </w:r>
      <w:proofErr w:type="gramEnd"/>
      <w:r w:rsidRPr="009758DE">
        <w:rPr>
          <w:rFonts w:eastAsia="Cambria"/>
          <w:i/>
          <w:iCs/>
          <w:color w:val="D31245"/>
          <w:sz w:val="22"/>
          <w:szCs w:val="22"/>
        </w:rPr>
        <w:t xml:space="preserve"> </w:t>
      </w:r>
    </w:p>
    <w:p w14:paraId="5E13D155" w14:textId="77777777" w:rsidR="00087883" w:rsidRPr="009758DE" w:rsidRDefault="00087883" w:rsidP="00087883">
      <w:pPr>
        <w:jc w:val="center"/>
        <w:rPr>
          <w:rFonts w:eastAsia="Cambria"/>
          <w:i/>
          <w:iCs/>
          <w:color w:val="D31245"/>
          <w:sz w:val="22"/>
          <w:szCs w:val="22"/>
        </w:rPr>
      </w:pPr>
    </w:p>
    <w:p w14:paraId="16688646" w14:textId="39528FDB" w:rsidR="00087883" w:rsidRPr="009758DE" w:rsidRDefault="00087883" w:rsidP="00087883">
      <w:pPr>
        <w:jc w:val="center"/>
        <w:rPr>
          <w:rFonts w:eastAsia="Cambria"/>
          <w:i/>
          <w:iCs/>
          <w:color w:val="D31245"/>
          <w:sz w:val="22"/>
          <w:szCs w:val="22"/>
        </w:rPr>
      </w:pPr>
      <w:r w:rsidRPr="009758DE">
        <w:rPr>
          <w:rFonts w:eastAsia="Cambria"/>
          <w:i/>
          <w:iCs/>
          <w:color w:val="D31245"/>
          <w:sz w:val="22"/>
          <w:szCs w:val="22"/>
        </w:rPr>
        <w:t>if (3</w:t>
      </w:r>
      <w:r w:rsidRPr="009758DE">
        <w:rPr>
          <w:rFonts w:eastAsia="Cambria"/>
          <w:i/>
          <w:iCs/>
          <w:color w:val="D31245"/>
          <w:sz w:val="22"/>
          <w:szCs w:val="22"/>
          <w:u w:val="single"/>
        </w:rPr>
        <w:t>) investments in the safety and economic viability of public spaces</w:t>
      </w:r>
      <w:r w:rsidRPr="009758DE">
        <w:rPr>
          <w:rFonts w:eastAsia="Cambria"/>
          <w:i/>
          <w:iCs/>
          <w:color w:val="D31245"/>
          <w:sz w:val="22"/>
          <w:szCs w:val="22"/>
        </w:rPr>
        <w:t xml:space="preserve"> are effective and accessible to all; and </w:t>
      </w:r>
    </w:p>
    <w:p w14:paraId="2F65A691" w14:textId="77777777" w:rsidR="00087883" w:rsidRPr="009758DE" w:rsidRDefault="00087883" w:rsidP="00087883">
      <w:pPr>
        <w:jc w:val="center"/>
        <w:rPr>
          <w:rFonts w:eastAsia="Cambria"/>
          <w:i/>
          <w:iCs/>
          <w:color w:val="D31245"/>
          <w:sz w:val="22"/>
          <w:szCs w:val="22"/>
        </w:rPr>
      </w:pPr>
    </w:p>
    <w:p w14:paraId="21819308" w14:textId="69B3D2A1" w:rsidR="00087883" w:rsidRPr="009758DE" w:rsidRDefault="00087883" w:rsidP="00087883">
      <w:pPr>
        <w:jc w:val="center"/>
        <w:rPr>
          <w:rFonts w:eastAsia="Cambria"/>
          <w:i/>
          <w:iCs/>
          <w:color w:val="D31245"/>
          <w:sz w:val="22"/>
          <w:szCs w:val="22"/>
        </w:rPr>
      </w:pPr>
      <w:r w:rsidRPr="009758DE">
        <w:rPr>
          <w:rFonts w:eastAsia="Cambria"/>
          <w:i/>
          <w:iCs/>
          <w:color w:val="D31245"/>
          <w:sz w:val="22"/>
          <w:szCs w:val="22"/>
        </w:rPr>
        <w:t xml:space="preserve">if (4) </w:t>
      </w:r>
      <w:r w:rsidRPr="009758DE">
        <w:rPr>
          <w:rFonts w:eastAsia="Cambria"/>
          <w:i/>
          <w:iCs/>
          <w:color w:val="D31245"/>
          <w:sz w:val="22"/>
          <w:szCs w:val="22"/>
          <w:u w:val="single"/>
        </w:rPr>
        <w:t>social norms</w:t>
      </w:r>
      <w:r w:rsidRPr="009758DE">
        <w:rPr>
          <w:rFonts w:eastAsia="Cambria"/>
          <w:i/>
          <w:iCs/>
          <w:color w:val="D31245"/>
          <w:sz w:val="22"/>
          <w:szCs w:val="22"/>
        </w:rPr>
        <w:t xml:space="preserve"> related to women’s and girls’ rights to enjoy public spaces free from SVAWG are </w:t>
      </w:r>
      <w:proofErr w:type="gramStart"/>
      <w:r w:rsidRPr="009758DE">
        <w:rPr>
          <w:rFonts w:eastAsia="Cambria"/>
          <w:i/>
          <w:iCs/>
          <w:color w:val="D31245"/>
          <w:sz w:val="22"/>
          <w:szCs w:val="22"/>
        </w:rPr>
        <w:t>improved;</w:t>
      </w:r>
      <w:proofErr w:type="gramEnd"/>
      <w:r w:rsidRPr="009758DE">
        <w:rPr>
          <w:rFonts w:eastAsia="Cambria"/>
          <w:i/>
          <w:iCs/>
          <w:color w:val="D31245"/>
          <w:sz w:val="22"/>
          <w:szCs w:val="22"/>
        </w:rPr>
        <w:t xml:space="preserve"> </w:t>
      </w:r>
    </w:p>
    <w:p w14:paraId="32A44F0B" w14:textId="77777777" w:rsidR="00087883" w:rsidRPr="009758DE" w:rsidRDefault="00087883" w:rsidP="00087883">
      <w:pPr>
        <w:jc w:val="center"/>
        <w:rPr>
          <w:rFonts w:eastAsia="Cambria"/>
          <w:i/>
          <w:iCs/>
          <w:color w:val="D31245"/>
          <w:sz w:val="22"/>
          <w:szCs w:val="22"/>
        </w:rPr>
      </w:pPr>
    </w:p>
    <w:p w14:paraId="75701AAA" w14:textId="42F3E413" w:rsidR="00087883" w:rsidRPr="009758DE" w:rsidRDefault="00087883" w:rsidP="00087883">
      <w:pPr>
        <w:jc w:val="center"/>
        <w:rPr>
          <w:rFonts w:asciiTheme="majorBidi" w:hAnsiTheme="majorBidi" w:cstheme="majorBidi"/>
          <w:i/>
          <w:iCs/>
          <w:color w:val="D31245"/>
          <w:sz w:val="22"/>
          <w:szCs w:val="22"/>
        </w:rPr>
      </w:pPr>
      <w:r w:rsidRPr="009758DE">
        <w:rPr>
          <w:rFonts w:eastAsia="Cambria"/>
          <w:i/>
          <w:iCs/>
          <w:color w:val="D31245"/>
          <w:sz w:val="22"/>
          <w:szCs w:val="22"/>
        </w:rPr>
        <w:t xml:space="preserve">then (5) women and girls are socially, </w:t>
      </w:r>
      <w:proofErr w:type="gramStart"/>
      <w:r w:rsidRPr="009758DE">
        <w:rPr>
          <w:rFonts w:eastAsia="Cambria"/>
          <w:i/>
          <w:iCs/>
          <w:color w:val="D31245"/>
          <w:sz w:val="22"/>
          <w:szCs w:val="22"/>
        </w:rPr>
        <w:t>economically</w:t>
      </w:r>
      <w:proofErr w:type="gramEnd"/>
      <w:r w:rsidRPr="009758DE">
        <w:rPr>
          <w:rFonts w:eastAsia="Cambria"/>
          <w:i/>
          <w:iCs/>
          <w:color w:val="D31245"/>
          <w:sz w:val="22"/>
          <w:szCs w:val="22"/>
        </w:rPr>
        <w:t xml:space="preserve"> and politically empowered in public spaces.</w:t>
      </w:r>
    </w:p>
    <w:p w14:paraId="7335E3C6" w14:textId="77777777" w:rsidR="00087883" w:rsidRPr="00D000CC" w:rsidRDefault="00087883" w:rsidP="28B72709">
      <w:pPr>
        <w:rPr>
          <w:rFonts w:asciiTheme="majorBidi" w:hAnsiTheme="majorBidi" w:cstheme="majorBidi"/>
          <w:color w:val="B41662"/>
        </w:rPr>
      </w:pPr>
    </w:p>
    <w:p w14:paraId="176B871D" w14:textId="1649F54A" w:rsidR="0084618C" w:rsidRPr="00D000CC" w:rsidRDefault="0084618C" w:rsidP="28B72709">
      <w:pPr>
        <w:rPr>
          <w:rFonts w:asciiTheme="majorBidi" w:hAnsiTheme="majorBidi" w:cstheme="majorBidi"/>
          <w:color w:val="B41662"/>
        </w:rPr>
      </w:pPr>
      <w:r w:rsidRPr="00D000CC">
        <w:rPr>
          <w:rFonts w:asciiTheme="majorBidi" w:hAnsiTheme="majorBidi" w:cstheme="majorBidi"/>
          <w:color w:val="B41662"/>
        </w:rPr>
        <w:tab/>
      </w:r>
    </w:p>
    <w:p w14:paraId="4DB23453" w14:textId="77777777" w:rsidR="0084618C" w:rsidRDefault="0084618C" w:rsidP="0050108D">
      <w:pPr>
        <w:jc w:val="both"/>
        <w:rPr>
          <w:rFonts w:asciiTheme="majorBidi" w:hAnsiTheme="majorBidi" w:cstheme="majorBidi"/>
        </w:rPr>
      </w:pPr>
    </w:p>
    <w:p w14:paraId="0F0BE0EF" w14:textId="5688F927" w:rsidR="004756C2" w:rsidRPr="00000595" w:rsidRDefault="34C8076E" w:rsidP="28B72709">
      <w:pPr>
        <w:rPr>
          <w:rFonts w:asciiTheme="majorBidi" w:hAnsiTheme="majorBidi" w:cstheme="majorBidi"/>
        </w:rPr>
      </w:pPr>
      <w:r w:rsidRPr="28B72709">
        <w:rPr>
          <w:rFonts w:asciiTheme="majorBidi" w:hAnsiTheme="majorBidi" w:cstheme="majorBidi"/>
        </w:rPr>
        <w:t xml:space="preserve">The Safe Cities Program intended outcomes </w:t>
      </w:r>
      <w:r w:rsidR="79515D6C" w:rsidRPr="28B72709">
        <w:rPr>
          <w:rFonts w:asciiTheme="majorBidi" w:hAnsiTheme="majorBidi" w:cstheme="majorBidi"/>
        </w:rPr>
        <w:t>were</w:t>
      </w:r>
      <w:r w:rsidRPr="28B72709">
        <w:rPr>
          <w:rFonts w:asciiTheme="majorBidi" w:hAnsiTheme="majorBidi" w:cstheme="majorBidi"/>
        </w:rPr>
        <w:t xml:space="preserve">: </w:t>
      </w:r>
    </w:p>
    <w:p w14:paraId="55C0F070" w14:textId="77777777" w:rsidR="004756C2" w:rsidRPr="00000595" w:rsidRDefault="004756C2" w:rsidP="004756C2">
      <w:pPr>
        <w:jc w:val="both"/>
        <w:rPr>
          <w:rFonts w:asciiTheme="majorBidi" w:hAnsiTheme="majorBidi" w:cstheme="majorBidi"/>
        </w:rPr>
      </w:pPr>
    </w:p>
    <w:p w14:paraId="65D4DAB1" w14:textId="77777777" w:rsidR="004756C2" w:rsidRPr="00000595" w:rsidRDefault="34C8076E" w:rsidP="28B72709">
      <w:pPr>
        <w:jc w:val="both"/>
        <w:rPr>
          <w:rFonts w:asciiTheme="majorBidi" w:hAnsiTheme="majorBidi" w:cstheme="majorBidi"/>
        </w:rPr>
      </w:pPr>
      <w:r w:rsidRPr="28B72709">
        <w:rPr>
          <w:rFonts w:asciiTheme="majorBidi" w:hAnsiTheme="majorBidi" w:cstheme="majorBidi"/>
        </w:rPr>
        <w:t>1) Enhanced capacity of duty bearers, in the implementation areas, to respond to and prevent violence against women and girls (VAWG) in public spaces.</w:t>
      </w:r>
    </w:p>
    <w:p w14:paraId="31D6A89F" w14:textId="77777777" w:rsidR="004756C2" w:rsidRPr="00000595" w:rsidRDefault="34C8076E" w:rsidP="28B72709">
      <w:pPr>
        <w:jc w:val="both"/>
        <w:rPr>
          <w:rFonts w:asciiTheme="majorBidi" w:hAnsiTheme="majorBidi" w:cstheme="majorBidi"/>
        </w:rPr>
      </w:pPr>
      <w:r w:rsidRPr="28B72709">
        <w:rPr>
          <w:rFonts w:asciiTheme="majorBidi" w:hAnsiTheme="majorBidi" w:cstheme="majorBidi"/>
        </w:rPr>
        <w:t>2) Enhanced capacity of rights holders in the intervention areas to respond to and prevent, VAWG in public spaces.</w:t>
      </w:r>
    </w:p>
    <w:p w14:paraId="130F99F5" w14:textId="77777777" w:rsidR="004756C2" w:rsidRPr="00000595" w:rsidRDefault="34C8076E" w:rsidP="28B72709">
      <w:pPr>
        <w:jc w:val="both"/>
        <w:rPr>
          <w:rFonts w:asciiTheme="majorBidi" w:hAnsiTheme="majorBidi" w:cstheme="majorBidi"/>
        </w:rPr>
      </w:pPr>
      <w:r w:rsidRPr="28B72709">
        <w:rPr>
          <w:rFonts w:asciiTheme="majorBidi" w:hAnsiTheme="majorBidi" w:cstheme="majorBidi"/>
        </w:rPr>
        <w:t xml:space="preserve">3) The </w:t>
      </w:r>
      <w:proofErr w:type="gramStart"/>
      <w:r w:rsidRPr="28B72709">
        <w:rPr>
          <w:rFonts w:asciiTheme="majorBidi" w:hAnsiTheme="majorBidi" w:cstheme="majorBidi"/>
        </w:rPr>
        <w:t>general public</w:t>
      </w:r>
      <w:proofErr w:type="gramEnd"/>
      <w:r w:rsidRPr="28B72709">
        <w:rPr>
          <w:rFonts w:asciiTheme="majorBidi" w:hAnsiTheme="majorBidi" w:cstheme="majorBidi"/>
        </w:rPr>
        <w:t xml:space="preserve"> (focusing on individuals residing in intervention areas) is sensitized to be more responsive to and prevent VAWG in public spaces; and</w:t>
      </w:r>
    </w:p>
    <w:p w14:paraId="5891F656" w14:textId="647929B1" w:rsidR="004756C2" w:rsidRDefault="34C8076E" w:rsidP="28B72709">
      <w:pPr>
        <w:jc w:val="both"/>
        <w:rPr>
          <w:rFonts w:asciiTheme="majorBidi" w:hAnsiTheme="majorBidi" w:cstheme="majorBidi"/>
        </w:rPr>
      </w:pPr>
      <w:r w:rsidRPr="28B72709">
        <w:rPr>
          <w:rFonts w:asciiTheme="majorBidi" w:hAnsiTheme="majorBidi" w:cstheme="majorBidi"/>
        </w:rPr>
        <w:lastRenderedPageBreak/>
        <w:t>4) Improved local infrastructure that incorporates physical implementation to address women and girls’ safety.</w:t>
      </w:r>
    </w:p>
    <w:p w14:paraId="17415D32" w14:textId="41A0FE3D" w:rsidR="00087883" w:rsidRDefault="00087883" w:rsidP="28B72709">
      <w:pPr>
        <w:jc w:val="both"/>
        <w:rPr>
          <w:rFonts w:asciiTheme="majorBidi" w:hAnsiTheme="majorBidi" w:cstheme="majorBidi"/>
        </w:rPr>
      </w:pPr>
    </w:p>
    <w:p w14:paraId="5846310B" w14:textId="17D44665" w:rsidR="00087883" w:rsidRDefault="00087883" w:rsidP="28B72709">
      <w:pPr>
        <w:jc w:val="both"/>
        <w:rPr>
          <w:rFonts w:asciiTheme="majorBidi" w:hAnsiTheme="majorBidi" w:cstheme="majorBidi"/>
        </w:rPr>
      </w:pPr>
    </w:p>
    <w:p w14:paraId="2D5062BA" w14:textId="4E822B1A" w:rsidR="00F059BD" w:rsidRDefault="1A8BEE83" w:rsidP="28B72709">
      <w:pPr>
        <w:jc w:val="both"/>
        <w:rPr>
          <w:rFonts w:asciiTheme="majorBidi" w:hAnsiTheme="majorBidi" w:cstheme="majorBidi"/>
        </w:rPr>
      </w:pPr>
      <w:r w:rsidRPr="28B72709">
        <w:rPr>
          <w:rFonts w:asciiTheme="majorBidi" w:hAnsiTheme="majorBidi" w:cstheme="majorBidi"/>
        </w:rPr>
        <w:t xml:space="preserve">Safe Cities </w:t>
      </w:r>
      <w:r w:rsidR="00AF2034">
        <w:rPr>
          <w:rFonts w:asciiTheme="majorBidi" w:hAnsiTheme="majorBidi" w:cstheme="majorBidi"/>
        </w:rPr>
        <w:t xml:space="preserve">programme </w:t>
      </w:r>
      <w:r w:rsidRPr="28B72709">
        <w:rPr>
          <w:rFonts w:asciiTheme="majorBidi" w:hAnsiTheme="majorBidi" w:cstheme="majorBidi"/>
        </w:rPr>
        <w:t>was envisioned as a multi-sectoral cooperative design and implementation initiative that include</w:t>
      </w:r>
      <w:r w:rsidR="0D171CAD" w:rsidRPr="28B72709">
        <w:rPr>
          <w:rFonts w:asciiTheme="majorBidi" w:hAnsiTheme="majorBidi" w:cstheme="majorBidi"/>
        </w:rPr>
        <w:t>d</w:t>
      </w:r>
      <w:r w:rsidRPr="28B72709">
        <w:rPr>
          <w:rFonts w:asciiTheme="majorBidi" w:hAnsiTheme="majorBidi" w:cstheme="majorBidi"/>
        </w:rPr>
        <w:t xml:space="preserve"> UN partners, </w:t>
      </w:r>
      <w:r w:rsidR="00AF2034">
        <w:rPr>
          <w:rFonts w:asciiTheme="majorBidi" w:hAnsiTheme="majorBidi" w:cstheme="majorBidi"/>
        </w:rPr>
        <w:t>civil society organisations (C</w:t>
      </w:r>
      <w:r w:rsidRPr="28B72709">
        <w:rPr>
          <w:rFonts w:asciiTheme="majorBidi" w:hAnsiTheme="majorBidi" w:cstheme="majorBidi"/>
        </w:rPr>
        <w:t>SOs</w:t>
      </w:r>
      <w:r w:rsidR="00AF2034">
        <w:rPr>
          <w:rFonts w:asciiTheme="majorBidi" w:hAnsiTheme="majorBidi" w:cstheme="majorBidi"/>
        </w:rPr>
        <w:t>)</w:t>
      </w:r>
      <w:r w:rsidRPr="28B72709">
        <w:rPr>
          <w:rFonts w:asciiTheme="majorBidi" w:hAnsiTheme="majorBidi" w:cstheme="majorBidi"/>
        </w:rPr>
        <w:t xml:space="preserve">, research and training partners, and governmental partners. </w:t>
      </w:r>
    </w:p>
    <w:p w14:paraId="0B651C65" w14:textId="77777777" w:rsidR="00F059BD" w:rsidRDefault="00F059BD" w:rsidP="28B72709">
      <w:pPr>
        <w:jc w:val="both"/>
        <w:rPr>
          <w:rFonts w:asciiTheme="majorBidi" w:hAnsiTheme="majorBidi" w:cstheme="majorBidi"/>
        </w:rPr>
      </w:pPr>
    </w:p>
    <w:p w14:paraId="4E363E78" w14:textId="77777777" w:rsidR="00D000CC" w:rsidRDefault="1A8BEE83" w:rsidP="28B72709">
      <w:pPr>
        <w:jc w:val="both"/>
        <w:rPr>
          <w:rFonts w:asciiTheme="majorBidi" w:hAnsiTheme="majorBidi" w:cstheme="majorBidi"/>
        </w:rPr>
      </w:pPr>
      <w:r w:rsidRPr="28B72709">
        <w:rPr>
          <w:rFonts w:asciiTheme="majorBidi" w:hAnsiTheme="majorBidi" w:cstheme="majorBidi"/>
        </w:rPr>
        <w:t xml:space="preserve">The overall vision of the initiative </w:t>
      </w:r>
      <w:r w:rsidR="26EBC7AB" w:rsidRPr="28B72709">
        <w:rPr>
          <w:rFonts w:asciiTheme="majorBidi" w:hAnsiTheme="majorBidi" w:cstheme="majorBidi"/>
        </w:rPr>
        <w:t xml:space="preserve">was </w:t>
      </w:r>
      <w:r w:rsidRPr="28B72709">
        <w:rPr>
          <w:rFonts w:asciiTheme="majorBidi" w:hAnsiTheme="majorBidi" w:cstheme="majorBidi"/>
        </w:rPr>
        <w:t xml:space="preserve">to improve the quality of life </w:t>
      </w:r>
      <w:r w:rsidR="00AF2034">
        <w:rPr>
          <w:rFonts w:asciiTheme="majorBidi" w:hAnsiTheme="majorBidi" w:cstheme="majorBidi"/>
        </w:rPr>
        <w:t>of</w:t>
      </w:r>
      <w:r w:rsidRPr="28B72709">
        <w:rPr>
          <w:rFonts w:asciiTheme="majorBidi" w:hAnsiTheme="majorBidi" w:cstheme="majorBidi"/>
        </w:rPr>
        <w:t xml:space="preserve"> Egyptians through establishing safe </w:t>
      </w:r>
      <w:proofErr w:type="spellStart"/>
      <w:r w:rsidRPr="28B72709">
        <w:rPr>
          <w:rFonts w:asciiTheme="majorBidi" w:hAnsiTheme="majorBidi" w:cstheme="majorBidi"/>
        </w:rPr>
        <w:t>neighborhoods</w:t>
      </w:r>
      <w:proofErr w:type="spellEnd"/>
      <w:r w:rsidRPr="28B72709">
        <w:rPr>
          <w:rFonts w:asciiTheme="majorBidi" w:hAnsiTheme="majorBidi" w:cstheme="majorBidi"/>
        </w:rPr>
        <w:t xml:space="preserve"> and communities free from </w:t>
      </w:r>
      <w:r w:rsidR="3EB53E6A" w:rsidRPr="28B72709">
        <w:rPr>
          <w:rFonts w:asciiTheme="majorBidi" w:hAnsiTheme="majorBidi" w:cstheme="majorBidi"/>
        </w:rPr>
        <w:t>violence against women and girls</w:t>
      </w:r>
      <w:r w:rsidRPr="28B72709">
        <w:rPr>
          <w:rFonts w:asciiTheme="majorBidi" w:hAnsiTheme="majorBidi" w:cstheme="majorBidi"/>
        </w:rPr>
        <w:t xml:space="preserve">. To realize this overall objective, the program adopted a dual track to its activities. On the one hand, the program sought to enhance the awareness and capacity of central, national, and regional official bodies </w:t>
      </w:r>
      <w:proofErr w:type="gramStart"/>
      <w:r w:rsidRPr="28B72709">
        <w:rPr>
          <w:rFonts w:asciiTheme="majorBidi" w:hAnsiTheme="majorBidi" w:cstheme="majorBidi"/>
        </w:rPr>
        <w:t>so as to</w:t>
      </w:r>
      <w:proofErr w:type="gramEnd"/>
      <w:r w:rsidRPr="28B72709">
        <w:rPr>
          <w:rFonts w:asciiTheme="majorBidi" w:hAnsiTheme="majorBidi" w:cstheme="majorBidi"/>
        </w:rPr>
        <w:t xml:space="preserve"> enable fair, equitable, effective, and resolute responses to </w:t>
      </w:r>
      <w:r w:rsidR="7693256D" w:rsidRPr="28B72709">
        <w:rPr>
          <w:rFonts w:asciiTheme="majorBidi" w:hAnsiTheme="majorBidi" w:cstheme="majorBidi"/>
        </w:rPr>
        <w:t>sexual and violence against women and girls</w:t>
      </w:r>
      <w:r w:rsidRPr="28B72709">
        <w:rPr>
          <w:rFonts w:asciiTheme="majorBidi" w:hAnsiTheme="majorBidi" w:cstheme="majorBidi"/>
        </w:rPr>
        <w:t>. On the other hand, the program adopted a community-based approach that sought to eliminate the acts of transgression by investing in physical, economic, cultural, and social structures and programs that contribute</w:t>
      </w:r>
      <w:r w:rsidR="292F5386" w:rsidRPr="28B72709">
        <w:rPr>
          <w:rFonts w:asciiTheme="majorBidi" w:hAnsiTheme="majorBidi" w:cstheme="majorBidi"/>
        </w:rPr>
        <w:t>d</w:t>
      </w:r>
      <w:r w:rsidRPr="28B72709">
        <w:rPr>
          <w:rFonts w:asciiTheme="majorBidi" w:hAnsiTheme="majorBidi" w:cstheme="majorBidi"/>
        </w:rPr>
        <w:t xml:space="preserve"> to the creation of safe public and domestic spaces.  </w:t>
      </w:r>
    </w:p>
    <w:p w14:paraId="33CEA5E0" w14:textId="1FD87611" w:rsidR="0050108D" w:rsidRPr="00000595" w:rsidRDefault="1A8BEE83" w:rsidP="28B72709">
      <w:pPr>
        <w:jc w:val="both"/>
        <w:rPr>
          <w:rFonts w:asciiTheme="majorBidi" w:hAnsiTheme="majorBidi" w:cstheme="majorBidi"/>
        </w:rPr>
      </w:pPr>
      <w:r w:rsidRPr="28B72709">
        <w:rPr>
          <w:rFonts w:asciiTheme="majorBidi" w:hAnsiTheme="majorBidi" w:cstheme="majorBidi"/>
        </w:rPr>
        <w:t xml:space="preserve">The initial evaluation and assessment of Cairo as a pilot for implementation and the capacity of the local office to execute it was performed by a team of international experts in coordination </w:t>
      </w:r>
      <w:r w:rsidRPr="00F059BD">
        <w:t>with M</w:t>
      </w:r>
      <w:r w:rsidR="00F059BD" w:rsidRPr="00F059BD">
        <w:t xml:space="preserve">inistry of </w:t>
      </w:r>
      <w:r w:rsidRPr="00F059BD">
        <w:t>S</w:t>
      </w:r>
      <w:r w:rsidR="00F059BD" w:rsidRPr="00F059BD">
        <w:t xml:space="preserve">ocial </w:t>
      </w:r>
      <w:r w:rsidRPr="00F059BD">
        <w:t>S</w:t>
      </w:r>
      <w:r w:rsidR="00F059BD" w:rsidRPr="00F059BD">
        <w:t>ecurity (</w:t>
      </w:r>
      <w:proofErr w:type="spellStart"/>
      <w:r w:rsidR="00F059BD" w:rsidRPr="00F059BD">
        <w:t>MoSS</w:t>
      </w:r>
      <w:proofErr w:type="spellEnd"/>
      <w:r w:rsidR="00F059BD" w:rsidRPr="00F059BD">
        <w:t>)</w:t>
      </w:r>
      <w:r w:rsidRPr="00F059BD">
        <w:t xml:space="preserve">, </w:t>
      </w:r>
      <w:r w:rsidR="00F059BD" w:rsidRPr="00F059BD">
        <w:rPr>
          <w:rFonts w:eastAsiaTheme="minorHAnsi"/>
        </w:rPr>
        <w:t>Ministry of Health and Population</w:t>
      </w:r>
      <w:r w:rsidR="00F059BD" w:rsidRPr="00F059BD">
        <w:t xml:space="preserve"> (</w:t>
      </w:r>
      <w:proofErr w:type="spellStart"/>
      <w:r w:rsidRPr="00F059BD">
        <w:t>MoHP</w:t>
      </w:r>
      <w:proofErr w:type="spellEnd"/>
      <w:r w:rsidR="00F059BD" w:rsidRPr="00F059BD">
        <w:t>)</w:t>
      </w:r>
      <w:r w:rsidRPr="00F059BD">
        <w:t>, civil society partners, and the UN Women Egypt office.</w:t>
      </w:r>
    </w:p>
    <w:p w14:paraId="2183B429" w14:textId="26880D62" w:rsidR="0050108D" w:rsidRPr="00000595" w:rsidRDefault="0050108D" w:rsidP="28B72709">
      <w:pPr>
        <w:jc w:val="both"/>
        <w:rPr>
          <w:rFonts w:asciiTheme="majorBidi" w:hAnsiTheme="majorBidi" w:cstheme="majorBidi"/>
        </w:rPr>
      </w:pPr>
    </w:p>
    <w:p w14:paraId="7156D3A9" w14:textId="59F0A62B" w:rsidR="0050108D" w:rsidRPr="00F059BD" w:rsidRDefault="1A8BEE83" w:rsidP="28B72709">
      <w:pPr>
        <w:jc w:val="both"/>
      </w:pPr>
      <w:r w:rsidRPr="28B72709">
        <w:rPr>
          <w:rFonts w:asciiTheme="majorBidi" w:hAnsiTheme="majorBidi" w:cstheme="majorBidi"/>
        </w:rPr>
        <w:t xml:space="preserve">Three areas were selected for piloting and implementation: </w:t>
      </w:r>
      <w:proofErr w:type="spellStart"/>
      <w:r w:rsidRPr="28B72709">
        <w:rPr>
          <w:rFonts w:asciiTheme="majorBidi" w:hAnsiTheme="majorBidi" w:cstheme="majorBidi"/>
        </w:rPr>
        <w:t>Ezbet</w:t>
      </w:r>
      <w:proofErr w:type="spellEnd"/>
      <w:r w:rsidRPr="28B72709">
        <w:rPr>
          <w:rFonts w:asciiTheme="majorBidi" w:hAnsiTheme="majorBidi" w:cstheme="majorBidi"/>
        </w:rPr>
        <w:t xml:space="preserve"> El </w:t>
      </w:r>
      <w:proofErr w:type="spellStart"/>
      <w:r w:rsidRPr="28B72709">
        <w:rPr>
          <w:rFonts w:asciiTheme="majorBidi" w:hAnsiTheme="majorBidi" w:cstheme="majorBidi"/>
        </w:rPr>
        <w:t>Haggannah</w:t>
      </w:r>
      <w:proofErr w:type="spellEnd"/>
      <w:r w:rsidRPr="28B72709">
        <w:rPr>
          <w:rFonts w:asciiTheme="majorBidi" w:hAnsiTheme="majorBidi" w:cstheme="majorBidi"/>
        </w:rPr>
        <w:t xml:space="preserve">,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and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while Al-Salam al </w:t>
      </w:r>
      <w:proofErr w:type="spellStart"/>
      <w:r w:rsidRPr="28B72709">
        <w:rPr>
          <w:rFonts w:asciiTheme="majorBidi" w:hAnsiTheme="majorBidi" w:cstheme="majorBidi"/>
        </w:rPr>
        <w:t>Sharkeya</w:t>
      </w:r>
      <w:proofErr w:type="spellEnd"/>
      <w:r w:rsidRPr="28B72709">
        <w:rPr>
          <w:rFonts w:asciiTheme="majorBidi" w:hAnsiTheme="majorBidi" w:cstheme="majorBidi"/>
        </w:rPr>
        <w:t xml:space="preserve">, El </w:t>
      </w:r>
      <w:proofErr w:type="spellStart"/>
      <w:r w:rsidRPr="28B72709">
        <w:rPr>
          <w:rFonts w:asciiTheme="majorBidi" w:hAnsiTheme="majorBidi" w:cstheme="majorBidi"/>
        </w:rPr>
        <w:t>Ebagaya</w:t>
      </w:r>
      <w:proofErr w:type="spellEnd"/>
      <w:r w:rsidRPr="28B72709">
        <w:rPr>
          <w:rFonts w:asciiTheme="majorBidi" w:hAnsiTheme="majorBidi" w:cstheme="majorBidi"/>
        </w:rPr>
        <w:t xml:space="preserve">, and </w:t>
      </w:r>
      <w:proofErr w:type="spellStart"/>
      <w:r w:rsidRPr="28B72709">
        <w:rPr>
          <w:rFonts w:asciiTheme="majorBidi" w:hAnsiTheme="majorBidi" w:cstheme="majorBidi"/>
        </w:rPr>
        <w:t>Boulak</w:t>
      </w:r>
      <w:proofErr w:type="spellEnd"/>
      <w:r w:rsidRPr="28B72709">
        <w:rPr>
          <w:rFonts w:asciiTheme="majorBidi" w:hAnsiTheme="majorBidi" w:cstheme="majorBidi"/>
        </w:rPr>
        <w:t xml:space="preserve"> El </w:t>
      </w:r>
      <w:proofErr w:type="spellStart"/>
      <w:r w:rsidRPr="28B72709">
        <w:rPr>
          <w:rFonts w:asciiTheme="majorBidi" w:hAnsiTheme="majorBidi" w:cstheme="majorBidi"/>
        </w:rPr>
        <w:t>Dakrour</w:t>
      </w:r>
      <w:proofErr w:type="spellEnd"/>
      <w:r w:rsidRPr="28B72709">
        <w:rPr>
          <w:rFonts w:asciiTheme="majorBidi" w:hAnsiTheme="majorBidi" w:cstheme="majorBidi"/>
        </w:rPr>
        <w:t xml:space="preserve"> were </w:t>
      </w:r>
      <w:r w:rsidRPr="00F059BD">
        <w:t>selected as comparable controls</w:t>
      </w:r>
      <w:r w:rsidR="0050108D" w:rsidRPr="00F059BD">
        <w:rPr>
          <w:vertAlign w:val="superscript"/>
        </w:rPr>
        <w:footnoteReference w:id="20"/>
      </w:r>
      <w:r w:rsidRPr="00F059BD">
        <w:t xml:space="preserve"> to be used during the quantitative impact assessment baseline and end-line surveys. </w:t>
      </w:r>
      <w:r w:rsidR="7DE91774" w:rsidRPr="00F059BD">
        <w:t xml:space="preserve">The </w:t>
      </w:r>
      <w:proofErr w:type="spellStart"/>
      <w:r w:rsidR="7DE91774" w:rsidRPr="00F059BD">
        <w:t>neighborhoods</w:t>
      </w:r>
      <w:proofErr w:type="spellEnd"/>
      <w:r w:rsidR="7DE91774" w:rsidRPr="00F059BD">
        <w:t xml:space="preserve"> were selected according to the criteria set by the Egyptian government and the global program supplemented by a 2007 study conducted by the Social Research </w:t>
      </w:r>
      <w:proofErr w:type="spellStart"/>
      <w:r w:rsidR="7DE91774" w:rsidRPr="00F059BD">
        <w:t>Center</w:t>
      </w:r>
      <w:proofErr w:type="spellEnd"/>
      <w:r w:rsidR="7DE91774" w:rsidRPr="00F059BD">
        <w:t xml:space="preserve"> (SRC) and UN-HABITAT that identified all these areas as being in deprived </w:t>
      </w:r>
      <w:proofErr w:type="spellStart"/>
      <w:r w:rsidR="7DE91774" w:rsidRPr="00F059BD">
        <w:t>neighborhoods</w:t>
      </w:r>
      <w:proofErr w:type="spellEnd"/>
      <w:r w:rsidR="0050108D" w:rsidRPr="00F059BD">
        <w:rPr>
          <w:rStyle w:val="FootnoteReference"/>
        </w:rPr>
        <w:footnoteReference w:id="21"/>
      </w:r>
      <w:r w:rsidR="7DE91774" w:rsidRPr="00F059BD">
        <w:t xml:space="preserve">. A deprivation index was constructed for most of these sites. The index was constructed based on the physical and social structure of the sites using GIS data available from the Central Agency for Public Mobilization and Statistics (CAPMAS). </w:t>
      </w:r>
      <w:r w:rsidR="00000FD2">
        <w:t xml:space="preserve">The interventions sites were </w:t>
      </w:r>
      <w:r w:rsidR="00000FD2" w:rsidRPr="00F059BD">
        <w:t xml:space="preserve">mostly in the lower to middle regions of the index. </w:t>
      </w:r>
      <w:r w:rsidR="7DE91774" w:rsidRPr="00F059BD">
        <w:t xml:space="preserve"> Comparison sites were chosen in such a way that they had as close as possible background resemblance in terms of socioeconomic and socio-physical structure to the selected areas while focusing on their comparability from the perspective of safety of women in the public space. They also had a comparable geographical location that could permit comparison of the results chain.</w:t>
      </w:r>
    </w:p>
    <w:p w14:paraId="79F55D45" w14:textId="519FFF10" w:rsidR="0050108D" w:rsidRPr="00000595" w:rsidRDefault="0050108D" w:rsidP="28B72709">
      <w:pPr>
        <w:jc w:val="both"/>
        <w:rPr>
          <w:rFonts w:asciiTheme="majorBidi" w:hAnsiTheme="majorBidi" w:cstheme="majorBidi"/>
        </w:rPr>
      </w:pPr>
    </w:p>
    <w:p w14:paraId="366F5F09" w14:textId="77777777" w:rsidR="0050108D" w:rsidRPr="00000595" w:rsidRDefault="1A8BEE83" w:rsidP="28B72709">
      <w:pPr>
        <w:jc w:val="both"/>
        <w:rPr>
          <w:rFonts w:asciiTheme="majorBidi" w:hAnsiTheme="majorBidi" w:cstheme="majorBidi"/>
        </w:rPr>
      </w:pPr>
      <w:r w:rsidRPr="28B72709">
        <w:rPr>
          <w:rFonts w:asciiTheme="majorBidi" w:hAnsiTheme="majorBidi" w:cstheme="majorBidi"/>
        </w:rPr>
        <w:t xml:space="preserve">The programs donors were USAID, the European Union, the Spanish Government, and the Government of the Netherlands with a total budget of $5,341,583. </w:t>
      </w:r>
    </w:p>
    <w:p w14:paraId="699DB642" w14:textId="77777777" w:rsidR="0050108D" w:rsidRPr="00000595" w:rsidRDefault="0050108D" w:rsidP="0050108D">
      <w:pPr>
        <w:jc w:val="both"/>
        <w:rPr>
          <w:rFonts w:asciiTheme="majorBidi" w:hAnsiTheme="majorBidi" w:cstheme="majorBidi"/>
        </w:rPr>
      </w:pPr>
    </w:p>
    <w:p w14:paraId="6265E195" w14:textId="548D21AF" w:rsidR="0050108D" w:rsidRDefault="0050108D" w:rsidP="0050108D">
      <w:pPr>
        <w:jc w:val="both"/>
        <w:rPr>
          <w:rFonts w:asciiTheme="majorBidi" w:hAnsiTheme="majorBidi" w:cstheme="majorBidi"/>
        </w:rPr>
      </w:pPr>
      <w:r w:rsidRPr="00000595">
        <w:rPr>
          <w:rFonts w:asciiTheme="majorBidi" w:hAnsiTheme="majorBidi" w:cstheme="majorBidi"/>
        </w:rPr>
        <w:t xml:space="preserve">Safe Cities involved a myriad of stakeholders including UN agencies, international organizations, civil society, government bodies, donors, and beneficiaries. The evaluation team mapped out the list of main stakeholders involved in Safe Cities since its </w:t>
      </w:r>
      <w:r w:rsidRPr="00164B45">
        <w:rPr>
          <w:rFonts w:asciiTheme="majorBidi" w:hAnsiTheme="majorBidi" w:cstheme="majorBidi"/>
        </w:rPr>
        <w:t>inception</w:t>
      </w:r>
      <w:r w:rsidR="00A86FA8" w:rsidRPr="00164B45">
        <w:rPr>
          <w:rFonts w:asciiTheme="majorBidi" w:hAnsiTheme="majorBidi" w:cstheme="majorBidi"/>
        </w:rPr>
        <w:t>. (Annex 2)</w:t>
      </w:r>
      <w:r w:rsidR="00A86FA8">
        <w:rPr>
          <w:rFonts w:asciiTheme="majorBidi" w:hAnsiTheme="majorBidi" w:cstheme="majorBidi"/>
        </w:rPr>
        <w:t xml:space="preserve"> </w:t>
      </w:r>
    </w:p>
    <w:p w14:paraId="45521CC7" w14:textId="7A26CED6" w:rsidR="00E31585" w:rsidRDefault="00E31585" w:rsidP="0050108D">
      <w:pPr>
        <w:jc w:val="both"/>
        <w:rPr>
          <w:rFonts w:asciiTheme="majorBidi" w:hAnsiTheme="majorBidi" w:cstheme="majorBidi"/>
        </w:rPr>
      </w:pPr>
    </w:p>
    <w:p w14:paraId="0915F3B4" w14:textId="120768B3" w:rsidR="00B53901" w:rsidRDefault="00E31585" w:rsidP="00624707">
      <w:pPr>
        <w:jc w:val="both"/>
        <w:rPr>
          <w:rFonts w:asciiTheme="majorBidi" w:hAnsiTheme="majorBidi" w:cstheme="majorBidi"/>
        </w:rPr>
      </w:pPr>
      <w:r>
        <w:rPr>
          <w:rFonts w:asciiTheme="majorBidi" w:hAnsiTheme="majorBidi" w:cstheme="majorBidi"/>
        </w:rPr>
        <w:t>The figure below (figure 2) summarizes the timeline for the implementation of the programme</w:t>
      </w:r>
    </w:p>
    <w:p w14:paraId="41484C1B" w14:textId="0D9C80AD" w:rsidR="00D000CC" w:rsidRDefault="00D000CC" w:rsidP="00624707">
      <w:pPr>
        <w:jc w:val="both"/>
        <w:rPr>
          <w:rFonts w:asciiTheme="majorBidi" w:hAnsiTheme="majorBidi" w:cstheme="majorBidi"/>
        </w:rPr>
      </w:pPr>
    </w:p>
    <w:p w14:paraId="480130A8" w14:textId="70B485A1" w:rsidR="00D000CC" w:rsidRDefault="00D000CC" w:rsidP="00624707">
      <w:pPr>
        <w:jc w:val="both"/>
        <w:rPr>
          <w:rFonts w:asciiTheme="majorBidi" w:hAnsiTheme="majorBidi" w:cstheme="majorBidi"/>
        </w:rPr>
      </w:pPr>
    </w:p>
    <w:p w14:paraId="0270345C" w14:textId="25955D87" w:rsidR="00D000CC" w:rsidRDefault="00D000CC" w:rsidP="00624707">
      <w:pPr>
        <w:jc w:val="both"/>
        <w:rPr>
          <w:rFonts w:asciiTheme="majorBidi" w:hAnsiTheme="majorBidi" w:cstheme="majorBidi"/>
        </w:rPr>
      </w:pPr>
    </w:p>
    <w:p w14:paraId="6E31CF0C" w14:textId="77777777" w:rsidR="00D000CC" w:rsidRDefault="00D000CC" w:rsidP="00624707">
      <w:pPr>
        <w:jc w:val="both"/>
        <w:rPr>
          <w:rFonts w:asciiTheme="majorBidi" w:hAnsiTheme="majorBidi" w:cstheme="majorBidi"/>
        </w:rPr>
      </w:pPr>
    </w:p>
    <w:p w14:paraId="5DAFF3C5" w14:textId="395F1DC9" w:rsidR="00B53901" w:rsidRPr="00B53901" w:rsidRDefault="00B53901" w:rsidP="00624707">
      <w:pPr>
        <w:jc w:val="both"/>
        <w:rPr>
          <w:rFonts w:asciiTheme="majorBidi" w:hAnsiTheme="majorBidi" w:cstheme="majorBidi"/>
          <w:color w:val="4472C4" w:themeColor="accent1"/>
          <w:sz w:val="20"/>
          <w:szCs w:val="20"/>
        </w:rPr>
      </w:pPr>
      <w:r w:rsidRPr="00B53901">
        <w:rPr>
          <w:rFonts w:asciiTheme="majorBidi" w:hAnsiTheme="majorBidi" w:cstheme="majorBidi"/>
          <w:color w:val="4472C4" w:themeColor="accent1"/>
          <w:sz w:val="20"/>
          <w:szCs w:val="20"/>
        </w:rPr>
        <w:t xml:space="preserve">Figure 2: </w:t>
      </w:r>
      <w:r w:rsidR="00624707" w:rsidRPr="00B53901">
        <w:rPr>
          <w:rFonts w:asciiTheme="majorBidi" w:hAnsiTheme="majorBidi" w:cstheme="majorBidi"/>
          <w:noProof/>
          <w:color w:val="4472C4" w:themeColor="accent1"/>
          <w:sz w:val="20"/>
          <w:szCs w:val="20"/>
        </w:rPr>
        <w:t xml:space="preserve"> </w:t>
      </w:r>
      <w:r w:rsidRPr="00B53901">
        <w:rPr>
          <w:rFonts w:asciiTheme="majorBidi" w:hAnsiTheme="majorBidi" w:cstheme="majorBidi"/>
          <w:color w:val="4472C4" w:themeColor="accent1"/>
          <w:sz w:val="20"/>
          <w:szCs w:val="20"/>
        </w:rPr>
        <w:t>timeline for the implementation of the Safe Cities programme</w:t>
      </w:r>
    </w:p>
    <w:p w14:paraId="110680D0" w14:textId="77777777" w:rsidR="00B53901" w:rsidRDefault="00B53901" w:rsidP="00624707">
      <w:pPr>
        <w:jc w:val="both"/>
        <w:rPr>
          <w:rFonts w:asciiTheme="majorBidi" w:hAnsiTheme="majorBidi" w:cstheme="majorBidi"/>
          <w:noProof/>
        </w:rPr>
      </w:pPr>
    </w:p>
    <w:p w14:paraId="798C08A3" w14:textId="5A46802C" w:rsidR="0050108D" w:rsidRPr="00000595" w:rsidRDefault="00624707" w:rsidP="00624707">
      <w:pPr>
        <w:jc w:val="both"/>
        <w:rPr>
          <w:rFonts w:asciiTheme="majorBidi" w:hAnsiTheme="majorBidi" w:cstheme="majorBidi"/>
          <w:highlight w:val="yellow"/>
        </w:rPr>
      </w:pPr>
      <w:r w:rsidRPr="00000595">
        <w:rPr>
          <w:rFonts w:asciiTheme="majorBidi" w:hAnsiTheme="majorBidi" w:cstheme="majorBidi"/>
          <w:noProof/>
        </w:rPr>
        <w:drawing>
          <wp:inline distT="114300" distB="114300" distL="114300" distR="114300" wp14:anchorId="064DC0E3" wp14:editId="3E76DE04">
            <wp:extent cx="4686300" cy="2667000"/>
            <wp:effectExtent l="0" t="0" r="0" b="0"/>
            <wp:docPr id="5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5" name="image1.png" descr="Text&#10;&#10;Description automatically generated"/>
                    <pic:cNvPicPr preferRelativeResize="0"/>
                  </pic:nvPicPr>
                  <pic:blipFill>
                    <a:blip r:embed="rId13"/>
                    <a:srcRect/>
                    <a:stretch>
                      <a:fillRect/>
                    </a:stretch>
                  </pic:blipFill>
                  <pic:spPr>
                    <a:xfrm>
                      <a:off x="0" y="0"/>
                      <a:ext cx="4691361" cy="2669880"/>
                    </a:xfrm>
                    <a:prstGeom prst="rect">
                      <a:avLst/>
                    </a:prstGeom>
                    <a:ln/>
                  </pic:spPr>
                </pic:pic>
              </a:graphicData>
            </a:graphic>
          </wp:inline>
        </w:drawing>
      </w:r>
      <w:r w:rsidR="00EA4307" w:rsidRPr="00000595">
        <w:rPr>
          <w:rFonts w:asciiTheme="majorBidi" w:hAnsiTheme="majorBidi" w:cstheme="majorBidi"/>
          <w:highlight w:val="yellow"/>
        </w:rPr>
        <w:br w:type="page"/>
      </w:r>
    </w:p>
    <w:p w14:paraId="44C0A709" w14:textId="33F14D31" w:rsidR="00F059BD" w:rsidRPr="00220903" w:rsidRDefault="00F059BD" w:rsidP="00220903">
      <w:pPr>
        <w:pStyle w:val="Heading1"/>
        <w:numPr>
          <w:ilvl w:val="0"/>
          <w:numId w:val="33"/>
        </w:numPr>
        <w:rPr>
          <w:color w:val="B41662"/>
          <w:sz w:val="28"/>
          <w:szCs w:val="28"/>
        </w:rPr>
      </w:pPr>
      <w:bookmarkStart w:id="4" w:name="_heading=h.3dy6vkm"/>
      <w:bookmarkStart w:id="5" w:name="_Toc124291336"/>
      <w:bookmarkEnd w:id="4"/>
      <w:r w:rsidRPr="00220903">
        <w:rPr>
          <w:color w:val="B41662"/>
          <w:sz w:val="28"/>
          <w:szCs w:val="28"/>
        </w:rPr>
        <w:lastRenderedPageBreak/>
        <w:t>The Safe Cities Programme Evaluation</w:t>
      </w:r>
      <w:bookmarkEnd w:id="5"/>
      <w:r w:rsidRPr="00220903">
        <w:rPr>
          <w:color w:val="B41662"/>
          <w:sz w:val="28"/>
          <w:szCs w:val="28"/>
        </w:rPr>
        <w:t xml:space="preserve"> </w:t>
      </w:r>
    </w:p>
    <w:p w14:paraId="36B2B71F" w14:textId="77777777" w:rsidR="0050108D" w:rsidRPr="009758DE" w:rsidRDefault="0050108D" w:rsidP="0050108D">
      <w:pPr>
        <w:rPr>
          <w:rFonts w:asciiTheme="majorBidi" w:hAnsiTheme="majorBidi" w:cstheme="majorBidi"/>
          <w:color w:val="D31245"/>
        </w:rPr>
      </w:pPr>
    </w:p>
    <w:p w14:paraId="1DD8FB28" w14:textId="1CF6C2BC" w:rsidR="0050108D" w:rsidRPr="00D44498" w:rsidRDefault="00F059BD" w:rsidP="00D44498">
      <w:pPr>
        <w:pStyle w:val="Heading3"/>
        <w:rPr>
          <w:rFonts w:asciiTheme="majorBidi" w:hAnsiTheme="majorBidi"/>
          <w:b/>
          <w:bCs/>
          <w:color w:val="B41662"/>
        </w:rPr>
      </w:pPr>
      <w:bookmarkStart w:id="6" w:name="_Toc124291337"/>
      <w:r w:rsidRPr="00220903">
        <w:rPr>
          <w:rStyle w:val="Heading1Char"/>
          <w:color w:val="B41662"/>
          <w:sz w:val="24"/>
          <w:szCs w:val="24"/>
        </w:rPr>
        <w:t>3.1 Purpose, Objective and Use</w:t>
      </w:r>
      <w:r w:rsidRPr="00D44498">
        <w:rPr>
          <w:b/>
          <w:bCs/>
          <w:color w:val="B41662"/>
        </w:rPr>
        <w:t>:</w:t>
      </w:r>
      <w:bookmarkEnd w:id="6"/>
    </w:p>
    <w:p w14:paraId="674B48E4" w14:textId="1C2A76A5" w:rsidR="265B3067" w:rsidRDefault="265B3067" w:rsidP="28B72709">
      <w:pPr>
        <w:spacing w:after="160"/>
        <w:jc w:val="both"/>
        <w:rPr>
          <w:rFonts w:asciiTheme="majorBidi" w:hAnsiTheme="majorBidi" w:cstheme="majorBidi"/>
          <w:b/>
          <w:bCs/>
        </w:rPr>
      </w:pPr>
      <w:r w:rsidRPr="28B72709">
        <w:rPr>
          <w:rFonts w:asciiTheme="majorBidi" w:hAnsiTheme="majorBidi" w:cstheme="majorBidi"/>
        </w:rPr>
        <w:t>The</w:t>
      </w:r>
      <w:r w:rsidR="7610D575" w:rsidRPr="28B72709">
        <w:rPr>
          <w:rFonts w:asciiTheme="majorBidi" w:hAnsiTheme="majorBidi" w:cstheme="majorBidi"/>
        </w:rPr>
        <w:t xml:space="preserve"> purpose of the end</w:t>
      </w:r>
      <w:r w:rsidR="51C19390" w:rsidRPr="28B72709">
        <w:rPr>
          <w:rFonts w:asciiTheme="majorBidi" w:hAnsiTheme="majorBidi" w:cstheme="majorBidi"/>
        </w:rPr>
        <w:t>-</w:t>
      </w:r>
      <w:r w:rsidR="7610D575" w:rsidRPr="28B72709">
        <w:rPr>
          <w:rFonts w:asciiTheme="majorBidi" w:hAnsiTheme="majorBidi" w:cstheme="majorBidi"/>
        </w:rPr>
        <w:t>term</w:t>
      </w:r>
      <w:r w:rsidRPr="28B72709">
        <w:rPr>
          <w:rFonts w:asciiTheme="majorBidi" w:hAnsiTheme="majorBidi" w:cstheme="majorBidi"/>
        </w:rPr>
        <w:t xml:space="preserve"> evaluation of the Safe Cities program </w:t>
      </w:r>
      <w:r w:rsidR="0F2B2BEE" w:rsidRPr="28B72709">
        <w:rPr>
          <w:rFonts w:asciiTheme="majorBidi" w:hAnsiTheme="majorBidi" w:cstheme="majorBidi"/>
        </w:rPr>
        <w:t>wa</w:t>
      </w:r>
      <w:r w:rsidR="559DE4EC" w:rsidRPr="28B72709">
        <w:rPr>
          <w:rFonts w:asciiTheme="majorBidi" w:hAnsiTheme="majorBidi" w:cstheme="majorBidi"/>
        </w:rPr>
        <w:t>s</w:t>
      </w:r>
      <w:r w:rsidRPr="28B72709">
        <w:rPr>
          <w:rFonts w:asciiTheme="majorBidi" w:hAnsiTheme="majorBidi" w:cstheme="majorBidi"/>
        </w:rPr>
        <w:t xml:space="preserve"> to assess the </w:t>
      </w:r>
      <w:r w:rsidR="00734FDF" w:rsidRPr="28B72709">
        <w:rPr>
          <w:rFonts w:asciiTheme="majorBidi" w:hAnsiTheme="majorBidi" w:cstheme="majorBidi"/>
        </w:rPr>
        <w:t xml:space="preserve">relevance, </w:t>
      </w:r>
      <w:r w:rsidRPr="28B72709">
        <w:rPr>
          <w:rFonts w:asciiTheme="majorBidi" w:hAnsiTheme="majorBidi" w:cstheme="majorBidi"/>
        </w:rPr>
        <w:t xml:space="preserve">effectiveness, efficiency, </w:t>
      </w:r>
      <w:r w:rsidR="00734FDF">
        <w:rPr>
          <w:rFonts w:asciiTheme="majorBidi" w:hAnsiTheme="majorBidi" w:cstheme="majorBidi"/>
        </w:rPr>
        <w:t>gender responsiveness, impact</w:t>
      </w:r>
      <w:r w:rsidRPr="28B72709">
        <w:rPr>
          <w:rFonts w:asciiTheme="majorBidi" w:hAnsiTheme="majorBidi" w:cstheme="majorBidi"/>
        </w:rPr>
        <w:t xml:space="preserve">, and sustainability of </w:t>
      </w:r>
      <w:r w:rsidR="6CE48AAE" w:rsidRPr="28B72709">
        <w:rPr>
          <w:rFonts w:asciiTheme="majorBidi" w:hAnsiTheme="majorBidi" w:cstheme="majorBidi"/>
        </w:rPr>
        <w:t xml:space="preserve">its </w:t>
      </w:r>
      <w:r w:rsidR="6D35C0A1" w:rsidRPr="28B72709">
        <w:rPr>
          <w:rFonts w:asciiTheme="majorBidi" w:hAnsiTheme="majorBidi" w:cstheme="majorBidi"/>
        </w:rPr>
        <w:t xml:space="preserve">interventions </w:t>
      </w:r>
      <w:r w:rsidRPr="28B72709">
        <w:rPr>
          <w:rFonts w:asciiTheme="majorBidi" w:hAnsiTheme="majorBidi" w:cstheme="majorBidi"/>
        </w:rPr>
        <w:t>primarily on the community level</w:t>
      </w:r>
      <w:r w:rsidR="1125F037" w:rsidRPr="28B72709">
        <w:rPr>
          <w:rFonts w:asciiTheme="majorBidi" w:hAnsiTheme="majorBidi" w:cstheme="majorBidi"/>
        </w:rPr>
        <w:t xml:space="preserve"> as well as to document the diverse set of actions and interventions that f</w:t>
      </w:r>
      <w:r w:rsidR="0FAC4AD0" w:rsidRPr="28B72709">
        <w:rPr>
          <w:rFonts w:asciiTheme="majorBidi" w:hAnsiTheme="majorBidi" w:cstheme="majorBidi"/>
        </w:rPr>
        <w:t>e</w:t>
      </w:r>
      <w:r w:rsidR="1125F037" w:rsidRPr="28B72709">
        <w:rPr>
          <w:rFonts w:asciiTheme="majorBidi" w:hAnsiTheme="majorBidi" w:cstheme="majorBidi"/>
        </w:rPr>
        <w:t>ll under the Safe Cities label</w:t>
      </w:r>
      <w:r w:rsidRPr="28B72709">
        <w:rPr>
          <w:rFonts w:asciiTheme="majorBidi" w:hAnsiTheme="majorBidi" w:cstheme="majorBidi"/>
        </w:rPr>
        <w:t xml:space="preserve">. The evaluation </w:t>
      </w:r>
      <w:r w:rsidR="435DBB1E" w:rsidRPr="28B72709">
        <w:rPr>
          <w:rFonts w:asciiTheme="majorBidi" w:hAnsiTheme="majorBidi" w:cstheme="majorBidi"/>
        </w:rPr>
        <w:t>also</w:t>
      </w:r>
      <w:r w:rsidRPr="28B72709">
        <w:rPr>
          <w:rFonts w:asciiTheme="majorBidi" w:hAnsiTheme="majorBidi" w:cstheme="majorBidi"/>
        </w:rPr>
        <w:t xml:space="preserve"> </w:t>
      </w:r>
      <w:r w:rsidR="435DBB1E" w:rsidRPr="28B72709">
        <w:rPr>
          <w:rFonts w:asciiTheme="majorBidi" w:hAnsiTheme="majorBidi" w:cstheme="majorBidi"/>
        </w:rPr>
        <w:t xml:space="preserve">aimed </w:t>
      </w:r>
      <w:r w:rsidRPr="28B72709">
        <w:rPr>
          <w:rFonts w:asciiTheme="majorBidi" w:hAnsiTheme="majorBidi" w:cstheme="majorBidi"/>
        </w:rPr>
        <w:t xml:space="preserve">to </w:t>
      </w:r>
      <w:r w:rsidR="6C0B1AFB" w:rsidRPr="28B72709">
        <w:rPr>
          <w:rFonts w:asciiTheme="majorBidi" w:hAnsiTheme="majorBidi" w:cstheme="majorBidi"/>
        </w:rPr>
        <w:t>generate</w:t>
      </w:r>
      <w:r w:rsidR="7926CBF2" w:rsidRPr="28B72709">
        <w:rPr>
          <w:rFonts w:asciiTheme="majorBidi" w:hAnsiTheme="majorBidi" w:cstheme="majorBidi"/>
        </w:rPr>
        <w:t xml:space="preserve"> </w:t>
      </w:r>
      <w:r w:rsidRPr="28B72709">
        <w:rPr>
          <w:rFonts w:asciiTheme="majorBidi" w:hAnsiTheme="majorBidi" w:cstheme="majorBidi"/>
        </w:rPr>
        <w:t>an evidence base t</w:t>
      </w:r>
      <w:r w:rsidR="2E14474B" w:rsidRPr="28B72709">
        <w:rPr>
          <w:rFonts w:asciiTheme="majorBidi" w:hAnsiTheme="majorBidi" w:cstheme="majorBidi"/>
        </w:rPr>
        <w:t>o</w:t>
      </w:r>
      <w:r w:rsidRPr="28B72709">
        <w:rPr>
          <w:rFonts w:asciiTheme="majorBidi" w:hAnsiTheme="majorBidi" w:cstheme="majorBidi"/>
        </w:rPr>
        <w:t xml:space="preserve"> inform </w:t>
      </w:r>
      <w:r w:rsidR="0D60AC3B" w:rsidRPr="28B72709">
        <w:rPr>
          <w:rFonts w:asciiTheme="majorBidi" w:hAnsiTheme="majorBidi" w:cstheme="majorBidi"/>
        </w:rPr>
        <w:t xml:space="preserve">any potential </w:t>
      </w:r>
      <w:r w:rsidRPr="28B72709">
        <w:rPr>
          <w:rFonts w:asciiTheme="majorBidi" w:hAnsiTheme="majorBidi" w:cstheme="majorBidi"/>
        </w:rPr>
        <w:t xml:space="preserve">possible </w:t>
      </w:r>
      <w:r w:rsidR="159534F3" w:rsidRPr="28B72709">
        <w:rPr>
          <w:rFonts w:asciiTheme="majorBidi" w:hAnsiTheme="majorBidi" w:cstheme="majorBidi"/>
        </w:rPr>
        <w:t xml:space="preserve">future </w:t>
      </w:r>
      <w:r w:rsidRPr="28B72709">
        <w:rPr>
          <w:rFonts w:asciiTheme="majorBidi" w:hAnsiTheme="majorBidi" w:cstheme="majorBidi"/>
        </w:rPr>
        <w:t>scaling</w:t>
      </w:r>
      <w:r w:rsidR="08F07E4B" w:rsidRPr="28B72709">
        <w:rPr>
          <w:rFonts w:asciiTheme="majorBidi" w:hAnsiTheme="majorBidi" w:cstheme="majorBidi"/>
        </w:rPr>
        <w:t>-up</w:t>
      </w:r>
      <w:r w:rsidRPr="28B72709">
        <w:rPr>
          <w:rFonts w:asciiTheme="majorBidi" w:hAnsiTheme="majorBidi" w:cstheme="majorBidi"/>
        </w:rPr>
        <w:t xml:space="preserve"> </w:t>
      </w:r>
      <w:r w:rsidR="08F07E4B" w:rsidRPr="28B72709">
        <w:rPr>
          <w:rFonts w:asciiTheme="majorBidi" w:hAnsiTheme="majorBidi" w:cstheme="majorBidi"/>
        </w:rPr>
        <w:t xml:space="preserve">of the Safe </w:t>
      </w:r>
      <w:r w:rsidR="544FC3C0" w:rsidRPr="28B72709">
        <w:rPr>
          <w:rFonts w:asciiTheme="majorBidi" w:hAnsiTheme="majorBidi" w:cstheme="majorBidi"/>
        </w:rPr>
        <w:t>C</w:t>
      </w:r>
      <w:r w:rsidR="08F07E4B" w:rsidRPr="28B72709">
        <w:rPr>
          <w:rFonts w:asciiTheme="majorBidi" w:hAnsiTheme="majorBidi" w:cstheme="majorBidi"/>
        </w:rPr>
        <w:t xml:space="preserve">ities interventions </w:t>
      </w:r>
      <w:r w:rsidRPr="28B72709">
        <w:rPr>
          <w:rFonts w:asciiTheme="majorBidi" w:hAnsiTheme="majorBidi" w:cstheme="majorBidi"/>
        </w:rPr>
        <w:t xml:space="preserve">and </w:t>
      </w:r>
      <w:r w:rsidR="2311110A" w:rsidRPr="28B72709">
        <w:rPr>
          <w:rFonts w:asciiTheme="majorBidi" w:hAnsiTheme="majorBidi" w:cstheme="majorBidi"/>
        </w:rPr>
        <w:t xml:space="preserve">to </w:t>
      </w:r>
      <w:r w:rsidRPr="28B72709">
        <w:rPr>
          <w:rFonts w:asciiTheme="majorBidi" w:hAnsiTheme="majorBidi" w:cstheme="majorBidi"/>
        </w:rPr>
        <w:t xml:space="preserve">gauge limitations and improvement for future iterations of the program. </w:t>
      </w:r>
      <w:r w:rsidRPr="28B72709">
        <w:rPr>
          <w:rFonts w:asciiTheme="majorBidi" w:hAnsiTheme="majorBidi" w:cstheme="majorBidi"/>
          <w:b/>
          <w:bCs/>
        </w:rPr>
        <w:t xml:space="preserve"> </w:t>
      </w:r>
      <w:r w:rsidR="103CA860" w:rsidRPr="28B72709">
        <w:rPr>
          <w:rFonts w:asciiTheme="majorBidi" w:hAnsiTheme="majorBidi" w:cstheme="majorBidi"/>
        </w:rPr>
        <w:t xml:space="preserve">In this regard, it was primarily a summative evaluation but also had a formative component built into it. </w:t>
      </w:r>
    </w:p>
    <w:p w14:paraId="27E73EE2" w14:textId="284A0E8A" w:rsidR="28B72709" w:rsidRDefault="28B72709" w:rsidP="28B72709">
      <w:pPr>
        <w:spacing w:after="160"/>
        <w:jc w:val="both"/>
        <w:rPr>
          <w:rFonts w:asciiTheme="majorBidi" w:hAnsiTheme="majorBidi" w:cstheme="majorBidi"/>
        </w:rPr>
      </w:pPr>
    </w:p>
    <w:p w14:paraId="61D73ECC" w14:textId="710DDEE7" w:rsidR="103CA860" w:rsidRDefault="103CA860" w:rsidP="28B72709">
      <w:pPr>
        <w:spacing w:after="160"/>
        <w:jc w:val="both"/>
        <w:rPr>
          <w:rFonts w:asciiTheme="majorBidi" w:hAnsiTheme="majorBidi" w:cstheme="majorBidi"/>
        </w:rPr>
      </w:pPr>
      <w:r w:rsidRPr="28B72709">
        <w:rPr>
          <w:rFonts w:asciiTheme="majorBidi" w:hAnsiTheme="majorBidi" w:cstheme="majorBidi"/>
        </w:rPr>
        <w:t xml:space="preserve">The Specific evaluation objectives were to: </w:t>
      </w:r>
    </w:p>
    <w:p w14:paraId="4F579503" w14:textId="59CF8BE4" w:rsidR="103CA860" w:rsidRPr="00F059BD" w:rsidRDefault="103CA860">
      <w:pPr>
        <w:pStyle w:val="ListParagraph"/>
        <w:numPr>
          <w:ilvl w:val="0"/>
          <w:numId w:val="8"/>
        </w:numPr>
        <w:spacing w:after="160"/>
        <w:jc w:val="both"/>
        <w:rPr>
          <w:rFonts w:asciiTheme="majorBidi" w:hAnsiTheme="majorBidi" w:cstheme="majorBidi"/>
          <w:color w:val="000000" w:themeColor="text1"/>
        </w:rPr>
      </w:pPr>
      <w:r w:rsidRPr="00F059BD">
        <w:rPr>
          <w:rFonts w:asciiTheme="majorBidi" w:hAnsiTheme="majorBidi" w:cstheme="majorBidi"/>
          <w:color w:val="000000" w:themeColor="text1"/>
        </w:rPr>
        <w:t xml:space="preserve">Assess the relevance of the Safe City program and the extent to which the model responded to the needs of the beneficiaries/agents of change primarily, and also supported the needs identified by the government focused on ending violence against women and </w:t>
      </w:r>
      <w:proofErr w:type="gramStart"/>
      <w:r w:rsidRPr="00F059BD">
        <w:rPr>
          <w:rFonts w:asciiTheme="majorBidi" w:hAnsiTheme="majorBidi" w:cstheme="majorBidi"/>
          <w:color w:val="000000" w:themeColor="text1"/>
        </w:rPr>
        <w:t>girls;</w:t>
      </w:r>
      <w:proofErr w:type="gramEnd"/>
      <w:r w:rsidRPr="00F059BD">
        <w:rPr>
          <w:rFonts w:asciiTheme="majorBidi" w:hAnsiTheme="majorBidi" w:cstheme="majorBidi"/>
          <w:color w:val="000000" w:themeColor="text1"/>
        </w:rPr>
        <w:t xml:space="preserve"> </w:t>
      </w:r>
    </w:p>
    <w:p w14:paraId="4C269955" w14:textId="498C258C" w:rsidR="103CA860" w:rsidRPr="00F059BD" w:rsidRDefault="00734FDF">
      <w:pPr>
        <w:pStyle w:val="ListParagraph"/>
        <w:numPr>
          <w:ilvl w:val="0"/>
          <w:numId w:val="8"/>
        </w:numPr>
        <w:spacing w:after="160"/>
        <w:jc w:val="both"/>
        <w:rPr>
          <w:rFonts w:asciiTheme="majorBidi" w:hAnsiTheme="majorBidi" w:cstheme="majorBidi"/>
          <w:color w:val="000000" w:themeColor="text1"/>
        </w:rPr>
      </w:pPr>
      <w:r>
        <w:rPr>
          <w:rFonts w:asciiTheme="majorBidi" w:hAnsiTheme="majorBidi" w:cstheme="majorBidi"/>
          <w:color w:val="000000" w:themeColor="text1"/>
        </w:rPr>
        <w:t>Assess and c</w:t>
      </w:r>
      <w:r w:rsidR="103CA860" w:rsidRPr="00F059BD">
        <w:rPr>
          <w:rFonts w:asciiTheme="majorBidi" w:hAnsiTheme="majorBidi" w:cstheme="majorBidi"/>
          <w:color w:val="000000" w:themeColor="text1"/>
        </w:rPr>
        <w:t xml:space="preserve">omment on the extent to which the program was implemented in the most efficient </w:t>
      </w:r>
      <w:proofErr w:type="gramStart"/>
      <w:r w:rsidR="103CA860" w:rsidRPr="00F059BD">
        <w:rPr>
          <w:rFonts w:asciiTheme="majorBidi" w:hAnsiTheme="majorBidi" w:cstheme="majorBidi"/>
          <w:color w:val="000000" w:themeColor="text1"/>
        </w:rPr>
        <w:t>manner;</w:t>
      </w:r>
      <w:proofErr w:type="gramEnd"/>
      <w:r w:rsidR="103CA860" w:rsidRPr="00F059BD">
        <w:rPr>
          <w:rFonts w:asciiTheme="majorBidi" w:hAnsiTheme="majorBidi" w:cstheme="majorBidi"/>
          <w:color w:val="000000" w:themeColor="text1"/>
        </w:rPr>
        <w:t xml:space="preserve"> </w:t>
      </w:r>
    </w:p>
    <w:p w14:paraId="0647165B" w14:textId="75BA859A" w:rsidR="103CA860" w:rsidRPr="00F059BD" w:rsidRDefault="103CA860">
      <w:pPr>
        <w:pStyle w:val="ListParagraph"/>
        <w:numPr>
          <w:ilvl w:val="0"/>
          <w:numId w:val="8"/>
        </w:numPr>
        <w:spacing w:after="160"/>
        <w:jc w:val="both"/>
        <w:rPr>
          <w:rFonts w:asciiTheme="majorBidi" w:hAnsiTheme="majorBidi" w:cstheme="majorBidi"/>
          <w:color w:val="000000" w:themeColor="text1"/>
        </w:rPr>
      </w:pPr>
      <w:r w:rsidRPr="00F059BD">
        <w:rPr>
          <w:rFonts w:asciiTheme="majorBidi" w:hAnsiTheme="majorBidi" w:cstheme="majorBidi"/>
          <w:color w:val="000000" w:themeColor="text1"/>
        </w:rPr>
        <w:t xml:space="preserve">Identify effective strategies, barriers and challenges to progress and propose lessons learned and recommendations for improvement and opportunities to explore for sustainability, future programming and its scale </w:t>
      </w:r>
      <w:proofErr w:type="gramStart"/>
      <w:r w:rsidRPr="00F059BD">
        <w:rPr>
          <w:rFonts w:asciiTheme="majorBidi" w:hAnsiTheme="majorBidi" w:cstheme="majorBidi"/>
          <w:color w:val="000000" w:themeColor="text1"/>
        </w:rPr>
        <w:t>up;</w:t>
      </w:r>
      <w:proofErr w:type="gramEnd"/>
      <w:r w:rsidRPr="00F059BD">
        <w:rPr>
          <w:rFonts w:asciiTheme="majorBidi" w:hAnsiTheme="majorBidi" w:cstheme="majorBidi"/>
          <w:color w:val="000000" w:themeColor="text1"/>
        </w:rPr>
        <w:t xml:space="preserve"> </w:t>
      </w:r>
    </w:p>
    <w:p w14:paraId="723270EF" w14:textId="120021C1" w:rsidR="103CA860" w:rsidRPr="00F059BD" w:rsidRDefault="103CA860">
      <w:pPr>
        <w:pStyle w:val="ListParagraph"/>
        <w:numPr>
          <w:ilvl w:val="0"/>
          <w:numId w:val="8"/>
        </w:numPr>
        <w:spacing w:after="160"/>
        <w:jc w:val="both"/>
        <w:rPr>
          <w:rFonts w:asciiTheme="majorBidi" w:hAnsiTheme="majorBidi" w:cstheme="majorBidi"/>
          <w:color w:val="000000" w:themeColor="text1"/>
        </w:rPr>
      </w:pPr>
      <w:r w:rsidRPr="00F059BD">
        <w:rPr>
          <w:rFonts w:asciiTheme="majorBidi" w:hAnsiTheme="majorBidi" w:cstheme="majorBidi"/>
          <w:color w:val="000000" w:themeColor="text1"/>
        </w:rPr>
        <w:t xml:space="preserve">Document the extent to which the program implemented a human rights and gender responsive approach in the design and </w:t>
      </w:r>
      <w:proofErr w:type="gramStart"/>
      <w:r w:rsidRPr="00F059BD">
        <w:rPr>
          <w:rFonts w:asciiTheme="majorBidi" w:hAnsiTheme="majorBidi" w:cstheme="majorBidi"/>
          <w:color w:val="000000" w:themeColor="text1"/>
        </w:rPr>
        <w:t>implementation</w:t>
      </w:r>
      <w:r w:rsidR="00734FDF">
        <w:rPr>
          <w:rFonts w:asciiTheme="majorBidi" w:hAnsiTheme="majorBidi" w:cstheme="majorBidi"/>
          <w:color w:val="000000" w:themeColor="text1"/>
        </w:rPr>
        <w:t>;</w:t>
      </w:r>
      <w:proofErr w:type="gramEnd"/>
    </w:p>
    <w:p w14:paraId="7B261816" w14:textId="0B5408F0" w:rsidR="103CA860" w:rsidRPr="00F059BD" w:rsidRDefault="103CA860">
      <w:pPr>
        <w:pStyle w:val="ListParagraph"/>
        <w:numPr>
          <w:ilvl w:val="0"/>
          <w:numId w:val="8"/>
        </w:numPr>
        <w:spacing w:after="160"/>
        <w:jc w:val="both"/>
        <w:rPr>
          <w:rFonts w:asciiTheme="majorBidi" w:hAnsiTheme="majorBidi" w:cstheme="majorBidi"/>
          <w:color w:val="000000" w:themeColor="text1"/>
        </w:rPr>
      </w:pPr>
      <w:r w:rsidRPr="00F059BD">
        <w:rPr>
          <w:rFonts w:asciiTheme="majorBidi" w:hAnsiTheme="majorBidi" w:cstheme="majorBidi"/>
          <w:color w:val="000000" w:themeColor="text1"/>
        </w:rPr>
        <w:t xml:space="preserve">Measure the impact of the program in relation to the strategies, outcomes, </w:t>
      </w:r>
      <w:proofErr w:type="gramStart"/>
      <w:r w:rsidRPr="00F059BD">
        <w:rPr>
          <w:rFonts w:asciiTheme="majorBidi" w:hAnsiTheme="majorBidi" w:cstheme="majorBidi"/>
          <w:color w:val="000000" w:themeColor="text1"/>
        </w:rPr>
        <w:t>outputs</w:t>
      </w:r>
      <w:proofErr w:type="gramEnd"/>
      <w:r w:rsidRPr="00F059BD">
        <w:rPr>
          <w:rFonts w:asciiTheme="majorBidi" w:hAnsiTheme="majorBidi" w:cstheme="majorBidi"/>
          <w:color w:val="000000" w:themeColor="text1"/>
        </w:rPr>
        <w:t xml:space="preserve"> and processes which led to that impact, thereby testing the Theory of Change and the validity of the logic model on which the Safe Cities </w:t>
      </w:r>
      <w:r w:rsidR="00F649BA" w:rsidRPr="00F059BD">
        <w:rPr>
          <w:rFonts w:asciiTheme="majorBidi" w:hAnsiTheme="majorBidi" w:cstheme="majorBidi"/>
          <w:color w:val="000000" w:themeColor="text1"/>
        </w:rPr>
        <w:t>pro</w:t>
      </w:r>
      <w:r w:rsidR="00F649BA">
        <w:rPr>
          <w:rFonts w:asciiTheme="majorBidi" w:hAnsiTheme="majorBidi" w:cstheme="majorBidi"/>
          <w:color w:val="000000" w:themeColor="text1"/>
        </w:rPr>
        <w:t>gramme</w:t>
      </w:r>
      <w:r w:rsidR="00734FDF">
        <w:rPr>
          <w:rFonts w:asciiTheme="majorBidi" w:hAnsiTheme="majorBidi" w:cstheme="majorBidi"/>
          <w:color w:val="000000" w:themeColor="text1"/>
        </w:rPr>
        <w:t xml:space="preserve"> was</w:t>
      </w:r>
      <w:r w:rsidRPr="00F059BD">
        <w:rPr>
          <w:rFonts w:asciiTheme="majorBidi" w:hAnsiTheme="majorBidi" w:cstheme="majorBidi"/>
          <w:color w:val="000000" w:themeColor="text1"/>
        </w:rPr>
        <w:t xml:space="preserve"> based; and </w:t>
      </w:r>
    </w:p>
    <w:p w14:paraId="4AAEBAAC" w14:textId="2545D68C" w:rsidR="103CA860" w:rsidRPr="00F059BD" w:rsidRDefault="103CA860">
      <w:pPr>
        <w:pStyle w:val="ListParagraph"/>
        <w:numPr>
          <w:ilvl w:val="0"/>
          <w:numId w:val="8"/>
        </w:numPr>
        <w:spacing w:after="160"/>
        <w:jc w:val="both"/>
        <w:rPr>
          <w:rFonts w:asciiTheme="majorBidi" w:hAnsiTheme="majorBidi" w:cstheme="majorBidi"/>
          <w:color w:val="000000" w:themeColor="text1"/>
        </w:rPr>
      </w:pPr>
      <w:r w:rsidRPr="00F059BD">
        <w:rPr>
          <w:rFonts w:asciiTheme="majorBidi" w:hAnsiTheme="majorBidi" w:cstheme="majorBidi"/>
          <w:color w:val="000000" w:themeColor="text1"/>
        </w:rPr>
        <w:t>Document lessons learned, best practices, success stories reaching differently positioned women and girls, as well as possible weaknesses and challenges to inform future work of UN Women in programming on ending violence against women in cities, and beyond and to inform scale up models and ensure evidence-based programming.</w:t>
      </w:r>
    </w:p>
    <w:p w14:paraId="2D862528" w14:textId="1A2638D9" w:rsidR="28B72709" w:rsidRDefault="28B72709" w:rsidP="28B72709">
      <w:pPr>
        <w:spacing w:after="160"/>
        <w:jc w:val="both"/>
        <w:rPr>
          <w:rFonts w:asciiTheme="majorBidi" w:hAnsiTheme="majorBidi" w:cstheme="majorBidi"/>
        </w:rPr>
      </w:pPr>
    </w:p>
    <w:p w14:paraId="5F1B2AEA" w14:textId="5AFFD651" w:rsidR="11B7B735" w:rsidRDefault="11B7B735" w:rsidP="28B72709">
      <w:pPr>
        <w:spacing w:after="160"/>
        <w:jc w:val="both"/>
        <w:rPr>
          <w:rFonts w:asciiTheme="majorBidi" w:hAnsiTheme="majorBidi" w:cstheme="majorBidi"/>
        </w:rPr>
      </w:pPr>
      <w:r w:rsidRPr="28B72709">
        <w:rPr>
          <w:rFonts w:asciiTheme="majorBidi" w:hAnsiTheme="majorBidi" w:cstheme="majorBidi"/>
        </w:rPr>
        <w:t xml:space="preserve">The primary users of this evaluation were UN Women Egypt Country Office, UN Women </w:t>
      </w:r>
      <w:r w:rsidR="00734FDF">
        <w:rPr>
          <w:rFonts w:asciiTheme="majorBidi" w:hAnsiTheme="majorBidi" w:cstheme="majorBidi"/>
        </w:rPr>
        <w:t>h</w:t>
      </w:r>
      <w:r w:rsidRPr="28B72709">
        <w:rPr>
          <w:rFonts w:asciiTheme="majorBidi" w:hAnsiTheme="majorBidi" w:cstheme="majorBidi"/>
        </w:rPr>
        <w:t>ead quarter based technical team responsible for this program, national partners, and program donors.</w:t>
      </w:r>
    </w:p>
    <w:p w14:paraId="5D69DD42" w14:textId="397695E9" w:rsidR="28B72709" w:rsidRPr="00D000CC" w:rsidRDefault="28B72709" w:rsidP="28B72709">
      <w:pPr>
        <w:spacing w:after="160"/>
        <w:jc w:val="both"/>
        <w:rPr>
          <w:rFonts w:asciiTheme="majorBidi" w:hAnsiTheme="majorBidi" w:cstheme="majorBidi"/>
          <w:color w:val="B41662"/>
        </w:rPr>
      </w:pPr>
    </w:p>
    <w:p w14:paraId="1521AE1C" w14:textId="2F8E9F03" w:rsidR="0050108D" w:rsidRPr="00D44498" w:rsidRDefault="02AF3594" w:rsidP="00D44498">
      <w:pPr>
        <w:pStyle w:val="Heading3"/>
        <w:rPr>
          <w:b/>
          <w:bCs/>
          <w:color w:val="B41662"/>
        </w:rPr>
      </w:pPr>
      <w:bookmarkStart w:id="7" w:name="_Toc124291338"/>
      <w:r w:rsidRPr="00D44498">
        <w:rPr>
          <w:b/>
          <w:bCs/>
          <w:color w:val="B41662"/>
        </w:rPr>
        <w:t xml:space="preserve">3.2 </w:t>
      </w:r>
      <w:r w:rsidR="00F059BD" w:rsidRPr="00220903">
        <w:rPr>
          <w:rStyle w:val="Heading1Char"/>
          <w:color w:val="B41662"/>
          <w:sz w:val="24"/>
          <w:szCs w:val="24"/>
        </w:rPr>
        <w:t>E</w:t>
      </w:r>
      <w:r w:rsidR="12CF48C5" w:rsidRPr="00220903">
        <w:rPr>
          <w:rStyle w:val="Heading1Char"/>
          <w:color w:val="B41662"/>
          <w:sz w:val="24"/>
          <w:szCs w:val="24"/>
        </w:rPr>
        <w:t>valuation</w:t>
      </w:r>
      <w:r w:rsidR="00F059BD" w:rsidRPr="00220903">
        <w:rPr>
          <w:rStyle w:val="Heading1Char"/>
          <w:color w:val="B41662"/>
          <w:sz w:val="24"/>
          <w:szCs w:val="24"/>
        </w:rPr>
        <w:t xml:space="preserve"> Scope</w:t>
      </w:r>
      <w:r w:rsidR="00EA798E" w:rsidRPr="00220903">
        <w:rPr>
          <w:rStyle w:val="Heading1Char"/>
          <w:color w:val="B41662"/>
          <w:sz w:val="24"/>
          <w:szCs w:val="24"/>
        </w:rPr>
        <w:t>, limitations, Risks and mitigation</w:t>
      </w:r>
      <w:r w:rsidR="12CF48C5" w:rsidRPr="00D44498">
        <w:rPr>
          <w:b/>
          <w:bCs/>
          <w:color w:val="B41662"/>
        </w:rPr>
        <w:t>:</w:t>
      </w:r>
      <w:bookmarkEnd w:id="7"/>
      <w:r w:rsidR="12CF48C5" w:rsidRPr="00D44498">
        <w:rPr>
          <w:b/>
          <w:bCs/>
          <w:color w:val="B41662"/>
        </w:rPr>
        <w:t xml:space="preserve"> </w:t>
      </w:r>
    </w:p>
    <w:p w14:paraId="34EA1F9F" w14:textId="69E990CD" w:rsidR="00734FDF" w:rsidRPr="00000595" w:rsidRDefault="265B3067" w:rsidP="00734FDF">
      <w:pPr>
        <w:spacing w:after="160"/>
        <w:jc w:val="both"/>
        <w:rPr>
          <w:rFonts w:asciiTheme="majorBidi" w:hAnsiTheme="majorBidi" w:cstheme="majorBidi"/>
        </w:rPr>
      </w:pPr>
      <w:r w:rsidRPr="28B72709">
        <w:rPr>
          <w:rFonts w:asciiTheme="majorBidi" w:hAnsiTheme="majorBidi" w:cstheme="majorBidi"/>
        </w:rPr>
        <w:t>The evaluation covered the period from 201</w:t>
      </w:r>
      <w:r w:rsidR="7509E52A" w:rsidRPr="28B72709">
        <w:rPr>
          <w:rFonts w:asciiTheme="majorBidi" w:hAnsiTheme="majorBidi" w:cstheme="majorBidi"/>
        </w:rPr>
        <w:t>1</w:t>
      </w:r>
      <w:r w:rsidRPr="28B72709">
        <w:rPr>
          <w:rFonts w:asciiTheme="majorBidi" w:hAnsiTheme="majorBidi" w:cstheme="majorBidi"/>
        </w:rPr>
        <w:t>-2019,</w:t>
      </w:r>
      <w:r w:rsidR="11902C49" w:rsidRPr="28B72709">
        <w:rPr>
          <w:rFonts w:asciiTheme="majorBidi" w:hAnsiTheme="majorBidi" w:cstheme="majorBidi"/>
        </w:rPr>
        <w:t xml:space="preserve"> </w:t>
      </w:r>
      <w:r w:rsidRPr="28B72709">
        <w:rPr>
          <w:rFonts w:asciiTheme="majorBidi" w:hAnsiTheme="majorBidi" w:cstheme="majorBidi"/>
        </w:rPr>
        <w:t xml:space="preserve">focusing primarily on the three intervention areas selected in 2011 for the Safe Cities interventions, </w:t>
      </w:r>
      <w:proofErr w:type="spellStart"/>
      <w:r w:rsidRPr="28B72709">
        <w:rPr>
          <w:rFonts w:asciiTheme="majorBidi" w:hAnsiTheme="majorBidi" w:cstheme="majorBidi"/>
        </w:rPr>
        <w:t>Ezbet</w:t>
      </w:r>
      <w:proofErr w:type="spellEnd"/>
      <w:r w:rsidRPr="28B72709">
        <w:rPr>
          <w:rFonts w:asciiTheme="majorBidi" w:hAnsiTheme="majorBidi" w:cstheme="majorBidi"/>
        </w:rPr>
        <w:t xml:space="preserve"> El </w:t>
      </w:r>
      <w:proofErr w:type="spellStart"/>
      <w:r w:rsidRPr="28B72709">
        <w:rPr>
          <w:rFonts w:asciiTheme="majorBidi" w:hAnsiTheme="majorBidi" w:cstheme="majorBidi"/>
        </w:rPr>
        <w:t>Haggannah</w:t>
      </w:r>
      <w:proofErr w:type="spellEnd"/>
      <w:r w:rsidRPr="28B72709">
        <w:rPr>
          <w:rFonts w:asciiTheme="majorBidi" w:hAnsiTheme="majorBidi" w:cstheme="majorBidi"/>
        </w:rPr>
        <w:t xml:space="preserve">,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and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w:t>
      </w:r>
      <w:r w:rsidR="00734FDF">
        <w:rPr>
          <w:rFonts w:asciiTheme="majorBidi" w:hAnsiTheme="majorBidi" w:cstheme="majorBidi"/>
        </w:rPr>
        <w:t>To measure the impact, the evaluation also covered the three control sites-</w:t>
      </w:r>
      <w:r w:rsidR="00734FDF" w:rsidRPr="00734FDF">
        <w:rPr>
          <w:rFonts w:asciiTheme="majorBidi" w:hAnsiTheme="majorBidi" w:cstheme="majorBidi"/>
        </w:rPr>
        <w:t xml:space="preserve"> </w:t>
      </w:r>
      <w:r w:rsidR="00734FDF" w:rsidRPr="28B72709">
        <w:rPr>
          <w:rFonts w:asciiTheme="majorBidi" w:hAnsiTheme="majorBidi" w:cstheme="majorBidi"/>
        </w:rPr>
        <w:t xml:space="preserve">Al-Salam al </w:t>
      </w:r>
      <w:proofErr w:type="spellStart"/>
      <w:r w:rsidR="00734FDF" w:rsidRPr="28B72709">
        <w:rPr>
          <w:rFonts w:asciiTheme="majorBidi" w:hAnsiTheme="majorBidi" w:cstheme="majorBidi"/>
        </w:rPr>
        <w:t>Sharkeya</w:t>
      </w:r>
      <w:proofErr w:type="spellEnd"/>
      <w:r w:rsidR="00734FDF" w:rsidRPr="28B72709">
        <w:rPr>
          <w:rFonts w:asciiTheme="majorBidi" w:hAnsiTheme="majorBidi" w:cstheme="majorBidi"/>
        </w:rPr>
        <w:t xml:space="preserve">, El </w:t>
      </w:r>
      <w:proofErr w:type="spellStart"/>
      <w:r w:rsidR="00734FDF" w:rsidRPr="28B72709">
        <w:rPr>
          <w:rFonts w:asciiTheme="majorBidi" w:hAnsiTheme="majorBidi" w:cstheme="majorBidi"/>
        </w:rPr>
        <w:t>Ebagaya</w:t>
      </w:r>
      <w:proofErr w:type="spellEnd"/>
      <w:r w:rsidR="00734FDF" w:rsidRPr="28B72709">
        <w:rPr>
          <w:rFonts w:asciiTheme="majorBidi" w:hAnsiTheme="majorBidi" w:cstheme="majorBidi"/>
        </w:rPr>
        <w:t xml:space="preserve">, and </w:t>
      </w:r>
      <w:proofErr w:type="spellStart"/>
      <w:r w:rsidR="00734FDF" w:rsidRPr="28B72709">
        <w:rPr>
          <w:rFonts w:asciiTheme="majorBidi" w:hAnsiTheme="majorBidi" w:cstheme="majorBidi"/>
        </w:rPr>
        <w:t>Boulak</w:t>
      </w:r>
      <w:proofErr w:type="spellEnd"/>
      <w:r w:rsidR="00734FDF" w:rsidRPr="28B72709">
        <w:rPr>
          <w:rFonts w:asciiTheme="majorBidi" w:hAnsiTheme="majorBidi" w:cstheme="majorBidi"/>
        </w:rPr>
        <w:t xml:space="preserve"> El </w:t>
      </w:r>
      <w:proofErr w:type="spellStart"/>
      <w:r w:rsidR="00734FDF" w:rsidRPr="28B72709">
        <w:rPr>
          <w:rFonts w:asciiTheme="majorBidi" w:hAnsiTheme="majorBidi" w:cstheme="majorBidi"/>
        </w:rPr>
        <w:t>Dakrour</w:t>
      </w:r>
      <w:proofErr w:type="spellEnd"/>
      <w:r w:rsidR="00734FDF">
        <w:rPr>
          <w:rFonts w:asciiTheme="majorBidi" w:hAnsiTheme="majorBidi" w:cstheme="majorBidi"/>
        </w:rPr>
        <w:t>.</w:t>
      </w:r>
    </w:p>
    <w:p w14:paraId="41F6CA2F" w14:textId="4B5FCA8B" w:rsidR="0EB96637" w:rsidRPr="00000595" w:rsidRDefault="265B3067" w:rsidP="28B72709">
      <w:pPr>
        <w:spacing w:after="160"/>
        <w:jc w:val="both"/>
        <w:rPr>
          <w:rFonts w:asciiTheme="majorBidi" w:hAnsiTheme="majorBidi" w:cstheme="majorBidi"/>
        </w:rPr>
      </w:pPr>
      <w:r w:rsidRPr="28B72709">
        <w:rPr>
          <w:rFonts w:asciiTheme="majorBidi" w:hAnsiTheme="majorBidi" w:cstheme="majorBidi"/>
        </w:rPr>
        <w:t xml:space="preserve">The evaluation also </w:t>
      </w:r>
      <w:r w:rsidR="00734FDF">
        <w:rPr>
          <w:rFonts w:asciiTheme="majorBidi" w:hAnsiTheme="majorBidi" w:cstheme="majorBidi"/>
        </w:rPr>
        <w:t>covered</w:t>
      </w:r>
      <w:r w:rsidRPr="28B72709">
        <w:rPr>
          <w:rFonts w:asciiTheme="majorBidi" w:hAnsiTheme="majorBidi" w:cstheme="majorBidi"/>
        </w:rPr>
        <w:t xml:space="preserve"> </w:t>
      </w:r>
      <w:r w:rsidR="00734FDF">
        <w:rPr>
          <w:rFonts w:asciiTheme="majorBidi" w:hAnsiTheme="majorBidi" w:cstheme="majorBidi"/>
        </w:rPr>
        <w:t>programme</w:t>
      </w:r>
      <w:r w:rsidRPr="28B72709">
        <w:rPr>
          <w:rFonts w:asciiTheme="majorBidi" w:hAnsiTheme="majorBidi" w:cstheme="majorBidi"/>
        </w:rPr>
        <w:t xml:space="preserve"> interventions that took place at the national level. </w:t>
      </w:r>
      <w:r w:rsidR="333A6E15" w:rsidRPr="28B72709">
        <w:rPr>
          <w:rFonts w:asciiTheme="majorBidi" w:hAnsiTheme="majorBidi" w:cstheme="majorBidi"/>
        </w:rPr>
        <w:t xml:space="preserve">In this regard, it covered all the interventions undertaken by the Safe Cities Programme.  </w:t>
      </w:r>
    </w:p>
    <w:p w14:paraId="7CCE5B90" w14:textId="6DDC0B91" w:rsidR="0050108D" w:rsidRDefault="0050108D" w:rsidP="28B72709">
      <w:pPr>
        <w:spacing w:after="160"/>
        <w:jc w:val="both"/>
        <w:rPr>
          <w:rFonts w:asciiTheme="majorBidi" w:hAnsiTheme="majorBidi" w:cstheme="majorBidi"/>
        </w:rPr>
      </w:pPr>
    </w:p>
    <w:p w14:paraId="4430DB9A" w14:textId="77777777" w:rsidR="00EA798E" w:rsidRDefault="00EA798E" w:rsidP="28B72709">
      <w:pPr>
        <w:spacing w:after="160"/>
        <w:jc w:val="both"/>
        <w:rPr>
          <w:rFonts w:asciiTheme="majorBidi" w:hAnsiTheme="majorBidi" w:cstheme="majorBidi"/>
        </w:rPr>
      </w:pPr>
    </w:p>
    <w:p w14:paraId="6BAA9941" w14:textId="51CD7B81" w:rsidR="00EA798E" w:rsidRPr="00EA798E" w:rsidRDefault="00EA798E" w:rsidP="00EA798E">
      <w:pPr>
        <w:jc w:val="both"/>
        <w:rPr>
          <w:rFonts w:asciiTheme="majorBidi" w:hAnsiTheme="majorBidi" w:cstheme="majorBidi"/>
          <w:b/>
        </w:rPr>
      </w:pPr>
      <w:r w:rsidRPr="00000595">
        <w:rPr>
          <w:rFonts w:asciiTheme="majorBidi" w:hAnsiTheme="majorBidi" w:cstheme="majorBidi"/>
        </w:rPr>
        <w:lastRenderedPageBreak/>
        <w:t>The data collection and consultations for th</w:t>
      </w:r>
      <w:r>
        <w:rPr>
          <w:rFonts w:asciiTheme="majorBidi" w:hAnsiTheme="majorBidi" w:cstheme="majorBidi"/>
        </w:rPr>
        <w:t>e</w:t>
      </w:r>
      <w:r w:rsidRPr="00000595">
        <w:rPr>
          <w:rFonts w:asciiTheme="majorBidi" w:hAnsiTheme="majorBidi" w:cstheme="majorBidi"/>
        </w:rPr>
        <w:t xml:space="preserve"> </w:t>
      </w:r>
      <w:r>
        <w:rPr>
          <w:rFonts w:asciiTheme="majorBidi" w:hAnsiTheme="majorBidi" w:cstheme="majorBidi"/>
        </w:rPr>
        <w:t>evaluation</w:t>
      </w:r>
      <w:r w:rsidRPr="00000595">
        <w:rPr>
          <w:rFonts w:asciiTheme="majorBidi" w:hAnsiTheme="majorBidi" w:cstheme="majorBidi"/>
        </w:rPr>
        <w:t xml:space="preserve"> took place </w:t>
      </w:r>
      <w:r w:rsidR="00734FDF" w:rsidRPr="00000595">
        <w:rPr>
          <w:rFonts w:asciiTheme="majorBidi" w:hAnsiTheme="majorBidi" w:cstheme="majorBidi"/>
        </w:rPr>
        <w:t>during</w:t>
      </w:r>
      <w:r w:rsidRPr="00000595">
        <w:rPr>
          <w:rFonts w:asciiTheme="majorBidi" w:hAnsiTheme="majorBidi" w:cstheme="majorBidi"/>
        </w:rPr>
        <w:t xml:space="preserve"> rising and falling waves of COVID-19 infections. Th</w:t>
      </w:r>
      <w:r>
        <w:rPr>
          <w:rFonts w:asciiTheme="majorBidi" w:hAnsiTheme="majorBidi" w:cstheme="majorBidi"/>
        </w:rPr>
        <w:t>e</w:t>
      </w:r>
      <w:r w:rsidRPr="00000595">
        <w:rPr>
          <w:rFonts w:asciiTheme="majorBidi" w:hAnsiTheme="majorBidi" w:cstheme="majorBidi"/>
        </w:rPr>
        <w:t xml:space="preserve"> public health crisis undoubtedly </w:t>
      </w:r>
      <w:r w:rsidR="00734FDF" w:rsidRPr="00000595">
        <w:rPr>
          <w:rFonts w:asciiTheme="majorBidi" w:hAnsiTheme="majorBidi" w:cstheme="majorBidi"/>
        </w:rPr>
        <w:t>influenced</w:t>
      </w:r>
      <w:r w:rsidRPr="00000595">
        <w:rPr>
          <w:rFonts w:asciiTheme="majorBidi" w:hAnsiTheme="majorBidi" w:cstheme="majorBidi"/>
        </w:rPr>
        <w:t xml:space="preserve"> the </w:t>
      </w:r>
      <w:proofErr w:type="gramStart"/>
      <w:r w:rsidRPr="00000595">
        <w:rPr>
          <w:rFonts w:asciiTheme="majorBidi" w:hAnsiTheme="majorBidi" w:cstheme="majorBidi"/>
        </w:rPr>
        <w:t>evaluation as a whole</w:t>
      </w:r>
      <w:proofErr w:type="gramEnd"/>
      <w:r w:rsidRPr="00000595">
        <w:rPr>
          <w:rFonts w:asciiTheme="majorBidi" w:hAnsiTheme="majorBidi" w:cstheme="majorBidi"/>
        </w:rPr>
        <w:t xml:space="preserve">.  COVID-19 had been a fact of life for almost a year when the evaluation research was happening. By then millions of people had lost their livelihoods and thousands had lost </w:t>
      </w:r>
      <w:r w:rsidRPr="00164B45">
        <w:rPr>
          <w:rFonts w:asciiTheme="majorBidi" w:hAnsiTheme="majorBidi" w:cstheme="majorBidi"/>
        </w:rPr>
        <w:t xml:space="preserve">their lives </w:t>
      </w:r>
      <w:r w:rsidRPr="00164B45">
        <w:rPr>
          <w:rFonts w:asciiTheme="majorBidi" w:hAnsiTheme="majorBidi" w:cstheme="majorBidi"/>
          <w:color w:val="000000" w:themeColor="text1"/>
        </w:rPr>
        <w:t>(</w:t>
      </w:r>
      <w:r w:rsidR="00164B45" w:rsidRPr="00164B45">
        <w:rPr>
          <w:rFonts w:asciiTheme="majorBidi" w:hAnsiTheme="majorBidi" w:cstheme="majorBidi"/>
          <w:color w:val="000000" w:themeColor="text1"/>
        </w:rPr>
        <w:t>A</w:t>
      </w:r>
      <w:r w:rsidRPr="00164B45">
        <w:rPr>
          <w:rFonts w:asciiTheme="majorBidi" w:hAnsiTheme="majorBidi" w:cstheme="majorBidi"/>
          <w:color w:val="000000" w:themeColor="text1"/>
        </w:rPr>
        <w:t>nnex 11).</w:t>
      </w:r>
      <w:r w:rsidRPr="00164B45">
        <w:rPr>
          <w:rFonts w:asciiTheme="majorBidi" w:hAnsiTheme="majorBidi" w:cstheme="majorBidi"/>
          <w:b/>
          <w:color w:val="000000" w:themeColor="text1"/>
        </w:rPr>
        <w:t xml:space="preserve"> </w:t>
      </w:r>
      <w:r w:rsidRPr="00164B45">
        <w:rPr>
          <w:rFonts w:asciiTheme="majorBidi" w:hAnsiTheme="majorBidi" w:cstheme="majorBidi"/>
        </w:rPr>
        <w:t>Disease</w:t>
      </w:r>
      <w:r w:rsidRPr="00000595">
        <w:rPr>
          <w:rFonts w:asciiTheme="majorBidi" w:hAnsiTheme="majorBidi" w:cstheme="majorBidi"/>
        </w:rPr>
        <w:t xml:space="preserve"> conditions mandated a set of precautionary measures for the data collection.  Household visits for the survey had to be conducted in an efficient and timely manner and under strict social distancing and face covering procedures. The qualitative data collection was undertaken in open and well-ventilated NGO premises </w:t>
      </w:r>
      <w:proofErr w:type="gramStart"/>
      <w:r w:rsidRPr="00000595">
        <w:rPr>
          <w:rFonts w:asciiTheme="majorBidi" w:hAnsiTheme="majorBidi" w:cstheme="majorBidi"/>
        </w:rPr>
        <w:t>so as to</w:t>
      </w:r>
      <w:proofErr w:type="gramEnd"/>
      <w:r w:rsidRPr="00000595">
        <w:rPr>
          <w:rFonts w:asciiTheme="majorBidi" w:hAnsiTheme="majorBidi" w:cstheme="majorBidi"/>
        </w:rPr>
        <w:t xml:space="preserve"> avoid researchers sitting with groups in congested or closed areas. These precautions most certainly </w:t>
      </w:r>
      <w:proofErr w:type="gramStart"/>
      <w:r w:rsidRPr="00000595">
        <w:rPr>
          <w:rFonts w:asciiTheme="majorBidi" w:hAnsiTheme="majorBidi" w:cstheme="majorBidi"/>
        </w:rPr>
        <w:t>had an effect on</w:t>
      </w:r>
      <w:proofErr w:type="gramEnd"/>
      <w:r w:rsidRPr="00000595">
        <w:rPr>
          <w:rFonts w:asciiTheme="majorBidi" w:hAnsiTheme="majorBidi" w:cstheme="majorBidi"/>
        </w:rPr>
        <w:t xml:space="preserve"> who was interviewed (not everyone was familiar with or found it possible to visit NGO premises. Moreover, the site of data collection may have led to a positive bias whereby interviewed persons spoke well of NGOs or remembered activities in which they had participated. The Researchers did their best to account for these effects and to mitigate the potential biases.</w:t>
      </w:r>
    </w:p>
    <w:p w14:paraId="46DC63CA" w14:textId="3CF9DC7E" w:rsidR="00EA798E" w:rsidRPr="00000595" w:rsidRDefault="00EA798E" w:rsidP="00EA798E">
      <w:pPr>
        <w:jc w:val="both"/>
        <w:rPr>
          <w:rFonts w:asciiTheme="majorBidi" w:hAnsiTheme="majorBidi" w:cstheme="majorBidi"/>
        </w:rPr>
      </w:pPr>
      <w:r w:rsidRPr="00000595">
        <w:rPr>
          <w:rFonts w:asciiTheme="majorBidi" w:hAnsiTheme="majorBidi" w:cstheme="majorBidi"/>
          <w:b/>
          <w:u w:val="single"/>
        </w:rPr>
        <w:br/>
      </w:r>
      <w:r w:rsidRPr="00EA798E">
        <w:rPr>
          <w:rFonts w:asciiTheme="majorBidi" w:hAnsiTheme="majorBidi" w:cstheme="majorBidi"/>
          <w:bCs/>
        </w:rPr>
        <w:t>Community-</w:t>
      </w:r>
      <w:r w:rsidR="00734FDF">
        <w:rPr>
          <w:rFonts w:asciiTheme="majorBidi" w:hAnsiTheme="majorBidi" w:cstheme="majorBidi"/>
          <w:bCs/>
        </w:rPr>
        <w:t>l</w:t>
      </w:r>
      <w:r w:rsidRPr="00EA798E">
        <w:rPr>
          <w:rFonts w:asciiTheme="majorBidi" w:hAnsiTheme="majorBidi" w:cstheme="majorBidi"/>
          <w:bCs/>
        </w:rPr>
        <w:t xml:space="preserve">evel </w:t>
      </w:r>
      <w:r w:rsidR="00734FDF">
        <w:rPr>
          <w:rFonts w:asciiTheme="majorBidi" w:hAnsiTheme="majorBidi" w:cstheme="majorBidi"/>
          <w:bCs/>
        </w:rPr>
        <w:t>f</w:t>
      </w:r>
      <w:r w:rsidRPr="00EA798E">
        <w:rPr>
          <w:rFonts w:asciiTheme="majorBidi" w:hAnsiTheme="majorBidi" w:cstheme="majorBidi"/>
          <w:bCs/>
        </w:rPr>
        <w:t xml:space="preserve">actors </w:t>
      </w:r>
      <w:r w:rsidR="00734FDF">
        <w:rPr>
          <w:rFonts w:asciiTheme="majorBidi" w:hAnsiTheme="majorBidi" w:cstheme="majorBidi"/>
          <w:bCs/>
        </w:rPr>
        <w:t xml:space="preserve">also </w:t>
      </w:r>
      <w:r w:rsidRPr="00EA798E">
        <w:rPr>
          <w:rFonts w:asciiTheme="majorBidi" w:hAnsiTheme="majorBidi" w:cstheme="majorBidi"/>
          <w:bCs/>
        </w:rPr>
        <w:t>posed a challenge to the evaluation. Cairo</w:t>
      </w:r>
      <w:r w:rsidRPr="00000595">
        <w:rPr>
          <w:rFonts w:asciiTheme="majorBidi" w:hAnsiTheme="majorBidi" w:cstheme="majorBidi"/>
        </w:rPr>
        <w:t xml:space="preserve"> is a dynamic and fast changing city. The decade that began the Safe Cities work witnessed multiple changes to the intervention sites. Levels of crime for example ha</w:t>
      </w:r>
      <w:r>
        <w:rPr>
          <w:rFonts w:asciiTheme="majorBidi" w:hAnsiTheme="majorBidi" w:cstheme="majorBidi"/>
        </w:rPr>
        <w:t>d</w:t>
      </w:r>
      <w:r w:rsidRPr="00000595">
        <w:rPr>
          <w:rFonts w:asciiTheme="majorBidi" w:hAnsiTheme="majorBidi" w:cstheme="majorBidi"/>
        </w:rPr>
        <w:t xml:space="preserve"> dropped and risen in some sites. Unemployment ha</w:t>
      </w:r>
      <w:r>
        <w:rPr>
          <w:rFonts w:asciiTheme="majorBidi" w:hAnsiTheme="majorBidi" w:cstheme="majorBidi"/>
        </w:rPr>
        <w:t>d</w:t>
      </w:r>
      <w:r w:rsidRPr="00000595">
        <w:rPr>
          <w:rFonts w:asciiTheme="majorBidi" w:hAnsiTheme="majorBidi" w:cstheme="majorBidi"/>
        </w:rPr>
        <w:t xml:space="preserve"> increased at the national level and youth employment in the intervention areas reflected this employment challenge. Perhaps, associated with this problem, drug dealing ha</w:t>
      </w:r>
      <w:r>
        <w:rPr>
          <w:rFonts w:asciiTheme="majorBidi" w:hAnsiTheme="majorBidi" w:cstheme="majorBidi"/>
        </w:rPr>
        <w:t>d</w:t>
      </w:r>
      <w:r w:rsidRPr="00000595">
        <w:rPr>
          <w:rFonts w:asciiTheme="majorBidi" w:hAnsiTheme="majorBidi" w:cstheme="majorBidi"/>
        </w:rPr>
        <w:t xml:space="preserve"> increased in some areas according to locals and to NGO workers. On the other hand, </w:t>
      </w:r>
      <w:proofErr w:type="spellStart"/>
      <w:r w:rsidRPr="00000595">
        <w:rPr>
          <w:rFonts w:asciiTheme="majorBidi" w:hAnsiTheme="majorBidi" w:cstheme="majorBidi"/>
        </w:rPr>
        <w:t>Ezbet</w:t>
      </w:r>
      <w:proofErr w:type="spellEnd"/>
      <w:r w:rsidRPr="00000595">
        <w:rPr>
          <w:rFonts w:asciiTheme="majorBidi" w:hAnsiTheme="majorBidi" w:cstheme="majorBidi"/>
        </w:rPr>
        <w:t xml:space="preserve"> El </w:t>
      </w:r>
      <w:proofErr w:type="spellStart"/>
      <w:r w:rsidRPr="00000595">
        <w:rPr>
          <w:rFonts w:asciiTheme="majorBidi" w:hAnsiTheme="majorBidi" w:cstheme="majorBidi"/>
        </w:rPr>
        <w:t>Haggannah</w:t>
      </w:r>
      <w:proofErr w:type="spellEnd"/>
      <w:r w:rsidRPr="00000595">
        <w:rPr>
          <w:rFonts w:asciiTheme="majorBidi" w:hAnsiTheme="majorBidi" w:cstheme="majorBidi"/>
        </w:rPr>
        <w:t xml:space="preserve"> ha</w:t>
      </w:r>
      <w:r>
        <w:rPr>
          <w:rFonts w:asciiTheme="majorBidi" w:hAnsiTheme="majorBidi" w:cstheme="majorBidi"/>
        </w:rPr>
        <w:t>d</w:t>
      </w:r>
      <w:r w:rsidRPr="00000595">
        <w:rPr>
          <w:rFonts w:asciiTheme="majorBidi" w:hAnsiTheme="majorBidi" w:cstheme="majorBidi"/>
        </w:rPr>
        <w:t xml:space="preserve"> a new police station and possibly increased/improved policing. There </w:t>
      </w:r>
      <w:r>
        <w:rPr>
          <w:rFonts w:asciiTheme="majorBidi" w:hAnsiTheme="majorBidi" w:cstheme="majorBidi"/>
        </w:rPr>
        <w:t>were</w:t>
      </w:r>
      <w:r w:rsidRPr="00000595">
        <w:rPr>
          <w:rFonts w:asciiTheme="majorBidi" w:hAnsiTheme="majorBidi" w:cstheme="majorBidi"/>
        </w:rPr>
        <w:t xml:space="preserve"> multiple demolitions, relocations, re-zonings, and dense buildings introduced to </w:t>
      </w:r>
      <w:proofErr w:type="spellStart"/>
      <w:r w:rsidRPr="00000595">
        <w:rPr>
          <w:rFonts w:asciiTheme="majorBidi" w:hAnsiTheme="majorBidi" w:cstheme="majorBidi"/>
        </w:rPr>
        <w:t>Mansheyyet</w:t>
      </w:r>
      <w:proofErr w:type="spellEnd"/>
      <w:r w:rsidRPr="00000595">
        <w:rPr>
          <w:rFonts w:asciiTheme="majorBidi" w:hAnsiTheme="majorBidi" w:cstheme="majorBidi"/>
        </w:rPr>
        <w:t xml:space="preserve"> Nasser and </w:t>
      </w:r>
      <w:proofErr w:type="spellStart"/>
      <w:r w:rsidRPr="00000595">
        <w:rPr>
          <w:rFonts w:asciiTheme="majorBidi" w:hAnsiTheme="majorBidi" w:cstheme="majorBidi"/>
        </w:rPr>
        <w:t>Ezbet</w:t>
      </w:r>
      <w:proofErr w:type="spellEnd"/>
      <w:r w:rsidRPr="00000595">
        <w:rPr>
          <w:rFonts w:asciiTheme="majorBidi" w:hAnsiTheme="majorBidi" w:cstheme="majorBidi"/>
        </w:rPr>
        <w:t xml:space="preserve"> El </w:t>
      </w:r>
      <w:proofErr w:type="spellStart"/>
      <w:r w:rsidRPr="00000595">
        <w:rPr>
          <w:rFonts w:asciiTheme="majorBidi" w:hAnsiTheme="majorBidi" w:cstheme="majorBidi"/>
        </w:rPr>
        <w:t>Haggannah</w:t>
      </w:r>
      <w:proofErr w:type="spellEnd"/>
      <w:r w:rsidRPr="00000595">
        <w:rPr>
          <w:rFonts w:asciiTheme="majorBidi" w:hAnsiTheme="majorBidi" w:cstheme="majorBidi"/>
        </w:rPr>
        <w:t xml:space="preserve"> rendering the urban landscape more complex and decimating old communities while encouraging new residents to move in. These changing community settings </w:t>
      </w:r>
      <w:r>
        <w:rPr>
          <w:rFonts w:asciiTheme="majorBidi" w:hAnsiTheme="majorBidi" w:cstheme="majorBidi"/>
        </w:rPr>
        <w:t>may have</w:t>
      </w:r>
      <w:r w:rsidRPr="00000595">
        <w:rPr>
          <w:rFonts w:asciiTheme="majorBidi" w:hAnsiTheme="majorBidi" w:cstheme="majorBidi"/>
        </w:rPr>
        <w:t xml:space="preserve"> influenced the ways in which locals perceive</w:t>
      </w:r>
      <w:r>
        <w:rPr>
          <w:rFonts w:asciiTheme="majorBidi" w:hAnsiTheme="majorBidi" w:cstheme="majorBidi"/>
        </w:rPr>
        <w:t>d</w:t>
      </w:r>
      <w:r w:rsidRPr="00000595">
        <w:rPr>
          <w:rFonts w:asciiTheme="majorBidi" w:hAnsiTheme="majorBidi" w:cstheme="majorBidi"/>
        </w:rPr>
        <w:t xml:space="preserve"> impact and sustainability</w:t>
      </w:r>
      <w:r w:rsidR="00734FDF">
        <w:rPr>
          <w:rFonts w:asciiTheme="majorBidi" w:hAnsiTheme="majorBidi" w:cstheme="majorBidi"/>
        </w:rPr>
        <w:t xml:space="preserve"> of the programme</w:t>
      </w:r>
      <w:r w:rsidRPr="00000595">
        <w:rPr>
          <w:rFonts w:asciiTheme="majorBidi" w:hAnsiTheme="majorBidi" w:cstheme="majorBidi"/>
        </w:rPr>
        <w:t xml:space="preserve">. </w:t>
      </w:r>
      <w:r w:rsidR="00D34754">
        <w:rPr>
          <w:rFonts w:asciiTheme="majorBidi" w:hAnsiTheme="majorBidi" w:cstheme="majorBidi"/>
        </w:rPr>
        <w:t xml:space="preserve"> </w:t>
      </w:r>
      <w:r w:rsidRPr="00000595">
        <w:rPr>
          <w:rFonts w:asciiTheme="majorBidi" w:hAnsiTheme="majorBidi" w:cstheme="majorBidi"/>
        </w:rPr>
        <w:t>Th</w:t>
      </w:r>
      <w:r>
        <w:rPr>
          <w:rFonts w:asciiTheme="majorBidi" w:hAnsiTheme="majorBidi" w:cstheme="majorBidi"/>
        </w:rPr>
        <w:t>ese</w:t>
      </w:r>
      <w:r w:rsidRPr="00000595">
        <w:rPr>
          <w:rFonts w:asciiTheme="majorBidi" w:hAnsiTheme="majorBidi" w:cstheme="majorBidi"/>
        </w:rPr>
        <w:t xml:space="preserve"> changing contexts had an impact on the evaluation itself as the dynamic changes at the community level </w:t>
      </w:r>
      <w:r>
        <w:rPr>
          <w:rFonts w:asciiTheme="majorBidi" w:hAnsiTheme="majorBidi" w:cstheme="majorBidi"/>
        </w:rPr>
        <w:t xml:space="preserve">may </w:t>
      </w:r>
      <w:r w:rsidRPr="00000595">
        <w:rPr>
          <w:rFonts w:asciiTheme="majorBidi" w:hAnsiTheme="majorBidi" w:cstheme="majorBidi"/>
        </w:rPr>
        <w:t>ha</w:t>
      </w:r>
      <w:r>
        <w:rPr>
          <w:rFonts w:asciiTheme="majorBidi" w:hAnsiTheme="majorBidi" w:cstheme="majorBidi"/>
        </w:rPr>
        <w:t>ve</w:t>
      </w:r>
      <w:r w:rsidRPr="00000595">
        <w:rPr>
          <w:rFonts w:asciiTheme="majorBidi" w:hAnsiTheme="majorBidi" w:cstheme="majorBidi"/>
        </w:rPr>
        <w:t xml:space="preserve"> clouded memories and as new challenges displaced previously resolved problems.</w:t>
      </w:r>
      <w:r>
        <w:rPr>
          <w:rFonts w:asciiTheme="majorBidi" w:hAnsiTheme="majorBidi" w:cstheme="majorBidi"/>
        </w:rPr>
        <w:t xml:space="preserve"> The evaluation took due note of these factors and in the findings reflected the contextualities to the extent possible. </w:t>
      </w:r>
    </w:p>
    <w:p w14:paraId="4900DAAD" w14:textId="449C0593" w:rsidR="00D34754" w:rsidRDefault="00D34754" w:rsidP="00D34754">
      <w:pPr>
        <w:jc w:val="both"/>
        <w:rPr>
          <w:rFonts w:asciiTheme="majorBidi" w:hAnsiTheme="majorBidi" w:cstheme="majorBidi"/>
        </w:rPr>
      </w:pPr>
    </w:p>
    <w:p w14:paraId="1AB05B46" w14:textId="0CDC5A5B" w:rsidR="00D34754" w:rsidRPr="00D34754" w:rsidRDefault="00D34754" w:rsidP="00D34754">
      <w:pPr>
        <w:jc w:val="both"/>
        <w:rPr>
          <w:rFonts w:asciiTheme="majorBidi" w:hAnsiTheme="majorBidi" w:cstheme="majorBidi"/>
        </w:rPr>
      </w:pPr>
      <w:r w:rsidRPr="00D34754">
        <w:rPr>
          <w:rFonts w:asciiTheme="majorBidi" w:hAnsiTheme="majorBidi" w:cstheme="majorBidi"/>
        </w:rPr>
        <w:t>The melding of Safe Cities and other E</w:t>
      </w:r>
      <w:r w:rsidR="00734FDF">
        <w:rPr>
          <w:rFonts w:asciiTheme="majorBidi" w:hAnsiTheme="majorBidi" w:cstheme="majorBidi"/>
        </w:rPr>
        <w:t xml:space="preserve">nding </w:t>
      </w:r>
      <w:r w:rsidRPr="00D34754">
        <w:rPr>
          <w:rFonts w:asciiTheme="majorBidi" w:hAnsiTheme="majorBidi" w:cstheme="majorBidi"/>
        </w:rPr>
        <w:t>V</w:t>
      </w:r>
      <w:r w:rsidR="00734FDF">
        <w:rPr>
          <w:rFonts w:asciiTheme="majorBidi" w:hAnsiTheme="majorBidi" w:cstheme="majorBidi"/>
        </w:rPr>
        <w:t xml:space="preserve">iolence </w:t>
      </w:r>
      <w:r w:rsidRPr="00D34754">
        <w:rPr>
          <w:rFonts w:asciiTheme="majorBidi" w:hAnsiTheme="majorBidi" w:cstheme="majorBidi"/>
        </w:rPr>
        <w:t>A</w:t>
      </w:r>
      <w:r w:rsidR="00734FDF">
        <w:rPr>
          <w:rFonts w:asciiTheme="majorBidi" w:hAnsiTheme="majorBidi" w:cstheme="majorBidi"/>
        </w:rPr>
        <w:t xml:space="preserve">gainst </w:t>
      </w:r>
      <w:r w:rsidRPr="00D34754">
        <w:rPr>
          <w:rFonts w:asciiTheme="majorBidi" w:hAnsiTheme="majorBidi" w:cstheme="majorBidi"/>
        </w:rPr>
        <w:t>W</w:t>
      </w:r>
      <w:r w:rsidR="00734FDF">
        <w:rPr>
          <w:rFonts w:asciiTheme="majorBidi" w:hAnsiTheme="majorBidi" w:cstheme="majorBidi"/>
        </w:rPr>
        <w:t>omen</w:t>
      </w:r>
      <w:r w:rsidRPr="00D34754">
        <w:rPr>
          <w:rFonts w:asciiTheme="majorBidi" w:hAnsiTheme="majorBidi" w:cstheme="majorBidi"/>
        </w:rPr>
        <w:t xml:space="preserve"> programmes carried out by the UN Women Egypt Country Office</w:t>
      </w:r>
      <w:r w:rsidR="004E3048">
        <w:rPr>
          <w:rFonts w:asciiTheme="majorBidi" w:hAnsiTheme="majorBidi" w:cstheme="majorBidi"/>
        </w:rPr>
        <w:t xml:space="preserve"> was another limitation. S</w:t>
      </w:r>
      <w:r w:rsidRPr="00D34754">
        <w:rPr>
          <w:rFonts w:asciiTheme="majorBidi" w:hAnsiTheme="majorBidi" w:cstheme="majorBidi"/>
        </w:rPr>
        <w:t xml:space="preserve">ince 2015, the Safe Cities and </w:t>
      </w:r>
      <w:r w:rsidR="004E3048" w:rsidRPr="00D34754">
        <w:rPr>
          <w:rFonts w:asciiTheme="majorBidi" w:hAnsiTheme="majorBidi" w:cstheme="majorBidi"/>
        </w:rPr>
        <w:t>E</w:t>
      </w:r>
      <w:r w:rsidR="004E3048">
        <w:rPr>
          <w:rFonts w:asciiTheme="majorBidi" w:hAnsiTheme="majorBidi" w:cstheme="majorBidi"/>
        </w:rPr>
        <w:t xml:space="preserve">nding </w:t>
      </w:r>
      <w:r w:rsidR="004E3048" w:rsidRPr="00D34754">
        <w:rPr>
          <w:rFonts w:asciiTheme="majorBidi" w:hAnsiTheme="majorBidi" w:cstheme="majorBidi"/>
        </w:rPr>
        <w:t>V</w:t>
      </w:r>
      <w:r w:rsidR="004E3048">
        <w:rPr>
          <w:rFonts w:asciiTheme="majorBidi" w:hAnsiTheme="majorBidi" w:cstheme="majorBidi"/>
        </w:rPr>
        <w:t xml:space="preserve">iolence </w:t>
      </w:r>
      <w:r w:rsidR="004E3048" w:rsidRPr="00D34754">
        <w:rPr>
          <w:rFonts w:asciiTheme="majorBidi" w:hAnsiTheme="majorBidi" w:cstheme="majorBidi"/>
        </w:rPr>
        <w:t>A</w:t>
      </w:r>
      <w:r w:rsidR="004E3048">
        <w:rPr>
          <w:rFonts w:asciiTheme="majorBidi" w:hAnsiTheme="majorBidi" w:cstheme="majorBidi"/>
        </w:rPr>
        <w:t xml:space="preserve">gainst </w:t>
      </w:r>
      <w:r w:rsidR="004E3048" w:rsidRPr="00D34754">
        <w:rPr>
          <w:rFonts w:asciiTheme="majorBidi" w:hAnsiTheme="majorBidi" w:cstheme="majorBidi"/>
        </w:rPr>
        <w:t>W</w:t>
      </w:r>
      <w:r w:rsidR="004E3048">
        <w:rPr>
          <w:rFonts w:asciiTheme="majorBidi" w:hAnsiTheme="majorBidi" w:cstheme="majorBidi"/>
        </w:rPr>
        <w:t>omen</w:t>
      </w:r>
      <w:r w:rsidR="004E3048" w:rsidRPr="00D34754">
        <w:rPr>
          <w:rFonts w:asciiTheme="majorBidi" w:hAnsiTheme="majorBidi" w:cstheme="majorBidi"/>
        </w:rPr>
        <w:t xml:space="preserve"> </w:t>
      </w:r>
      <w:r w:rsidRPr="00D34754">
        <w:rPr>
          <w:rFonts w:asciiTheme="majorBidi" w:hAnsiTheme="majorBidi" w:cstheme="majorBidi"/>
        </w:rPr>
        <w:t>initiatives were combined in a single programme funded by USAID, which made it difficult to isolate and gauge impact for the Safe Cities component. These were noted in the report where appropriate.</w:t>
      </w:r>
    </w:p>
    <w:p w14:paraId="4D44EE57" w14:textId="77777777" w:rsidR="00D34754" w:rsidRDefault="00D34754" w:rsidP="00D34754">
      <w:pPr>
        <w:jc w:val="both"/>
        <w:rPr>
          <w:rFonts w:asciiTheme="majorBidi" w:hAnsiTheme="majorBidi" w:cstheme="majorBidi"/>
        </w:rPr>
      </w:pPr>
    </w:p>
    <w:p w14:paraId="1C3B83CA" w14:textId="3747C601" w:rsidR="00D34754" w:rsidRPr="00C63389" w:rsidRDefault="00C63389" w:rsidP="00C63389">
      <w:pPr>
        <w:jc w:val="both"/>
        <w:rPr>
          <w:color w:val="13171A"/>
        </w:rPr>
      </w:pPr>
      <w:r w:rsidRPr="003A05C6">
        <w:rPr>
          <w:color w:val="13171A"/>
        </w:rPr>
        <w:t>Inaccessibility to some of the relevant stakeholders and beneficiaries due to relocations and long-time lapse</w:t>
      </w:r>
      <w:r w:rsidR="004E3048">
        <w:rPr>
          <w:color w:val="13171A"/>
        </w:rPr>
        <w:t xml:space="preserve"> was another limitation</w:t>
      </w:r>
      <w:r w:rsidRPr="003A05C6">
        <w:rPr>
          <w:color w:val="13171A"/>
        </w:rPr>
        <w:t>. </w:t>
      </w:r>
      <w:r>
        <w:rPr>
          <w:color w:val="13171A"/>
        </w:rPr>
        <w:t>The evaluation team w</w:t>
      </w:r>
      <w:r w:rsidRPr="003A05C6">
        <w:rPr>
          <w:color w:val="13171A"/>
        </w:rPr>
        <w:t>ork</w:t>
      </w:r>
      <w:r>
        <w:rPr>
          <w:color w:val="13171A"/>
        </w:rPr>
        <w:t>ed closely</w:t>
      </w:r>
      <w:r w:rsidRPr="003A05C6">
        <w:rPr>
          <w:color w:val="13171A"/>
        </w:rPr>
        <w:t xml:space="preserve"> with </w:t>
      </w:r>
      <w:r>
        <w:rPr>
          <w:color w:val="13171A"/>
        </w:rPr>
        <w:t xml:space="preserve">programme team and the </w:t>
      </w:r>
      <w:r w:rsidRPr="003A05C6">
        <w:rPr>
          <w:color w:val="13171A"/>
        </w:rPr>
        <w:t>NGOs to contact the most relevant program participants taking any limitation into account.</w:t>
      </w:r>
    </w:p>
    <w:p w14:paraId="099B99C5" w14:textId="77777777" w:rsidR="00D34754" w:rsidRPr="00000595" w:rsidRDefault="00D34754" w:rsidP="28B72709">
      <w:pPr>
        <w:spacing w:after="160"/>
        <w:jc w:val="both"/>
        <w:rPr>
          <w:rFonts w:asciiTheme="majorBidi" w:hAnsiTheme="majorBidi" w:cstheme="majorBidi"/>
        </w:rPr>
      </w:pPr>
    </w:p>
    <w:p w14:paraId="195DC589" w14:textId="162F3D18" w:rsidR="0050108D" w:rsidRPr="00D44498" w:rsidRDefault="00F059BD" w:rsidP="00D44498">
      <w:pPr>
        <w:pStyle w:val="Heading3"/>
        <w:rPr>
          <w:b/>
          <w:bCs/>
          <w:color w:val="B41662"/>
        </w:rPr>
      </w:pPr>
      <w:bookmarkStart w:id="8" w:name="_Toc124291339"/>
      <w:r w:rsidRPr="00D44498">
        <w:rPr>
          <w:b/>
          <w:bCs/>
          <w:color w:val="B41662"/>
        </w:rPr>
        <w:t xml:space="preserve">3.3 </w:t>
      </w:r>
      <w:r w:rsidRPr="00220903">
        <w:rPr>
          <w:rStyle w:val="Heading1Char"/>
          <w:color w:val="B41662"/>
          <w:sz w:val="24"/>
          <w:szCs w:val="24"/>
        </w:rPr>
        <w:t>Methodology</w:t>
      </w:r>
      <w:r w:rsidRPr="00D44498">
        <w:rPr>
          <w:b/>
          <w:bCs/>
          <w:color w:val="B41662"/>
        </w:rPr>
        <w:t>:</w:t>
      </w:r>
      <w:bookmarkEnd w:id="8"/>
    </w:p>
    <w:p w14:paraId="6D6F1163" w14:textId="5D6448E2" w:rsidR="0050108D" w:rsidRPr="00000595" w:rsidRDefault="1A8BEE83" w:rsidP="28B72709">
      <w:pPr>
        <w:jc w:val="both"/>
        <w:rPr>
          <w:rFonts w:asciiTheme="majorBidi" w:hAnsiTheme="majorBidi" w:cstheme="majorBidi"/>
        </w:rPr>
      </w:pPr>
      <w:r w:rsidRPr="28B72709">
        <w:rPr>
          <w:rFonts w:asciiTheme="majorBidi" w:hAnsiTheme="majorBidi" w:cstheme="majorBidi"/>
        </w:rPr>
        <w:t>The Evaluation activities were guided by the OECD-DAC guidelines and aimed to provide commentary and knowledge on the below listed parameters:</w:t>
      </w:r>
    </w:p>
    <w:p w14:paraId="13EE2C37" w14:textId="74AD7F0D" w:rsidR="28B72709" w:rsidRDefault="28B72709" w:rsidP="28B72709">
      <w:pPr>
        <w:jc w:val="both"/>
        <w:rPr>
          <w:rFonts w:asciiTheme="majorBidi" w:hAnsiTheme="majorBidi" w:cstheme="majorBidi"/>
        </w:rPr>
      </w:pPr>
    </w:p>
    <w:p w14:paraId="58FAF348" w14:textId="2938F277" w:rsidR="0050108D" w:rsidRPr="00000595" w:rsidRDefault="0050108D">
      <w:pPr>
        <w:numPr>
          <w:ilvl w:val="0"/>
          <w:numId w:val="19"/>
        </w:numPr>
        <w:jc w:val="both"/>
        <w:rPr>
          <w:rFonts w:asciiTheme="majorBidi" w:hAnsiTheme="majorBidi" w:cstheme="majorBidi"/>
        </w:rPr>
      </w:pPr>
      <w:r w:rsidRPr="00000595">
        <w:rPr>
          <w:rFonts w:asciiTheme="majorBidi" w:hAnsiTheme="majorBidi" w:cstheme="majorBidi"/>
          <w:b/>
        </w:rPr>
        <w:t>Relevance</w:t>
      </w:r>
      <w:r w:rsidRPr="00000595">
        <w:rPr>
          <w:rFonts w:asciiTheme="majorBidi" w:hAnsiTheme="majorBidi" w:cstheme="majorBidi"/>
        </w:rPr>
        <w:t xml:space="preserve">: </w:t>
      </w:r>
      <w:r w:rsidR="004E3048">
        <w:rPr>
          <w:rFonts w:asciiTheme="majorBidi" w:hAnsiTheme="majorBidi" w:cstheme="majorBidi"/>
        </w:rPr>
        <w:t>was t</w:t>
      </w:r>
      <w:r w:rsidRPr="00000595">
        <w:rPr>
          <w:rFonts w:asciiTheme="majorBidi" w:hAnsiTheme="majorBidi" w:cstheme="majorBidi"/>
        </w:rPr>
        <w:t xml:space="preserve">he </w:t>
      </w:r>
      <w:r w:rsidR="004E3048">
        <w:rPr>
          <w:rFonts w:asciiTheme="majorBidi" w:hAnsiTheme="majorBidi" w:cstheme="majorBidi"/>
        </w:rPr>
        <w:t>i</w:t>
      </w:r>
      <w:r w:rsidRPr="00000595">
        <w:rPr>
          <w:rFonts w:asciiTheme="majorBidi" w:hAnsiTheme="majorBidi" w:cstheme="majorBidi"/>
        </w:rPr>
        <w:t>ntervention doing the right thing? The extent to which the intervention objectives and design respond</w:t>
      </w:r>
      <w:r w:rsidR="004E3048">
        <w:rPr>
          <w:rFonts w:asciiTheme="majorBidi" w:hAnsiTheme="majorBidi" w:cstheme="majorBidi"/>
        </w:rPr>
        <w:t>ed</w:t>
      </w:r>
      <w:r w:rsidRPr="00000595">
        <w:rPr>
          <w:rFonts w:asciiTheme="majorBidi" w:hAnsiTheme="majorBidi" w:cstheme="majorBidi"/>
        </w:rPr>
        <w:t xml:space="preserve"> to beneficiaries’,</w:t>
      </w:r>
      <w:r w:rsidRPr="00000595">
        <w:rPr>
          <w:rFonts w:asciiTheme="majorBidi" w:hAnsiTheme="majorBidi" w:cstheme="majorBidi"/>
          <w:vertAlign w:val="superscript"/>
        </w:rPr>
        <w:t xml:space="preserve"> </w:t>
      </w:r>
      <w:r w:rsidRPr="00000595">
        <w:rPr>
          <w:rFonts w:asciiTheme="majorBidi" w:hAnsiTheme="majorBidi" w:cstheme="majorBidi"/>
        </w:rPr>
        <w:t xml:space="preserve">global, country, and partner/institution needs, policies, and priorities, and </w:t>
      </w:r>
      <w:r w:rsidR="004E3048">
        <w:rPr>
          <w:rFonts w:asciiTheme="majorBidi" w:hAnsiTheme="majorBidi" w:cstheme="majorBidi"/>
        </w:rPr>
        <w:t xml:space="preserve">will </w:t>
      </w:r>
      <w:r w:rsidRPr="00000595">
        <w:rPr>
          <w:rFonts w:asciiTheme="majorBidi" w:hAnsiTheme="majorBidi" w:cstheme="majorBidi"/>
        </w:rPr>
        <w:t xml:space="preserve">continue to do so if circumstances change. </w:t>
      </w:r>
    </w:p>
    <w:p w14:paraId="2E53F5C9" w14:textId="494014EF" w:rsidR="0050108D" w:rsidRPr="00000595" w:rsidRDefault="0050108D">
      <w:pPr>
        <w:numPr>
          <w:ilvl w:val="0"/>
          <w:numId w:val="19"/>
        </w:numPr>
        <w:pBdr>
          <w:top w:val="nil"/>
          <w:left w:val="nil"/>
          <w:bottom w:val="nil"/>
          <w:right w:val="nil"/>
          <w:between w:val="nil"/>
        </w:pBdr>
        <w:jc w:val="both"/>
        <w:rPr>
          <w:rFonts w:asciiTheme="majorBidi" w:hAnsiTheme="majorBidi" w:cstheme="majorBidi"/>
        </w:rPr>
      </w:pPr>
      <w:r w:rsidRPr="00000595">
        <w:rPr>
          <w:rFonts w:asciiTheme="majorBidi" w:hAnsiTheme="majorBidi" w:cstheme="majorBidi"/>
          <w:b/>
        </w:rPr>
        <w:lastRenderedPageBreak/>
        <w:t>Effectiveness</w:t>
      </w:r>
      <w:r w:rsidRPr="00000595">
        <w:rPr>
          <w:rFonts w:asciiTheme="majorBidi" w:hAnsiTheme="majorBidi" w:cstheme="majorBidi"/>
        </w:rPr>
        <w:t xml:space="preserve">: </w:t>
      </w:r>
      <w:r w:rsidR="004E3048">
        <w:rPr>
          <w:rFonts w:asciiTheme="majorBidi" w:hAnsiTheme="majorBidi" w:cstheme="majorBidi"/>
        </w:rPr>
        <w:t>was</w:t>
      </w:r>
      <w:r w:rsidRPr="00000595">
        <w:rPr>
          <w:rFonts w:asciiTheme="majorBidi" w:hAnsiTheme="majorBidi" w:cstheme="majorBidi"/>
        </w:rPr>
        <w:t xml:space="preserve"> the intervention meeting its objectives? The extent to which the intervention achieved, or </w:t>
      </w:r>
      <w:r w:rsidR="004E3048">
        <w:rPr>
          <w:rFonts w:asciiTheme="majorBidi" w:hAnsiTheme="majorBidi" w:cstheme="majorBidi"/>
        </w:rPr>
        <w:t>was</w:t>
      </w:r>
      <w:r w:rsidRPr="00000595">
        <w:rPr>
          <w:rFonts w:asciiTheme="majorBidi" w:hAnsiTheme="majorBidi" w:cstheme="majorBidi"/>
        </w:rPr>
        <w:t xml:space="preserve"> expected to achieve, its objectives, and its results, including any differential results across groups. </w:t>
      </w:r>
    </w:p>
    <w:p w14:paraId="6608F7AF" w14:textId="4FB02303" w:rsidR="0050108D" w:rsidRPr="00000595" w:rsidRDefault="0050108D">
      <w:pPr>
        <w:numPr>
          <w:ilvl w:val="0"/>
          <w:numId w:val="19"/>
        </w:numPr>
        <w:pBdr>
          <w:top w:val="nil"/>
          <w:left w:val="nil"/>
          <w:bottom w:val="nil"/>
          <w:right w:val="nil"/>
          <w:between w:val="nil"/>
        </w:pBdr>
        <w:jc w:val="both"/>
        <w:rPr>
          <w:rFonts w:asciiTheme="majorBidi" w:hAnsiTheme="majorBidi" w:cstheme="majorBidi"/>
        </w:rPr>
      </w:pPr>
      <w:r w:rsidRPr="00000595">
        <w:rPr>
          <w:rFonts w:asciiTheme="majorBidi" w:hAnsiTheme="majorBidi" w:cstheme="majorBidi"/>
          <w:b/>
        </w:rPr>
        <w:t>Efficiency</w:t>
      </w:r>
      <w:r w:rsidRPr="00000595">
        <w:rPr>
          <w:rFonts w:asciiTheme="majorBidi" w:hAnsiTheme="majorBidi" w:cstheme="majorBidi"/>
        </w:rPr>
        <w:t xml:space="preserve">: How well </w:t>
      </w:r>
      <w:r w:rsidR="004E3048">
        <w:rPr>
          <w:rFonts w:asciiTheme="majorBidi" w:hAnsiTheme="majorBidi" w:cstheme="majorBidi"/>
        </w:rPr>
        <w:t>were</w:t>
      </w:r>
      <w:r w:rsidRPr="00000595">
        <w:rPr>
          <w:rFonts w:asciiTheme="majorBidi" w:hAnsiTheme="majorBidi" w:cstheme="majorBidi"/>
        </w:rPr>
        <w:t xml:space="preserve"> resources being used? The extent to which the intervention deliver</w:t>
      </w:r>
      <w:r w:rsidR="004E3048">
        <w:rPr>
          <w:rFonts w:asciiTheme="majorBidi" w:hAnsiTheme="majorBidi" w:cstheme="majorBidi"/>
        </w:rPr>
        <w:t>ed</w:t>
      </w:r>
      <w:r w:rsidRPr="00000595">
        <w:rPr>
          <w:rFonts w:asciiTheme="majorBidi" w:hAnsiTheme="majorBidi" w:cstheme="majorBidi"/>
        </w:rPr>
        <w:t xml:space="preserve">, or is likely to deliver, results in an economic and timely way. </w:t>
      </w:r>
    </w:p>
    <w:p w14:paraId="0112E259" w14:textId="3224AA27" w:rsidR="0050108D" w:rsidRPr="00000595" w:rsidRDefault="0050108D">
      <w:pPr>
        <w:numPr>
          <w:ilvl w:val="0"/>
          <w:numId w:val="19"/>
        </w:numPr>
        <w:pBdr>
          <w:top w:val="nil"/>
          <w:left w:val="nil"/>
          <w:bottom w:val="nil"/>
          <w:right w:val="nil"/>
          <w:between w:val="nil"/>
        </w:pBdr>
        <w:jc w:val="both"/>
        <w:rPr>
          <w:rFonts w:asciiTheme="majorBidi" w:hAnsiTheme="majorBidi" w:cstheme="majorBidi"/>
        </w:rPr>
      </w:pPr>
      <w:r w:rsidRPr="00000595">
        <w:rPr>
          <w:rFonts w:asciiTheme="majorBidi" w:hAnsiTheme="majorBidi" w:cstheme="majorBidi"/>
          <w:b/>
        </w:rPr>
        <w:t>Impact</w:t>
      </w:r>
      <w:r w:rsidRPr="00000595">
        <w:rPr>
          <w:rFonts w:asciiTheme="majorBidi" w:hAnsiTheme="majorBidi" w:cstheme="majorBidi"/>
        </w:rPr>
        <w:t>: What difference ha</w:t>
      </w:r>
      <w:r w:rsidR="004E3048">
        <w:rPr>
          <w:rFonts w:asciiTheme="majorBidi" w:hAnsiTheme="majorBidi" w:cstheme="majorBidi"/>
        </w:rPr>
        <w:t>d</w:t>
      </w:r>
      <w:r w:rsidRPr="00000595">
        <w:rPr>
          <w:rFonts w:asciiTheme="majorBidi" w:hAnsiTheme="majorBidi" w:cstheme="majorBidi"/>
        </w:rPr>
        <w:t xml:space="preserve"> the intervention made? The extent to which the intervention generated or </w:t>
      </w:r>
      <w:r w:rsidR="004E3048">
        <w:rPr>
          <w:rFonts w:asciiTheme="majorBidi" w:hAnsiTheme="majorBidi" w:cstheme="majorBidi"/>
        </w:rPr>
        <w:t>was</w:t>
      </w:r>
      <w:r w:rsidRPr="00000595">
        <w:rPr>
          <w:rFonts w:asciiTheme="majorBidi" w:hAnsiTheme="majorBidi" w:cstheme="majorBidi"/>
        </w:rPr>
        <w:t xml:space="preserve"> expected to generate significant positive or negative, intended, or unintended, higher-level effects.</w:t>
      </w:r>
    </w:p>
    <w:p w14:paraId="4C8227C7" w14:textId="2C5E0B4E" w:rsidR="0050108D" w:rsidRPr="00000595" w:rsidRDefault="0050108D">
      <w:pPr>
        <w:numPr>
          <w:ilvl w:val="0"/>
          <w:numId w:val="19"/>
        </w:numPr>
        <w:pBdr>
          <w:top w:val="nil"/>
          <w:left w:val="nil"/>
          <w:bottom w:val="nil"/>
          <w:right w:val="nil"/>
          <w:between w:val="nil"/>
        </w:pBdr>
        <w:jc w:val="both"/>
        <w:rPr>
          <w:rFonts w:asciiTheme="majorBidi" w:hAnsiTheme="majorBidi" w:cstheme="majorBidi"/>
        </w:rPr>
      </w:pPr>
      <w:r w:rsidRPr="00000595">
        <w:rPr>
          <w:rFonts w:asciiTheme="majorBidi" w:hAnsiTheme="majorBidi" w:cstheme="majorBidi"/>
          <w:b/>
        </w:rPr>
        <w:t>Sustainability</w:t>
      </w:r>
      <w:r w:rsidRPr="00000595">
        <w:rPr>
          <w:rFonts w:asciiTheme="majorBidi" w:hAnsiTheme="majorBidi" w:cstheme="majorBidi"/>
        </w:rPr>
        <w:t>: W</w:t>
      </w:r>
      <w:r w:rsidR="004E3048">
        <w:rPr>
          <w:rFonts w:asciiTheme="majorBidi" w:hAnsiTheme="majorBidi" w:cstheme="majorBidi"/>
        </w:rPr>
        <w:t xml:space="preserve">ere </w:t>
      </w:r>
      <w:r w:rsidRPr="00000595">
        <w:rPr>
          <w:rFonts w:asciiTheme="majorBidi" w:hAnsiTheme="majorBidi" w:cstheme="majorBidi"/>
        </w:rPr>
        <w:t xml:space="preserve">the intervention benefits </w:t>
      </w:r>
      <w:r w:rsidR="004E3048">
        <w:rPr>
          <w:rFonts w:asciiTheme="majorBidi" w:hAnsiTheme="majorBidi" w:cstheme="majorBidi"/>
        </w:rPr>
        <w:t xml:space="preserve">likely to </w:t>
      </w:r>
      <w:r w:rsidRPr="00000595">
        <w:rPr>
          <w:rFonts w:asciiTheme="majorBidi" w:hAnsiTheme="majorBidi" w:cstheme="majorBidi"/>
        </w:rPr>
        <w:t>last? The extent to which the net benefits of the intervention continue</w:t>
      </w:r>
      <w:r w:rsidR="004E3048">
        <w:rPr>
          <w:rFonts w:asciiTheme="majorBidi" w:hAnsiTheme="majorBidi" w:cstheme="majorBidi"/>
        </w:rPr>
        <w:t>d</w:t>
      </w:r>
      <w:r w:rsidRPr="00000595">
        <w:rPr>
          <w:rFonts w:asciiTheme="majorBidi" w:hAnsiTheme="majorBidi" w:cstheme="majorBidi"/>
        </w:rPr>
        <w:t xml:space="preserve"> or </w:t>
      </w:r>
      <w:r w:rsidR="004E3048">
        <w:rPr>
          <w:rFonts w:asciiTheme="majorBidi" w:hAnsiTheme="majorBidi" w:cstheme="majorBidi"/>
        </w:rPr>
        <w:t>were</w:t>
      </w:r>
      <w:r w:rsidRPr="00000595">
        <w:rPr>
          <w:rFonts w:asciiTheme="majorBidi" w:hAnsiTheme="majorBidi" w:cstheme="majorBidi"/>
        </w:rPr>
        <w:t xml:space="preserve"> likely to continue.</w:t>
      </w:r>
    </w:p>
    <w:p w14:paraId="383CE705" w14:textId="34D47328" w:rsidR="0050108D" w:rsidRPr="00000595" w:rsidRDefault="1A8BEE83">
      <w:pPr>
        <w:numPr>
          <w:ilvl w:val="0"/>
          <w:numId w:val="19"/>
        </w:numPr>
        <w:pBdr>
          <w:top w:val="nil"/>
          <w:left w:val="nil"/>
          <w:bottom w:val="nil"/>
          <w:right w:val="nil"/>
          <w:between w:val="nil"/>
        </w:pBdr>
        <w:spacing w:after="280"/>
        <w:jc w:val="both"/>
        <w:rPr>
          <w:rFonts w:asciiTheme="majorBidi" w:hAnsiTheme="majorBidi" w:cstheme="majorBidi"/>
        </w:rPr>
      </w:pPr>
      <w:r w:rsidRPr="28B72709">
        <w:rPr>
          <w:rFonts w:asciiTheme="majorBidi" w:hAnsiTheme="majorBidi" w:cstheme="majorBidi"/>
          <w:b/>
          <w:bCs/>
        </w:rPr>
        <w:t>Gender and Human Rights:</w:t>
      </w:r>
      <w:r w:rsidRPr="28B72709">
        <w:rPr>
          <w:rFonts w:asciiTheme="majorBidi" w:hAnsiTheme="majorBidi" w:cstheme="majorBidi"/>
        </w:rPr>
        <w:t xml:space="preserve"> </w:t>
      </w:r>
      <w:r w:rsidRPr="28B72709">
        <w:rPr>
          <w:rFonts w:asciiTheme="majorBidi" w:hAnsiTheme="majorBidi" w:cstheme="majorBidi"/>
          <w:b/>
          <w:bCs/>
          <w:i/>
          <w:iCs/>
        </w:rPr>
        <w:t xml:space="preserve"> </w:t>
      </w:r>
      <w:r w:rsidRPr="28B72709">
        <w:rPr>
          <w:rFonts w:asciiTheme="majorBidi" w:hAnsiTheme="majorBidi" w:cstheme="majorBidi"/>
        </w:rPr>
        <w:t>to what extent the program implement</w:t>
      </w:r>
      <w:r w:rsidR="004E3048">
        <w:rPr>
          <w:rFonts w:asciiTheme="majorBidi" w:hAnsiTheme="majorBidi" w:cstheme="majorBidi"/>
        </w:rPr>
        <w:t>ed</w:t>
      </w:r>
      <w:r w:rsidRPr="28B72709">
        <w:rPr>
          <w:rFonts w:asciiTheme="majorBidi" w:hAnsiTheme="majorBidi" w:cstheme="majorBidi"/>
        </w:rPr>
        <w:t xml:space="preserve"> a human rights and gender responsive approach in the design and implementation?</w:t>
      </w:r>
    </w:p>
    <w:p w14:paraId="03BDB387" w14:textId="33368340" w:rsidR="0050108D" w:rsidRPr="00000595" w:rsidRDefault="1A8BEE83" w:rsidP="28B72709">
      <w:pPr>
        <w:jc w:val="both"/>
        <w:rPr>
          <w:rFonts w:asciiTheme="majorBidi" w:hAnsiTheme="majorBidi" w:cstheme="majorBidi"/>
          <w:color w:val="000000"/>
        </w:rPr>
      </w:pPr>
      <w:r w:rsidRPr="28B72709">
        <w:rPr>
          <w:rFonts w:asciiTheme="majorBidi" w:hAnsiTheme="majorBidi" w:cstheme="majorBidi"/>
          <w:color w:val="000000" w:themeColor="text1"/>
        </w:rPr>
        <w:t>The evaluation w</w:t>
      </w:r>
      <w:r w:rsidR="606DB41A" w:rsidRPr="28B72709">
        <w:rPr>
          <w:rFonts w:asciiTheme="majorBidi" w:hAnsiTheme="majorBidi" w:cstheme="majorBidi"/>
          <w:color w:val="000000" w:themeColor="text1"/>
        </w:rPr>
        <w:t>as</w:t>
      </w:r>
      <w:r w:rsidRPr="28B72709">
        <w:rPr>
          <w:rFonts w:asciiTheme="majorBidi" w:hAnsiTheme="majorBidi" w:cstheme="majorBidi"/>
          <w:color w:val="000000" w:themeColor="text1"/>
        </w:rPr>
        <w:t xml:space="preserve"> guided by this broad set of questions: </w:t>
      </w:r>
    </w:p>
    <w:p w14:paraId="1F9CE8B5" w14:textId="77777777" w:rsidR="0050108D" w:rsidRPr="00000595" w:rsidRDefault="1A8BEE83">
      <w:pPr>
        <w:pStyle w:val="ListParagraph"/>
        <w:numPr>
          <w:ilvl w:val="0"/>
          <w:numId w:val="6"/>
        </w:numPr>
        <w:pBdr>
          <w:top w:val="nil"/>
          <w:left w:val="nil"/>
          <w:bottom w:val="nil"/>
          <w:right w:val="nil"/>
          <w:between w:val="nil"/>
        </w:pBdr>
        <w:jc w:val="both"/>
        <w:rPr>
          <w:rFonts w:asciiTheme="majorBidi" w:hAnsiTheme="majorBidi" w:cstheme="majorBidi"/>
          <w:color w:val="000000"/>
          <w:sz w:val="24"/>
          <w:szCs w:val="24"/>
        </w:rPr>
      </w:pPr>
      <w:r w:rsidRPr="28B72709">
        <w:rPr>
          <w:rFonts w:asciiTheme="majorBidi" w:hAnsiTheme="majorBidi" w:cstheme="majorBidi"/>
          <w:color w:val="000000" w:themeColor="text1"/>
          <w:sz w:val="24"/>
          <w:szCs w:val="24"/>
        </w:rPr>
        <w:t>Has the program influenced observable outcomes? And what role did interventions play in enabling these results?</w:t>
      </w:r>
    </w:p>
    <w:p w14:paraId="6198371A" w14:textId="5552A2F7" w:rsidR="0050108D" w:rsidRPr="00000595" w:rsidRDefault="1A8BEE83">
      <w:pPr>
        <w:pStyle w:val="ListParagraph"/>
        <w:numPr>
          <w:ilvl w:val="0"/>
          <w:numId w:val="6"/>
        </w:numPr>
        <w:pBdr>
          <w:top w:val="nil"/>
          <w:left w:val="nil"/>
          <w:bottom w:val="nil"/>
          <w:right w:val="nil"/>
          <w:between w:val="nil"/>
        </w:pBdr>
        <w:jc w:val="both"/>
        <w:rPr>
          <w:rFonts w:asciiTheme="majorBidi" w:hAnsiTheme="majorBidi" w:cstheme="majorBidi"/>
          <w:color w:val="000000"/>
          <w:sz w:val="24"/>
          <w:szCs w:val="24"/>
        </w:rPr>
      </w:pPr>
      <w:r w:rsidRPr="28B72709">
        <w:rPr>
          <w:rFonts w:asciiTheme="majorBidi" w:hAnsiTheme="majorBidi" w:cstheme="majorBidi"/>
          <w:color w:val="000000" w:themeColor="text1"/>
          <w:sz w:val="24"/>
          <w:szCs w:val="24"/>
        </w:rPr>
        <w:t>What external and internal factors and conditions enabled the success or mitigated the influence of these interventions?</w:t>
      </w:r>
    </w:p>
    <w:p w14:paraId="2786C7FF" w14:textId="743CC900" w:rsidR="0050108D" w:rsidRPr="00000595" w:rsidRDefault="004E3048">
      <w:pPr>
        <w:pStyle w:val="ListParagraph"/>
        <w:numPr>
          <w:ilvl w:val="0"/>
          <w:numId w:val="6"/>
        </w:numPr>
        <w:pBdr>
          <w:top w:val="nil"/>
          <w:left w:val="nil"/>
          <w:bottom w:val="nil"/>
          <w:right w:val="nil"/>
          <w:between w:val="nil"/>
        </w:pBdr>
        <w:jc w:val="both"/>
        <w:rPr>
          <w:rFonts w:asciiTheme="majorBidi" w:hAnsiTheme="majorBidi" w:cstheme="majorBidi"/>
          <w:color w:val="000000"/>
          <w:sz w:val="24"/>
          <w:szCs w:val="24"/>
        </w:rPr>
      </w:pPr>
      <w:r>
        <w:rPr>
          <w:rFonts w:asciiTheme="majorBidi" w:hAnsiTheme="majorBidi" w:cstheme="majorBidi"/>
          <w:color w:val="000000" w:themeColor="text1"/>
          <w:sz w:val="24"/>
          <w:szCs w:val="24"/>
        </w:rPr>
        <w:t xml:space="preserve">Was </w:t>
      </w:r>
      <w:r w:rsidR="1A8BEE83" w:rsidRPr="28B72709">
        <w:rPr>
          <w:rFonts w:asciiTheme="majorBidi" w:hAnsiTheme="majorBidi" w:cstheme="majorBidi"/>
          <w:color w:val="000000" w:themeColor="text1"/>
          <w:sz w:val="24"/>
          <w:szCs w:val="24"/>
        </w:rPr>
        <w:t>it reasonable to conclude that the program ha</w:t>
      </w:r>
      <w:r>
        <w:rPr>
          <w:rFonts w:asciiTheme="majorBidi" w:hAnsiTheme="majorBidi" w:cstheme="majorBidi"/>
          <w:color w:val="000000" w:themeColor="text1"/>
          <w:sz w:val="24"/>
          <w:szCs w:val="24"/>
        </w:rPr>
        <w:t>d</w:t>
      </w:r>
      <w:r w:rsidR="1A8BEE83" w:rsidRPr="28B72709">
        <w:rPr>
          <w:rFonts w:asciiTheme="majorBidi" w:hAnsiTheme="majorBidi" w:cstheme="majorBidi"/>
          <w:color w:val="000000" w:themeColor="text1"/>
          <w:sz w:val="24"/>
          <w:szCs w:val="24"/>
        </w:rPr>
        <w:t xml:space="preserve"> made a difference to the lives of women and girls in intervention areas?</w:t>
      </w:r>
    </w:p>
    <w:p w14:paraId="13F1672F" w14:textId="42E8730C" w:rsidR="0050108D" w:rsidRPr="00000595" w:rsidRDefault="4CD44850">
      <w:pPr>
        <w:pStyle w:val="ListParagraph"/>
        <w:numPr>
          <w:ilvl w:val="0"/>
          <w:numId w:val="6"/>
        </w:numPr>
        <w:pBdr>
          <w:top w:val="nil"/>
          <w:left w:val="nil"/>
          <w:bottom w:val="nil"/>
          <w:right w:val="nil"/>
          <w:between w:val="nil"/>
        </w:pBdr>
        <w:spacing w:after="280"/>
        <w:jc w:val="both"/>
        <w:rPr>
          <w:rFonts w:asciiTheme="majorBidi" w:hAnsiTheme="majorBidi" w:cstheme="majorBidi"/>
          <w:color w:val="000000"/>
          <w:sz w:val="24"/>
          <w:szCs w:val="24"/>
        </w:rPr>
      </w:pPr>
      <w:r w:rsidRPr="28B72709">
        <w:rPr>
          <w:rFonts w:asciiTheme="majorBidi" w:hAnsiTheme="majorBidi" w:cstheme="majorBidi"/>
          <w:color w:val="000000" w:themeColor="text1"/>
          <w:sz w:val="24"/>
          <w:szCs w:val="24"/>
        </w:rPr>
        <w:t xml:space="preserve">What </w:t>
      </w:r>
      <w:r w:rsidR="004E3048">
        <w:rPr>
          <w:rFonts w:asciiTheme="majorBidi" w:hAnsiTheme="majorBidi" w:cstheme="majorBidi"/>
          <w:color w:val="000000" w:themeColor="text1"/>
          <w:sz w:val="24"/>
          <w:szCs w:val="24"/>
        </w:rPr>
        <w:t>was</w:t>
      </w:r>
      <w:r w:rsidRPr="28B72709">
        <w:rPr>
          <w:rFonts w:asciiTheme="majorBidi" w:hAnsiTheme="majorBidi" w:cstheme="majorBidi"/>
          <w:color w:val="000000" w:themeColor="text1"/>
          <w:sz w:val="24"/>
          <w:szCs w:val="24"/>
        </w:rPr>
        <w:t xml:space="preserve"> a plausible pathway of change that link</w:t>
      </w:r>
      <w:r w:rsidR="004E3048">
        <w:rPr>
          <w:rFonts w:asciiTheme="majorBidi" w:hAnsiTheme="majorBidi" w:cstheme="majorBidi"/>
          <w:color w:val="000000" w:themeColor="text1"/>
          <w:sz w:val="24"/>
          <w:szCs w:val="24"/>
        </w:rPr>
        <w:t>ed</w:t>
      </w:r>
      <w:r w:rsidRPr="28B72709">
        <w:rPr>
          <w:rFonts w:asciiTheme="majorBidi" w:hAnsiTheme="majorBidi" w:cstheme="majorBidi"/>
          <w:color w:val="000000" w:themeColor="text1"/>
          <w:sz w:val="24"/>
          <w:szCs w:val="24"/>
        </w:rPr>
        <w:t xml:space="preserve"> interventions to outcomes?</w:t>
      </w:r>
      <w:bookmarkStart w:id="9" w:name="_heading=h.wa5ki1ndmxsi"/>
      <w:bookmarkEnd w:id="9"/>
    </w:p>
    <w:p w14:paraId="087E95C5" w14:textId="1EEE335A" w:rsidR="55BB2FF0" w:rsidRPr="00000595" w:rsidRDefault="5B82447F" w:rsidP="28B72709">
      <w:pPr>
        <w:spacing w:after="280"/>
        <w:jc w:val="both"/>
        <w:rPr>
          <w:rFonts w:asciiTheme="majorBidi" w:hAnsiTheme="majorBidi" w:cstheme="majorBidi"/>
          <w:color w:val="000000" w:themeColor="text1"/>
        </w:rPr>
      </w:pPr>
      <w:r w:rsidRPr="00164B45">
        <w:rPr>
          <w:rFonts w:asciiTheme="majorBidi" w:hAnsiTheme="majorBidi" w:cstheme="majorBidi"/>
          <w:color w:val="000000" w:themeColor="text1"/>
        </w:rPr>
        <w:t>Refer to Annex</w:t>
      </w:r>
      <w:r w:rsidR="51118543" w:rsidRPr="00164B45">
        <w:rPr>
          <w:rFonts w:asciiTheme="majorBidi" w:hAnsiTheme="majorBidi" w:cstheme="majorBidi"/>
          <w:color w:val="000000" w:themeColor="text1"/>
        </w:rPr>
        <w:t xml:space="preserve"> 1</w:t>
      </w:r>
      <w:r w:rsidRPr="00164B45">
        <w:rPr>
          <w:rFonts w:asciiTheme="majorBidi" w:hAnsiTheme="majorBidi" w:cstheme="majorBidi"/>
          <w:color w:val="000000" w:themeColor="text1"/>
        </w:rPr>
        <w:t xml:space="preserve"> for</w:t>
      </w:r>
      <w:r w:rsidRPr="28B72709">
        <w:rPr>
          <w:rFonts w:asciiTheme="majorBidi" w:hAnsiTheme="majorBidi" w:cstheme="majorBidi"/>
          <w:color w:val="000000" w:themeColor="text1"/>
        </w:rPr>
        <w:t xml:space="preserve"> the evaluation matrix</w:t>
      </w:r>
      <w:r w:rsidR="63B24894" w:rsidRPr="28B72709">
        <w:rPr>
          <w:rFonts w:asciiTheme="majorBidi" w:hAnsiTheme="majorBidi" w:cstheme="majorBidi"/>
          <w:color w:val="000000" w:themeColor="text1"/>
        </w:rPr>
        <w:t xml:space="preserve"> for detailed evaluation questions</w:t>
      </w:r>
    </w:p>
    <w:p w14:paraId="79397414" w14:textId="1FEAF3BD" w:rsidR="000551A8" w:rsidRPr="00000595" w:rsidRDefault="1A8BEE83" w:rsidP="28B72709">
      <w:pPr>
        <w:jc w:val="both"/>
        <w:rPr>
          <w:rFonts w:asciiTheme="majorBidi" w:hAnsiTheme="majorBidi" w:cstheme="majorBidi"/>
          <w:b/>
          <w:bCs/>
        </w:rPr>
      </w:pPr>
      <w:r w:rsidRPr="28B72709">
        <w:rPr>
          <w:rFonts w:asciiTheme="majorBidi" w:hAnsiTheme="majorBidi" w:cstheme="majorBidi"/>
          <w:color w:val="000000" w:themeColor="text1"/>
        </w:rPr>
        <w:t>The evaluation</w:t>
      </w:r>
      <w:r w:rsidR="6AD8A785" w:rsidRPr="28B72709">
        <w:rPr>
          <w:rFonts w:asciiTheme="majorBidi" w:hAnsiTheme="majorBidi" w:cstheme="majorBidi"/>
          <w:color w:val="000000" w:themeColor="text1"/>
        </w:rPr>
        <w:t xml:space="preserve"> was a</w:t>
      </w:r>
      <w:r w:rsidRPr="28B72709">
        <w:rPr>
          <w:rFonts w:asciiTheme="majorBidi" w:eastAsia="Cambria" w:hAnsiTheme="majorBidi" w:cstheme="majorBidi"/>
          <w:color w:val="000000" w:themeColor="text1"/>
        </w:rPr>
        <w:t xml:space="preserve"> utilization-focused, participatory, </w:t>
      </w:r>
      <w:r w:rsidR="3EF34049" w:rsidRPr="28B72709">
        <w:rPr>
          <w:rFonts w:asciiTheme="majorBidi" w:eastAsia="Cambria" w:hAnsiTheme="majorBidi" w:cstheme="majorBidi"/>
          <w:color w:val="000000" w:themeColor="text1"/>
        </w:rPr>
        <w:t>gender</w:t>
      </w:r>
      <w:r w:rsidR="4BA11BDE" w:rsidRPr="28B72709">
        <w:rPr>
          <w:rFonts w:asciiTheme="majorBidi" w:eastAsia="Cambria" w:hAnsiTheme="majorBidi" w:cstheme="majorBidi"/>
          <w:color w:val="000000" w:themeColor="text1"/>
        </w:rPr>
        <w:t>-</w:t>
      </w:r>
      <w:r w:rsidR="3EF34049" w:rsidRPr="28B72709">
        <w:rPr>
          <w:rFonts w:asciiTheme="majorBidi" w:eastAsia="Cambria" w:hAnsiTheme="majorBidi" w:cstheme="majorBidi"/>
          <w:color w:val="000000" w:themeColor="text1"/>
        </w:rPr>
        <w:t xml:space="preserve">responsive evaluation that used </w:t>
      </w:r>
      <w:r w:rsidRPr="28B72709">
        <w:rPr>
          <w:rFonts w:asciiTheme="majorBidi" w:eastAsia="Cambria" w:hAnsiTheme="majorBidi" w:cstheme="majorBidi"/>
          <w:color w:val="000000" w:themeColor="text1"/>
        </w:rPr>
        <w:t>feminist approach</w:t>
      </w:r>
      <w:r w:rsidR="1E570353" w:rsidRPr="28B72709">
        <w:rPr>
          <w:rFonts w:asciiTheme="majorBidi" w:eastAsia="Cambria" w:hAnsiTheme="majorBidi" w:cstheme="majorBidi"/>
          <w:color w:val="000000" w:themeColor="text1"/>
        </w:rPr>
        <w:t>es</w:t>
      </w:r>
      <w:r w:rsidRPr="28B72709">
        <w:rPr>
          <w:rFonts w:asciiTheme="majorBidi" w:eastAsia="Cambria" w:hAnsiTheme="majorBidi" w:cstheme="majorBidi"/>
          <w:color w:val="000000" w:themeColor="text1"/>
        </w:rPr>
        <w:t xml:space="preserve"> and </w:t>
      </w:r>
      <w:r w:rsidRPr="28B72709">
        <w:rPr>
          <w:rFonts w:asciiTheme="majorBidi" w:eastAsia="Cambria" w:hAnsiTheme="majorBidi" w:cstheme="majorBidi"/>
        </w:rPr>
        <w:t>adopted</w:t>
      </w:r>
      <w:r w:rsidRPr="28B72709">
        <w:rPr>
          <w:rFonts w:asciiTheme="majorBidi" w:eastAsia="Cambria" w:hAnsiTheme="majorBidi" w:cstheme="majorBidi"/>
          <w:color w:val="000000" w:themeColor="text1"/>
        </w:rPr>
        <w:t xml:space="preserve"> a mixed-method approach that </w:t>
      </w:r>
      <w:r w:rsidRPr="28B72709">
        <w:rPr>
          <w:rFonts w:asciiTheme="majorBidi" w:eastAsia="Cambria" w:hAnsiTheme="majorBidi" w:cstheme="majorBidi"/>
        </w:rPr>
        <w:t>went</w:t>
      </w:r>
      <w:r w:rsidRPr="28B72709">
        <w:rPr>
          <w:rFonts w:asciiTheme="majorBidi" w:eastAsia="Cambria" w:hAnsiTheme="majorBidi" w:cstheme="majorBidi"/>
          <w:color w:val="000000" w:themeColor="text1"/>
        </w:rPr>
        <w:t xml:space="preserve"> beyond the old “hat” of quantitative/qualitative and engage</w:t>
      </w:r>
      <w:r w:rsidRPr="28B72709">
        <w:rPr>
          <w:rFonts w:asciiTheme="majorBidi" w:eastAsia="Cambria" w:hAnsiTheme="majorBidi" w:cstheme="majorBidi"/>
        </w:rPr>
        <w:t>d</w:t>
      </w:r>
      <w:r w:rsidRPr="28B72709">
        <w:rPr>
          <w:rFonts w:asciiTheme="majorBidi" w:eastAsia="Cambria" w:hAnsiTheme="majorBidi" w:cstheme="majorBidi"/>
          <w:color w:val="000000" w:themeColor="text1"/>
        </w:rPr>
        <w:t xml:space="preserve"> with changes at multiple levels to ensure that the complex gender issues </w:t>
      </w:r>
      <w:r w:rsidR="6E430765" w:rsidRPr="28B72709">
        <w:rPr>
          <w:rFonts w:asciiTheme="majorBidi" w:eastAsia="Cambria" w:hAnsiTheme="majorBidi" w:cstheme="majorBidi"/>
          <w:color w:val="000000" w:themeColor="text1"/>
        </w:rPr>
        <w:t xml:space="preserve">were </w:t>
      </w:r>
      <w:r w:rsidRPr="28B72709">
        <w:rPr>
          <w:rFonts w:asciiTheme="majorBidi" w:eastAsia="Cambria" w:hAnsiTheme="majorBidi" w:cstheme="majorBidi"/>
          <w:color w:val="000000" w:themeColor="text1"/>
        </w:rPr>
        <w:t xml:space="preserve">well captured and </w:t>
      </w:r>
      <w:proofErr w:type="spellStart"/>
      <w:r w:rsidRPr="28B72709">
        <w:rPr>
          <w:rFonts w:asciiTheme="majorBidi" w:eastAsia="Cambria" w:hAnsiTheme="majorBidi" w:cstheme="majorBidi"/>
          <w:color w:val="000000" w:themeColor="text1"/>
        </w:rPr>
        <w:t>analyzed</w:t>
      </w:r>
      <w:proofErr w:type="spellEnd"/>
      <w:r w:rsidRPr="28B72709">
        <w:rPr>
          <w:rFonts w:asciiTheme="majorBidi" w:eastAsia="Cambria" w:hAnsiTheme="majorBidi" w:cstheme="majorBidi"/>
        </w:rPr>
        <w:t>.</w:t>
      </w:r>
      <w:r w:rsidRPr="28B72709">
        <w:rPr>
          <w:rFonts w:asciiTheme="majorBidi" w:eastAsia="Cambria" w:hAnsiTheme="majorBidi" w:cstheme="majorBidi"/>
          <w:color w:val="000000" w:themeColor="text1"/>
        </w:rPr>
        <w:t xml:space="preserve"> </w:t>
      </w:r>
      <w:r w:rsidR="1A13799E" w:rsidRPr="28B72709">
        <w:rPr>
          <w:rFonts w:asciiTheme="majorBidi" w:eastAsia="Cambria" w:hAnsiTheme="majorBidi" w:cstheme="majorBidi"/>
          <w:color w:val="000000" w:themeColor="text1"/>
        </w:rPr>
        <w:t xml:space="preserve">The evaluation </w:t>
      </w:r>
      <w:r w:rsidR="1A13799E" w:rsidRPr="28B72709">
        <w:rPr>
          <w:rFonts w:asciiTheme="majorBidi" w:hAnsiTheme="majorBidi" w:cstheme="majorBidi"/>
        </w:rPr>
        <w:t xml:space="preserve">adopted a mix of theory-based and quasi-experimental design and adopted a human rights-based approach (HRBA) that privileged the principles of </w:t>
      </w:r>
      <w:r w:rsidR="1A13799E" w:rsidRPr="28B72709">
        <w:rPr>
          <w:rFonts w:asciiTheme="majorBidi" w:hAnsiTheme="majorBidi" w:cstheme="majorBidi"/>
          <w:color w:val="252525"/>
        </w:rPr>
        <w:t xml:space="preserve">Participation, Accountability, Non-discrimination, Equality, Empowerment and Legality (The National Human Rights Institutions - </w:t>
      </w:r>
      <w:sdt>
        <w:sdtPr>
          <w:rPr>
            <w:rFonts w:asciiTheme="majorBidi" w:hAnsiTheme="majorBidi" w:cstheme="majorBidi"/>
          </w:rPr>
          <w:tag w:val="goog_rdk_15"/>
          <w:id w:val="1483882199"/>
          <w:placeholder>
            <w:docPart w:val="323F74CB34160E4489ED98ED9EF39A12"/>
          </w:placeholder>
          <w:showingPlcHdr/>
        </w:sdtPr>
        <w:sdtContent/>
      </w:sdt>
      <w:r w:rsidR="1A13799E" w:rsidRPr="28B72709">
        <w:rPr>
          <w:rFonts w:asciiTheme="majorBidi" w:hAnsiTheme="majorBidi" w:cstheme="majorBidi"/>
          <w:color w:val="252525"/>
        </w:rPr>
        <w:t>NHRIs).</w:t>
      </w:r>
      <w:r w:rsidR="649A00E4" w:rsidRPr="28B72709">
        <w:rPr>
          <w:rFonts w:asciiTheme="majorBidi" w:hAnsiTheme="majorBidi" w:cstheme="majorBidi"/>
          <w:color w:val="252525"/>
          <w:vertAlign w:val="superscript"/>
        </w:rPr>
        <w:footnoteReference w:id="22"/>
      </w:r>
      <w:r w:rsidR="1A13799E" w:rsidRPr="28B72709">
        <w:rPr>
          <w:rFonts w:asciiTheme="majorBidi" w:hAnsiTheme="majorBidi" w:cstheme="majorBidi"/>
          <w:color w:val="252525"/>
        </w:rPr>
        <w:t xml:space="preserve">  </w:t>
      </w:r>
    </w:p>
    <w:p w14:paraId="605B9332" w14:textId="7650B684" w:rsidR="000551A8" w:rsidRPr="00000595" w:rsidRDefault="000551A8" w:rsidP="28B72709">
      <w:pPr>
        <w:jc w:val="both"/>
        <w:rPr>
          <w:rFonts w:asciiTheme="majorBidi" w:hAnsiTheme="majorBidi" w:cstheme="majorBidi"/>
        </w:rPr>
      </w:pPr>
    </w:p>
    <w:p w14:paraId="393729EF" w14:textId="0F236750" w:rsidR="000551A8" w:rsidRPr="00000595" w:rsidRDefault="6110E17D" w:rsidP="28B72709">
      <w:pPr>
        <w:jc w:val="both"/>
        <w:rPr>
          <w:rFonts w:asciiTheme="majorBidi" w:hAnsiTheme="majorBidi" w:cstheme="majorBidi"/>
        </w:rPr>
      </w:pPr>
      <w:r w:rsidRPr="28B72709">
        <w:rPr>
          <w:rFonts w:asciiTheme="majorBidi" w:hAnsiTheme="majorBidi" w:cstheme="majorBidi"/>
        </w:rPr>
        <w:t xml:space="preserve">Analysis of gender in this </w:t>
      </w:r>
      <w:r w:rsidR="2A2769B0" w:rsidRPr="28B72709">
        <w:rPr>
          <w:rFonts w:asciiTheme="majorBidi" w:hAnsiTheme="majorBidi" w:cstheme="majorBidi"/>
        </w:rPr>
        <w:t xml:space="preserve">evaluation </w:t>
      </w:r>
      <w:r w:rsidRPr="28B72709">
        <w:rPr>
          <w:rFonts w:asciiTheme="majorBidi" w:hAnsiTheme="majorBidi" w:cstheme="majorBidi"/>
        </w:rPr>
        <w:t xml:space="preserve">relied on the concept of </w:t>
      </w:r>
      <w:r w:rsidR="004E3048">
        <w:rPr>
          <w:rFonts w:asciiTheme="majorBidi" w:hAnsiTheme="majorBidi" w:cstheme="majorBidi"/>
        </w:rPr>
        <w:t>C</w:t>
      </w:r>
      <w:r w:rsidRPr="28B72709">
        <w:rPr>
          <w:rFonts w:asciiTheme="majorBidi" w:hAnsiTheme="majorBidi" w:cstheme="majorBidi"/>
        </w:rPr>
        <w:t>apabilities a</w:t>
      </w:r>
      <w:r w:rsidR="3381DABC" w:rsidRPr="28B72709">
        <w:rPr>
          <w:rFonts w:asciiTheme="majorBidi" w:hAnsiTheme="majorBidi" w:cstheme="majorBidi"/>
        </w:rPr>
        <w:t xml:space="preserve">nd </w:t>
      </w:r>
      <w:r w:rsidR="78BE2168" w:rsidRPr="28B72709">
        <w:rPr>
          <w:rFonts w:asciiTheme="majorBidi" w:hAnsiTheme="majorBidi" w:cstheme="majorBidi"/>
        </w:rPr>
        <w:t>use</w:t>
      </w:r>
      <w:r w:rsidR="6099A9D0" w:rsidRPr="28B72709">
        <w:rPr>
          <w:rFonts w:asciiTheme="majorBidi" w:hAnsiTheme="majorBidi" w:cstheme="majorBidi"/>
        </w:rPr>
        <w:t>d</w:t>
      </w:r>
      <w:r w:rsidR="78BE2168" w:rsidRPr="28B72709">
        <w:rPr>
          <w:rFonts w:asciiTheme="majorBidi" w:hAnsiTheme="majorBidi" w:cstheme="majorBidi"/>
        </w:rPr>
        <w:t xml:space="preserve"> the work of feminist scholars, Martha </w:t>
      </w:r>
      <w:proofErr w:type="gramStart"/>
      <w:r w:rsidR="78BE2168" w:rsidRPr="28B72709">
        <w:rPr>
          <w:rFonts w:asciiTheme="majorBidi" w:hAnsiTheme="majorBidi" w:cstheme="majorBidi"/>
        </w:rPr>
        <w:t>Nussbaum</w:t>
      </w:r>
      <w:proofErr w:type="gramEnd"/>
      <w:r w:rsidR="78BE2168" w:rsidRPr="28B72709">
        <w:rPr>
          <w:rFonts w:asciiTheme="majorBidi" w:hAnsiTheme="majorBidi" w:cstheme="majorBidi"/>
        </w:rPr>
        <w:t xml:space="preserve"> and Amartya Sen</w:t>
      </w:r>
      <w:r w:rsidR="102454AF" w:rsidRPr="28B72709">
        <w:rPr>
          <w:rFonts w:asciiTheme="majorBidi" w:hAnsiTheme="majorBidi" w:cstheme="majorBidi"/>
        </w:rPr>
        <w:t>’s</w:t>
      </w:r>
      <w:r w:rsidR="78BE2168" w:rsidRPr="28B72709">
        <w:rPr>
          <w:rFonts w:asciiTheme="majorBidi" w:hAnsiTheme="majorBidi" w:cstheme="majorBidi"/>
        </w:rPr>
        <w:t xml:space="preserve"> </w:t>
      </w:r>
      <w:r w:rsidR="4BE052A6" w:rsidRPr="28B72709">
        <w:rPr>
          <w:rFonts w:asciiTheme="majorBidi" w:hAnsiTheme="majorBidi" w:cstheme="majorBidi"/>
        </w:rPr>
        <w:t>“</w:t>
      </w:r>
      <w:r w:rsidR="78BE2168" w:rsidRPr="28B72709">
        <w:rPr>
          <w:rFonts w:asciiTheme="majorBidi" w:hAnsiTheme="majorBidi" w:cstheme="majorBidi"/>
        </w:rPr>
        <w:t>capabilities approach</w:t>
      </w:r>
      <w:r w:rsidR="716A4C4F" w:rsidRPr="28B72709">
        <w:rPr>
          <w:rFonts w:asciiTheme="majorBidi" w:hAnsiTheme="majorBidi" w:cstheme="majorBidi"/>
        </w:rPr>
        <w:t>”</w:t>
      </w:r>
      <w:r w:rsidR="78BE2168" w:rsidRPr="28B72709">
        <w:rPr>
          <w:rFonts w:asciiTheme="majorBidi" w:hAnsiTheme="majorBidi" w:cstheme="majorBidi"/>
        </w:rPr>
        <w:t xml:space="preserve"> </w:t>
      </w:r>
      <w:r w:rsidR="0D464271" w:rsidRPr="28B72709">
        <w:rPr>
          <w:rFonts w:asciiTheme="majorBidi" w:hAnsiTheme="majorBidi" w:cstheme="majorBidi"/>
        </w:rPr>
        <w:t>that</w:t>
      </w:r>
      <w:r w:rsidR="78BE2168" w:rsidRPr="28B72709">
        <w:rPr>
          <w:rFonts w:asciiTheme="majorBidi" w:hAnsiTheme="majorBidi" w:cstheme="majorBidi"/>
        </w:rPr>
        <w:t xml:space="preserve"> frames development as a process of realizing and restoring capabilities as freedom</w:t>
      </w:r>
      <w:r w:rsidR="13F050BA" w:rsidRPr="28B72709">
        <w:rPr>
          <w:rFonts w:asciiTheme="majorBidi" w:hAnsiTheme="majorBidi" w:cstheme="majorBidi"/>
        </w:rPr>
        <w:t>.</w:t>
      </w:r>
      <w:r w:rsidR="649A00E4" w:rsidRPr="28B72709">
        <w:rPr>
          <w:rStyle w:val="FootnoteReference"/>
          <w:rFonts w:asciiTheme="majorBidi" w:hAnsiTheme="majorBidi" w:cstheme="majorBidi"/>
        </w:rPr>
        <w:footnoteReference w:id="23"/>
      </w:r>
      <w:r w:rsidR="78BE2168" w:rsidRPr="28B72709">
        <w:rPr>
          <w:rFonts w:asciiTheme="majorBidi" w:hAnsiTheme="majorBidi" w:cstheme="majorBidi"/>
        </w:rPr>
        <w:t xml:space="preserve">  The focus </w:t>
      </w:r>
      <w:r w:rsidR="78D7805F" w:rsidRPr="28B72709">
        <w:rPr>
          <w:rFonts w:asciiTheme="majorBidi" w:hAnsiTheme="majorBidi" w:cstheme="majorBidi"/>
        </w:rPr>
        <w:t>being</w:t>
      </w:r>
      <w:r w:rsidR="78BE2168" w:rsidRPr="28B72709">
        <w:rPr>
          <w:rFonts w:asciiTheme="majorBidi" w:hAnsiTheme="majorBidi" w:cstheme="majorBidi"/>
        </w:rPr>
        <w:t xml:space="preserve"> on ‘</w:t>
      </w:r>
      <w:proofErr w:type="spellStart"/>
      <w:r w:rsidR="3154922F" w:rsidRPr="28B72709">
        <w:rPr>
          <w:rFonts w:asciiTheme="majorBidi" w:hAnsiTheme="majorBidi" w:cstheme="majorBidi"/>
        </w:rPr>
        <w:t>functionings</w:t>
      </w:r>
      <w:proofErr w:type="spellEnd"/>
      <w:r w:rsidR="78BE2168" w:rsidRPr="28B72709">
        <w:rPr>
          <w:rFonts w:asciiTheme="majorBidi" w:hAnsiTheme="majorBidi" w:cstheme="majorBidi"/>
        </w:rPr>
        <w:t>’ and on how development enables women and men to do things and realize their potential. Th</w:t>
      </w:r>
      <w:r w:rsidR="60FDF07A" w:rsidRPr="28B72709">
        <w:rPr>
          <w:rFonts w:asciiTheme="majorBidi" w:hAnsiTheme="majorBidi" w:cstheme="majorBidi"/>
        </w:rPr>
        <w:t>e</w:t>
      </w:r>
      <w:r w:rsidR="78BE2168" w:rsidRPr="28B72709">
        <w:rPr>
          <w:rFonts w:asciiTheme="majorBidi" w:hAnsiTheme="majorBidi" w:cstheme="majorBidi"/>
        </w:rPr>
        <w:t xml:space="preserve"> evaluation also adopted the women’s empowerment approach of </w:t>
      </w:r>
      <w:proofErr w:type="spellStart"/>
      <w:r w:rsidR="78BE2168" w:rsidRPr="28B72709">
        <w:rPr>
          <w:rFonts w:asciiTheme="majorBidi" w:hAnsiTheme="majorBidi" w:cstheme="majorBidi"/>
        </w:rPr>
        <w:t>Naila</w:t>
      </w:r>
      <w:proofErr w:type="spellEnd"/>
      <w:r w:rsidR="78BE2168" w:rsidRPr="28B72709">
        <w:rPr>
          <w:rFonts w:asciiTheme="majorBidi" w:hAnsiTheme="majorBidi" w:cstheme="majorBidi"/>
        </w:rPr>
        <w:t xml:space="preserve"> </w:t>
      </w:r>
      <w:r w:rsidR="203ED53B" w:rsidRPr="28B72709">
        <w:rPr>
          <w:rFonts w:asciiTheme="majorBidi" w:hAnsiTheme="majorBidi" w:cstheme="majorBidi"/>
        </w:rPr>
        <w:t>Kabeer, which</w:t>
      </w:r>
      <w:r w:rsidR="78BE2168" w:rsidRPr="28B72709">
        <w:rPr>
          <w:rFonts w:asciiTheme="majorBidi" w:hAnsiTheme="majorBidi" w:cstheme="majorBidi"/>
        </w:rPr>
        <w:t xml:space="preserve"> posits women’s empowerment as the process that restores to women who have been denied strategic life choices </w:t>
      </w:r>
      <w:r w:rsidR="299953B4" w:rsidRPr="28B72709">
        <w:rPr>
          <w:rFonts w:asciiTheme="majorBidi" w:hAnsiTheme="majorBidi" w:cstheme="majorBidi"/>
        </w:rPr>
        <w:t xml:space="preserve">and rights </w:t>
      </w:r>
      <w:r w:rsidR="649A00E4" w:rsidRPr="28B72709">
        <w:rPr>
          <w:rStyle w:val="FootnoteReference"/>
          <w:rFonts w:asciiTheme="majorBidi" w:hAnsiTheme="majorBidi" w:cstheme="majorBidi"/>
        </w:rPr>
        <w:footnoteReference w:id="24"/>
      </w:r>
      <w:r w:rsidR="78BE2168" w:rsidRPr="28B72709">
        <w:rPr>
          <w:rFonts w:asciiTheme="majorBidi" w:hAnsiTheme="majorBidi" w:cstheme="majorBidi"/>
        </w:rPr>
        <w:t>.</w:t>
      </w:r>
      <w:r w:rsidR="49CA37CE" w:rsidRPr="28B72709">
        <w:rPr>
          <w:rFonts w:asciiTheme="majorBidi" w:hAnsiTheme="majorBidi" w:cstheme="majorBidi"/>
        </w:rPr>
        <w:t xml:space="preserve"> </w:t>
      </w:r>
      <w:r w:rsidR="78BE2168" w:rsidRPr="28B72709">
        <w:rPr>
          <w:rFonts w:asciiTheme="majorBidi" w:hAnsiTheme="majorBidi" w:cstheme="majorBidi"/>
        </w:rPr>
        <w:t>The evaluation use</w:t>
      </w:r>
      <w:r w:rsidR="65FF8D70" w:rsidRPr="28B72709">
        <w:rPr>
          <w:rFonts w:asciiTheme="majorBidi" w:hAnsiTheme="majorBidi" w:cstheme="majorBidi"/>
        </w:rPr>
        <w:t>d</w:t>
      </w:r>
      <w:r w:rsidR="78BE2168" w:rsidRPr="28B72709">
        <w:rPr>
          <w:rFonts w:asciiTheme="majorBidi" w:hAnsiTheme="majorBidi" w:cstheme="majorBidi"/>
        </w:rPr>
        <w:t xml:space="preserve"> th</w:t>
      </w:r>
      <w:r w:rsidR="1E787C87" w:rsidRPr="28B72709">
        <w:rPr>
          <w:rFonts w:asciiTheme="majorBidi" w:hAnsiTheme="majorBidi" w:cstheme="majorBidi"/>
        </w:rPr>
        <w:t>e</w:t>
      </w:r>
      <w:r w:rsidR="78BE2168" w:rsidRPr="28B72709">
        <w:rPr>
          <w:rFonts w:asciiTheme="majorBidi" w:hAnsiTheme="majorBidi" w:cstheme="majorBidi"/>
        </w:rPr>
        <w:t xml:space="preserve"> lens of </w:t>
      </w:r>
      <w:r w:rsidR="2246EC6B" w:rsidRPr="28B72709">
        <w:rPr>
          <w:rFonts w:asciiTheme="majorBidi" w:hAnsiTheme="majorBidi" w:cstheme="majorBidi"/>
        </w:rPr>
        <w:t>“</w:t>
      </w:r>
      <w:r w:rsidR="78BE2168" w:rsidRPr="28B72709">
        <w:rPr>
          <w:rFonts w:asciiTheme="majorBidi" w:hAnsiTheme="majorBidi" w:cstheme="majorBidi"/>
        </w:rPr>
        <w:t>functioning</w:t>
      </w:r>
      <w:r w:rsidR="138BE7A2" w:rsidRPr="28B72709">
        <w:rPr>
          <w:rFonts w:asciiTheme="majorBidi" w:hAnsiTheme="majorBidi" w:cstheme="majorBidi"/>
        </w:rPr>
        <w:t>”</w:t>
      </w:r>
      <w:r w:rsidR="78BE2168" w:rsidRPr="28B72709">
        <w:rPr>
          <w:rFonts w:asciiTheme="majorBidi" w:hAnsiTheme="majorBidi" w:cstheme="majorBidi"/>
        </w:rPr>
        <w:t xml:space="preserve"> </w:t>
      </w:r>
      <w:r w:rsidR="0106F04B" w:rsidRPr="28B72709">
        <w:rPr>
          <w:rFonts w:asciiTheme="majorBidi" w:hAnsiTheme="majorBidi" w:cstheme="majorBidi"/>
        </w:rPr>
        <w:t>and “</w:t>
      </w:r>
      <w:r w:rsidR="78BE2168" w:rsidRPr="28B72709">
        <w:rPr>
          <w:rFonts w:asciiTheme="majorBidi" w:hAnsiTheme="majorBidi" w:cstheme="majorBidi"/>
        </w:rPr>
        <w:t xml:space="preserve">access to previously denied rights, spaces, </w:t>
      </w:r>
      <w:r w:rsidR="203ED53B" w:rsidRPr="28B72709">
        <w:rPr>
          <w:rFonts w:asciiTheme="majorBidi" w:hAnsiTheme="majorBidi" w:cstheme="majorBidi"/>
        </w:rPr>
        <w:t>opportunities,</w:t>
      </w:r>
      <w:r w:rsidR="78BE2168" w:rsidRPr="28B72709">
        <w:rPr>
          <w:rFonts w:asciiTheme="majorBidi" w:hAnsiTheme="majorBidi" w:cstheme="majorBidi"/>
        </w:rPr>
        <w:t xml:space="preserve"> and resources</w:t>
      </w:r>
      <w:r w:rsidR="40316747" w:rsidRPr="28B72709">
        <w:rPr>
          <w:rFonts w:asciiTheme="majorBidi" w:hAnsiTheme="majorBidi" w:cstheme="majorBidi"/>
        </w:rPr>
        <w:t>”</w:t>
      </w:r>
      <w:r w:rsidR="78BE2168" w:rsidRPr="28B72709">
        <w:rPr>
          <w:rFonts w:asciiTheme="majorBidi" w:hAnsiTheme="majorBidi" w:cstheme="majorBidi"/>
        </w:rPr>
        <w:t xml:space="preserve"> to analyse the </w:t>
      </w:r>
      <w:r w:rsidR="5BF0BDD8" w:rsidRPr="28B72709">
        <w:rPr>
          <w:rFonts w:asciiTheme="majorBidi" w:hAnsiTheme="majorBidi" w:cstheme="majorBidi"/>
        </w:rPr>
        <w:t>Safe Cities</w:t>
      </w:r>
      <w:r w:rsidR="78BE2168" w:rsidRPr="28B72709">
        <w:rPr>
          <w:rFonts w:asciiTheme="majorBidi" w:hAnsiTheme="majorBidi" w:cstheme="majorBidi"/>
        </w:rPr>
        <w:t xml:space="preserve"> intervention.</w:t>
      </w:r>
      <w:r w:rsidR="1D24E5FE" w:rsidRPr="28B72709">
        <w:rPr>
          <w:rFonts w:asciiTheme="majorBidi" w:hAnsiTheme="majorBidi" w:cstheme="majorBidi"/>
        </w:rPr>
        <w:t xml:space="preserve"> </w:t>
      </w:r>
      <w:r w:rsidR="0C76D694" w:rsidRPr="28B72709">
        <w:rPr>
          <w:rFonts w:asciiTheme="majorBidi" w:hAnsiTheme="majorBidi" w:cstheme="majorBidi"/>
        </w:rPr>
        <w:t>T</w:t>
      </w:r>
      <w:r w:rsidR="11B37C22" w:rsidRPr="28B72709">
        <w:rPr>
          <w:rFonts w:asciiTheme="majorBidi" w:hAnsiTheme="majorBidi" w:cstheme="majorBidi"/>
        </w:rPr>
        <w:t>he evaluation also used t</w:t>
      </w:r>
      <w:r w:rsidR="40146AF3" w:rsidRPr="28B72709">
        <w:rPr>
          <w:rFonts w:asciiTheme="majorBidi" w:hAnsiTheme="majorBidi" w:cstheme="majorBidi"/>
        </w:rPr>
        <w:t xml:space="preserve">he Gender Results Evaluation </w:t>
      </w:r>
      <w:r w:rsidR="2BFA023B" w:rsidRPr="28B72709">
        <w:rPr>
          <w:rFonts w:asciiTheme="majorBidi" w:hAnsiTheme="majorBidi" w:cstheme="majorBidi"/>
        </w:rPr>
        <w:t>S</w:t>
      </w:r>
      <w:r w:rsidR="40146AF3" w:rsidRPr="28B72709">
        <w:rPr>
          <w:rFonts w:asciiTheme="majorBidi" w:hAnsiTheme="majorBidi" w:cstheme="majorBidi"/>
        </w:rPr>
        <w:t xml:space="preserve">cale </w:t>
      </w:r>
      <w:r w:rsidR="58851398" w:rsidRPr="28B72709">
        <w:rPr>
          <w:rFonts w:asciiTheme="majorBidi" w:hAnsiTheme="majorBidi" w:cstheme="majorBidi"/>
        </w:rPr>
        <w:t xml:space="preserve">(GRES) to </w:t>
      </w:r>
      <w:r w:rsidR="40146AF3" w:rsidRPr="28B72709">
        <w:rPr>
          <w:rFonts w:asciiTheme="majorBidi" w:hAnsiTheme="majorBidi" w:cstheme="majorBidi"/>
        </w:rPr>
        <w:t>identif</w:t>
      </w:r>
      <w:r w:rsidR="2D17DAB2" w:rsidRPr="28B72709">
        <w:rPr>
          <w:rFonts w:asciiTheme="majorBidi" w:hAnsiTheme="majorBidi" w:cstheme="majorBidi"/>
        </w:rPr>
        <w:t>y the</w:t>
      </w:r>
      <w:r w:rsidR="40146AF3" w:rsidRPr="28B72709">
        <w:rPr>
          <w:rFonts w:asciiTheme="majorBidi" w:hAnsiTheme="majorBidi" w:cstheme="majorBidi"/>
        </w:rPr>
        <w:t xml:space="preserve"> levels of gender impact that range from neutral to transformative</w:t>
      </w:r>
      <w:r w:rsidR="649A00E4" w:rsidRPr="28B72709">
        <w:rPr>
          <w:rStyle w:val="FootnoteReference"/>
          <w:rFonts w:asciiTheme="majorBidi" w:hAnsiTheme="majorBidi" w:cstheme="majorBidi"/>
        </w:rPr>
        <w:footnoteReference w:id="25"/>
      </w:r>
      <w:r w:rsidR="40146AF3" w:rsidRPr="28B72709">
        <w:rPr>
          <w:rFonts w:asciiTheme="majorBidi" w:hAnsiTheme="majorBidi" w:cstheme="majorBidi"/>
        </w:rPr>
        <w:t>.</w:t>
      </w:r>
    </w:p>
    <w:p w14:paraId="776EE633" w14:textId="02CC7E7D" w:rsidR="000551A8" w:rsidRPr="00000595" w:rsidRDefault="000551A8" w:rsidP="28B72709">
      <w:pPr>
        <w:jc w:val="both"/>
        <w:rPr>
          <w:rFonts w:asciiTheme="majorBidi" w:hAnsiTheme="majorBidi" w:cstheme="majorBidi"/>
        </w:rPr>
      </w:pPr>
    </w:p>
    <w:p w14:paraId="569681F8" w14:textId="48D5B32A" w:rsidR="000551A8" w:rsidRPr="00000595" w:rsidRDefault="2D85B014" w:rsidP="28B72709">
      <w:pPr>
        <w:jc w:val="both"/>
        <w:rPr>
          <w:rFonts w:asciiTheme="majorBidi" w:hAnsiTheme="majorBidi" w:cstheme="majorBidi"/>
          <w:color w:val="000000" w:themeColor="text1"/>
        </w:rPr>
      </w:pPr>
      <w:r w:rsidRPr="28B72709">
        <w:rPr>
          <w:rFonts w:asciiTheme="majorBidi" w:eastAsia="Cambria" w:hAnsiTheme="majorBidi" w:cstheme="majorBidi"/>
          <w:color w:val="000000" w:themeColor="text1"/>
        </w:rPr>
        <w:lastRenderedPageBreak/>
        <w:t>It also</w:t>
      </w:r>
      <w:r w:rsidRPr="28B72709">
        <w:rPr>
          <w:rFonts w:asciiTheme="majorBidi" w:eastAsia="Cambria" w:hAnsiTheme="majorBidi" w:cstheme="majorBidi"/>
        </w:rPr>
        <w:t xml:space="preserve"> employed</w:t>
      </w:r>
      <w:r w:rsidRPr="28B72709">
        <w:rPr>
          <w:rFonts w:asciiTheme="majorBidi" w:eastAsia="Cambria" w:hAnsiTheme="majorBidi" w:cstheme="majorBidi"/>
          <w:color w:val="000000" w:themeColor="text1"/>
        </w:rPr>
        <w:t xml:space="preserve"> a participatory approach wherein local communities and civil society intermediaries were enjoined </w:t>
      </w:r>
      <w:r w:rsidRPr="28B72709">
        <w:rPr>
          <w:rFonts w:asciiTheme="majorBidi" w:eastAsia="Cambria" w:hAnsiTheme="majorBidi" w:cstheme="majorBidi"/>
        </w:rPr>
        <w:t>in a mix</w:t>
      </w:r>
      <w:r w:rsidRPr="28B72709">
        <w:rPr>
          <w:rFonts w:asciiTheme="majorBidi" w:eastAsia="Cambria" w:hAnsiTheme="majorBidi" w:cstheme="majorBidi"/>
          <w:color w:val="000000" w:themeColor="text1"/>
        </w:rPr>
        <w:t xml:space="preserve"> of evaluation activities not only as </w:t>
      </w:r>
      <w:r w:rsidR="0FBD43F8" w:rsidRPr="28B72709">
        <w:rPr>
          <w:rFonts w:asciiTheme="majorBidi" w:eastAsia="Cambria" w:hAnsiTheme="majorBidi" w:cstheme="majorBidi"/>
          <w:color w:val="000000" w:themeColor="text1"/>
        </w:rPr>
        <w:t xml:space="preserve">evaluation </w:t>
      </w:r>
      <w:r w:rsidRPr="28B72709">
        <w:rPr>
          <w:rFonts w:asciiTheme="majorBidi" w:eastAsia="Cambria" w:hAnsiTheme="majorBidi" w:cstheme="majorBidi"/>
          <w:color w:val="000000" w:themeColor="text1"/>
        </w:rPr>
        <w:t xml:space="preserve">subjects but also as </w:t>
      </w:r>
      <w:r w:rsidR="1F1DA4D5" w:rsidRPr="28B72709">
        <w:rPr>
          <w:rFonts w:asciiTheme="majorBidi" w:eastAsia="Cambria" w:hAnsiTheme="majorBidi" w:cstheme="majorBidi"/>
          <w:color w:val="000000" w:themeColor="text1"/>
        </w:rPr>
        <w:t xml:space="preserve">evaluation </w:t>
      </w:r>
      <w:r w:rsidRPr="28B72709">
        <w:rPr>
          <w:rFonts w:asciiTheme="majorBidi" w:eastAsia="Cambria" w:hAnsiTheme="majorBidi" w:cstheme="majorBidi"/>
          <w:color w:val="000000" w:themeColor="text1"/>
        </w:rPr>
        <w:t xml:space="preserve">partners.  It </w:t>
      </w:r>
      <w:r w:rsidRPr="28B72709">
        <w:rPr>
          <w:rFonts w:asciiTheme="majorBidi" w:hAnsiTheme="majorBidi" w:cstheme="majorBidi"/>
          <w:color w:val="000000" w:themeColor="text1"/>
        </w:rPr>
        <w:t>create</w:t>
      </w:r>
      <w:r w:rsidRPr="28B72709">
        <w:rPr>
          <w:rFonts w:asciiTheme="majorBidi" w:hAnsiTheme="majorBidi" w:cstheme="majorBidi"/>
        </w:rPr>
        <w:t>d</w:t>
      </w:r>
      <w:r w:rsidRPr="28B72709">
        <w:rPr>
          <w:rFonts w:asciiTheme="majorBidi" w:hAnsiTheme="majorBidi" w:cstheme="majorBidi"/>
          <w:color w:val="000000" w:themeColor="text1"/>
        </w:rPr>
        <w:t xml:space="preserve"> “invited spaces” for participants whereby their knowledge and feedback were accessed and probed through structured and semi-structured interviews, focus group discussions and surveys. The evaluation </w:t>
      </w:r>
      <w:r w:rsidRPr="28B72709">
        <w:rPr>
          <w:rFonts w:asciiTheme="majorBidi" w:hAnsiTheme="majorBidi" w:cstheme="majorBidi"/>
        </w:rPr>
        <w:t>also employed</w:t>
      </w:r>
      <w:r w:rsidRPr="28B72709">
        <w:rPr>
          <w:rFonts w:asciiTheme="majorBidi" w:hAnsiTheme="majorBidi" w:cstheme="majorBidi"/>
          <w:color w:val="000000" w:themeColor="text1"/>
        </w:rPr>
        <w:t xml:space="preserve"> open methods whereby spaces, people, processes, and events were factored in through observation, walk-about, photography and informal discussions.</w:t>
      </w:r>
    </w:p>
    <w:p w14:paraId="291D2035" w14:textId="2FC1132E" w:rsidR="000551A8" w:rsidRPr="00000595" w:rsidRDefault="000551A8" w:rsidP="28B72709">
      <w:pPr>
        <w:jc w:val="both"/>
        <w:rPr>
          <w:rFonts w:asciiTheme="majorBidi" w:hAnsiTheme="majorBidi" w:cstheme="majorBidi"/>
        </w:rPr>
      </w:pPr>
    </w:p>
    <w:p w14:paraId="07856311" w14:textId="31DE64F0" w:rsidR="00D1742B" w:rsidRDefault="00B93E22" w:rsidP="00D1742B">
      <w:pPr>
        <w:pStyle w:val="paragraph"/>
        <w:spacing w:before="0" w:beforeAutospacing="0" w:after="0" w:afterAutospacing="0"/>
        <w:jc w:val="both"/>
        <w:textAlignment w:val="baseline"/>
        <w:rPr>
          <w:color w:val="0E101A"/>
        </w:rPr>
      </w:pPr>
      <w:r>
        <w:rPr>
          <w:rStyle w:val="normaltextrun"/>
          <w:color w:val="0E101A"/>
          <w:lang w:val="en-US"/>
        </w:rPr>
        <w:t xml:space="preserve">The Safe Cities </w:t>
      </w:r>
      <w:r w:rsidR="004E3048">
        <w:rPr>
          <w:rStyle w:val="normaltextrun"/>
          <w:color w:val="0E101A"/>
          <w:lang w:val="en-US"/>
        </w:rPr>
        <w:t>e</w:t>
      </w:r>
      <w:r>
        <w:rPr>
          <w:rStyle w:val="normaltextrun"/>
          <w:color w:val="0E101A"/>
          <w:lang w:val="en-US"/>
        </w:rPr>
        <w:t xml:space="preserve">valuation presented quantifiable evidence of </w:t>
      </w:r>
      <w:r w:rsidR="00D1742B">
        <w:rPr>
          <w:rStyle w:val="normaltextrun"/>
          <w:color w:val="0E101A"/>
        </w:rPr>
        <w:t xml:space="preserve">impact through </w:t>
      </w:r>
      <w:r>
        <w:rPr>
          <w:rStyle w:val="normaltextrun"/>
          <w:color w:val="0E101A"/>
          <w:lang w:val="en-US"/>
        </w:rPr>
        <w:t>quantitative survey analysis</w:t>
      </w:r>
      <w:r w:rsidR="00D1742B">
        <w:rPr>
          <w:rStyle w:val="normaltextrun"/>
          <w:color w:val="0E101A"/>
        </w:rPr>
        <w:t xml:space="preserve"> using </w:t>
      </w:r>
      <w:r w:rsidR="00D1742B" w:rsidRPr="28B72709">
        <w:rPr>
          <w:rFonts w:asciiTheme="majorBidi" w:hAnsiTheme="majorBidi" w:cstheme="majorBidi"/>
        </w:rPr>
        <w:t xml:space="preserve">the quasi-experimental Difference in </w:t>
      </w:r>
      <w:r w:rsidR="00D1742B" w:rsidRPr="00D1742B">
        <w:rPr>
          <w:rFonts w:asciiTheme="majorBidi" w:hAnsiTheme="majorBidi" w:cstheme="majorBidi"/>
        </w:rPr>
        <w:t>Difference (</w:t>
      </w:r>
      <w:proofErr w:type="spellStart"/>
      <w:r w:rsidR="00D1742B" w:rsidRPr="00D1742B">
        <w:rPr>
          <w:rFonts w:asciiTheme="majorBidi" w:hAnsiTheme="majorBidi" w:cstheme="majorBidi"/>
        </w:rPr>
        <w:t>DiD</w:t>
      </w:r>
      <w:proofErr w:type="spellEnd"/>
      <w:r w:rsidR="00D1742B" w:rsidRPr="00D1742B">
        <w:rPr>
          <w:rFonts w:asciiTheme="majorBidi" w:hAnsiTheme="majorBidi" w:cstheme="majorBidi"/>
        </w:rPr>
        <w:t>) design wherein</w:t>
      </w:r>
      <w:r w:rsidR="00D1742B" w:rsidRPr="00D1742B">
        <w:rPr>
          <w:rStyle w:val="normaltextrun"/>
          <w:color w:val="0E101A"/>
        </w:rPr>
        <w:t xml:space="preserve"> </w:t>
      </w:r>
      <w:proofErr w:type="spellStart"/>
      <w:r w:rsidR="00D1742B" w:rsidRPr="00D1742B">
        <w:rPr>
          <w:rStyle w:val="normaltextrun"/>
          <w:lang w:val="en-US"/>
        </w:rPr>
        <w:t>DiD</w:t>
      </w:r>
      <w:proofErr w:type="spellEnd"/>
      <w:r w:rsidR="00D1742B" w:rsidRPr="00D1742B">
        <w:rPr>
          <w:rStyle w:val="normaltextrun"/>
          <w:lang w:val="en-US"/>
        </w:rPr>
        <w:t xml:space="preserve"> and regression analysis were used to compare baseline to end-line and model change by analyzing intervention and control group responses. </w:t>
      </w:r>
      <w:r w:rsidR="00D1742B" w:rsidRPr="00D1742B">
        <w:rPr>
          <w:color w:val="0E101A"/>
          <w:lang w:val="en-US"/>
        </w:rPr>
        <w:t xml:space="preserve"> </w:t>
      </w:r>
      <w:r w:rsidR="00D1742B" w:rsidRPr="00D1742B">
        <w:rPr>
          <w:rStyle w:val="normaltextrun"/>
          <w:color w:val="0E101A"/>
        </w:rPr>
        <w:t xml:space="preserve">The </w:t>
      </w:r>
      <w:r w:rsidRPr="00D1742B">
        <w:rPr>
          <w:rStyle w:val="normaltextrun"/>
          <w:color w:val="0E101A"/>
          <w:lang w:val="en-US"/>
        </w:rPr>
        <w:t xml:space="preserve">qualitative </w:t>
      </w:r>
      <w:r w:rsidR="00D1742B" w:rsidRPr="00D1742B">
        <w:rPr>
          <w:rStyle w:val="normaltextrun"/>
          <w:color w:val="0E101A"/>
          <w:lang w:val="en-US"/>
        </w:rPr>
        <w:t xml:space="preserve">impact analysis was underpinned by </w:t>
      </w:r>
      <w:r w:rsidR="00D1742B" w:rsidRPr="00D1742B">
        <w:rPr>
          <w:rStyle w:val="normaltextrun"/>
          <w:lang w:val="en-US"/>
        </w:rPr>
        <w:t>the approach to impact assessment of Qualitative Impact Assessment protocols (</w:t>
      </w:r>
      <w:proofErr w:type="spellStart"/>
      <w:r w:rsidR="00D1742B" w:rsidRPr="00D1742B">
        <w:rPr>
          <w:rStyle w:val="normaltextrun"/>
          <w:lang w:val="en-US"/>
        </w:rPr>
        <w:t>QuIP</w:t>
      </w:r>
      <w:proofErr w:type="spellEnd"/>
      <w:r w:rsidR="00D1742B" w:rsidRPr="00D1742B">
        <w:rPr>
          <w:rStyle w:val="normaltextrun"/>
          <w:lang w:val="en-US"/>
        </w:rPr>
        <w:t>) whereby “narrative causal statements” collected from stakeholders and project beneficiaries were analyzed using contribution analysis. Respondents were asked to use their own experiences to establish impact, causality, and contribution; thus, “</w:t>
      </w:r>
      <w:proofErr w:type="spellStart"/>
      <w:r w:rsidR="00D1742B" w:rsidRPr="00D1742B">
        <w:rPr>
          <w:rStyle w:val="normaltextrun"/>
          <w:lang w:val="en-US"/>
        </w:rPr>
        <w:t>QuIP’s</w:t>
      </w:r>
      <w:proofErr w:type="spellEnd"/>
      <w:r w:rsidR="00D1742B" w:rsidRPr="00D1742B">
        <w:rPr>
          <w:rStyle w:val="normaltextrun"/>
          <w:lang w:val="en-US"/>
        </w:rPr>
        <w:t xml:space="preserve"> approach </w:t>
      </w:r>
      <w:r w:rsidR="00D1742B" w:rsidRPr="00437EC6">
        <w:rPr>
          <w:rStyle w:val="normaltextrun"/>
          <w:lang w:val="en-US"/>
        </w:rPr>
        <w:t>placed project beneficiaries’ voices at the center of the evaluation, enabling them to share and feedback their experiences.”</w:t>
      </w:r>
      <w:r w:rsidR="00437EC6" w:rsidRPr="00437EC6">
        <w:rPr>
          <w:rStyle w:val="FootnoteReference"/>
        </w:rPr>
        <w:footnoteReference w:id="26"/>
      </w:r>
      <w:r w:rsidR="00D1742B" w:rsidRPr="00437EC6">
        <w:rPr>
          <w:rStyle w:val="eop"/>
        </w:rPr>
        <w:t> </w:t>
      </w:r>
      <w:r w:rsidR="00437EC6" w:rsidRPr="00437EC6">
        <w:rPr>
          <w:color w:val="0E101A"/>
        </w:rPr>
        <w:t xml:space="preserve">Stories of change were selected, narrated, edited, and </w:t>
      </w:r>
      <w:proofErr w:type="spellStart"/>
      <w:r w:rsidR="00437EC6" w:rsidRPr="00437EC6">
        <w:rPr>
          <w:color w:val="0E101A"/>
        </w:rPr>
        <w:t>analyzed</w:t>
      </w:r>
      <w:proofErr w:type="spellEnd"/>
      <w:r w:rsidR="00437EC6" w:rsidRPr="00437EC6">
        <w:rPr>
          <w:color w:val="0E101A"/>
        </w:rPr>
        <w:t xml:space="preserve"> by interviewees, and beneficiaries themselves. Furthermore, while reporting these stories, evaluators also reflected on why they were told and repeated while providing a context and conceptual reasoning for the impact claims.</w:t>
      </w:r>
    </w:p>
    <w:p w14:paraId="3BD32A59" w14:textId="77777777" w:rsidR="00437EC6" w:rsidRPr="00437EC6" w:rsidRDefault="00437EC6" w:rsidP="00D1742B">
      <w:pPr>
        <w:pStyle w:val="paragraph"/>
        <w:spacing w:before="0" w:beforeAutospacing="0" w:after="0" w:afterAutospacing="0"/>
        <w:jc w:val="both"/>
        <w:textAlignment w:val="baseline"/>
      </w:pPr>
    </w:p>
    <w:p w14:paraId="070EF123" w14:textId="3C8CB625" w:rsidR="000551A8" w:rsidRPr="00D1742B" w:rsidRDefault="2A285A10" w:rsidP="28B72709">
      <w:pPr>
        <w:jc w:val="both"/>
        <w:rPr>
          <w:color w:val="0E101A"/>
        </w:rPr>
      </w:pPr>
      <w:r w:rsidRPr="28B72709">
        <w:rPr>
          <w:rFonts w:asciiTheme="majorBidi" w:hAnsiTheme="majorBidi" w:cstheme="majorBidi"/>
        </w:rPr>
        <w:t xml:space="preserve">For the Difference in Difference </w:t>
      </w:r>
      <w:r w:rsidR="00D1742B">
        <w:rPr>
          <w:rFonts w:asciiTheme="majorBidi" w:hAnsiTheme="majorBidi" w:cstheme="majorBidi"/>
        </w:rPr>
        <w:t>the</w:t>
      </w:r>
      <w:r w:rsidRPr="28B72709">
        <w:rPr>
          <w:rFonts w:asciiTheme="majorBidi" w:hAnsiTheme="majorBidi" w:cstheme="majorBidi"/>
        </w:rPr>
        <w:t xml:space="preserve"> </w:t>
      </w:r>
      <w:r w:rsidR="00D1742B">
        <w:rPr>
          <w:rFonts w:asciiTheme="majorBidi" w:hAnsiTheme="majorBidi" w:cstheme="majorBidi"/>
        </w:rPr>
        <w:t>s</w:t>
      </w:r>
      <w:r w:rsidRPr="28B72709">
        <w:rPr>
          <w:rFonts w:asciiTheme="majorBidi" w:hAnsiTheme="majorBidi" w:cstheme="majorBidi"/>
        </w:rPr>
        <w:t>ignificance of the Difference in difference was tested using t–test or an analysis of variance. In addition, double difference impact was estimated using ordinary least squares regression. This approach was applied to the same matched data, including a program or policy dummy variable on the right-hand side of the regression equation. Variables that captured other confounding factors were also included on the right-hand side to eliminate the remaining effect of any discrepancies in these variables between treatment and comparison areas on the outcomes.</w:t>
      </w:r>
    </w:p>
    <w:p w14:paraId="4EE203B9" w14:textId="4FB5ACD1" w:rsidR="00B93E22" w:rsidRDefault="00B93E22" w:rsidP="28B72709">
      <w:pPr>
        <w:jc w:val="both"/>
        <w:rPr>
          <w:rFonts w:asciiTheme="majorBidi" w:hAnsiTheme="majorBidi" w:cstheme="majorBidi"/>
        </w:rPr>
      </w:pPr>
    </w:p>
    <w:p w14:paraId="09DF28E1" w14:textId="0C2F964A" w:rsidR="000551A8" w:rsidRPr="00D1742B" w:rsidRDefault="6F8F364D" w:rsidP="00D1742B">
      <w:pPr>
        <w:pStyle w:val="paragraph"/>
        <w:spacing w:before="0" w:beforeAutospacing="0" w:after="0" w:afterAutospacing="0"/>
        <w:jc w:val="both"/>
        <w:textAlignment w:val="baseline"/>
        <w:rPr>
          <w:rFonts w:ascii="Segoe UI" w:hAnsi="Segoe UI" w:cs="Segoe UI"/>
          <w:sz w:val="18"/>
          <w:szCs w:val="18"/>
          <w:lang w:val="en-US"/>
        </w:rPr>
      </w:pPr>
      <w:r w:rsidRPr="28B72709">
        <w:rPr>
          <w:rFonts w:asciiTheme="majorBidi" w:hAnsiTheme="majorBidi" w:cstheme="majorBidi"/>
          <w:color w:val="000000" w:themeColor="text1"/>
        </w:rPr>
        <w:t xml:space="preserve">The Evaluation </w:t>
      </w:r>
      <w:r w:rsidR="177E86F7" w:rsidRPr="28B72709">
        <w:rPr>
          <w:rFonts w:asciiTheme="majorBidi" w:hAnsiTheme="majorBidi" w:cstheme="majorBidi"/>
          <w:color w:val="000000" w:themeColor="text1"/>
        </w:rPr>
        <w:t xml:space="preserve">design and </w:t>
      </w:r>
      <w:r w:rsidR="311E0D64" w:rsidRPr="28B72709">
        <w:rPr>
          <w:rFonts w:asciiTheme="majorBidi" w:hAnsiTheme="majorBidi" w:cstheme="majorBidi"/>
          <w:color w:val="000000" w:themeColor="text1"/>
        </w:rPr>
        <w:t xml:space="preserve">data collection </w:t>
      </w:r>
      <w:r w:rsidR="728AE0E4" w:rsidRPr="28B72709">
        <w:rPr>
          <w:rFonts w:asciiTheme="majorBidi" w:hAnsiTheme="majorBidi" w:cstheme="majorBidi"/>
          <w:color w:val="000000" w:themeColor="text1"/>
        </w:rPr>
        <w:t xml:space="preserve">activities </w:t>
      </w:r>
      <w:r w:rsidRPr="28B72709">
        <w:rPr>
          <w:rFonts w:asciiTheme="majorBidi" w:hAnsiTheme="majorBidi" w:cstheme="majorBidi"/>
        </w:rPr>
        <w:t>included</w:t>
      </w:r>
      <w:r w:rsidR="00D1742B">
        <w:rPr>
          <w:rFonts w:asciiTheme="majorBidi" w:hAnsiTheme="majorBidi" w:cstheme="majorBidi"/>
        </w:rPr>
        <w:t xml:space="preserve"> (Figure 3)</w:t>
      </w:r>
      <w:r w:rsidRPr="28B72709">
        <w:rPr>
          <w:rFonts w:asciiTheme="majorBidi" w:hAnsiTheme="majorBidi" w:cstheme="majorBidi"/>
          <w:color w:val="000000" w:themeColor="text1"/>
        </w:rPr>
        <w:t>:</w:t>
      </w:r>
      <w:r w:rsidR="46EEF61E" w:rsidRPr="28B72709">
        <w:rPr>
          <w:rFonts w:asciiTheme="majorBidi" w:hAnsiTheme="majorBidi" w:cstheme="majorBidi"/>
          <w:color w:val="000000" w:themeColor="text1"/>
        </w:rPr>
        <w:t xml:space="preserve"> </w:t>
      </w:r>
    </w:p>
    <w:p w14:paraId="7A488B68" w14:textId="77777777" w:rsidR="000551A8" w:rsidRPr="00000595" w:rsidRDefault="000551A8" w:rsidP="28B72709">
      <w:pPr>
        <w:rPr>
          <w:rFonts w:asciiTheme="majorBidi" w:hAnsiTheme="majorBidi" w:cstheme="majorBidi"/>
        </w:rPr>
      </w:pPr>
    </w:p>
    <w:p w14:paraId="2511AA40" w14:textId="7F34906E" w:rsidR="000551A8" w:rsidRPr="00D1742B" w:rsidRDefault="6F8F364D">
      <w:pPr>
        <w:numPr>
          <w:ilvl w:val="0"/>
          <w:numId w:val="16"/>
        </w:numPr>
        <w:pBdr>
          <w:top w:val="nil"/>
          <w:left w:val="nil"/>
          <w:bottom w:val="nil"/>
          <w:right w:val="nil"/>
          <w:between w:val="nil"/>
        </w:pBdr>
        <w:jc w:val="both"/>
        <w:rPr>
          <w:rFonts w:asciiTheme="majorBidi" w:hAnsiTheme="majorBidi" w:cstheme="majorBidi"/>
          <w:color w:val="000000" w:themeColor="text1"/>
        </w:rPr>
      </w:pPr>
      <w:r w:rsidRPr="00D1742B">
        <w:rPr>
          <w:rFonts w:asciiTheme="majorBidi" w:hAnsiTheme="majorBidi" w:cstheme="majorBidi"/>
          <w:color w:val="000000" w:themeColor="text1"/>
        </w:rPr>
        <w:t xml:space="preserve">A series of individual semi-structured online and open interviews with stakeholders (donors, service </w:t>
      </w:r>
      <w:r w:rsidRPr="00D1742B">
        <w:rPr>
          <w:rFonts w:asciiTheme="majorBidi" w:hAnsiTheme="majorBidi" w:cstheme="majorBidi"/>
        </w:rPr>
        <w:t>providers</w:t>
      </w:r>
      <w:r w:rsidRPr="00D1742B">
        <w:rPr>
          <w:rFonts w:asciiTheme="majorBidi" w:hAnsiTheme="majorBidi" w:cstheme="majorBidi"/>
          <w:color w:val="000000" w:themeColor="text1"/>
        </w:rPr>
        <w:t xml:space="preserve">, UN agencies, national partners) that elicited their experiences and perceptions of the intervention as informed by the specificities of the sector, institutional role or field of action or expertise. </w:t>
      </w:r>
    </w:p>
    <w:p w14:paraId="0D971E15" w14:textId="583CF7C2" w:rsidR="000551A8" w:rsidRPr="00D1742B" w:rsidRDefault="6F8F364D">
      <w:pPr>
        <w:numPr>
          <w:ilvl w:val="0"/>
          <w:numId w:val="16"/>
        </w:numPr>
        <w:pBdr>
          <w:top w:val="nil"/>
          <w:left w:val="nil"/>
          <w:bottom w:val="nil"/>
          <w:right w:val="nil"/>
          <w:between w:val="nil"/>
        </w:pBdr>
        <w:jc w:val="both"/>
        <w:rPr>
          <w:rFonts w:asciiTheme="majorBidi" w:hAnsiTheme="majorBidi" w:cstheme="majorBidi"/>
          <w:color w:val="000000" w:themeColor="text1"/>
        </w:rPr>
      </w:pPr>
      <w:r w:rsidRPr="00D1742B">
        <w:rPr>
          <w:rFonts w:asciiTheme="majorBidi" w:hAnsiTheme="majorBidi" w:cstheme="majorBidi"/>
        </w:rPr>
        <w:t xml:space="preserve">Focus groups </w:t>
      </w:r>
      <w:r w:rsidR="039F98DB" w:rsidRPr="00D1742B">
        <w:rPr>
          <w:rFonts w:asciiTheme="majorBidi" w:hAnsiTheme="majorBidi" w:cstheme="majorBidi"/>
        </w:rPr>
        <w:t xml:space="preserve">discussions </w:t>
      </w:r>
      <w:r w:rsidRPr="00D1742B">
        <w:rPr>
          <w:rFonts w:asciiTheme="majorBidi" w:hAnsiTheme="majorBidi" w:cstheme="majorBidi"/>
        </w:rPr>
        <w:t>and interviews</w:t>
      </w:r>
      <w:r w:rsidRPr="00D1742B">
        <w:rPr>
          <w:rFonts w:asciiTheme="majorBidi" w:hAnsiTheme="majorBidi" w:cstheme="majorBidi"/>
          <w:color w:val="000000" w:themeColor="text1"/>
        </w:rPr>
        <w:t xml:space="preserve"> with </w:t>
      </w:r>
      <w:r w:rsidRPr="00D1742B">
        <w:rPr>
          <w:rFonts w:asciiTheme="majorBidi" w:hAnsiTheme="majorBidi" w:cstheme="majorBidi"/>
        </w:rPr>
        <w:t>beneficiaries and NGO staff</w:t>
      </w:r>
      <w:r w:rsidRPr="00D1742B">
        <w:rPr>
          <w:rFonts w:asciiTheme="majorBidi" w:hAnsiTheme="majorBidi" w:cstheme="majorBidi"/>
          <w:color w:val="000000" w:themeColor="text1"/>
        </w:rPr>
        <w:t xml:space="preserve"> </w:t>
      </w:r>
    </w:p>
    <w:p w14:paraId="7C26A84B" w14:textId="3494F2DB" w:rsidR="000551A8" w:rsidRPr="00D1742B" w:rsidRDefault="6F8F364D">
      <w:pPr>
        <w:numPr>
          <w:ilvl w:val="0"/>
          <w:numId w:val="16"/>
        </w:numPr>
        <w:pBdr>
          <w:top w:val="nil"/>
          <w:left w:val="nil"/>
          <w:bottom w:val="nil"/>
          <w:right w:val="nil"/>
          <w:between w:val="nil"/>
        </w:pBdr>
        <w:jc w:val="both"/>
        <w:rPr>
          <w:rFonts w:asciiTheme="majorBidi" w:hAnsiTheme="majorBidi" w:cstheme="majorBidi"/>
          <w:color w:val="000000" w:themeColor="text1"/>
        </w:rPr>
      </w:pPr>
      <w:r w:rsidRPr="00D1742B">
        <w:rPr>
          <w:rFonts w:asciiTheme="majorBidi" w:hAnsiTheme="majorBidi" w:cstheme="majorBidi"/>
          <w:color w:val="000000" w:themeColor="text1"/>
        </w:rPr>
        <w:t xml:space="preserve">Workshops with the activists and gender consultants to develop research tools (quantitative and qualitative) to triangulate the findings and decide an analytical plan. Gender consultants also reviewed report drafts and recommendations. </w:t>
      </w:r>
    </w:p>
    <w:p w14:paraId="4EDC38B5" w14:textId="2C455CC5" w:rsidR="000551A8" w:rsidRDefault="6F8F364D">
      <w:pPr>
        <w:numPr>
          <w:ilvl w:val="0"/>
          <w:numId w:val="16"/>
        </w:numPr>
        <w:pBdr>
          <w:top w:val="nil"/>
          <w:left w:val="nil"/>
          <w:bottom w:val="nil"/>
          <w:right w:val="nil"/>
          <w:between w:val="nil"/>
        </w:pBdr>
        <w:jc w:val="both"/>
        <w:rPr>
          <w:rFonts w:asciiTheme="majorBidi" w:hAnsiTheme="majorBidi" w:cstheme="majorBidi"/>
          <w:color w:val="000000" w:themeColor="text1"/>
        </w:rPr>
      </w:pPr>
      <w:r w:rsidRPr="28B72709">
        <w:rPr>
          <w:rFonts w:asciiTheme="majorBidi" w:hAnsiTheme="majorBidi" w:cstheme="majorBidi"/>
          <w:color w:val="000000" w:themeColor="text1"/>
        </w:rPr>
        <w:t>Desk research on the history of feminist activities in the field of public safety and anti-harassment since 2011 and documentation of digital feminist and anti-harassment initiatives since 2011 beside other documentation of the context in which Safe Cities was implemented.</w:t>
      </w:r>
    </w:p>
    <w:p w14:paraId="7C04CD33" w14:textId="77777777" w:rsidR="00437EC6" w:rsidRPr="00000595" w:rsidRDefault="00437EC6" w:rsidP="00437EC6">
      <w:pPr>
        <w:pBdr>
          <w:top w:val="nil"/>
          <w:left w:val="nil"/>
          <w:bottom w:val="nil"/>
          <w:right w:val="nil"/>
          <w:between w:val="nil"/>
        </w:pBdr>
        <w:jc w:val="both"/>
        <w:rPr>
          <w:rFonts w:asciiTheme="majorBidi" w:hAnsiTheme="majorBidi" w:cstheme="majorBidi"/>
          <w:color w:val="000000" w:themeColor="text1"/>
        </w:rPr>
      </w:pPr>
    </w:p>
    <w:p w14:paraId="3D3ABF4C" w14:textId="6F249BD2" w:rsidR="000551A8" w:rsidRPr="00164B45" w:rsidRDefault="6F8F364D">
      <w:pPr>
        <w:numPr>
          <w:ilvl w:val="0"/>
          <w:numId w:val="16"/>
        </w:numPr>
        <w:pBdr>
          <w:top w:val="nil"/>
          <w:left w:val="nil"/>
          <w:bottom w:val="nil"/>
          <w:right w:val="nil"/>
          <w:between w:val="nil"/>
        </w:pBdr>
        <w:jc w:val="both"/>
        <w:rPr>
          <w:rFonts w:asciiTheme="majorBidi" w:hAnsiTheme="majorBidi" w:cstheme="majorBidi"/>
          <w:color w:val="000000" w:themeColor="text1"/>
        </w:rPr>
      </w:pPr>
      <w:r w:rsidRPr="00164B45">
        <w:rPr>
          <w:rFonts w:asciiTheme="majorBidi" w:hAnsiTheme="majorBidi" w:cstheme="majorBidi"/>
          <w:color w:val="000000" w:themeColor="text1"/>
        </w:rPr>
        <w:t xml:space="preserve">Desk research on the available cadastral, census, administrative, and social data on the intervention areas </w:t>
      </w:r>
      <w:r w:rsidRPr="00164B45">
        <w:rPr>
          <w:rFonts w:asciiTheme="majorBidi" w:hAnsiTheme="majorBidi" w:cstheme="majorBidi"/>
        </w:rPr>
        <w:t>was</w:t>
      </w:r>
      <w:r w:rsidRPr="00164B45">
        <w:rPr>
          <w:rFonts w:asciiTheme="majorBidi" w:hAnsiTheme="majorBidi" w:cstheme="majorBidi"/>
          <w:color w:val="000000" w:themeColor="text1"/>
        </w:rPr>
        <w:t xml:space="preserve"> undertaken to provide an updated and documented description of the areas of intervention to produce </w:t>
      </w:r>
      <w:r w:rsidRPr="00164B45">
        <w:rPr>
          <w:rFonts w:asciiTheme="majorBidi" w:hAnsiTheme="majorBidi" w:cstheme="majorBidi"/>
          <w:b/>
          <w:bCs/>
          <w:color w:val="000000" w:themeColor="text1"/>
        </w:rPr>
        <w:t>community profiles</w:t>
      </w:r>
      <w:r w:rsidRPr="00164B45">
        <w:rPr>
          <w:rFonts w:asciiTheme="majorBidi" w:hAnsiTheme="majorBidi" w:cstheme="majorBidi"/>
          <w:color w:val="000000" w:themeColor="text1"/>
        </w:rPr>
        <w:t xml:space="preserve"> that contextualize and </w:t>
      </w:r>
      <w:r w:rsidRPr="00164B45">
        <w:rPr>
          <w:rFonts w:asciiTheme="majorBidi" w:hAnsiTheme="majorBidi" w:cstheme="majorBidi"/>
          <w:color w:val="000000" w:themeColor="text1"/>
        </w:rPr>
        <w:lastRenderedPageBreak/>
        <w:t>situate the evaluation data against the backdrop of country-wide and community-specific trends in structural and cultural characteristics and qualities. This contextualization enabled an account of the tapestry of complex variables that interacted with and influenced – whether directly or indirectly – the efforts made under the Safe Cities umbrella</w:t>
      </w:r>
      <w:r w:rsidR="0449E9D8" w:rsidRPr="00164B45">
        <w:rPr>
          <w:rFonts w:asciiTheme="majorBidi" w:hAnsiTheme="majorBidi" w:cstheme="majorBidi"/>
          <w:color w:val="000000" w:themeColor="text1"/>
        </w:rPr>
        <w:t xml:space="preserve">- see </w:t>
      </w:r>
      <w:r w:rsidR="00CA7B03" w:rsidRPr="00164B45">
        <w:rPr>
          <w:rFonts w:asciiTheme="majorBidi" w:hAnsiTheme="majorBidi" w:cstheme="majorBidi"/>
          <w:color w:val="000000" w:themeColor="text1"/>
        </w:rPr>
        <w:t>A</w:t>
      </w:r>
      <w:r w:rsidR="0449E9D8" w:rsidRPr="00164B45">
        <w:rPr>
          <w:rFonts w:asciiTheme="majorBidi" w:hAnsiTheme="majorBidi" w:cstheme="majorBidi"/>
          <w:color w:val="000000" w:themeColor="text1"/>
        </w:rPr>
        <w:t xml:space="preserve">nnex </w:t>
      </w:r>
      <w:r w:rsidR="00164B45" w:rsidRPr="00164B45">
        <w:rPr>
          <w:rFonts w:asciiTheme="majorBidi" w:hAnsiTheme="majorBidi" w:cstheme="majorBidi"/>
          <w:color w:val="000000" w:themeColor="text1"/>
        </w:rPr>
        <w:t>4</w:t>
      </w:r>
      <w:r w:rsidR="1F4A1D5B" w:rsidRPr="00164B45">
        <w:rPr>
          <w:rFonts w:asciiTheme="majorBidi" w:hAnsiTheme="majorBidi" w:cstheme="majorBidi"/>
          <w:color w:val="000000" w:themeColor="text1"/>
        </w:rPr>
        <w:t xml:space="preserve">. </w:t>
      </w:r>
    </w:p>
    <w:p w14:paraId="60F5F70E" w14:textId="77777777" w:rsidR="00437EC6" w:rsidRPr="00000595" w:rsidRDefault="00437EC6" w:rsidP="00437EC6">
      <w:pPr>
        <w:pBdr>
          <w:top w:val="nil"/>
          <w:left w:val="nil"/>
          <w:bottom w:val="nil"/>
          <w:right w:val="nil"/>
          <w:between w:val="nil"/>
        </w:pBdr>
        <w:jc w:val="both"/>
        <w:rPr>
          <w:rFonts w:asciiTheme="majorBidi" w:hAnsiTheme="majorBidi" w:cstheme="majorBidi"/>
          <w:color w:val="000000" w:themeColor="text1"/>
          <w:highlight w:val="cyan"/>
        </w:rPr>
      </w:pPr>
    </w:p>
    <w:p w14:paraId="022FC4C1" w14:textId="2AB63B3E" w:rsidR="000551A8" w:rsidRPr="00437EC6" w:rsidRDefault="6F8F364D">
      <w:pPr>
        <w:numPr>
          <w:ilvl w:val="0"/>
          <w:numId w:val="16"/>
        </w:numPr>
        <w:pBdr>
          <w:top w:val="nil"/>
          <w:left w:val="nil"/>
          <w:bottom w:val="nil"/>
          <w:right w:val="nil"/>
          <w:between w:val="nil"/>
        </w:pBdr>
        <w:rPr>
          <w:rFonts w:asciiTheme="majorBidi" w:hAnsiTheme="majorBidi" w:cstheme="majorBidi"/>
          <w:b/>
          <w:bCs/>
          <w:i/>
          <w:iCs/>
        </w:rPr>
      </w:pPr>
      <w:r w:rsidRPr="28B72709">
        <w:rPr>
          <w:rFonts w:asciiTheme="majorBidi" w:hAnsiTheme="majorBidi" w:cstheme="majorBidi"/>
          <w:color w:val="000000" w:themeColor="text1"/>
        </w:rPr>
        <w:t xml:space="preserve">An </w:t>
      </w:r>
      <w:r w:rsidRPr="28B72709">
        <w:rPr>
          <w:rFonts w:asciiTheme="majorBidi" w:hAnsiTheme="majorBidi" w:cstheme="majorBidi"/>
          <w:b/>
          <w:bCs/>
          <w:color w:val="000000" w:themeColor="text1"/>
        </w:rPr>
        <w:t>end-line survey</w:t>
      </w:r>
      <w:r w:rsidRPr="28B72709">
        <w:rPr>
          <w:rFonts w:asciiTheme="majorBidi" w:hAnsiTheme="majorBidi" w:cstheme="majorBidi"/>
          <w:color w:val="000000" w:themeColor="text1"/>
        </w:rPr>
        <w:t xml:space="preserve"> with a sample of households in the three intervention and three control areas. </w:t>
      </w:r>
    </w:p>
    <w:p w14:paraId="2C0B8A73" w14:textId="77777777" w:rsidR="00437EC6" w:rsidRPr="00000595" w:rsidRDefault="00437EC6" w:rsidP="00437EC6">
      <w:pPr>
        <w:pBdr>
          <w:top w:val="nil"/>
          <w:left w:val="nil"/>
          <w:bottom w:val="nil"/>
          <w:right w:val="nil"/>
          <w:between w:val="nil"/>
        </w:pBdr>
        <w:rPr>
          <w:rFonts w:asciiTheme="majorBidi" w:hAnsiTheme="majorBidi" w:cstheme="majorBidi"/>
          <w:b/>
          <w:bCs/>
          <w:i/>
          <w:iCs/>
        </w:rPr>
      </w:pPr>
    </w:p>
    <w:p w14:paraId="16629667" w14:textId="02A9F476" w:rsidR="000551A8" w:rsidRPr="00D1742B" w:rsidRDefault="6F8F364D">
      <w:pPr>
        <w:numPr>
          <w:ilvl w:val="0"/>
          <w:numId w:val="16"/>
        </w:numPr>
        <w:pBdr>
          <w:top w:val="nil"/>
          <w:left w:val="nil"/>
          <w:bottom w:val="nil"/>
          <w:right w:val="nil"/>
          <w:between w:val="nil"/>
        </w:pBdr>
        <w:rPr>
          <w:rFonts w:asciiTheme="majorBidi" w:hAnsiTheme="majorBidi" w:cstheme="majorBidi"/>
          <w:b/>
          <w:bCs/>
          <w:i/>
          <w:iCs/>
          <w:color w:val="000000" w:themeColor="text1"/>
        </w:rPr>
      </w:pPr>
      <w:r w:rsidRPr="28B72709">
        <w:rPr>
          <w:rFonts w:asciiTheme="majorBidi" w:hAnsiTheme="majorBidi" w:cstheme="majorBidi"/>
        </w:rPr>
        <w:t xml:space="preserve">Site visits, </w:t>
      </w:r>
      <w:r w:rsidR="3FA17E8E" w:rsidRPr="28B72709">
        <w:rPr>
          <w:rFonts w:asciiTheme="majorBidi" w:hAnsiTheme="majorBidi" w:cstheme="majorBidi"/>
        </w:rPr>
        <w:t xml:space="preserve">discussions </w:t>
      </w:r>
      <w:r w:rsidRPr="28B72709">
        <w:rPr>
          <w:rFonts w:asciiTheme="majorBidi" w:hAnsiTheme="majorBidi" w:cstheme="majorBidi"/>
        </w:rPr>
        <w:t xml:space="preserve">with residents in intervention areas and service providers and users </w:t>
      </w:r>
      <w:r w:rsidRPr="28B72709">
        <w:rPr>
          <w:rFonts w:asciiTheme="majorBidi" w:hAnsiTheme="majorBidi" w:cstheme="majorBidi"/>
          <w:color w:val="000000" w:themeColor="text1"/>
        </w:rPr>
        <w:t>of physical upgrade interventions.</w:t>
      </w:r>
    </w:p>
    <w:p w14:paraId="744E7816" w14:textId="18A55759" w:rsidR="28B72709" w:rsidRDefault="28B72709" w:rsidP="28B72709">
      <w:pPr>
        <w:jc w:val="both"/>
        <w:rPr>
          <w:rFonts w:asciiTheme="majorBidi" w:hAnsiTheme="majorBidi" w:cstheme="majorBidi"/>
        </w:rPr>
      </w:pPr>
    </w:p>
    <w:p w14:paraId="1A14A93B" w14:textId="7D1DE37C" w:rsidR="00D1742B" w:rsidRPr="00F649BA" w:rsidRDefault="00D1742B" w:rsidP="00D1742B">
      <w:pPr>
        <w:jc w:val="center"/>
        <w:rPr>
          <w:rFonts w:asciiTheme="majorBidi" w:hAnsiTheme="majorBidi" w:cstheme="majorBidi"/>
          <w:color w:val="4472C4" w:themeColor="accent1"/>
          <w:sz w:val="20"/>
          <w:szCs w:val="20"/>
        </w:rPr>
      </w:pPr>
      <w:r w:rsidRPr="00F649BA">
        <w:rPr>
          <w:rFonts w:asciiTheme="majorBidi" w:hAnsiTheme="majorBidi" w:cstheme="majorBidi"/>
          <w:color w:val="4472C4" w:themeColor="accent1"/>
          <w:sz w:val="20"/>
          <w:szCs w:val="20"/>
        </w:rPr>
        <w:t>Figure 3</w:t>
      </w:r>
      <w:r w:rsidR="00F649BA" w:rsidRPr="00F649BA">
        <w:rPr>
          <w:rFonts w:asciiTheme="majorBidi" w:hAnsiTheme="majorBidi" w:cstheme="majorBidi"/>
          <w:color w:val="4472C4" w:themeColor="accent1"/>
          <w:sz w:val="20"/>
          <w:szCs w:val="20"/>
        </w:rPr>
        <w:t xml:space="preserve">: Mixed methods for the evaluation </w:t>
      </w:r>
    </w:p>
    <w:p w14:paraId="340C07F2" w14:textId="77777777" w:rsidR="0050108D" w:rsidRPr="00000595" w:rsidRDefault="0050108D" w:rsidP="0050108D">
      <w:pPr>
        <w:jc w:val="both"/>
        <w:rPr>
          <w:rFonts w:asciiTheme="majorBidi" w:hAnsiTheme="majorBidi" w:cstheme="majorBidi"/>
          <w:color w:val="000000"/>
        </w:rPr>
      </w:pPr>
    </w:p>
    <w:p w14:paraId="4C998BE8" w14:textId="77777777" w:rsidR="0050108D" w:rsidRPr="00000595" w:rsidRDefault="0050108D" w:rsidP="0050108D">
      <w:pPr>
        <w:keepNext/>
        <w:jc w:val="center"/>
        <w:rPr>
          <w:rFonts w:asciiTheme="majorBidi" w:hAnsiTheme="majorBidi" w:cstheme="majorBidi"/>
          <w:color w:val="000000"/>
        </w:rPr>
      </w:pPr>
      <w:r w:rsidRPr="00000595">
        <w:rPr>
          <w:rFonts w:asciiTheme="majorBidi" w:hAnsiTheme="majorBidi" w:cstheme="majorBidi"/>
          <w:noProof/>
        </w:rPr>
        <w:drawing>
          <wp:inline distT="114300" distB="114300" distL="114300" distR="114300" wp14:anchorId="2B1364EA" wp14:editId="7780CBDE">
            <wp:extent cx="4070985" cy="2687541"/>
            <wp:effectExtent l="19050" t="19050" r="24765" b="17780"/>
            <wp:docPr id="54" name="image1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Diagram&#10;&#10;Description automatically generated"/>
                    <pic:cNvPicPr preferRelativeResize="0"/>
                  </pic:nvPicPr>
                  <pic:blipFill>
                    <a:blip r:embed="rId14"/>
                    <a:srcRect/>
                    <a:stretch>
                      <a:fillRect/>
                    </a:stretch>
                  </pic:blipFill>
                  <pic:spPr>
                    <a:xfrm>
                      <a:off x="0" y="0"/>
                      <a:ext cx="4114270" cy="2716116"/>
                    </a:xfrm>
                    <a:prstGeom prst="rect">
                      <a:avLst/>
                    </a:prstGeom>
                    <a:ln>
                      <a:solidFill>
                        <a:srgbClr val="D31245"/>
                      </a:solidFill>
                    </a:ln>
                  </pic:spPr>
                </pic:pic>
              </a:graphicData>
            </a:graphic>
          </wp:inline>
        </w:drawing>
      </w:r>
    </w:p>
    <w:p w14:paraId="3F1CE2E1" w14:textId="51E40E78" w:rsidR="00D21275" w:rsidRPr="00000595" w:rsidRDefault="00D21275" w:rsidP="28B72709">
      <w:pPr>
        <w:rPr>
          <w:rFonts w:asciiTheme="majorBidi" w:hAnsiTheme="majorBidi" w:cstheme="majorBidi"/>
          <w:color w:val="000000" w:themeColor="text1"/>
        </w:rPr>
      </w:pPr>
      <w:r>
        <w:br/>
      </w:r>
    </w:p>
    <w:p w14:paraId="14847523" w14:textId="32735ED7" w:rsidR="00CA7B03" w:rsidRPr="00220903" w:rsidRDefault="00220903" w:rsidP="00220903">
      <w:pPr>
        <w:pStyle w:val="Heading1"/>
        <w:rPr>
          <w:color w:val="B41662"/>
          <w:sz w:val="24"/>
          <w:szCs w:val="24"/>
        </w:rPr>
      </w:pPr>
      <w:bookmarkStart w:id="10" w:name="_Toc124291340"/>
      <w:r w:rsidRPr="00220903">
        <w:rPr>
          <w:color w:val="B41662"/>
          <w:sz w:val="24"/>
          <w:szCs w:val="24"/>
        </w:rPr>
        <w:t>3.4</w:t>
      </w:r>
      <w:r w:rsidR="00C92604" w:rsidRPr="00220903">
        <w:rPr>
          <w:color w:val="B41662"/>
          <w:sz w:val="24"/>
          <w:szCs w:val="24"/>
        </w:rPr>
        <w:t>Data collection tool and sampling</w:t>
      </w:r>
      <w:bookmarkEnd w:id="10"/>
      <w:r w:rsidR="00C92604" w:rsidRPr="00220903">
        <w:rPr>
          <w:color w:val="B41662"/>
          <w:sz w:val="24"/>
          <w:szCs w:val="24"/>
        </w:rPr>
        <w:t xml:space="preserve"> </w:t>
      </w:r>
    </w:p>
    <w:p w14:paraId="7ADA9770" w14:textId="77777777" w:rsidR="00D44498" w:rsidRPr="00D44498" w:rsidRDefault="00D44498" w:rsidP="00D44498">
      <w:pPr>
        <w:pStyle w:val="ListParagraph"/>
        <w:rPr>
          <w:lang w:val="en-US"/>
        </w:rPr>
      </w:pPr>
    </w:p>
    <w:p w14:paraId="2DAFC204" w14:textId="2464C48B" w:rsidR="28B72709" w:rsidRDefault="28B72709" w:rsidP="28B72709"/>
    <w:p w14:paraId="2A8B5BB8" w14:textId="38725375" w:rsidR="00D44B68" w:rsidRPr="00D44B68" w:rsidRDefault="00D44B68" w:rsidP="00D44B68">
      <w:pPr>
        <w:pStyle w:val="Heading3"/>
        <w:jc w:val="both"/>
        <w:rPr>
          <w:rFonts w:asciiTheme="majorBidi" w:hAnsiTheme="majorBidi"/>
          <w:color w:val="4472C4" w:themeColor="accent1"/>
          <w:sz w:val="20"/>
          <w:szCs w:val="20"/>
        </w:rPr>
      </w:pPr>
      <w:bookmarkStart w:id="11" w:name="_Toc124291305"/>
      <w:r w:rsidRPr="009758DE">
        <w:rPr>
          <w:rFonts w:asciiTheme="majorBidi" w:hAnsiTheme="majorBidi"/>
          <w:color w:val="D31245"/>
        </w:rPr>
        <w:lastRenderedPageBreak/>
        <w:t>Qualitative Data Collection Tool and Sampling</w:t>
      </w:r>
      <w:r w:rsidRPr="009758DE">
        <w:rPr>
          <w:rFonts w:asciiTheme="majorBidi" w:eastAsia="Times New Roman" w:hAnsiTheme="majorBidi"/>
          <w:color w:val="D31245"/>
        </w:rPr>
        <w:t>:</w:t>
      </w:r>
      <w:r w:rsidRPr="009758DE">
        <w:rPr>
          <w:rFonts w:asciiTheme="majorBidi" w:eastAsia="Times New Roman" w:hAnsiTheme="majorBidi"/>
          <w:b/>
          <w:bCs/>
          <w:color w:val="D31245"/>
        </w:rPr>
        <w:t xml:space="preserve"> </w:t>
      </w:r>
      <w:r w:rsidRPr="28B72709">
        <w:rPr>
          <w:rFonts w:asciiTheme="majorBidi" w:hAnsiTheme="majorBidi"/>
          <w:color w:val="auto"/>
        </w:rPr>
        <w:t>The qualitative data collection relied on purposive sampling techniques.  The first step was listing all partners, activities, engagements, and roles in the Safe Cities community-based work. It also involved community-based visits. From this listing, categories of beneficiaries were identified and the selection of beneficiaries and volunteers for focus groups and interviews was confirmed with reference to NGO and program records. To make sure that the purposive sample included minority groups, the local NGOs were consulted on religious minorities and people with disabilities involved in Safe Cities. However, none of the local NGOs had available contacts of beneficiaries with disabilities and two of the NGOs where meetings and interviews were taking place had no disability access therefore no persons with disability were included in evaluation. Religious diversity was taken into consideration by the evaluation and Coptic beneficiaries were purposefully included in the sample.  The sample of national and international stakeholders and implementing partners were based on the contact information provided by UN Women and CARE Egypt</w:t>
      </w:r>
      <w:r>
        <w:rPr>
          <w:rFonts w:asciiTheme="majorBidi" w:hAnsiTheme="majorBidi"/>
          <w:color w:val="auto"/>
        </w:rPr>
        <w:t xml:space="preserve">, UN Women’s key implementing partner for the </w:t>
      </w:r>
      <w:proofErr w:type="spellStart"/>
      <w:r>
        <w:rPr>
          <w:rFonts w:asciiTheme="majorBidi" w:hAnsiTheme="majorBidi"/>
          <w:color w:val="auto"/>
        </w:rPr>
        <w:t>programme</w:t>
      </w:r>
      <w:proofErr w:type="spellEnd"/>
      <w:r w:rsidRPr="00F649BA">
        <w:rPr>
          <w:rFonts w:asciiTheme="majorBidi" w:hAnsiTheme="majorBidi"/>
          <w:color w:val="auto"/>
        </w:rPr>
        <w:t>.  Refer to table 1 for data collection tools and sample covered:</w:t>
      </w:r>
      <w:bookmarkEnd w:id="11"/>
      <w:r w:rsidRPr="28B72709">
        <w:rPr>
          <w:rFonts w:asciiTheme="majorBidi" w:hAnsiTheme="majorBidi"/>
          <w:color w:val="auto"/>
        </w:rPr>
        <w:t xml:space="preserve"> </w:t>
      </w:r>
    </w:p>
    <w:p w14:paraId="25FF2B31" w14:textId="77777777" w:rsidR="00D44B68" w:rsidRDefault="00D44B68" w:rsidP="28B72709"/>
    <w:p w14:paraId="25FA8BBA" w14:textId="760873D6" w:rsidR="6C474AD4" w:rsidRPr="009758DE" w:rsidRDefault="6C474AD4" w:rsidP="28B72709">
      <w:pPr>
        <w:rPr>
          <w:rFonts w:asciiTheme="majorBidi" w:hAnsiTheme="majorBidi" w:cstheme="majorBidi"/>
          <w:b/>
          <w:bCs/>
          <w:color w:val="4472C4" w:themeColor="accent1"/>
          <w:sz w:val="20"/>
          <w:szCs w:val="20"/>
        </w:rPr>
      </w:pPr>
      <w:r w:rsidRPr="009758DE">
        <w:rPr>
          <w:rFonts w:asciiTheme="majorBidi" w:hAnsiTheme="majorBidi" w:cstheme="majorBidi"/>
          <w:b/>
          <w:bCs/>
          <w:color w:val="4472C4" w:themeColor="accent1"/>
          <w:sz w:val="20"/>
          <w:szCs w:val="20"/>
        </w:rPr>
        <w:t xml:space="preserve">Table </w:t>
      </w:r>
      <w:r w:rsidR="00F649BA" w:rsidRPr="009758DE">
        <w:rPr>
          <w:rFonts w:asciiTheme="majorBidi" w:hAnsiTheme="majorBidi" w:cstheme="majorBidi"/>
          <w:b/>
          <w:bCs/>
          <w:color w:val="4472C4" w:themeColor="accent1"/>
          <w:sz w:val="20"/>
          <w:szCs w:val="20"/>
        </w:rPr>
        <w:t>1</w:t>
      </w:r>
      <w:r w:rsidRPr="009758DE">
        <w:rPr>
          <w:rFonts w:asciiTheme="majorBidi" w:hAnsiTheme="majorBidi" w:cstheme="majorBidi"/>
          <w:b/>
          <w:bCs/>
          <w:color w:val="4472C4" w:themeColor="accent1"/>
          <w:sz w:val="20"/>
          <w:szCs w:val="20"/>
        </w:rPr>
        <w:t xml:space="preserve">:  Qualitative Data Collection Tool and Sampling </w:t>
      </w:r>
    </w:p>
    <w:p w14:paraId="3D50DA72" w14:textId="77777777" w:rsidR="009758DE" w:rsidRDefault="009758DE" w:rsidP="28B72709">
      <w:pPr>
        <w:rPr>
          <w:rFonts w:asciiTheme="majorBidi" w:hAnsiTheme="majorBidi" w:cstheme="majorBidi"/>
          <w:color w:val="4472C4" w:themeColor="accent1"/>
          <w:sz w:val="20"/>
          <w:szCs w:val="20"/>
        </w:rPr>
      </w:pPr>
    </w:p>
    <w:tbl>
      <w:tblPr>
        <w:tblStyle w:val="GridTable1Light-Accent11"/>
        <w:tblW w:w="9390" w:type="dxa"/>
        <w:tblLayout w:type="fixed"/>
        <w:tblLook w:val="0400" w:firstRow="0" w:lastRow="0" w:firstColumn="0" w:lastColumn="0" w:noHBand="0" w:noVBand="1"/>
      </w:tblPr>
      <w:tblGrid>
        <w:gridCol w:w="2689"/>
        <w:gridCol w:w="6701"/>
      </w:tblGrid>
      <w:tr w:rsidR="0050108D" w:rsidRPr="00000595" w14:paraId="7535BE14" w14:textId="77777777" w:rsidTr="000758A7">
        <w:tc>
          <w:tcPr>
            <w:tcW w:w="2689" w:type="dxa"/>
            <w:shd w:val="clear" w:color="auto" w:fill="F5C3D5"/>
          </w:tcPr>
          <w:p w14:paraId="7620DA83" w14:textId="77777777" w:rsidR="0050108D" w:rsidRPr="000758A7" w:rsidRDefault="1A8BEE83" w:rsidP="28B72709">
            <w:pPr>
              <w:ind w:left="720"/>
              <w:jc w:val="center"/>
              <w:rPr>
                <w:rFonts w:asciiTheme="majorBidi" w:hAnsiTheme="majorBidi" w:cstheme="majorBidi"/>
                <w:b/>
                <w:bCs/>
                <w:color w:val="D31245"/>
                <w:sz w:val="24"/>
                <w:szCs w:val="24"/>
              </w:rPr>
            </w:pPr>
            <w:r w:rsidRPr="000758A7">
              <w:rPr>
                <w:rFonts w:asciiTheme="majorBidi" w:hAnsiTheme="majorBidi" w:cstheme="majorBidi"/>
                <w:b/>
                <w:bCs/>
                <w:color w:val="D31245"/>
                <w:sz w:val="24"/>
                <w:szCs w:val="24"/>
              </w:rPr>
              <w:t>Data Collection Tool</w:t>
            </w:r>
          </w:p>
        </w:tc>
        <w:tc>
          <w:tcPr>
            <w:tcW w:w="6701" w:type="dxa"/>
            <w:shd w:val="clear" w:color="auto" w:fill="F5C3D5"/>
          </w:tcPr>
          <w:p w14:paraId="2B718A02" w14:textId="2764000C" w:rsidR="0050108D" w:rsidRPr="000758A7" w:rsidRDefault="1A8BEE83" w:rsidP="000758A7">
            <w:pPr>
              <w:jc w:val="center"/>
              <w:rPr>
                <w:rFonts w:asciiTheme="majorBidi" w:hAnsiTheme="majorBidi" w:cstheme="majorBidi"/>
                <w:b/>
                <w:bCs/>
                <w:color w:val="D31245"/>
                <w:sz w:val="24"/>
                <w:szCs w:val="24"/>
              </w:rPr>
            </w:pPr>
            <w:r w:rsidRPr="000758A7">
              <w:rPr>
                <w:rFonts w:asciiTheme="majorBidi" w:hAnsiTheme="majorBidi" w:cstheme="majorBidi"/>
                <w:b/>
                <w:bCs/>
                <w:color w:val="D31245"/>
                <w:sz w:val="24"/>
                <w:szCs w:val="24"/>
              </w:rPr>
              <w:t xml:space="preserve"> Details</w:t>
            </w:r>
          </w:p>
          <w:p w14:paraId="656BD776" w14:textId="06FD91F2" w:rsidR="0050108D" w:rsidRPr="000758A7" w:rsidRDefault="0050108D" w:rsidP="28B72709">
            <w:pPr>
              <w:jc w:val="center"/>
              <w:rPr>
                <w:rFonts w:asciiTheme="majorBidi" w:hAnsiTheme="majorBidi" w:cstheme="majorBidi"/>
                <w:b/>
                <w:bCs/>
                <w:color w:val="D31245"/>
                <w:sz w:val="24"/>
                <w:szCs w:val="24"/>
              </w:rPr>
            </w:pPr>
          </w:p>
        </w:tc>
      </w:tr>
      <w:tr w:rsidR="0050108D" w:rsidRPr="00000595" w14:paraId="7B41DD3F" w14:textId="77777777" w:rsidTr="000758A7">
        <w:trPr>
          <w:trHeight w:val="416"/>
        </w:trPr>
        <w:tc>
          <w:tcPr>
            <w:tcW w:w="2689" w:type="dxa"/>
          </w:tcPr>
          <w:p w14:paraId="2C265969" w14:textId="1E43CDE7" w:rsidR="28B72709" w:rsidRDefault="28B72709" w:rsidP="28B72709">
            <w:pPr>
              <w:jc w:val="both"/>
              <w:rPr>
                <w:rFonts w:asciiTheme="majorBidi" w:hAnsiTheme="majorBidi" w:cstheme="majorBidi"/>
                <w:sz w:val="20"/>
                <w:szCs w:val="20"/>
              </w:rPr>
            </w:pPr>
          </w:p>
          <w:p w14:paraId="29C9FAE8" w14:textId="7641E9F9" w:rsidR="0050108D" w:rsidRPr="00000595" w:rsidRDefault="4EE62DAE" w:rsidP="28B72709">
            <w:pPr>
              <w:jc w:val="both"/>
              <w:rPr>
                <w:rFonts w:asciiTheme="majorBidi" w:hAnsiTheme="majorBidi" w:cstheme="majorBidi"/>
                <w:sz w:val="20"/>
                <w:szCs w:val="20"/>
              </w:rPr>
            </w:pPr>
            <w:r w:rsidRPr="28B72709">
              <w:rPr>
                <w:rFonts w:asciiTheme="majorBidi" w:hAnsiTheme="majorBidi" w:cstheme="majorBidi"/>
                <w:sz w:val="20"/>
                <w:szCs w:val="20"/>
              </w:rPr>
              <w:t>Key informant interviews</w:t>
            </w:r>
            <w:r w:rsidR="500FE9BB" w:rsidRPr="28B72709">
              <w:rPr>
                <w:rFonts w:asciiTheme="majorBidi" w:hAnsiTheme="majorBidi" w:cstheme="majorBidi"/>
                <w:sz w:val="20"/>
                <w:szCs w:val="20"/>
              </w:rPr>
              <w:t xml:space="preserve"> </w:t>
            </w:r>
            <w:r w:rsidR="1FE6506B" w:rsidRPr="28B72709">
              <w:rPr>
                <w:rFonts w:asciiTheme="majorBidi" w:hAnsiTheme="majorBidi" w:cstheme="majorBidi"/>
                <w:sz w:val="20"/>
                <w:szCs w:val="20"/>
              </w:rPr>
              <w:t>with</w:t>
            </w:r>
            <w:r w:rsidR="1A8BEE83" w:rsidRPr="28B72709">
              <w:rPr>
                <w:rFonts w:asciiTheme="majorBidi" w:hAnsiTheme="majorBidi" w:cstheme="majorBidi"/>
                <w:sz w:val="20"/>
                <w:szCs w:val="20"/>
              </w:rPr>
              <w:t xml:space="preserve"> service provide</w:t>
            </w:r>
            <w:r w:rsidR="00437EC6">
              <w:rPr>
                <w:rFonts w:asciiTheme="majorBidi" w:hAnsiTheme="majorBidi" w:cstheme="majorBidi"/>
                <w:sz w:val="20"/>
                <w:szCs w:val="20"/>
              </w:rPr>
              <w:t>r</w:t>
            </w:r>
            <w:r w:rsidR="1A8BEE83" w:rsidRPr="28B72709">
              <w:rPr>
                <w:rFonts w:asciiTheme="majorBidi" w:hAnsiTheme="majorBidi" w:cstheme="majorBidi"/>
                <w:sz w:val="20"/>
                <w:szCs w:val="20"/>
              </w:rPr>
              <w:t>s, UN agencies, national partners</w:t>
            </w:r>
            <w:r w:rsidR="18E538B7" w:rsidRPr="28B72709">
              <w:rPr>
                <w:rFonts w:asciiTheme="majorBidi" w:hAnsiTheme="majorBidi" w:cstheme="majorBidi"/>
                <w:sz w:val="20"/>
                <w:szCs w:val="20"/>
              </w:rPr>
              <w:t xml:space="preserve"> and</w:t>
            </w:r>
            <w:r w:rsidR="1A8BEE83" w:rsidRPr="28B72709">
              <w:rPr>
                <w:rFonts w:asciiTheme="majorBidi" w:hAnsiTheme="majorBidi" w:cstheme="majorBidi"/>
                <w:sz w:val="20"/>
                <w:szCs w:val="20"/>
              </w:rPr>
              <w:t xml:space="preserve"> donors</w:t>
            </w:r>
          </w:p>
        </w:tc>
        <w:tc>
          <w:tcPr>
            <w:tcW w:w="6701" w:type="dxa"/>
          </w:tcPr>
          <w:p w14:paraId="00CA69BD" w14:textId="79363EF6" w:rsidR="0050108D" w:rsidRPr="009758DE" w:rsidRDefault="1A8BEE83" w:rsidP="28B72709">
            <w:pPr>
              <w:jc w:val="both"/>
              <w:rPr>
                <w:rFonts w:asciiTheme="majorBidi" w:hAnsiTheme="majorBidi" w:cstheme="majorBidi"/>
                <w:b/>
                <w:bCs/>
                <w:color w:val="D31245"/>
              </w:rPr>
            </w:pPr>
            <w:r w:rsidRPr="009758DE">
              <w:rPr>
                <w:rFonts w:asciiTheme="majorBidi" w:hAnsiTheme="majorBidi" w:cstheme="majorBidi"/>
                <w:b/>
                <w:bCs/>
                <w:color w:val="D31245"/>
              </w:rPr>
              <w:t xml:space="preserve">30 interviews </w:t>
            </w:r>
          </w:p>
          <w:p w14:paraId="44AB50A7" w14:textId="231A014E" w:rsidR="0050108D" w:rsidRPr="00000595" w:rsidRDefault="602E67BE" w:rsidP="28B72709">
            <w:pPr>
              <w:jc w:val="both"/>
              <w:rPr>
                <w:rFonts w:asciiTheme="majorBidi" w:hAnsiTheme="majorBidi" w:cstheme="majorBidi"/>
                <w:sz w:val="20"/>
                <w:szCs w:val="20"/>
              </w:rPr>
            </w:pPr>
            <w:r w:rsidRPr="28B72709">
              <w:rPr>
                <w:rFonts w:asciiTheme="majorBidi" w:hAnsiTheme="majorBidi" w:cstheme="majorBidi"/>
                <w:sz w:val="20"/>
                <w:szCs w:val="20"/>
              </w:rPr>
              <w:t>C</w:t>
            </w:r>
            <w:r w:rsidR="1A8BEE83" w:rsidRPr="28B72709">
              <w:rPr>
                <w:rFonts w:asciiTheme="majorBidi" w:hAnsiTheme="majorBidi" w:cstheme="majorBidi"/>
                <w:sz w:val="20"/>
                <w:szCs w:val="20"/>
              </w:rPr>
              <w:t>onducted with Safe Cities stakeholders mentioned in the stakeholder mapping for which contact information was provided by UN Women and CARE. Those stakeholders included UN agencies, national partners and donors mostly as reflected in the stakeholders mapping</w:t>
            </w:r>
            <w:r w:rsidR="0050108D" w:rsidRPr="28B72709">
              <w:rPr>
                <w:rFonts w:asciiTheme="majorBidi" w:hAnsiTheme="majorBidi" w:cstheme="majorBidi"/>
                <w:sz w:val="20"/>
                <w:szCs w:val="20"/>
                <w:vertAlign w:val="superscript"/>
              </w:rPr>
              <w:footnoteReference w:id="27"/>
            </w:r>
            <w:r w:rsidR="1A8BEE83" w:rsidRPr="28B72709">
              <w:rPr>
                <w:rFonts w:asciiTheme="majorBidi" w:hAnsiTheme="majorBidi" w:cstheme="majorBidi"/>
                <w:sz w:val="20"/>
                <w:szCs w:val="20"/>
              </w:rPr>
              <w:t xml:space="preserve"> beside relevant consultants.</w:t>
            </w:r>
            <w:r w:rsidR="0050108D" w:rsidRPr="28B72709">
              <w:rPr>
                <w:rFonts w:asciiTheme="majorBidi" w:hAnsiTheme="majorBidi" w:cstheme="majorBidi"/>
                <w:sz w:val="20"/>
                <w:szCs w:val="20"/>
                <w:vertAlign w:val="superscript"/>
              </w:rPr>
              <w:footnoteReference w:id="28"/>
            </w:r>
          </w:p>
        </w:tc>
      </w:tr>
      <w:tr w:rsidR="0050108D" w:rsidRPr="00000595" w14:paraId="45E8D9E6" w14:textId="77777777" w:rsidTr="000758A7">
        <w:trPr>
          <w:trHeight w:val="1949"/>
        </w:trPr>
        <w:tc>
          <w:tcPr>
            <w:tcW w:w="2689" w:type="dxa"/>
          </w:tcPr>
          <w:p w14:paraId="7B26F3BE" w14:textId="091C1848" w:rsidR="28B72709" w:rsidRDefault="28B72709" w:rsidP="28B72709">
            <w:pPr>
              <w:rPr>
                <w:rFonts w:asciiTheme="majorBidi" w:hAnsiTheme="majorBidi" w:cstheme="majorBidi"/>
                <w:sz w:val="20"/>
                <w:szCs w:val="20"/>
              </w:rPr>
            </w:pPr>
          </w:p>
          <w:p w14:paraId="28D1BE23" w14:textId="725CED01" w:rsidR="0050108D" w:rsidRPr="00000595" w:rsidRDefault="1A8BEE83" w:rsidP="28B72709">
            <w:pPr>
              <w:rPr>
                <w:rFonts w:asciiTheme="majorBidi" w:hAnsiTheme="majorBidi" w:cstheme="majorBidi"/>
                <w:sz w:val="20"/>
                <w:szCs w:val="20"/>
                <w:highlight w:val="yellow"/>
              </w:rPr>
            </w:pPr>
            <w:r w:rsidRPr="28B72709">
              <w:rPr>
                <w:rFonts w:asciiTheme="majorBidi" w:hAnsiTheme="majorBidi" w:cstheme="majorBidi"/>
                <w:sz w:val="20"/>
                <w:szCs w:val="20"/>
              </w:rPr>
              <w:t xml:space="preserve">Beneficiaries and local stakeholders’ interview and focus group discussion (breakdown </w:t>
            </w:r>
            <w:r w:rsidRPr="00F649BA">
              <w:rPr>
                <w:rFonts w:asciiTheme="majorBidi" w:hAnsiTheme="majorBidi" w:cstheme="majorBidi"/>
                <w:sz w:val="20"/>
                <w:szCs w:val="20"/>
              </w:rPr>
              <w:t xml:space="preserve">in table </w:t>
            </w:r>
            <w:r w:rsidR="00F649BA" w:rsidRPr="00F649BA">
              <w:rPr>
                <w:rFonts w:asciiTheme="majorBidi" w:hAnsiTheme="majorBidi" w:cstheme="majorBidi"/>
                <w:sz w:val="20"/>
                <w:szCs w:val="20"/>
              </w:rPr>
              <w:t>2</w:t>
            </w:r>
            <w:r w:rsidRPr="00F649BA">
              <w:rPr>
                <w:rFonts w:asciiTheme="majorBidi" w:hAnsiTheme="majorBidi" w:cstheme="majorBidi"/>
                <w:sz w:val="20"/>
                <w:szCs w:val="20"/>
              </w:rPr>
              <w:t xml:space="preserve">, table </w:t>
            </w:r>
            <w:r w:rsidR="00F649BA" w:rsidRPr="00F649BA">
              <w:rPr>
                <w:rFonts w:asciiTheme="majorBidi" w:hAnsiTheme="majorBidi" w:cstheme="majorBidi"/>
                <w:sz w:val="20"/>
                <w:szCs w:val="20"/>
              </w:rPr>
              <w:t>3</w:t>
            </w:r>
            <w:r w:rsidRPr="00F649BA">
              <w:rPr>
                <w:rFonts w:asciiTheme="majorBidi" w:hAnsiTheme="majorBidi" w:cstheme="majorBidi"/>
                <w:sz w:val="20"/>
                <w:szCs w:val="20"/>
              </w:rPr>
              <w:t>, figure 4, figure 5)</w:t>
            </w:r>
          </w:p>
        </w:tc>
        <w:tc>
          <w:tcPr>
            <w:tcW w:w="6701" w:type="dxa"/>
          </w:tcPr>
          <w:p w14:paraId="38C422D4" w14:textId="37B0D857" w:rsidR="0050108D" w:rsidRPr="009758DE" w:rsidRDefault="1A8BEE83" w:rsidP="28B72709">
            <w:pPr>
              <w:jc w:val="both"/>
              <w:rPr>
                <w:rFonts w:asciiTheme="majorBidi" w:hAnsiTheme="majorBidi" w:cstheme="majorBidi"/>
                <w:b/>
                <w:bCs/>
                <w:color w:val="D31245"/>
                <w:sz w:val="20"/>
                <w:szCs w:val="20"/>
              </w:rPr>
            </w:pPr>
            <w:r w:rsidRPr="009758DE">
              <w:rPr>
                <w:rFonts w:asciiTheme="majorBidi" w:hAnsiTheme="majorBidi" w:cstheme="majorBidi"/>
                <w:b/>
                <w:bCs/>
                <w:color w:val="D31245"/>
              </w:rPr>
              <w:t>47 interviews and 16 focus groups discussions</w:t>
            </w:r>
            <w:r w:rsidR="666AA0A5" w:rsidRPr="009758DE">
              <w:rPr>
                <w:rFonts w:asciiTheme="majorBidi" w:hAnsiTheme="majorBidi" w:cstheme="majorBidi"/>
                <w:color w:val="D31245"/>
                <w:sz w:val="20"/>
                <w:szCs w:val="20"/>
              </w:rPr>
              <w:t xml:space="preserve"> covering</w:t>
            </w:r>
            <w:r w:rsidR="691A3C67" w:rsidRPr="009758DE">
              <w:rPr>
                <w:rFonts w:asciiTheme="majorBidi" w:hAnsiTheme="majorBidi" w:cstheme="majorBidi"/>
                <w:color w:val="D31245"/>
                <w:sz w:val="20"/>
                <w:szCs w:val="20"/>
              </w:rPr>
              <w:t>:</w:t>
            </w:r>
          </w:p>
          <w:p w14:paraId="03F534A0" w14:textId="166854A1" w:rsidR="0050108D" w:rsidRPr="00000595" w:rsidRDefault="666AA0A5" w:rsidP="28B72709">
            <w:pPr>
              <w:jc w:val="both"/>
              <w:rPr>
                <w:rFonts w:asciiTheme="majorBidi" w:hAnsiTheme="majorBidi" w:cstheme="majorBidi"/>
                <w:sz w:val="20"/>
                <w:szCs w:val="20"/>
              </w:rPr>
            </w:pPr>
            <w:r w:rsidRPr="28B72709">
              <w:rPr>
                <w:rFonts w:asciiTheme="majorBidi" w:hAnsiTheme="majorBidi" w:cstheme="majorBidi"/>
                <w:sz w:val="20"/>
                <w:szCs w:val="20"/>
              </w:rPr>
              <w:t>127 beneficiaries</w:t>
            </w:r>
            <w:r w:rsidR="1236ED5A" w:rsidRPr="28B72709">
              <w:rPr>
                <w:rFonts w:asciiTheme="majorBidi" w:hAnsiTheme="majorBidi" w:cstheme="majorBidi"/>
                <w:sz w:val="20"/>
                <w:szCs w:val="20"/>
              </w:rPr>
              <w:t xml:space="preserve"> who participated in the Safe Cities activities (</w:t>
            </w:r>
            <w:r w:rsidR="657C3525" w:rsidRPr="28B72709">
              <w:rPr>
                <w:rFonts w:asciiTheme="majorBidi" w:hAnsiTheme="majorBidi" w:cstheme="majorBidi"/>
                <w:sz w:val="20"/>
                <w:szCs w:val="20"/>
              </w:rPr>
              <w:t>e.g.,</w:t>
            </w:r>
            <w:r w:rsidR="1236ED5A" w:rsidRPr="28B72709">
              <w:rPr>
                <w:rFonts w:asciiTheme="majorBidi" w:hAnsiTheme="majorBidi" w:cstheme="majorBidi"/>
                <w:sz w:val="20"/>
                <w:szCs w:val="20"/>
              </w:rPr>
              <w:t xml:space="preserve"> attending awareness sessions, volunteering, attending art therapy, psychodrama, interactive theatre sessions, etc); </w:t>
            </w:r>
            <w:r w:rsidRPr="28B72709">
              <w:rPr>
                <w:rFonts w:asciiTheme="majorBidi" w:hAnsiTheme="majorBidi" w:cstheme="majorBidi"/>
                <w:sz w:val="20"/>
                <w:szCs w:val="20"/>
              </w:rPr>
              <w:t>and</w:t>
            </w:r>
          </w:p>
          <w:p w14:paraId="11780F1F" w14:textId="3B8361DB" w:rsidR="00437EC6" w:rsidRPr="00000595" w:rsidRDefault="666AA0A5" w:rsidP="28B72709">
            <w:pPr>
              <w:jc w:val="both"/>
              <w:rPr>
                <w:rFonts w:asciiTheme="majorBidi" w:hAnsiTheme="majorBidi" w:cstheme="majorBidi"/>
                <w:sz w:val="20"/>
                <w:szCs w:val="20"/>
              </w:rPr>
            </w:pPr>
            <w:r w:rsidRPr="28B72709">
              <w:rPr>
                <w:rFonts w:asciiTheme="majorBidi" w:hAnsiTheme="majorBidi" w:cstheme="majorBidi"/>
                <w:sz w:val="20"/>
                <w:szCs w:val="20"/>
              </w:rPr>
              <w:t xml:space="preserve">51 </w:t>
            </w:r>
            <w:r w:rsidR="1A8BEE83" w:rsidRPr="28B72709">
              <w:rPr>
                <w:rFonts w:asciiTheme="majorBidi" w:hAnsiTheme="majorBidi" w:cstheme="majorBidi"/>
                <w:sz w:val="20"/>
                <w:szCs w:val="20"/>
              </w:rPr>
              <w:t>community members and local NGO staff who was involved in the implementation, design, or coordination of Safe Cities in the three intervention areas</w:t>
            </w:r>
            <w:r w:rsidR="785F386D" w:rsidRPr="28B72709">
              <w:rPr>
                <w:rFonts w:asciiTheme="majorBidi" w:hAnsiTheme="majorBidi" w:cstheme="majorBidi"/>
                <w:sz w:val="20"/>
                <w:szCs w:val="20"/>
              </w:rPr>
              <w:t>.</w:t>
            </w:r>
          </w:p>
        </w:tc>
      </w:tr>
      <w:tr w:rsidR="0050108D" w:rsidRPr="00000595" w14:paraId="4B03149D" w14:textId="77777777" w:rsidTr="000758A7">
        <w:tc>
          <w:tcPr>
            <w:tcW w:w="2689" w:type="dxa"/>
          </w:tcPr>
          <w:p w14:paraId="0145E492" w14:textId="39DB1D84" w:rsidR="28B72709" w:rsidRDefault="28B72709" w:rsidP="28B72709">
            <w:pPr>
              <w:rPr>
                <w:rFonts w:asciiTheme="majorBidi" w:hAnsiTheme="majorBidi" w:cstheme="majorBidi"/>
                <w:sz w:val="20"/>
                <w:szCs w:val="20"/>
              </w:rPr>
            </w:pPr>
          </w:p>
          <w:p w14:paraId="10FC2AE5"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Field visits and observations</w:t>
            </w:r>
          </w:p>
        </w:tc>
        <w:tc>
          <w:tcPr>
            <w:tcW w:w="6701" w:type="dxa"/>
          </w:tcPr>
          <w:p w14:paraId="533E4FAE" w14:textId="0B50322C" w:rsidR="0050108D" w:rsidRPr="00000595" w:rsidRDefault="1A8BEE83" w:rsidP="28B72709">
            <w:pPr>
              <w:jc w:val="both"/>
              <w:rPr>
                <w:rFonts w:asciiTheme="majorBidi" w:hAnsiTheme="majorBidi" w:cstheme="majorBidi"/>
                <w:sz w:val="20"/>
                <w:szCs w:val="20"/>
              </w:rPr>
            </w:pPr>
            <w:r w:rsidRPr="009758DE">
              <w:rPr>
                <w:rFonts w:asciiTheme="majorBidi" w:hAnsiTheme="majorBidi" w:cstheme="majorBidi"/>
                <w:b/>
                <w:bCs/>
                <w:color w:val="D31245"/>
              </w:rPr>
              <w:t>Field visits and informal discussions in the 3 interventions areas</w:t>
            </w:r>
            <w:r w:rsidRPr="009758DE">
              <w:rPr>
                <w:rFonts w:asciiTheme="majorBidi" w:hAnsiTheme="majorBidi" w:cstheme="majorBidi"/>
                <w:color w:val="D31245"/>
                <w:sz w:val="20"/>
                <w:szCs w:val="20"/>
              </w:rPr>
              <w:t xml:space="preserve"> </w:t>
            </w:r>
            <w:r w:rsidRPr="28B72709">
              <w:rPr>
                <w:rFonts w:asciiTheme="majorBidi" w:hAnsiTheme="majorBidi" w:cstheme="majorBidi"/>
                <w:sz w:val="20"/>
                <w:szCs w:val="20"/>
              </w:rPr>
              <w:t xml:space="preserve">in addition to </w:t>
            </w:r>
            <w:proofErr w:type="spellStart"/>
            <w:r w:rsidRPr="28B72709">
              <w:rPr>
                <w:rFonts w:asciiTheme="majorBidi" w:hAnsiTheme="majorBidi" w:cstheme="majorBidi"/>
                <w:sz w:val="20"/>
                <w:szCs w:val="20"/>
              </w:rPr>
              <w:t>Zenin</w:t>
            </w:r>
            <w:proofErr w:type="spellEnd"/>
            <w:r w:rsidRPr="28B72709">
              <w:rPr>
                <w:rFonts w:asciiTheme="majorBidi" w:hAnsiTheme="majorBidi" w:cstheme="majorBidi"/>
                <w:sz w:val="20"/>
                <w:szCs w:val="20"/>
              </w:rPr>
              <w:t xml:space="preserve"> Market</w:t>
            </w:r>
            <w:r w:rsidR="7F70F9A3" w:rsidRPr="28B72709">
              <w:rPr>
                <w:rFonts w:asciiTheme="majorBidi" w:hAnsiTheme="majorBidi" w:cstheme="majorBidi"/>
                <w:sz w:val="20"/>
                <w:szCs w:val="20"/>
              </w:rPr>
              <w:t>.</w:t>
            </w:r>
          </w:p>
          <w:p w14:paraId="35063A9B" w14:textId="642362DC" w:rsidR="0050108D" w:rsidRPr="00000595" w:rsidRDefault="0050108D" w:rsidP="28B72709">
            <w:pPr>
              <w:jc w:val="both"/>
              <w:rPr>
                <w:rFonts w:asciiTheme="majorBidi" w:hAnsiTheme="majorBidi" w:cstheme="majorBidi"/>
                <w:sz w:val="20"/>
                <w:szCs w:val="20"/>
              </w:rPr>
            </w:pPr>
          </w:p>
        </w:tc>
      </w:tr>
      <w:tr w:rsidR="0050108D" w:rsidRPr="00000595" w14:paraId="789B5AE4" w14:textId="77777777" w:rsidTr="000758A7">
        <w:tc>
          <w:tcPr>
            <w:tcW w:w="2689" w:type="dxa"/>
          </w:tcPr>
          <w:p w14:paraId="005CBEB2" w14:textId="3B489516" w:rsidR="28B72709" w:rsidRDefault="28B72709" w:rsidP="28B72709">
            <w:pPr>
              <w:rPr>
                <w:rFonts w:asciiTheme="majorBidi" w:hAnsiTheme="majorBidi" w:cstheme="majorBidi"/>
                <w:sz w:val="20"/>
                <w:szCs w:val="20"/>
              </w:rPr>
            </w:pPr>
          </w:p>
          <w:p w14:paraId="503AAFBD"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Desk research</w:t>
            </w:r>
          </w:p>
        </w:tc>
        <w:tc>
          <w:tcPr>
            <w:tcW w:w="6701" w:type="dxa"/>
          </w:tcPr>
          <w:p w14:paraId="7674C44B" w14:textId="6C475CEA" w:rsidR="0050108D" w:rsidRPr="00000595" w:rsidRDefault="1A8BEE83" w:rsidP="28B72709">
            <w:pPr>
              <w:jc w:val="both"/>
              <w:rPr>
                <w:rFonts w:asciiTheme="majorBidi" w:hAnsiTheme="majorBidi" w:cstheme="majorBidi"/>
                <w:sz w:val="20"/>
                <w:szCs w:val="20"/>
              </w:rPr>
            </w:pPr>
            <w:r w:rsidRPr="28B72709">
              <w:rPr>
                <w:rFonts w:asciiTheme="majorBidi" w:hAnsiTheme="majorBidi" w:cstheme="majorBidi"/>
                <w:sz w:val="20"/>
                <w:szCs w:val="20"/>
              </w:rPr>
              <w:t xml:space="preserve">Based on </w:t>
            </w:r>
            <w:r w:rsidRPr="009758DE">
              <w:rPr>
                <w:rFonts w:asciiTheme="majorBidi" w:hAnsiTheme="majorBidi" w:cstheme="majorBidi"/>
                <w:b/>
                <w:bCs/>
                <w:color w:val="D31245"/>
              </w:rPr>
              <w:t>over 90 project documents</w:t>
            </w:r>
            <w:r w:rsidRPr="009758DE">
              <w:rPr>
                <w:rFonts w:asciiTheme="majorBidi" w:hAnsiTheme="majorBidi" w:cstheme="majorBidi"/>
                <w:color w:val="D31245"/>
                <w:sz w:val="20"/>
                <w:szCs w:val="20"/>
              </w:rPr>
              <w:t xml:space="preserve"> </w:t>
            </w:r>
            <w:r w:rsidRPr="28B72709">
              <w:rPr>
                <w:rFonts w:asciiTheme="majorBidi" w:hAnsiTheme="majorBidi" w:cstheme="majorBidi"/>
                <w:sz w:val="20"/>
                <w:szCs w:val="20"/>
              </w:rPr>
              <w:t>provided by UN Women and implementing stakeholders.</w:t>
            </w:r>
            <w:r w:rsidR="0050108D" w:rsidRPr="28B72709">
              <w:rPr>
                <w:rFonts w:asciiTheme="majorBidi" w:hAnsiTheme="majorBidi" w:cstheme="majorBidi"/>
                <w:sz w:val="20"/>
                <w:szCs w:val="20"/>
                <w:vertAlign w:val="superscript"/>
              </w:rPr>
              <w:footnoteReference w:id="29"/>
            </w:r>
          </w:p>
        </w:tc>
      </w:tr>
      <w:tr w:rsidR="0050108D" w:rsidRPr="00000595" w14:paraId="0376B18B" w14:textId="77777777" w:rsidTr="000758A7">
        <w:tc>
          <w:tcPr>
            <w:tcW w:w="2689" w:type="dxa"/>
          </w:tcPr>
          <w:p w14:paraId="386A3C83" w14:textId="43F20F2E" w:rsidR="28B72709" w:rsidRDefault="28B72709" w:rsidP="28B72709">
            <w:pPr>
              <w:rPr>
                <w:rFonts w:asciiTheme="majorBidi" w:hAnsiTheme="majorBidi" w:cstheme="majorBidi"/>
                <w:sz w:val="20"/>
                <w:szCs w:val="20"/>
              </w:rPr>
            </w:pPr>
          </w:p>
          <w:p w14:paraId="7AFAE186"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lastRenderedPageBreak/>
              <w:t>Context pieces</w:t>
            </w:r>
          </w:p>
        </w:tc>
        <w:tc>
          <w:tcPr>
            <w:tcW w:w="6701" w:type="dxa"/>
          </w:tcPr>
          <w:p w14:paraId="05AAC5E6" w14:textId="3A4DDF55" w:rsidR="0050108D" w:rsidRPr="00000595" w:rsidRDefault="1A8BEE83" w:rsidP="28B72709">
            <w:pPr>
              <w:jc w:val="both"/>
              <w:rPr>
                <w:rFonts w:asciiTheme="majorBidi" w:hAnsiTheme="majorBidi" w:cstheme="majorBidi"/>
                <w:sz w:val="20"/>
                <w:szCs w:val="20"/>
              </w:rPr>
            </w:pPr>
            <w:r w:rsidRPr="009758DE">
              <w:rPr>
                <w:rFonts w:asciiTheme="majorBidi" w:hAnsiTheme="majorBidi" w:cstheme="majorBidi"/>
                <w:b/>
                <w:bCs/>
                <w:color w:val="D31245"/>
              </w:rPr>
              <w:lastRenderedPageBreak/>
              <w:t>2 pieces</w:t>
            </w:r>
            <w:r w:rsidRPr="009758DE">
              <w:rPr>
                <w:rFonts w:asciiTheme="majorBidi" w:hAnsiTheme="majorBidi" w:cstheme="majorBidi"/>
                <w:color w:val="D31245"/>
                <w:sz w:val="20"/>
                <w:szCs w:val="20"/>
              </w:rPr>
              <w:t xml:space="preserve"> </w:t>
            </w:r>
            <w:r w:rsidRPr="28B72709">
              <w:rPr>
                <w:rFonts w:asciiTheme="majorBidi" w:hAnsiTheme="majorBidi" w:cstheme="majorBidi"/>
                <w:sz w:val="20"/>
                <w:szCs w:val="20"/>
              </w:rPr>
              <w:t>prepared by consultant on the Egyptian context of feminism and G</w:t>
            </w:r>
            <w:r w:rsidR="5A3B0180" w:rsidRPr="28B72709">
              <w:rPr>
                <w:rFonts w:asciiTheme="majorBidi" w:hAnsiTheme="majorBidi" w:cstheme="majorBidi"/>
                <w:sz w:val="20"/>
                <w:szCs w:val="20"/>
              </w:rPr>
              <w:t xml:space="preserve">ender </w:t>
            </w:r>
            <w:r w:rsidRPr="28B72709">
              <w:rPr>
                <w:rFonts w:asciiTheme="majorBidi" w:hAnsiTheme="majorBidi" w:cstheme="majorBidi"/>
                <w:sz w:val="20"/>
                <w:szCs w:val="20"/>
              </w:rPr>
              <w:t>B</w:t>
            </w:r>
            <w:r w:rsidR="4E810679" w:rsidRPr="28B72709">
              <w:rPr>
                <w:rFonts w:asciiTheme="majorBidi" w:hAnsiTheme="majorBidi" w:cstheme="majorBidi"/>
                <w:sz w:val="20"/>
                <w:szCs w:val="20"/>
              </w:rPr>
              <w:t xml:space="preserve">ased </w:t>
            </w:r>
            <w:r w:rsidRPr="28B72709">
              <w:rPr>
                <w:rFonts w:asciiTheme="majorBidi" w:hAnsiTheme="majorBidi" w:cstheme="majorBidi"/>
                <w:sz w:val="20"/>
                <w:szCs w:val="20"/>
              </w:rPr>
              <w:t>V</w:t>
            </w:r>
            <w:r w:rsidR="6D5A6F22" w:rsidRPr="28B72709">
              <w:rPr>
                <w:rFonts w:asciiTheme="majorBidi" w:hAnsiTheme="majorBidi" w:cstheme="majorBidi"/>
                <w:sz w:val="20"/>
                <w:szCs w:val="20"/>
              </w:rPr>
              <w:t>iolence</w:t>
            </w:r>
            <w:r w:rsidRPr="28B72709">
              <w:rPr>
                <w:rFonts w:asciiTheme="majorBidi" w:hAnsiTheme="majorBidi" w:cstheme="majorBidi"/>
                <w:sz w:val="20"/>
                <w:szCs w:val="20"/>
              </w:rPr>
              <w:t xml:space="preserve"> in addition to digital activism</w:t>
            </w:r>
            <w:r w:rsidR="7F70F9A3" w:rsidRPr="28B72709">
              <w:rPr>
                <w:rFonts w:asciiTheme="majorBidi" w:hAnsiTheme="majorBidi" w:cstheme="majorBidi"/>
                <w:sz w:val="20"/>
                <w:szCs w:val="20"/>
              </w:rPr>
              <w:t>.</w:t>
            </w:r>
          </w:p>
        </w:tc>
      </w:tr>
      <w:tr w:rsidR="0050108D" w:rsidRPr="00000595" w14:paraId="37414B72" w14:textId="77777777" w:rsidTr="000758A7">
        <w:tc>
          <w:tcPr>
            <w:tcW w:w="2689" w:type="dxa"/>
          </w:tcPr>
          <w:p w14:paraId="7B85E2AE"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Community and NGO profiles</w:t>
            </w:r>
          </w:p>
        </w:tc>
        <w:tc>
          <w:tcPr>
            <w:tcW w:w="6701" w:type="dxa"/>
          </w:tcPr>
          <w:p w14:paraId="5A562E76" w14:textId="587D9260" w:rsidR="00B722B6" w:rsidRPr="00000595" w:rsidRDefault="1A8BEE83" w:rsidP="28B72709">
            <w:pPr>
              <w:jc w:val="both"/>
              <w:rPr>
                <w:rFonts w:asciiTheme="majorBidi" w:hAnsiTheme="majorBidi" w:cstheme="majorBidi"/>
                <w:sz w:val="20"/>
                <w:szCs w:val="20"/>
              </w:rPr>
            </w:pPr>
            <w:r w:rsidRPr="009758DE">
              <w:rPr>
                <w:rFonts w:asciiTheme="majorBidi" w:hAnsiTheme="majorBidi" w:cstheme="majorBidi"/>
                <w:b/>
                <w:bCs/>
                <w:color w:val="D31245"/>
              </w:rPr>
              <w:t>3 community and 3 NGO profiles</w:t>
            </w:r>
            <w:r w:rsidRPr="009758DE">
              <w:rPr>
                <w:rFonts w:asciiTheme="majorBidi" w:hAnsiTheme="majorBidi" w:cstheme="majorBidi"/>
                <w:color w:val="D31245"/>
                <w:sz w:val="20"/>
                <w:szCs w:val="20"/>
              </w:rPr>
              <w:t xml:space="preserve"> </w:t>
            </w:r>
            <w:r w:rsidRPr="28B72709">
              <w:rPr>
                <w:rFonts w:asciiTheme="majorBidi" w:hAnsiTheme="majorBidi" w:cstheme="majorBidi"/>
                <w:sz w:val="20"/>
                <w:szCs w:val="20"/>
              </w:rPr>
              <w:t>to contextualize evaluation findings</w:t>
            </w:r>
            <w:r w:rsidR="7F70F9A3" w:rsidRPr="28B72709">
              <w:rPr>
                <w:rFonts w:asciiTheme="majorBidi" w:hAnsiTheme="majorBidi" w:cstheme="majorBidi"/>
                <w:sz w:val="20"/>
                <w:szCs w:val="20"/>
              </w:rPr>
              <w:t>.</w:t>
            </w:r>
          </w:p>
        </w:tc>
      </w:tr>
    </w:tbl>
    <w:p w14:paraId="0D274A20" w14:textId="6A65BE6B" w:rsidR="28B72709" w:rsidRDefault="28B72709" w:rsidP="28B72709">
      <w:pPr>
        <w:rPr>
          <w:rFonts w:asciiTheme="majorBidi" w:hAnsiTheme="majorBidi" w:cstheme="majorBidi"/>
          <w:i/>
          <w:iCs/>
          <w:color w:val="000000" w:themeColor="text1"/>
        </w:rPr>
      </w:pPr>
    </w:p>
    <w:p w14:paraId="09A9DCD0" w14:textId="77777777" w:rsidR="00B722B6" w:rsidRDefault="00B722B6"/>
    <w:p w14:paraId="210157DD" w14:textId="61D90B13" w:rsidR="00B722B6" w:rsidRPr="009758DE" w:rsidRDefault="2FBC0B86" w:rsidP="28B72709">
      <w:pPr>
        <w:rPr>
          <w:rFonts w:asciiTheme="majorBidi" w:hAnsiTheme="majorBidi" w:cstheme="majorBidi"/>
          <w:b/>
          <w:bCs/>
          <w:color w:val="4472C4" w:themeColor="accent1"/>
          <w:sz w:val="20"/>
          <w:szCs w:val="20"/>
        </w:rPr>
      </w:pPr>
      <w:r w:rsidRPr="009758DE">
        <w:rPr>
          <w:rFonts w:asciiTheme="majorBidi" w:hAnsiTheme="majorBidi" w:cstheme="majorBidi"/>
          <w:b/>
          <w:bCs/>
          <w:color w:val="4472C4" w:themeColor="accent1"/>
          <w:sz w:val="20"/>
          <w:szCs w:val="20"/>
        </w:rPr>
        <w:t xml:space="preserve">Table </w:t>
      </w:r>
      <w:r w:rsidR="00F649BA" w:rsidRPr="009758DE">
        <w:rPr>
          <w:rFonts w:asciiTheme="majorBidi" w:hAnsiTheme="majorBidi" w:cstheme="majorBidi"/>
          <w:b/>
          <w:bCs/>
          <w:color w:val="4472C4" w:themeColor="accent1"/>
          <w:sz w:val="20"/>
          <w:szCs w:val="20"/>
        </w:rPr>
        <w:t>2</w:t>
      </w:r>
      <w:r w:rsidRPr="009758DE">
        <w:rPr>
          <w:rFonts w:asciiTheme="majorBidi" w:hAnsiTheme="majorBidi" w:cstheme="majorBidi"/>
          <w:b/>
          <w:bCs/>
          <w:color w:val="4472C4" w:themeColor="accent1"/>
          <w:sz w:val="20"/>
          <w:szCs w:val="20"/>
        </w:rPr>
        <w:t>: Breakdown of participants in the 3 intervention areas</w:t>
      </w:r>
    </w:p>
    <w:p w14:paraId="5E8AB290" w14:textId="77777777" w:rsidR="009758DE" w:rsidRPr="00D000CC" w:rsidRDefault="009758DE" w:rsidP="28B72709">
      <w:pPr>
        <w:rPr>
          <w:rFonts w:asciiTheme="majorBidi" w:hAnsiTheme="majorBidi" w:cstheme="majorBidi"/>
          <w:color w:val="4472C4" w:themeColor="accent1"/>
          <w:sz w:val="20"/>
          <w:szCs w:val="20"/>
        </w:rPr>
      </w:pPr>
    </w:p>
    <w:tbl>
      <w:tblPr>
        <w:tblStyle w:val="GridTable1Light-Accent11"/>
        <w:tblW w:w="9462" w:type="dxa"/>
        <w:tblLook w:val="0600" w:firstRow="0" w:lastRow="0" w:firstColumn="0" w:lastColumn="0" w:noHBand="1" w:noVBand="1"/>
      </w:tblPr>
      <w:tblGrid>
        <w:gridCol w:w="2476"/>
        <w:gridCol w:w="2847"/>
        <w:gridCol w:w="1938"/>
        <w:gridCol w:w="2201"/>
      </w:tblGrid>
      <w:tr w:rsidR="28B72709" w14:paraId="03ECA5BD" w14:textId="77777777" w:rsidTr="009758DE">
        <w:trPr>
          <w:trHeight w:val="488"/>
        </w:trPr>
        <w:tc>
          <w:tcPr>
            <w:tcW w:w="2476" w:type="dxa"/>
            <w:shd w:val="clear" w:color="auto" w:fill="F5C3D5"/>
          </w:tcPr>
          <w:p w14:paraId="73F42355" w14:textId="77777777" w:rsidR="28B72709" w:rsidRPr="000758A7" w:rsidRDefault="28B72709" w:rsidP="009758DE">
            <w:pPr>
              <w:jc w:val="center"/>
              <w:rPr>
                <w:rFonts w:asciiTheme="majorBidi" w:hAnsiTheme="majorBidi" w:cstheme="majorBidi"/>
                <w:b/>
                <w:bCs/>
                <w:color w:val="D31245"/>
                <w:sz w:val="18"/>
                <w:szCs w:val="18"/>
              </w:rPr>
            </w:pPr>
            <w:r w:rsidRPr="000758A7">
              <w:rPr>
                <w:rFonts w:asciiTheme="majorBidi" w:hAnsiTheme="majorBidi" w:cstheme="majorBidi"/>
                <w:b/>
                <w:bCs/>
                <w:color w:val="D31245"/>
                <w:sz w:val="18"/>
                <w:szCs w:val="18"/>
              </w:rPr>
              <w:t>Beneficiaries</w:t>
            </w:r>
          </w:p>
        </w:tc>
        <w:tc>
          <w:tcPr>
            <w:tcW w:w="2847" w:type="dxa"/>
            <w:shd w:val="clear" w:color="auto" w:fill="F5C3D5"/>
          </w:tcPr>
          <w:p w14:paraId="5C1BF897" w14:textId="2EBC383C" w:rsidR="28B72709" w:rsidRPr="000758A7" w:rsidRDefault="28B72709" w:rsidP="009758DE">
            <w:pPr>
              <w:jc w:val="center"/>
              <w:rPr>
                <w:rFonts w:asciiTheme="majorBidi" w:hAnsiTheme="majorBidi" w:cstheme="majorBidi"/>
                <w:b/>
                <w:bCs/>
                <w:color w:val="D31245"/>
                <w:sz w:val="18"/>
                <w:szCs w:val="18"/>
              </w:rPr>
            </w:pPr>
            <w:r w:rsidRPr="000758A7">
              <w:rPr>
                <w:rFonts w:asciiTheme="majorBidi" w:hAnsiTheme="majorBidi" w:cstheme="majorBidi"/>
                <w:b/>
                <w:bCs/>
                <w:color w:val="D31245"/>
                <w:sz w:val="18"/>
                <w:szCs w:val="18"/>
              </w:rPr>
              <w:t>Volunteers</w:t>
            </w:r>
            <w:r w:rsidRPr="000758A7">
              <w:rPr>
                <w:rFonts w:asciiTheme="majorBidi" w:hAnsiTheme="majorBidi" w:cstheme="majorBidi"/>
                <w:b/>
                <w:bCs/>
                <w:color w:val="D31245"/>
                <w:sz w:val="18"/>
                <w:szCs w:val="18"/>
                <w:vertAlign w:val="superscript"/>
              </w:rPr>
              <w:footnoteReference w:id="30"/>
            </w:r>
            <w:r w:rsidRPr="000758A7">
              <w:rPr>
                <w:rFonts w:asciiTheme="majorBidi" w:hAnsiTheme="majorBidi" w:cstheme="majorBidi"/>
                <w:b/>
                <w:bCs/>
                <w:color w:val="D31245"/>
                <w:sz w:val="18"/>
                <w:szCs w:val="18"/>
              </w:rPr>
              <w:t xml:space="preserve"> and Community</w:t>
            </w:r>
          </w:p>
          <w:p w14:paraId="54C9B860" w14:textId="6D2F55D5" w:rsidR="28B72709" w:rsidRPr="000758A7" w:rsidRDefault="28B72709" w:rsidP="009758DE">
            <w:pPr>
              <w:jc w:val="center"/>
              <w:rPr>
                <w:rFonts w:asciiTheme="majorBidi" w:hAnsiTheme="majorBidi" w:cstheme="majorBidi"/>
                <w:b/>
                <w:bCs/>
                <w:color w:val="D31245"/>
                <w:sz w:val="18"/>
                <w:szCs w:val="18"/>
              </w:rPr>
            </w:pPr>
            <w:r w:rsidRPr="000758A7">
              <w:rPr>
                <w:rFonts w:asciiTheme="majorBidi" w:hAnsiTheme="majorBidi" w:cstheme="majorBidi"/>
                <w:b/>
                <w:bCs/>
                <w:color w:val="D31245"/>
                <w:sz w:val="18"/>
                <w:szCs w:val="18"/>
              </w:rPr>
              <w:t>Committee</w:t>
            </w:r>
          </w:p>
        </w:tc>
        <w:tc>
          <w:tcPr>
            <w:tcW w:w="1938" w:type="dxa"/>
            <w:shd w:val="clear" w:color="auto" w:fill="F5C3D5"/>
          </w:tcPr>
          <w:p w14:paraId="3AF87C0F" w14:textId="77777777" w:rsidR="28B72709" w:rsidRPr="000758A7" w:rsidRDefault="28B72709" w:rsidP="009758DE">
            <w:pPr>
              <w:jc w:val="center"/>
              <w:rPr>
                <w:rFonts w:asciiTheme="majorBidi" w:hAnsiTheme="majorBidi" w:cstheme="majorBidi"/>
                <w:b/>
                <w:bCs/>
                <w:color w:val="D31245"/>
                <w:sz w:val="18"/>
                <w:szCs w:val="18"/>
              </w:rPr>
            </w:pPr>
            <w:r w:rsidRPr="000758A7">
              <w:rPr>
                <w:rFonts w:asciiTheme="majorBidi" w:hAnsiTheme="majorBidi" w:cstheme="majorBidi"/>
                <w:b/>
                <w:bCs/>
                <w:color w:val="D31245"/>
                <w:sz w:val="18"/>
                <w:szCs w:val="18"/>
              </w:rPr>
              <w:t>NGO Staff</w:t>
            </w:r>
          </w:p>
        </w:tc>
        <w:tc>
          <w:tcPr>
            <w:tcW w:w="2201" w:type="dxa"/>
            <w:shd w:val="clear" w:color="auto" w:fill="F5C3D5"/>
          </w:tcPr>
          <w:p w14:paraId="7E0D2741" w14:textId="285538F8" w:rsidR="28B72709" w:rsidRPr="000758A7" w:rsidRDefault="28B72709" w:rsidP="009758DE">
            <w:pPr>
              <w:jc w:val="center"/>
              <w:rPr>
                <w:rFonts w:asciiTheme="majorBidi" w:hAnsiTheme="majorBidi" w:cstheme="majorBidi"/>
                <w:b/>
                <w:bCs/>
                <w:color w:val="D31245"/>
                <w:sz w:val="18"/>
                <w:szCs w:val="18"/>
              </w:rPr>
            </w:pPr>
            <w:r w:rsidRPr="000758A7">
              <w:rPr>
                <w:rFonts w:asciiTheme="majorBidi" w:hAnsiTheme="majorBidi" w:cstheme="majorBidi"/>
                <w:b/>
                <w:bCs/>
                <w:color w:val="D31245"/>
                <w:sz w:val="18"/>
                <w:szCs w:val="18"/>
              </w:rPr>
              <w:t xml:space="preserve">NGO </w:t>
            </w:r>
            <w:r w:rsidR="00437EC6" w:rsidRPr="000758A7">
              <w:rPr>
                <w:rFonts w:asciiTheme="majorBidi" w:hAnsiTheme="majorBidi" w:cstheme="majorBidi"/>
                <w:b/>
                <w:bCs/>
                <w:color w:val="D31245"/>
                <w:sz w:val="18"/>
                <w:szCs w:val="18"/>
              </w:rPr>
              <w:t xml:space="preserve">grassroot </w:t>
            </w:r>
            <w:r w:rsidRPr="000758A7">
              <w:rPr>
                <w:rFonts w:asciiTheme="majorBidi" w:hAnsiTheme="majorBidi" w:cstheme="majorBidi"/>
                <w:b/>
                <w:bCs/>
                <w:color w:val="D31245"/>
                <w:sz w:val="18"/>
                <w:szCs w:val="18"/>
              </w:rPr>
              <w:t>Partner</w:t>
            </w:r>
            <w:r w:rsidR="00437EC6" w:rsidRPr="000758A7">
              <w:rPr>
                <w:rFonts w:asciiTheme="majorBidi" w:hAnsiTheme="majorBidi" w:cstheme="majorBidi"/>
                <w:b/>
                <w:bCs/>
                <w:color w:val="D31245"/>
                <w:sz w:val="18"/>
                <w:szCs w:val="18"/>
              </w:rPr>
              <w:t xml:space="preserve"> organisations</w:t>
            </w:r>
          </w:p>
        </w:tc>
      </w:tr>
      <w:tr w:rsidR="28B72709" w14:paraId="1903A268" w14:textId="77777777" w:rsidTr="009758DE">
        <w:trPr>
          <w:trHeight w:val="221"/>
        </w:trPr>
        <w:tc>
          <w:tcPr>
            <w:tcW w:w="2476" w:type="dxa"/>
          </w:tcPr>
          <w:p w14:paraId="5839514D" w14:textId="77777777" w:rsidR="28B72709" w:rsidRDefault="28B72709" w:rsidP="00B722B6">
            <w:pPr>
              <w:jc w:val="center"/>
              <w:rPr>
                <w:rFonts w:asciiTheme="majorBidi" w:hAnsiTheme="majorBidi" w:cstheme="majorBidi"/>
                <w:color w:val="343A40"/>
                <w:sz w:val="18"/>
                <w:szCs w:val="18"/>
              </w:rPr>
            </w:pPr>
            <w:r w:rsidRPr="28B72709">
              <w:rPr>
                <w:rFonts w:asciiTheme="majorBidi" w:hAnsiTheme="majorBidi" w:cstheme="majorBidi"/>
                <w:color w:val="343A40"/>
                <w:sz w:val="18"/>
                <w:szCs w:val="18"/>
              </w:rPr>
              <w:t>127</w:t>
            </w:r>
          </w:p>
        </w:tc>
        <w:tc>
          <w:tcPr>
            <w:tcW w:w="2847" w:type="dxa"/>
          </w:tcPr>
          <w:p w14:paraId="6CACF872" w14:textId="0CF42E0A" w:rsidR="28B72709" w:rsidRDefault="00437EC6" w:rsidP="00B722B6">
            <w:pPr>
              <w:jc w:val="center"/>
              <w:rPr>
                <w:rFonts w:asciiTheme="majorBidi" w:hAnsiTheme="majorBidi" w:cstheme="majorBidi"/>
                <w:color w:val="343A40"/>
                <w:sz w:val="18"/>
                <w:szCs w:val="18"/>
              </w:rPr>
            </w:pPr>
            <w:r>
              <w:rPr>
                <w:rFonts w:asciiTheme="majorBidi" w:hAnsiTheme="majorBidi" w:cstheme="majorBidi"/>
                <w:color w:val="343A40"/>
                <w:sz w:val="18"/>
                <w:szCs w:val="18"/>
              </w:rPr>
              <w:t>34</w:t>
            </w:r>
          </w:p>
        </w:tc>
        <w:tc>
          <w:tcPr>
            <w:tcW w:w="1938" w:type="dxa"/>
          </w:tcPr>
          <w:p w14:paraId="00106BF6" w14:textId="77777777" w:rsidR="28B72709" w:rsidRDefault="28B72709" w:rsidP="00B722B6">
            <w:pPr>
              <w:jc w:val="center"/>
              <w:rPr>
                <w:rFonts w:asciiTheme="majorBidi" w:hAnsiTheme="majorBidi" w:cstheme="majorBidi"/>
                <w:color w:val="343A40"/>
                <w:sz w:val="18"/>
                <w:szCs w:val="18"/>
              </w:rPr>
            </w:pPr>
            <w:r w:rsidRPr="28B72709">
              <w:rPr>
                <w:rFonts w:asciiTheme="majorBidi" w:hAnsiTheme="majorBidi" w:cstheme="majorBidi"/>
                <w:color w:val="343A40"/>
                <w:sz w:val="18"/>
                <w:szCs w:val="18"/>
              </w:rPr>
              <w:t>11</w:t>
            </w:r>
          </w:p>
        </w:tc>
        <w:tc>
          <w:tcPr>
            <w:tcW w:w="2201" w:type="dxa"/>
          </w:tcPr>
          <w:p w14:paraId="7C36EC65" w14:textId="77777777" w:rsidR="28B72709" w:rsidRDefault="28B72709" w:rsidP="00B722B6">
            <w:pPr>
              <w:jc w:val="center"/>
              <w:rPr>
                <w:rFonts w:asciiTheme="majorBidi" w:hAnsiTheme="majorBidi" w:cstheme="majorBidi"/>
                <w:color w:val="343A40"/>
                <w:sz w:val="18"/>
                <w:szCs w:val="18"/>
              </w:rPr>
            </w:pPr>
            <w:r w:rsidRPr="28B72709">
              <w:rPr>
                <w:rFonts w:asciiTheme="majorBidi" w:hAnsiTheme="majorBidi" w:cstheme="majorBidi"/>
                <w:color w:val="343A40"/>
                <w:sz w:val="18"/>
                <w:szCs w:val="18"/>
              </w:rPr>
              <w:t>6</w:t>
            </w:r>
          </w:p>
        </w:tc>
      </w:tr>
    </w:tbl>
    <w:p w14:paraId="4CE1D906" w14:textId="4EBA60CC" w:rsidR="28B72709" w:rsidRDefault="28B72709" w:rsidP="28B72709">
      <w:pPr>
        <w:rPr>
          <w:rFonts w:asciiTheme="majorBidi" w:hAnsiTheme="majorBidi" w:cstheme="majorBidi"/>
          <w:b/>
          <w:bCs/>
        </w:rPr>
      </w:pPr>
    </w:p>
    <w:p w14:paraId="766C5052" w14:textId="23484714" w:rsidR="28B72709" w:rsidRDefault="28B72709" w:rsidP="28B72709">
      <w:pPr>
        <w:rPr>
          <w:rFonts w:asciiTheme="majorBidi" w:hAnsiTheme="majorBidi" w:cstheme="majorBidi"/>
          <w:i/>
          <w:iCs/>
          <w:color w:val="000000" w:themeColor="text1"/>
        </w:rPr>
      </w:pPr>
    </w:p>
    <w:p w14:paraId="3F4D1F9B" w14:textId="09F13647" w:rsidR="0050108D" w:rsidRPr="009758DE" w:rsidRDefault="3BE77D6F" w:rsidP="28B72709">
      <w:pPr>
        <w:rPr>
          <w:rFonts w:asciiTheme="majorBidi" w:hAnsiTheme="majorBidi" w:cstheme="majorBidi"/>
          <w:b/>
          <w:bCs/>
          <w:color w:val="4472C4" w:themeColor="accent1"/>
          <w:sz w:val="20"/>
          <w:szCs w:val="20"/>
        </w:rPr>
      </w:pPr>
      <w:bookmarkStart w:id="12" w:name="_heading=h.44sinio"/>
      <w:bookmarkEnd w:id="12"/>
      <w:r w:rsidRPr="009758DE">
        <w:rPr>
          <w:rFonts w:asciiTheme="majorBidi" w:hAnsiTheme="majorBidi" w:cstheme="majorBidi"/>
          <w:b/>
          <w:bCs/>
          <w:color w:val="4472C4" w:themeColor="accent1"/>
          <w:sz w:val="20"/>
          <w:szCs w:val="20"/>
        </w:rPr>
        <w:t xml:space="preserve">Table </w:t>
      </w:r>
      <w:r w:rsidR="00F649BA" w:rsidRPr="009758DE">
        <w:rPr>
          <w:rFonts w:asciiTheme="majorBidi" w:hAnsiTheme="majorBidi" w:cstheme="majorBidi"/>
          <w:b/>
          <w:bCs/>
          <w:color w:val="4472C4" w:themeColor="accent1"/>
          <w:sz w:val="20"/>
          <w:szCs w:val="20"/>
        </w:rPr>
        <w:t>3</w:t>
      </w:r>
      <w:r w:rsidRPr="009758DE">
        <w:rPr>
          <w:rFonts w:asciiTheme="majorBidi" w:hAnsiTheme="majorBidi" w:cstheme="majorBidi"/>
          <w:b/>
          <w:bCs/>
          <w:color w:val="4472C4" w:themeColor="accent1"/>
          <w:sz w:val="20"/>
          <w:szCs w:val="20"/>
        </w:rPr>
        <w:t>: Gender disaggregation of qualitative data</w:t>
      </w:r>
      <w:r w:rsidR="00437EC6" w:rsidRPr="009758DE">
        <w:rPr>
          <w:rFonts w:asciiTheme="majorBidi" w:hAnsiTheme="majorBidi" w:cstheme="majorBidi"/>
          <w:b/>
          <w:bCs/>
          <w:color w:val="4472C4" w:themeColor="accent1"/>
          <w:sz w:val="20"/>
          <w:szCs w:val="20"/>
        </w:rPr>
        <w:t xml:space="preserve"> in the intervention areas</w:t>
      </w:r>
    </w:p>
    <w:p w14:paraId="05BBEDDB" w14:textId="77777777" w:rsidR="009758DE" w:rsidRPr="00000595" w:rsidRDefault="009758DE" w:rsidP="28B72709">
      <w:pPr>
        <w:rPr>
          <w:rFonts w:asciiTheme="majorBidi" w:hAnsiTheme="majorBidi" w:cstheme="majorBidi"/>
          <w:color w:val="4472C4" w:themeColor="accent1"/>
          <w:sz w:val="20"/>
          <w:szCs w:val="20"/>
        </w:rPr>
      </w:pPr>
    </w:p>
    <w:tbl>
      <w:tblPr>
        <w:tblStyle w:val="GridTable1Light-Accent11"/>
        <w:tblW w:w="9422" w:type="dxa"/>
        <w:tblLayout w:type="fixed"/>
        <w:tblLook w:val="0600" w:firstRow="0" w:lastRow="0" w:firstColumn="0" w:lastColumn="0" w:noHBand="1" w:noVBand="1"/>
      </w:tblPr>
      <w:tblGrid>
        <w:gridCol w:w="3956"/>
        <w:gridCol w:w="2129"/>
        <w:gridCol w:w="3337"/>
      </w:tblGrid>
      <w:tr w:rsidR="0050108D" w:rsidRPr="00000595" w14:paraId="3B25A296" w14:textId="77777777" w:rsidTr="009758DE">
        <w:trPr>
          <w:trHeight w:val="276"/>
        </w:trPr>
        <w:tc>
          <w:tcPr>
            <w:tcW w:w="3956" w:type="dxa"/>
            <w:shd w:val="clear" w:color="auto" w:fill="F5C3D5"/>
          </w:tcPr>
          <w:p w14:paraId="0CC2585A" w14:textId="77777777" w:rsidR="0050108D" w:rsidRPr="000758A7" w:rsidRDefault="0050108D" w:rsidP="28B72709">
            <w:pPr>
              <w:jc w:val="center"/>
              <w:rPr>
                <w:rFonts w:asciiTheme="majorBidi" w:hAnsiTheme="majorBidi" w:cstheme="majorBidi"/>
                <w:color w:val="D31245"/>
                <w:sz w:val="20"/>
                <w:szCs w:val="20"/>
              </w:rPr>
            </w:pPr>
          </w:p>
        </w:tc>
        <w:tc>
          <w:tcPr>
            <w:tcW w:w="2129" w:type="dxa"/>
            <w:shd w:val="clear" w:color="auto" w:fill="F5C3D5"/>
          </w:tcPr>
          <w:p w14:paraId="16C41C69" w14:textId="77777777" w:rsidR="0050108D" w:rsidRPr="000758A7" w:rsidRDefault="1A8BEE83" w:rsidP="28B72709">
            <w:pPr>
              <w:jc w:val="center"/>
              <w:rPr>
                <w:rFonts w:asciiTheme="majorBidi" w:hAnsiTheme="majorBidi" w:cstheme="majorBidi"/>
                <w:b/>
                <w:bCs/>
                <w:color w:val="D31245"/>
                <w:sz w:val="20"/>
                <w:szCs w:val="20"/>
              </w:rPr>
            </w:pPr>
            <w:r w:rsidRPr="000758A7">
              <w:rPr>
                <w:rFonts w:asciiTheme="majorBidi" w:hAnsiTheme="majorBidi" w:cstheme="majorBidi"/>
                <w:b/>
                <w:bCs/>
                <w:color w:val="D31245"/>
                <w:sz w:val="20"/>
                <w:szCs w:val="20"/>
              </w:rPr>
              <w:t>Males</w:t>
            </w:r>
          </w:p>
        </w:tc>
        <w:tc>
          <w:tcPr>
            <w:tcW w:w="3337" w:type="dxa"/>
            <w:shd w:val="clear" w:color="auto" w:fill="F5C3D5"/>
          </w:tcPr>
          <w:p w14:paraId="7C82A5F5" w14:textId="77777777" w:rsidR="0050108D" w:rsidRPr="000758A7" w:rsidRDefault="1A8BEE83" w:rsidP="28B72709">
            <w:pPr>
              <w:jc w:val="center"/>
              <w:rPr>
                <w:rFonts w:asciiTheme="majorBidi" w:hAnsiTheme="majorBidi" w:cstheme="majorBidi"/>
                <w:b/>
                <w:bCs/>
                <w:color w:val="D31245"/>
                <w:sz w:val="20"/>
                <w:szCs w:val="20"/>
              </w:rPr>
            </w:pPr>
            <w:r w:rsidRPr="000758A7">
              <w:rPr>
                <w:rFonts w:asciiTheme="majorBidi" w:hAnsiTheme="majorBidi" w:cstheme="majorBidi"/>
                <w:b/>
                <w:bCs/>
                <w:color w:val="D31245"/>
                <w:sz w:val="20"/>
                <w:szCs w:val="20"/>
              </w:rPr>
              <w:t>Females</w:t>
            </w:r>
          </w:p>
        </w:tc>
      </w:tr>
      <w:tr w:rsidR="0050108D" w:rsidRPr="00000595" w14:paraId="38C0DC4B" w14:textId="77777777" w:rsidTr="009758DE">
        <w:trPr>
          <w:trHeight w:val="13"/>
        </w:trPr>
        <w:tc>
          <w:tcPr>
            <w:tcW w:w="3956" w:type="dxa"/>
          </w:tcPr>
          <w:p w14:paraId="2DDB34A0" w14:textId="77777777" w:rsidR="0050108D" w:rsidRPr="00000595" w:rsidRDefault="1A8BEE83" w:rsidP="28B72709">
            <w:pPr>
              <w:jc w:val="center"/>
              <w:rPr>
                <w:rFonts w:asciiTheme="majorBidi" w:hAnsiTheme="majorBidi" w:cstheme="majorBidi"/>
                <w:color w:val="13171A"/>
                <w:sz w:val="18"/>
                <w:szCs w:val="18"/>
              </w:rPr>
            </w:pPr>
            <w:proofErr w:type="spellStart"/>
            <w:r w:rsidRPr="28B72709">
              <w:rPr>
                <w:rFonts w:asciiTheme="majorBidi" w:hAnsiTheme="majorBidi" w:cstheme="majorBidi"/>
                <w:color w:val="13171A"/>
                <w:sz w:val="18"/>
                <w:szCs w:val="18"/>
              </w:rPr>
              <w:t>Imbaba</w:t>
            </w:r>
            <w:proofErr w:type="spellEnd"/>
          </w:p>
        </w:tc>
        <w:tc>
          <w:tcPr>
            <w:tcW w:w="2129" w:type="dxa"/>
          </w:tcPr>
          <w:p w14:paraId="4D7EB9B0"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23</w:t>
            </w:r>
          </w:p>
        </w:tc>
        <w:tc>
          <w:tcPr>
            <w:tcW w:w="3337" w:type="dxa"/>
          </w:tcPr>
          <w:p w14:paraId="11A66D6E"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35</w:t>
            </w:r>
          </w:p>
        </w:tc>
      </w:tr>
      <w:tr w:rsidR="0050108D" w:rsidRPr="00000595" w14:paraId="28DBF2EC" w14:textId="77777777" w:rsidTr="009758DE">
        <w:trPr>
          <w:trHeight w:val="156"/>
        </w:trPr>
        <w:tc>
          <w:tcPr>
            <w:tcW w:w="3956" w:type="dxa"/>
          </w:tcPr>
          <w:p w14:paraId="59D00016" w14:textId="77777777" w:rsidR="0050108D" w:rsidRPr="00000595" w:rsidRDefault="1A8BEE83" w:rsidP="28B72709">
            <w:pPr>
              <w:jc w:val="center"/>
              <w:rPr>
                <w:rFonts w:asciiTheme="majorBidi" w:hAnsiTheme="majorBidi" w:cstheme="majorBidi"/>
                <w:color w:val="13171A"/>
                <w:sz w:val="18"/>
                <w:szCs w:val="18"/>
              </w:rPr>
            </w:pPr>
            <w:proofErr w:type="spellStart"/>
            <w:r w:rsidRPr="28B72709">
              <w:rPr>
                <w:rFonts w:asciiTheme="majorBidi" w:hAnsiTheme="majorBidi" w:cstheme="majorBidi"/>
                <w:color w:val="13171A"/>
                <w:sz w:val="18"/>
                <w:szCs w:val="18"/>
              </w:rPr>
              <w:t>Mansheyyet</w:t>
            </w:r>
            <w:proofErr w:type="spellEnd"/>
            <w:r w:rsidRPr="28B72709">
              <w:rPr>
                <w:rFonts w:asciiTheme="majorBidi" w:hAnsiTheme="majorBidi" w:cstheme="majorBidi"/>
                <w:color w:val="13171A"/>
                <w:sz w:val="18"/>
                <w:szCs w:val="18"/>
              </w:rPr>
              <w:t xml:space="preserve"> Nasser</w:t>
            </w:r>
          </w:p>
        </w:tc>
        <w:tc>
          <w:tcPr>
            <w:tcW w:w="2129" w:type="dxa"/>
          </w:tcPr>
          <w:p w14:paraId="1BA039D7"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20</w:t>
            </w:r>
          </w:p>
        </w:tc>
        <w:tc>
          <w:tcPr>
            <w:tcW w:w="3337" w:type="dxa"/>
          </w:tcPr>
          <w:p w14:paraId="6CD7AB85"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42</w:t>
            </w:r>
          </w:p>
        </w:tc>
      </w:tr>
      <w:tr w:rsidR="0050108D" w:rsidRPr="00000595" w14:paraId="3F813349" w14:textId="77777777" w:rsidTr="009758DE">
        <w:trPr>
          <w:trHeight w:val="283"/>
        </w:trPr>
        <w:tc>
          <w:tcPr>
            <w:tcW w:w="3956" w:type="dxa"/>
          </w:tcPr>
          <w:p w14:paraId="190306E7" w14:textId="77777777" w:rsidR="0050108D" w:rsidRPr="00000595" w:rsidRDefault="1A8BEE83" w:rsidP="28B72709">
            <w:pPr>
              <w:jc w:val="center"/>
              <w:rPr>
                <w:rFonts w:asciiTheme="majorBidi" w:hAnsiTheme="majorBidi" w:cstheme="majorBidi"/>
                <w:color w:val="13171A"/>
                <w:sz w:val="18"/>
                <w:szCs w:val="18"/>
              </w:rPr>
            </w:pPr>
            <w:proofErr w:type="spellStart"/>
            <w:r w:rsidRPr="28B72709">
              <w:rPr>
                <w:rFonts w:asciiTheme="majorBidi" w:hAnsiTheme="majorBidi" w:cstheme="majorBidi"/>
                <w:color w:val="13171A"/>
                <w:sz w:val="18"/>
                <w:szCs w:val="18"/>
              </w:rPr>
              <w:t>Ezbet</w:t>
            </w:r>
            <w:proofErr w:type="spellEnd"/>
            <w:r w:rsidRPr="28B72709">
              <w:rPr>
                <w:rFonts w:asciiTheme="majorBidi" w:hAnsiTheme="majorBidi" w:cstheme="majorBidi"/>
                <w:color w:val="13171A"/>
                <w:sz w:val="18"/>
                <w:szCs w:val="18"/>
              </w:rPr>
              <w:t xml:space="preserve"> El </w:t>
            </w:r>
            <w:proofErr w:type="spellStart"/>
            <w:r w:rsidRPr="28B72709">
              <w:rPr>
                <w:rFonts w:asciiTheme="majorBidi" w:hAnsiTheme="majorBidi" w:cstheme="majorBidi"/>
                <w:color w:val="13171A"/>
                <w:sz w:val="18"/>
                <w:szCs w:val="18"/>
              </w:rPr>
              <w:t>Haggannah</w:t>
            </w:r>
            <w:proofErr w:type="spellEnd"/>
          </w:p>
        </w:tc>
        <w:tc>
          <w:tcPr>
            <w:tcW w:w="2129" w:type="dxa"/>
          </w:tcPr>
          <w:p w14:paraId="242C841E"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22</w:t>
            </w:r>
          </w:p>
        </w:tc>
        <w:tc>
          <w:tcPr>
            <w:tcW w:w="3337" w:type="dxa"/>
          </w:tcPr>
          <w:p w14:paraId="5AD52F37"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36</w:t>
            </w:r>
          </w:p>
        </w:tc>
      </w:tr>
      <w:tr w:rsidR="0050108D" w:rsidRPr="00000595" w14:paraId="5141D2D7" w14:textId="77777777" w:rsidTr="009758DE">
        <w:trPr>
          <w:trHeight w:val="41"/>
        </w:trPr>
        <w:tc>
          <w:tcPr>
            <w:tcW w:w="3956" w:type="dxa"/>
          </w:tcPr>
          <w:p w14:paraId="5A995D59"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Total</w:t>
            </w:r>
          </w:p>
        </w:tc>
        <w:tc>
          <w:tcPr>
            <w:tcW w:w="2129" w:type="dxa"/>
          </w:tcPr>
          <w:p w14:paraId="489EF367"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65</w:t>
            </w:r>
          </w:p>
        </w:tc>
        <w:tc>
          <w:tcPr>
            <w:tcW w:w="3337" w:type="dxa"/>
          </w:tcPr>
          <w:p w14:paraId="14EC889E"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113</w:t>
            </w:r>
          </w:p>
        </w:tc>
      </w:tr>
      <w:tr w:rsidR="0050108D" w:rsidRPr="00000595" w14:paraId="6C6B51A6" w14:textId="77777777" w:rsidTr="009758DE">
        <w:trPr>
          <w:trHeight w:val="13"/>
        </w:trPr>
        <w:tc>
          <w:tcPr>
            <w:tcW w:w="3956" w:type="dxa"/>
          </w:tcPr>
          <w:p w14:paraId="654259D8"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w:t>
            </w:r>
          </w:p>
        </w:tc>
        <w:tc>
          <w:tcPr>
            <w:tcW w:w="2129" w:type="dxa"/>
          </w:tcPr>
          <w:p w14:paraId="3D7DA835"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36.5</w:t>
            </w:r>
          </w:p>
        </w:tc>
        <w:tc>
          <w:tcPr>
            <w:tcW w:w="3337" w:type="dxa"/>
          </w:tcPr>
          <w:p w14:paraId="18AAD2F2" w14:textId="77777777" w:rsidR="0050108D" w:rsidRPr="00000595" w:rsidRDefault="1A8BEE83" w:rsidP="28B72709">
            <w:pPr>
              <w:jc w:val="center"/>
              <w:rPr>
                <w:rFonts w:asciiTheme="majorBidi" w:hAnsiTheme="majorBidi" w:cstheme="majorBidi"/>
                <w:color w:val="13171A"/>
                <w:sz w:val="18"/>
                <w:szCs w:val="18"/>
              </w:rPr>
            </w:pPr>
            <w:r w:rsidRPr="28B72709">
              <w:rPr>
                <w:rFonts w:asciiTheme="majorBidi" w:hAnsiTheme="majorBidi" w:cstheme="majorBidi"/>
                <w:color w:val="13171A"/>
                <w:sz w:val="18"/>
                <w:szCs w:val="18"/>
              </w:rPr>
              <w:t>63.5%</w:t>
            </w:r>
          </w:p>
        </w:tc>
      </w:tr>
    </w:tbl>
    <w:p w14:paraId="5C9D7ABD" w14:textId="77777777" w:rsidR="0050108D" w:rsidRPr="00000595" w:rsidRDefault="0050108D" w:rsidP="0050108D">
      <w:pPr>
        <w:rPr>
          <w:rFonts w:asciiTheme="majorBidi" w:hAnsiTheme="majorBidi" w:cstheme="majorBidi"/>
          <w:i/>
        </w:rPr>
      </w:pPr>
    </w:p>
    <w:p w14:paraId="55C7D5C0" w14:textId="42FCC411" w:rsidR="28B72709" w:rsidRDefault="28B72709"/>
    <w:tbl>
      <w:tblPr>
        <w:tblStyle w:val="GridTable1Light-Accent11"/>
        <w:tblW w:w="9508" w:type="dxa"/>
        <w:tblLayout w:type="fixed"/>
        <w:tblLook w:val="06A0" w:firstRow="1" w:lastRow="0" w:firstColumn="1" w:lastColumn="0" w:noHBand="1" w:noVBand="1"/>
      </w:tblPr>
      <w:tblGrid>
        <w:gridCol w:w="4925"/>
        <w:gridCol w:w="4583"/>
      </w:tblGrid>
      <w:tr w:rsidR="28B72709" w14:paraId="18188F78" w14:textId="77777777" w:rsidTr="009758D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25" w:type="dxa"/>
          </w:tcPr>
          <w:p w14:paraId="7B69B345" w14:textId="43156B51" w:rsidR="5D83676F" w:rsidRDefault="5D83676F" w:rsidP="28B72709">
            <w:pPr>
              <w:jc w:val="center"/>
              <w:rPr>
                <w:color w:val="4472C4" w:themeColor="accent1"/>
                <w:sz w:val="18"/>
                <w:szCs w:val="18"/>
              </w:rPr>
            </w:pPr>
            <w:r w:rsidRPr="28B72709">
              <w:rPr>
                <w:color w:val="4472C4" w:themeColor="accent1"/>
                <w:sz w:val="18"/>
                <w:szCs w:val="18"/>
              </w:rPr>
              <w:t xml:space="preserve">Figure 4: Age of beneficiaries, volunteers, and NGO staff </w:t>
            </w:r>
          </w:p>
        </w:tc>
        <w:tc>
          <w:tcPr>
            <w:tcW w:w="4583" w:type="dxa"/>
          </w:tcPr>
          <w:p w14:paraId="112142A0" w14:textId="7CA40096" w:rsidR="5D83676F" w:rsidRDefault="5D83676F" w:rsidP="28B72709">
            <w:pPr>
              <w:jc w:val="center"/>
              <w:cnfStyle w:val="100000000000" w:firstRow="1" w:lastRow="0" w:firstColumn="0" w:lastColumn="0" w:oddVBand="0" w:evenVBand="0" w:oddHBand="0" w:evenHBand="0" w:firstRowFirstColumn="0" w:firstRowLastColumn="0" w:lastRowFirstColumn="0" w:lastRowLastColumn="0"/>
              <w:rPr>
                <w:color w:val="4472C4" w:themeColor="accent1"/>
                <w:sz w:val="18"/>
                <w:szCs w:val="18"/>
              </w:rPr>
            </w:pPr>
            <w:r w:rsidRPr="28B72709">
              <w:rPr>
                <w:color w:val="4472C4" w:themeColor="accent1"/>
                <w:sz w:val="18"/>
                <w:szCs w:val="18"/>
              </w:rPr>
              <w:t xml:space="preserve">Figure 5: Beneficiaries’ occupations </w:t>
            </w:r>
          </w:p>
        </w:tc>
      </w:tr>
      <w:tr w:rsidR="28B72709" w14:paraId="41F16FBA" w14:textId="77777777" w:rsidTr="009758DE">
        <w:trPr>
          <w:trHeight w:val="284"/>
        </w:trPr>
        <w:tc>
          <w:tcPr>
            <w:cnfStyle w:val="001000000000" w:firstRow="0" w:lastRow="0" w:firstColumn="1" w:lastColumn="0" w:oddVBand="0" w:evenVBand="0" w:oddHBand="0" w:evenHBand="0" w:firstRowFirstColumn="0" w:firstRowLastColumn="0" w:lastRowFirstColumn="0" w:lastRowLastColumn="0"/>
            <w:tcW w:w="4925" w:type="dxa"/>
          </w:tcPr>
          <w:p w14:paraId="6AA08E6F" w14:textId="4A49EB42" w:rsidR="5D5DB4A8" w:rsidRDefault="5D5DB4A8" w:rsidP="28B72709">
            <w:r>
              <w:rPr>
                <w:noProof/>
              </w:rPr>
              <w:drawing>
                <wp:inline distT="0" distB="0" distL="0" distR="0" wp14:anchorId="0597F39B" wp14:editId="1E7E0B8B">
                  <wp:extent cx="2618031" cy="1499322"/>
                  <wp:effectExtent l="0" t="0" r="0" b="0"/>
                  <wp:docPr id="28920952" name="image9.png" descr="Chart, pie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5">
                            <a:extLst>
                              <a:ext uri="{28A0092B-C50C-407E-A947-70E740481C1C}">
                                <a14:useLocalDpi xmlns:a14="http://schemas.microsoft.com/office/drawing/2010/main" val="0"/>
                              </a:ext>
                            </a:extLst>
                          </a:blip>
                          <a:srcRect/>
                          <a:stretch>
                            <a:fillRect/>
                          </a:stretch>
                        </pic:blipFill>
                        <pic:spPr>
                          <a:xfrm>
                            <a:off x="0" y="0"/>
                            <a:ext cx="2618031" cy="1499322"/>
                          </a:xfrm>
                          <a:prstGeom prst="rect">
                            <a:avLst/>
                          </a:prstGeom>
                          <a:ln/>
                        </pic:spPr>
                      </pic:pic>
                    </a:graphicData>
                  </a:graphic>
                </wp:inline>
              </w:drawing>
            </w:r>
          </w:p>
        </w:tc>
        <w:tc>
          <w:tcPr>
            <w:tcW w:w="4583" w:type="dxa"/>
          </w:tcPr>
          <w:p w14:paraId="53120273" w14:textId="37A78693" w:rsidR="5D5DB4A8" w:rsidRDefault="5D5DB4A8" w:rsidP="28B72709">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36476FA" wp14:editId="3AF28EF9">
                  <wp:extent cx="2771775" cy="1591154"/>
                  <wp:effectExtent l="0" t="0" r="0" b="0"/>
                  <wp:docPr id="1820177274" name="image8.png" descr="A picture containing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png"/>
                          <pic:cNvPicPr/>
                        </pic:nvPicPr>
                        <pic:blipFill>
                          <a:blip r:embed="rId16">
                            <a:extLst>
                              <a:ext uri="{28A0092B-C50C-407E-A947-70E740481C1C}">
                                <a14:useLocalDpi xmlns:a14="http://schemas.microsoft.com/office/drawing/2010/main" val="0"/>
                              </a:ext>
                            </a:extLst>
                          </a:blip>
                          <a:srcRect/>
                          <a:stretch>
                            <a:fillRect/>
                          </a:stretch>
                        </pic:blipFill>
                        <pic:spPr>
                          <a:xfrm>
                            <a:off x="0" y="0"/>
                            <a:ext cx="2779792" cy="1595756"/>
                          </a:xfrm>
                          <a:prstGeom prst="rect">
                            <a:avLst/>
                          </a:prstGeom>
                          <a:ln/>
                        </pic:spPr>
                      </pic:pic>
                    </a:graphicData>
                  </a:graphic>
                </wp:inline>
              </w:drawing>
            </w:r>
          </w:p>
        </w:tc>
      </w:tr>
    </w:tbl>
    <w:p w14:paraId="7223320A" w14:textId="16627CAA" w:rsidR="28B72709" w:rsidRDefault="28B72709"/>
    <w:p w14:paraId="455709CE" w14:textId="5F7181AE" w:rsidR="28B72709" w:rsidRDefault="28B72709"/>
    <w:p w14:paraId="7630F0FE" w14:textId="3CFC012E" w:rsidR="1A8BEE83" w:rsidRDefault="1A8BEE83" w:rsidP="00B722B6">
      <w:pPr>
        <w:jc w:val="both"/>
        <w:rPr>
          <w:rFonts w:asciiTheme="majorBidi" w:hAnsiTheme="majorBidi" w:cstheme="majorBidi"/>
        </w:rPr>
      </w:pPr>
      <w:r>
        <w:br/>
      </w:r>
      <w:r w:rsidR="172F281D" w:rsidRPr="28B72709">
        <w:rPr>
          <w:rFonts w:asciiTheme="majorBidi" w:hAnsiTheme="majorBidi" w:cstheme="majorBidi"/>
          <w:b/>
          <w:bCs/>
          <w:color w:val="000000" w:themeColor="text1"/>
        </w:rPr>
        <w:t xml:space="preserve">Quantitative Data Collection </w:t>
      </w:r>
      <w:r w:rsidR="0F41BAEB" w:rsidRPr="28B72709">
        <w:rPr>
          <w:rFonts w:asciiTheme="majorBidi" w:hAnsiTheme="majorBidi" w:cstheme="majorBidi"/>
          <w:b/>
          <w:bCs/>
          <w:color w:val="000000" w:themeColor="text1"/>
        </w:rPr>
        <w:t xml:space="preserve">tool and sampling: </w:t>
      </w:r>
      <w:r w:rsidR="172F281D" w:rsidRPr="28B72709">
        <w:rPr>
          <w:rFonts w:asciiTheme="majorBidi" w:hAnsiTheme="majorBidi" w:cstheme="majorBidi"/>
        </w:rPr>
        <w:t>Three intervention s</w:t>
      </w:r>
      <w:r w:rsidR="71E10D5A" w:rsidRPr="28B72709">
        <w:rPr>
          <w:rFonts w:asciiTheme="majorBidi" w:hAnsiTheme="majorBidi" w:cstheme="majorBidi"/>
        </w:rPr>
        <w:t>ites</w:t>
      </w:r>
      <w:r w:rsidR="172F281D" w:rsidRPr="28B72709">
        <w:rPr>
          <w:rFonts w:asciiTheme="majorBidi" w:hAnsiTheme="majorBidi" w:cstheme="majorBidi"/>
        </w:rPr>
        <w:t xml:space="preserve"> and three corresponding comparison ones were selected. The same sampling design and sample size of the baseline were used in the end line survey. The sample size was determined to have a statistically reliable estimate of the indicators at 95</w:t>
      </w:r>
      <w:r w:rsidR="00087883" w:rsidRPr="00087883">
        <w:rPr>
          <w:rFonts w:asciiTheme="majorBidi" w:hAnsiTheme="majorBidi" w:cstheme="majorBidi"/>
        </w:rPr>
        <w:t xml:space="preserve"> </w:t>
      </w:r>
      <w:r w:rsidR="00087883">
        <w:rPr>
          <w:rFonts w:asciiTheme="majorBidi" w:hAnsiTheme="majorBidi" w:cstheme="majorBidi"/>
        </w:rPr>
        <w:t>per cent</w:t>
      </w:r>
      <w:r w:rsidR="172F281D" w:rsidRPr="28B72709">
        <w:rPr>
          <w:rFonts w:asciiTheme="majorBidi" w:hAnsiTheme="majorBidi" w:cstheme="majorBidi"/>
        </w:rPr>
        <w:t xml:space="preserve"> confidence level and 5</w:t>
      </w:r>
      <w:r w:rsidR="00087883" w:rsidRPr="00087883">
        <w:rPr>
          <w:rFonts w:asciiTheme="majorBidi" w:hAnsiTheme="majorBidi" w:cstheme="majorBidi"/>
        </w:rPr>
        <w:t xml:space="preserve"> </w:t>
      </w:r>
      <w:r w:rsidR="00087883">
        <w:rPr>
          <w:rFonts w:asciiTheme="majorBidi" w:hAnsiTheme="majorBidi" w:cstheme="majorBidi"/>
        </w:rPr>
        <w:t>per cent</w:t>
      </w:r>
      <w:r w:rsidR="172F281D" w:rsidRPr="28B72709">
        <w:rPr>
          <w:rFonts w:asciiTheme="majorBidi" w:hAnsiTheme="majorBidi" w:cstheme="majorBidi"/>
        </w:rPr>
        <w:t xml:space="preserve"> </w:t>
      </w:r>
      <w:r w:rsidR="172F281D" w:rsidRPr="28B72709">
        <w:rPr>
          <w:rFonts w:asciiTheme="majorBidi" w:hAnsiTheme="majorBidi" w:cstheme="majorBidi"/>
        </w:rPr>
        <w:lastRenderedPageBreak/>
        <w:t>allowable error. This gave a size of around 385 households in each intervention and comparison group.</w:t>
      </w:r>
    </w:p>
    <w:p w14:paraId="1C0E391F" w14:textId="77777777" w:rsidR="00B722B6" w:rsidRDefault="00B722B6" w:rsidP="00B722B6">
      <w:pPr>
        <w:jc w:val="both"/>
        <w:rPr>
          <w:rFonts w:asciiTheme="majorBidi" w:hAnsiTheme="majorBidi" w:cstheme="majorBidi"/>
        </w:rPr>
      </w:pPr>
    </w:p>
    <w:p w14:paraId="6D8ABA2A" w14:textId="1AF2E75C" w:rsidR="28B72709" w:rsidRPr="00B722B6" w:rsidRDefault="172F281D" w:rsidP="00B722B6">
      <w:pPr>
        <w:spacing w:after="120"/>
        <w:jc w:val="both"/>
        <w:rPr>
          <w:rFonts w:asciiTheme="majorBidi" w:hAnsiTheme="majorBidi" w:cstheme="majorBidi"/>
          <w:b/>
          <w:bCs/>
        </w:rPr>
      </w:pPr>
      <w:r w:rsidRPr="28B72709">
        <w:rPr>
          <w:rFonts w:asciiTheme="majorBidi" w:hAnsiTheme="majorBidi" w:cstheme="majorBidi"/>
        </w:rPr>
        <w:t>Based on the results of Egypt Demographic and Health Survey (EDHS), 32</w:t>
      </w:r>
      <w:r w:rsidR="00087883" w:rsidRPr="00087883">
        <w:rPr>
          <w:rFonts w:asciiTheme="majorBidi" w:hAnsiTheme="majorBidi" w:cstheme="majorBidi"/>
        </w:rPr>
        <w:t xml:space="preserve"> </w:t>
      </w:r>
      <w:r w:rsidR="00087883">
        <w:rPr>
          <w:rFonts w:asciiTheme="majorBidi" w:hAnsiTheme="majorBidi" w:cstheme="majorBidi"/>
        </w:rPr>
        <w:t>per cent</w:t>
      </w:r>
      <w:r w:rsidRPr="28B72709">
        <w:rPr>
          <w:rFonts w:asciiTheme="majorBidi" w:hAnsiTheme="majorBidi" w:cstheme="majorBidi"/>
        </w:rPr>
        <w:t xml:space="preserve"> of households have never-married females aged 15-45 and 52</w:t>
      </w:r>
      <w:r w:rsidR="00087883">
        <w:rPr>
          <w:rFonts w:asciiTheme="majorBidi" w:hAnsiTheme="majorBidi" w:cstheme="majorBidi"/>
        </w:rPr>
        <w:t xml:space="preserve"> per cent</w:t>
      </w:r>
      <w:r w:rsidRPr="28B72709">
        <w:rPr>
          <w:rFonts w:asciiTheme="majorBidi" w:hAnsiTheme="majorBidi" w:cstheme="majorBidi"/>
        </w:rPr>
        <w:t xml:space="preserve"> have males 15-45.</w:t>
      </w:r>
      <w:r w:rsidRPr="28B72709">
        <w:rPr>
          <w:rStyle w:val="FootnoteReference"/>
          <w:rFonts w:asciiTheme="majorBidi" w:hAnsiTheme="majorBidi" w:cstheme="majorBidi"/>
        </w:rPr>
        <w:footnoteReference w:id="31"/>
      </w:r>
      <w:r w:rsidRPr="28B72709">
        <w:rPr>
          <w:rFonts w:asciiTheme="majorBidi" w:hAnsiTheme="majorBidi" w:cstheme="majorBidi"/>
        </w:rPr>
        <w:t xml:space="preserve"> An </w:t>
      </w:r>
      <w:r w:rsidRPr="28B72709">
        <w:rPr>
          <w:rFonts w:asciiTheme="majorBidi" w:hAnsiTheme="majorBidi" w:cstheme="majorBidi"/>
          <w:i/>
          <w:iCs/>
        </w:rPr>
        <w:t>oversampling</w:t>
      </w:r>
      <w:r w:rsidRPr="28B72709">
        <w:rPr>
          <w:rFonts w:asciiTheme="majorBidi" w:hAnsiTheme="majorBidi" w:cstheme="majorBidi"/>
        </w:rPr>
        <w:t xml:space="preserve"> (of about 30</w:t>
      </w:r>
      <w:r w:rsidR="00087883" w:rsidRPr="00087883">
        <w:rPr>
          <w:rFonts w:asciiTheme="majorBidi" w:hAnsiTheme="majorBidi" w:cstheme="majorBidi"/>
        </w:rPr>
        <w:t xml:space="preserve"> </w:t>
      </w:r>
      <w:r w:rsidR="00087883">
        <w:rPr>
          <w:rFonts w:asciiTheme="majorBidi" w:hAnsiTheme="majorBidi" w:cstheme="majorBidi"/>
        </w:rPr>
        <w:t>per cent</w:t>
      </w:r>
      <w:r w:rsidRPr="28B72709">
        <w:rPr>
          <w:rFonts w:asciiTheme="majorBidi" w:hAnsiTheme="majorBidi" w:cstheme="majorBidi"/>
        </w:rPr>
        <w:t xml:space="preserve">) was performed in each site to increase the sample of the latter two groups. The total sample size was </w:t>
      </w:r>
      <w:r w:rsidRPr="28B72709">
        <w:rPr>
          <w:rFonts w:asciiTheme="majorBidi" w:hAnsiTheme="majorBidi" w:cstheme="majorBidi"/>
          <w:b/>
          <w:bCs/>
        </w:rPr>
        <w:t>3,144 households</w:t>
      </w:r>
      <w:r w:rsidRPr="28B72709">
        <w:rPr>
          <w:rFonts w:asciiTheme="majorBidi" w:hAnsiTheme="majorBidi" w:cstheme="majorBidi"/>
        </w:rPr>
        <w:t xml:space="preserve"> distributed </w:t>
      </w:r>
      <w:r w:rsidRPr="00F649BA">
        <w:rPr>
          <w:rFonts w:asciiTheme="majorBidi" w:hAnsiTheme="majorBidi" w:cstheme="majorBidi"/>
        </w:rPr>
        <w:t>as given in table</w:t>
      </w:r>
      <w:r w:rsidR="00B722B6" w:rsidRPr="00F649BA">
        <w:rPr>
          <w:rFonts w:asciiTheme="majorBidi" w:hAnsiTheme="majorBidi" w:cstheme="majorBidi"/>
        </w:rPr>
        <w:t xml:space="preserve"> </w:t>
      </w:r>
      <w:r w:rsidR="00F649BA" w:rsidRPr="00F649BA">
        <w:rPr>
          <w:rFonts w:asciiTheme="majorBidi" w:hAnsiTheme="majorBidi" w:cstheme="majorBidi"/>
        </w:rPr>
        <w:t>4</w:t>
      </w:r>
      <w:r w:rsidR="00B722B6" w:rsidRPr="00F649BA">
        <w:rPr>
          <w:rFonts w:asciiTheme="majorBidi" w:hAnsiTheme="majorBidi" w:cstheme="majorBidi"/>
        </w:rPr>
        <w:t>.</w:t>
      </w:r>
    </w:p>
    <w:p w14:paraId="7C022DC6" w14:textId="68B2189A" w:rsidR="172F281D" w:rsidRDefault="172F281D" w:rsidP="00B722B6">
      <w:pPr>
        <w:rPr>
          <w:rFonts w:asciiTheme="majorBidi" w:hAnsiTheme="majorBidi" w:cstheme="majorBidi"/>
        </w:rPr>
      </w:pPr>
      <w:r w:rsidRPr="28B72709">
        <w:rPr>
          <w:rFonts w:asciiTheme="majorBidi" w:hAnsiTheme="majorBidi" w:cstheme="majorBidi"/>
        </w:rPr>
        <w:t>A systematic random sampling approach was used in selecting households. Interviewers first collected data on the household, then used the household roster to select the following for individual interviews:</w:t>
      </w:r>
    </w:p>
    <w:p w14:paraId="27537688" w14:textId="7D8BFB0E" w:rsidR="172F281D" w:rsidRDefault="172F281D">
      <w:pPr>
        <w:numPr>
          <w:ilvl w:val="0"/>
          <w:numId w:val="17"/>
        </w:numPr>
        <w:spacing w:after="120"/>
        <w:rPr>
          <w:rFonts w:asciiTheme="majorBidi" w:hAnsiTheme="majorBidi" w:cstheme="majorBidi"/>
        </w:rPr>
      </w:pPr>
      <w:r w:rsidRPr="28B72709">
        <w:rPr>
          <w:rFonts w:asciiTheme="majorBidi" w:hAnsiTheme="majorBidi" w:cstheme="majorBidi"/>
        </w:rPr>
        <w:t>Eligible ever-married female 15-60.</w:t>
      </w:r>
    </w:p>
    <w:p w14:paraId="039C74D0" w14:textId="5CEB975A" w:rsidR="172F281D" w:rsidRDefault="172F281D">
      <w:pPr>
        <w:numPr>
          <w:ilvl w:val="0"/>
          <w:numId w:val="17"/>
        </w:numPr>
        <w:spacing w:after="120"/>
        <w:rPr>
          <w:rFonts w:asciiTheme="majorBidi" w:hAnsiTheme="majorBidi" w:cstheme="majorBidi"/>
        </w:rPr>
      </w:pPr>
      <w:r w:rsidRPr="28B72709">
        <w:rPr>
          <w:rFonts w:asciiTheme="majorBidi" w:hAnsiTheme="majorBidi" w:cstheme="majorBidi"/>
        </w:rPr>
        <w:t>Eligible never-married female 15-45.</w:t>
      </w:r>
    </w:p>
    <w:p w14:paraId="104F04D7" w14:textId="77777777" w:rsidR="172F281D" w:rsidRDefault="172F281D">
      <w:pPr>
        <w:numPr>
          <w:ilvl w:val="0"/>
          <w:numId w:val="17"/>
        </w:numPr>
        <w:spacing w:after="120"/>
        <w:rPr>
          <w:rFonts w:asciiTheme="majorBidi" w:hAnsiTheme="majorBidi" w:cstheme="majorBidi"/>
        </w:rPr>
      </w:pPr>
      <w:r w:rsidRPr="28B72709">
        <w:rPr>
          <w:rFonts w:asciiTheme="majorBidi" w:hAnsiTheme="majorBidi" w:cstheme="majorBidi"/>
        </w:rPr>
        <w:t>Eligible male 15-30. </w:t>
      </w:r>
    </w:p>
    <w:p w14:paraId="6A90A3E6" w14:textId="53B02256" w:rsidR="172F281D" w:rsidRDefault="172F281D" w:rsidP="28B72709">
      <w:pPr>
        <w:spacing w:after="120"/>
        <w:jc w:val="both"/>
        <w:rPr>
          <w:rFonts w:asciiTheme="majorBidi" w:hAnsiTheme="majorBidi" w:cstheme="majorBidi"/>
        </w:rPr>
      </w:pPr>
      <w:r w:rsidRPr="28B72709">
        <w:rPr>
          <w:rFonts w:asciiTheme="majorBidi" w:hAnsiTheme="majorBidi" w:cstheme="majorBidi"/>
        </w:rPr>
        <w:t>One ever-married (15-60), one never-married woman or girl (15-45), and one male (15-30) were selected from each household whenever applicable. In cases where the household had more than one woman eligible for the ever-married interviews, interviewers were asked to select only one woman for each interview using a Kish table for random selection. The same procedure was applied to the selection of never married and male respondents whenever there was more than one eligible respondent in the household.</w:t>
      </w:r>
    </w:p>
    <w:p w14:paraId="7F651522" w14:textId="5321BBC5" w:rsidR="0050108D" w:rsidRPr="00000595" w:rsidRDefault="1A8BEE83" w:rsidP="28B72709">
      <w:pPr>
        <w:rPr>
          <w:rFonts w:asciiTheme="majorBidi" w:hAnsiTheme="majorBidi" w:cstheme="majorBidi"/>
          <w:i/>
          <w:iCs/>
          <w:color w:val="000000" w:themeColor="text1"/>
        </w:rPr>
      </w:pPr>
      <w:r w:rsidRPr="28B72709">
        <w:rPr>
          <w:rFonts w:asciiTheme="majorBidi" w:hAnsiTheme="majorBidi" w:cstheme="majorBidi"/>
        </w:rPr>
        <w:t>The quantitative sample in the end line survey was distributed as follows in the intervention and control sites</w:t>
      </w:r>
      <w:r w:rsidR="00847C10">
        <w:rPr>
          <w:rFonts w:asciiTheme="majorBidi" w:hAnsiTheme="majorBidi" w:cstheme="majorBidi"/>
        </w:rPr>
        <w:t>:</w:t>
      </w:r>
    </w:p>
    <w:p w14:paraId="2C1B716F" w14:textId="7DAB22E1" w:rsidR="0050108D" w:rsidRPr="00000595" w:rsidRDefault="0050108D" w:rsidP="28B72709">
      <w:pPr>
        <w:rPr>
          <w:rFonts w:asciiTheme="majorBidi" w:hAnsiTheme="majorBidi" w:cstheme="majorBidi"/>
          <w:i/>
          <w:iCs/>
          <w:color w:val="000000" w:themeColor="text1"/>
        </w:rPr>
      </w:pPr>
    </w:p>
    <w:p w14:paraId="67A46B5A" w14:textId="77777777" w:rsidR="000758A7" w:rsidRDefault="000758A7" w:rsidP="28B72709">
      <w:pPr>
        <w:rPr>
          <w:rFonts w:asciiTheme="majorBidi" w:hAnsiTheme="majorBidi" w:cstheme="majorBidi"/>
          <w:color w:val="4472C4" w:themeColor="accent1"/>
          <w:sz w:val="20"/>
          <w:szCs w:val="20"/>
        </w:rPr>
      </w:pPr>
    </w:p>
    <w:p w14:paraId="32DDDC59" w14:textId="6ED6D225" w:rsidR="0050108D" w:rsidRPr="009758DE" w:rsidRDefault="005D10BD" w:rsidP="28B72709">
      <w:pPr>
        <w:rPr>
          <w:rFonts w:asciiTheme="majorBidi" w:hAnsiTheme="majorBidi" w:cstheme="majorBidi"/>
          <w:b/>
          <w:bCs/>
          <w:color w:val="4472C4" w:themeColor="accent1"/>
          <w:sz w:val="20"/>
          <w:szCs w:val="20"/>
        </w:rPr>
      </w:pPr>
      <w:r w:rsidRPr="009758DE">
        <w:rPr>
          <w:rFonts w:asciiTheme="majorBidi" w:hAnsiTheme="majorBidi" w:cstheme="majorBidi"/>
          <w:b/>
          <w:bCs/>
          <w:color w:val="4472C4" w:themeColor="accent1"/>
          <w:sz w:val="20"/>
          <w:szCs w:val="20"/>
        </w:rPr>
        <w:t xml:space="preserve">Table </w:t>
      </w:r>
      <w:r w:rsidR="00F649BA" w:rsidRPr="009758DE">
        <w:rPr>
          <w:rFonts w:asciiTheme="majorBidi" w:hAnsiTheme="majorBidi" w:cstheme="majorBidi"/>
          <w:b/>
          <w:bCs/>
          <w:color w:val="4472C4" w:themeColor="accent1"/>
          <w:sz w:val="20"/>
          <w:szCs w:val="20"/>
        </w:rPr>
        <w:t>4</w:t>
      </w:r>
      <w:r w:rsidRPr="009758DE">
        <w:rPr>
          <w:rFonts w:asciiTheme="majorBidi" w:hAnsiTheme="majorBidi" w:cstheme="majorBidi"/>
          <w:b/>
          <w:bCs/>
          <w:color w:val="4472C4" w:themeColor="accent1"/>
          <w:sz w:val="20"/>
          <w:szCs w:val="20"/>
        </w:rPr>
        <w:t>: Quantitative sample</w:t>
      </w:r>
    </w:p>
    <w:p w14:paraId="4248BCB1" w14:textId="77777777" w:rsidR="009758DE" w:rsidRPr="00D000CC" w:rsidRDefault="009758DE" w:rsidP="28B72709">
      <w:pPr>
        <w:rPr>
          <w:rFonts w:asciiTheme="majorBidi" w:hAnsiTheme="majorBidi" w:cstheme="majorBidi"/>
          <w:color w:val="4472C4" w:themeColor="accent1"/>
          <w:sz w:val="20"/>
          <w:szCs w:val="20"/>
        </w:rPr>
      </w:pPr>
    </w:p>
    <w:tbl>
      <w:tblPr>
        <w:tblStyle w:val="GridTable1Light-Accent11"/>
        <w:tblW w:w="8377" w:type="dxa"/>
        <w:tblLayout w:type="fixed"/>
        <w:tblLook w:val="0400" w:firstRow="0" w:lastRow="0" w:firstColumn="0" w:lastColumn="0" w:noHBand="0" w:noVBand="1"/>
      </w:tblPr>
      <w:tblGrid>
        <w:gridCol w:w="3606"/>
        <w:gridCol w:w="2316"/>
        <w:gridCol w:w="2455"/>
      </w:tblGrid>
      <w:tr w:rsidR="0050108D" w:rsidRPr="00000595" w14:paraId="3E565CD2" w14:textId="77777777" w:rsidTr="009758DE">
        <w:trPr>
          <w:trHeight w:val="287"/>
        </w:trPr>
        <w:tc>
          <w:tcPr>
            <w:tcW w:w="3606" w:type="dxa"/>
          </w:tcPr>
          <w:p w14:paraId="045B174E" w14:textId="77777777" w:rsidR="0050108D" w:rsidRPr="000758A7" w:rsidRDefault="0050108D" w:rsidP="28B72709">
            <w:pPr>
              <w:rPr>
                <w:rFonts w:asciiTheme="majorBidi" w:hAnsiTheme="majorBidi" w:cstheme="majorBidi"/>
                <w:color w:val="D31245"/>
                <w:sz w:val="20"/>
                <w:szCs w:val="20"/>
              </w:rPr>
            </w:pPr>
          </w:p>
        </w:tc>
        <w:tc>
          <w:tcPr>
            <w:tcW w:w="2316" w:type="dxa"/>
          </w:tcPr>
          <w:p w14:paraId="3599BE10" w14:textId="77777777" w:rsidR="0050108D" w:rsidRPr="000758A7" w:rsidRDefault="1A8BEE83" w:rsidP="28B72709">
            <w:pPr>
              <w:jc w:val="center"/>
              <w:rPr>
                <w:rFonts w:asciiTheme="majorBidi" w:hAnsiTheme="majorBidi" w:cstheme="majorBidi"/>
                <w:color w:val="D31245"/>
                <w:sz w:val="20"/>
                <w:szCs w:val="20"/>
              </w:rPr>
            </w:pPr>
            <w:r w:rsidRPr="000758A7">
              <w:rPr>
                <w:rFonts w:asciiTheme="majorBidi" w:hAnsiTheme="majorBidi" w:cstheme="majorBidi"/>
                <w:b/>
                <w:bCs/>
                <w:color w:val="D31245"/>
                <w:sz w:val="20"/>
                <w:szCs w:val="20"/>
              </w:rPr>
              <w:t>No. of households</w:t>
            </w:r>
          </w:p>
          <w:p w14:paraId="661D4487" w14:textId="77777777" w:rsidR="0050108D" w:rsidRPr="000758A7" w:rsidRDefault="1A8BEE83" w:rsidP="28B72709">
            <w:pPr>
              <w:jc w:val="center"/>
              <w:rPr>
                <w:rFonts w:asciiTheme="majorBidi" w:hAnsiTheme="majorBidi" w:cstheme="majorBidi"/>
                <w:color w:val="D31245"/>
                <w:sz w:val="20"/>
                <w:szCs w:val="20"/>
              </w:rPr>
            </w:pPr>
            <w:r w:rsidRPr="000758A7">
              <w:rPr>
                <w:rFonts w:asciiTheme="majorBidi" w:hAnsiTheme="majorBidi" w:cstheme="majorBidi"/>
                <w:b/>
                <w:bCs/>
                <w:color w:val="D31245"/>
                <w:sz w:val="20"/>
                <w:szCs w:val="20"/>
              </w:rPr>
              <w:t>N</w:t>
            </w:r>
          </w:p>
        </w:tc>
        <w:tc>
          <w:tcPr>
            <w:tcW w:w="2455" w:type="dxa"/>
          </w:tcPr>
          <w:p w14:paraId="0BDACB49" w14:textId="77777777" w:rsidR="0050108D" w:rsidRPr="000758A7" w:rsidRDefault="1A8BEE83" w:rsidP="28B72709">
            <w:pPr>
              <w:jc w:val="center"/>
              <w:rPr>
                <w:rFonts w:asciiTheme="majorBidi" w:hAnsiTheme="majorBidi" w:cstheme="majorBidi"/>
                <w:color w:val="D31245"/>
                <w:sz w:val="20"/>
                <w:szCs w:val="20"/>
              </w:rPr>
            </w:pPr>
            <w:r w:rsidRPr="000758A7">
              <w:rPr>
                <w:rFonts w:asciiTheme="majorBidi" w:hAnsiTheme="majorBidi" w:cstheme="majorBidi"/>
                <w:b/>
                <w:bCs/>
                <w:color w:val="D31245"/>
                <w:sz w:val="20"/>
                <w:szCs w:val="20"/>
              </w:rPr>
              <w:t xml:space="preserve">Sample size </w:t>
            </w:r>
          </w:p>
          <w:p w14:paraId="63B553A2" w14:textId="5D76FE90" w:rsidR="0050108D" w:rsidRPr="000758A7" w:rsidRDefault="1A8BEE83" w:rsidP="28B72709">
            <w:pPr>
              <w:jc w:val="center"/>
              <w:rPr>
                <w:rFonts w:asciiTheme="majorBidi" w:hAnsiTheme="majorBidi" w:cstheme="majorBidi"/>
                <w:color w:val="D31245"/>
                <w:sz w:val="20"/>
                <w:szCs w:val="20"/>
              </w:rPr>
            </w:pPr>
            <w:r w:rsidRPr="000758A7">
              <w:rPr>
                <w:rFonts w:asciiTheme="majorBidi" w:hAnsiTheme="majorBidi" w:cstheme="majorBidi"/>
                <w:b/>
                <w:bCs/>
                <w:color w:val="D31245"/>
                <w:sz w:val="20"/>
                <w:szCs w:val="20"/>
              </w:rPr>
              <w:t>(households)</w:t>
            </w:r>
            <w:r w:rsidR="13AD2D10" w:rsidRPr="000758A7">
              <w:rPr>
                <w:rFonts w:asciiTheme="majorBidi" w:hAnsiTheme="majorBidi" w:cstheme="majorBidi"/>
                <w:b/>
                <w:bCs/>
                <w:color w:val="D31245"/>
                <w:sz w:val="20"/>
                <w:szCs w:val="20"/>
              </w:rPr>
              <w:t xml:space="preserve"> </w:t>
            </w:r>
            <w:r w:rsidRPr="000758A7">
              <w:rPr>
                <w:rFonts w:asciiTheme="majorBidi" w:hAnsiTheme="majorBidi" w:cstheme="majorBidi"/>
                <w:b/>
                <w:bCs/>
                <w:color w:val="D31245"/>
                <w:sz w:val="20"/>
                <w:szCs w:val="20"/>
              </w:rPr>
              <w:t>n</w:t>
            </w:r>
          </w:p>
        </w:tc>
      </w:tr>
      <w:tr w:rsidR="0050108D" w:rsidRPr="00000595" w14:paraId="6F6A4B42" w14:textId="77777777" w:rsidTr="009758DE">
        <w:trPr>
          <w:trHeight w:val="301"/>
        </w:trPr>
        <w:tc>
          <w:tcPr>
            <w:tcW w:w="3606" w:type="dxa"/>
          </w:tcPr>
          <w:p w14:paraId="1233BE81" w14:textId="77777777" w:rsidR="0050108D" w:rsidRPr="00000595" w:rsidRDefault="1A8BEE83" w:rsidP="28B72709">
            <w:pPr>
              <w:rPr>
                <w:rFonts w:asciiTheme="majorBidi" w:hAnsiTheme="majorBidi" w:cstheme="majorBidi"/>
                <w:sz w:val="20"/>
                <w:szCs w:val="20"/>
              </w:rPr>
            </w:pPr>
            <w:proofErr w:type="spellStart"/>
            <w:r w:rsidRPr="28B72709">
              <w:rPr>
                <w:rFonts w:asciiTheme="majorBidi" w:hAnsiTheme="majorBidi" w:cstheme="majorBidi"/>
                <w:b/>
                <w:bCs/>
                <w:sz w:val="20"/>
                <w:szCs w:val="20"/>
              </w:rPr>
              <w:t>Ezbet</w:t>
            </w:r>
            <w:proofErr w:type="spellEnd"/>
            <w:r w:rsidRPr="28B72709">
              <w:rPr>
                <w:rFonts w:asciiTheme="majorBidi" w:hAnsiTheme="majorBidi" w:cstheme="majorBidi"/>
                <w:b/>
                <w:bCs/>
                <w:sz w:val="20"/>
                <w:szCs w:val="20"/>
              </w:rPr>
              <w:t xml:space="preserve"> El </w:t>
            </w:r>
            <w:proofErr w:type="spellStart"/>
            <w:r w:rsidRPr="28B72709">
              <w:rPr>
                <w:rFonts w:asciiTheme="majorBidi" w:hAnsiTheme="majorBidi" w:cstheme="majorBidi"/>
                <w:b/>
                <w:bCs/>
                <w:sz w:val="20"/>
                <w:szCs w:val="20"/>
              </w:rPr>
              <w:t>Haggannah</w:t>
            </w:r>
            <w:proofErr w:type="spellEnd"/>
          </w:p>
        </w:tc>
        <w:tc>
          <w:tcPr>
            <w:tcW w:w="2316" w:type="dxa"/>
          </w:tcPr>
          <w:p w14:paraId="66202903"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2,250</w:t>
            </w:r>
          </w:p>
        </w:tc>
        <w:tc>
          <w:tcPr>
            <w:tcW w:w="2455" w:type="dxa"/>
          </w:tcPr>
          <w:p w14:paraId="7AD2433C"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659</w:t>
            </w:r>
          </w:p>
        </w:tc>
      </w:tr>
      <w:tr w:rsidR="0050108D" w:rsidRPr="00000595" w14:paraId="123C0FD3" w14:textId="77777777" w:rsidTr="009758DE">
        <w:trPr>
          <w:trHeight w:val="301"/>
        </w:trPr>
        <w:tc>
          <w:tcPr>
            <w:tcW w:w="3606" w:type="dxa"/>
          </w:tcPr>
          <w:p w14:paraId="5BD6038F"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Al-Salam Al-</w:t>
            </w:r>
            <w:proofErr w:type="spellStart"/>
            <w:r w:rsidRPr="28B72709">
              <w:rPr>
                <w:rFonts w:asciiTheme="majorBidi" w:hAnsiTheme="majorBidi" w:cstheme="majorBidi"/>
                <w:sz w:val="20"/>
                <w:szCs w:val="20"/>
              </w:rPr>
              <w:t>Sharkeyah</w:t>
            </w:r>
            <w:proofErr w:type="spellEnd"/>
          </w:p>
        </w:tc>
        <w:tc>
          <w:tcPr>
            <w:tcW w:w="2316" w:type="dxa"/>
          </w:tcPr>
          <w:p w14:paraId="3C536409"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2,950</w:t>
            </w:r>
          </w:p>
        </w:tc>
        <w:tc>
          <w:tcPr>
            <w:tcW w:w="2455" w:type="dxa"/>
          </w:tcPr>
          <w:p w14:paraId="66317400"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532</w:t>
            </w:r>
          </w:p>
        </w:tc>
      </w:tr>
      <w:tr w:rsidR="0050108D" w:rsidRPr="00000595" w14:paraId="2B99F4C9" w14:textId="77777777" w:rsidTr="009758DE">
        <w:trPr>
          <w:trHeight w:val="301"/>
        </w:trPr>
        <w:tc>
          <w:tcPr>
            <w:tcW w:w="3606" w:type="dxa"/>
          </w:tcPr>
          <w:p w14:paraId="2537D3BE" w14:textId="77777777" w:rsidR="0050108D" w:rsidRPr="00000595" w:rsidRDefault="1A8BEE83" w:rsidP="28B72709">
            <w:pPr>
              <w:rPr>
                <w:rFonts w:asciiTheme="majorBidi" w:hAnsiTheme="majorBidi" w:cstheme="majorBidi"/>
                <w:sz w:val="20"/>
                <w:szCs w:val="20"/>
              </w:rPr>
            </w:pPr>
            <w:proofErr w:type="spellStart"/>
            <w:r w:rsidRPr="28B72709">
              <w:rPr>
                <w:rFonts w:asciiTheme="majorBidi" w:hAnsiTheme="majorBidi" w:cstheme="majorBidi"/>
                <w:b/>
                <w:bCs/>
                <w:sz w:val="20"/>
                <w:szCs w:val="20"/>
              </w:rPr>
              <w:t>Mansheyyet</w:t>
            </w:r>
            <w:proofErr w:type="spellEnd"/>
            <w:r w:rsidRPr="28B72709">
              <w:rPr>
                <w:rFonts w:asciiTheme="majorBidi" w:hAnsiTheme="majorBidi" w:cstheme="majorBidi"/>
                <w:b/>
                <w:bCs/>
                <w:sz w:val="20"/>
                <w:szCs w:val="20"/>
              </w:rPr>
              <w:t xml:space="preserve"> Nasser</w:t>
            </w:r>
          </w:p>
        </w:tc>
        <w:tc>
          <w:tcPr>
            <w:tcW w:w="2316" w:type="dxa"/>
          </w:tcPr>
          <w:p w14:paraId="69C2DB70"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1,800</w:t>
            </w:r>
          </w:p>
        </w:tc>
        <w:tc>
          <w:tcPr>
            <w:tcW w:w="2455" w:type="dxa"/>
          </w:tcPr>
          <w:p w14:paraId="73695976"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550</w:t>
            </w:r>
          </w:p>
        </w:tc>
      </w:tr>
      <w:tr w:rsidR="0050108D" w:rsidRPr="00000595" w14:paraId="27159053" w14:textId="77777777" w:rsidTr="009758DE">
        <w:trPr>
          <w:trHeight w:val="161"/>
        </w:trPr>
        <w:tc>
          <w:tcPr>
            <w:tcW w:w="3606" w:type="dxa"/>
          </w:tcPr>
          <w:p w14:paraId="4C5092AB"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Al-</w:t>
            </w:r>
            <w:proofErr w:type="spellStart"/>
            <w:r w:rsidRPr="28B72709">
              <w:rPr>
                <w:rFonts w:asciiTheme="majorBidi" w:hAnsiTheme="majorBidi" w:cstheme="majorBidi"/>
                <w:sz w:val="20"/>
                <w:szCs w:val="20"/>
              </w:rPr>
              <w:t>Ebageyah</w:t>
            </w:r>
            <w:proofErr w:type="spellEnd"/>
          </w:p>
        </w:tc>
        <w:tc>
          <w:tcPr>
            <w:tcW w:w="2316" w:type="dxa"/>
          </w:tcPr>
          <w:p w14:paraId="4A17872F"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1,400</w:t>
            </w:r>
          </w:p>
        </w:tc>
        <w:tc>
          <w:tcPr>
            <w:tcW w:w="2455" w:type="dxa"/>
          </w:tcPr>
          <w:p w14:paraId="03A9E07B"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404</w:t>
            </w:r>
            <w:r w:rsidRPr="28B72709">
              <w:rPr>
                <w:rFonts w:asciiTheme="majorBidi" w:hAnsiTheme="majorBidi" w:cstheme="majorBidi"/>
                <w:sz w:val="20"/>
                <w:szCs w:val="20"/>
                <w:vertAlign w:val="superscript"/>
              </w:rPr>
              <w:t>*</w:t>
            </w:r>
          </w:p>
        </w:tc>
      </w:tr>
      <w:tr w:rsidR="0050108D" w:rsidRPr="00000595" w14:paraId="46A11D60" w14:textId="77777777" w:rsidTr="009758DE">
        <w:trPr>
          <w:trHeight w:val="146"/>
        </w:trPr>
        <w:tc>
          <w:tcPr>
            <w:tcW w:w="3606" w:type="dxa"/>
          </w:tcPr>
          <w:p w14:paraId="014E7821" w14:textId="77777777" w:rsidR="0050108D" w:rsidRPr="00000595" w:rsidRDefault="1A8BEE83" w:rsidP="28B72709">
            <w:pPr>
              <w:rPr>
                <w:rFonts w:asciiTheme="majorBidi" w:hAnsiTheme="majorBidi" w:cstheme="majorBidi"/>
                <w:sz w:val="20"/>
                <w:szCs w:val="20"/>
              </w:rPr>
            </w:pPr>
            <w:proofErr w:type="spellStart"/>
            <w:r w:rsidRPr="28B72709">
              <w:rPr>
                <w:rFonts w:asciiTheme="majorBidi" w:hAnsiTheme="majorBidi" w:cstheme="majorBidi"/>
                <w:b/>
                <w:bCs/>
                <w:sz w:val="20"/>
                <w:szCs w:val="20"/>
              </w:rPr>
              <w:t>Imbaba</w:t>
            </w:r>
            <w:proofErr w:type="spellEnd"/>
          </w:p>
        </w:tc>
        <w:tc>
          <w:tcPr>
            <w:tcW w:w="2316" w:type="dxa"/>
          </w:tcPr>
          <w:p w14:paraId="3A633167"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1,700</w:t>
            </w:r>
          </w:p>
        </w:tc>
        <w:tc>
          <w:tcPr>
            <w:tcW w:w="2455" w:type="dxa"/>
          </w:tcPr>
          <w:p w14:paraId="0A6B04BB"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490</w:t>
            </w:r>
          </w:p>
        </w:tc>
      </w:tr>
      <w:tr w:rsidR="0050108D" w:rsidRPr="00000595" w14:paraId="525B9774" w14:textId="77777777" w:rsidTr="009758DE">
        <w:trPr>
          <w:trHeight w:val="146"/>
        </w:trPr>
        <w:tc>
          <w:tcPr>
            <w:tcW w:w="3606" w:type="dxa"/>
          </w:tcPr>
          <w:p w14:paraId="2DF0C27E" w14:textId="77777777" w:rsidR="0050108D" w:rsidRPr="00000595" w:rsidRDefault="1A8BEE83" w:rsidP="28B72709">
            <w:pPr>
              <w:rPr>
                <w:rFonts w:asciiTheme="majorBidi" w:hAnsiTheme="majorBidi" w:cstheme="majorBidi"/>
                <w:sz w:val="20"/>
                <w:szCs w:val="20"/>
              </w:rPr>
            </w:pPr>
            <w:proofErr w:type="spellStart"/>
            <w:r w:rsidRPr="28B72709">
              <w:rPr>
                <w:rFonts w:asciiTheme="majorBidi" w:hAnsiTheme="majorBidi" w:cstheme="majorBidi"/>
                <w:sz w:val="20"/>
                <w:szCs w:val="20"/>
              </w:rPr>
              <w:t>Boulak</w:t>
            </w:r>
            <w:proofErr w:type="spellEnd"/>
            <w:r w:rsidRPr="28B72709">
              <w:rPr>
                <w:rFonts w:asciiTheme="majorBidi" w:hAnsiTheme="majorBidi" w:cstheme="majorBidi"/>
                <w:sz w:val="20"/>
                <w:szCs w:val="20"/>
              </w:rPr>
              <w:t xml:space="preserve"> Al-</w:t>
            </w:r>
            <w:proofErr w:type="spellStart"/>
            <w:r w:rsidRPr="28B72709">
              <w:rPr>
                <w:rFonts w:asciiTheme="majorBidi" w:hAnsiTheme="majorBidi" w:cstheme="majorBidi"/>
                <w:sz w:val="20"/>
                <w:szCs w:val="20"/>
              </w:rPr>
              <w:t>Dakrour</w:t>
            </w:r>
            <w:proofErr w:type="spellEnd"/>
          </w:p>
        </w:tc>
        <w:tc>
          <w:tcPr>
            <w:tcW w:w="2316" w:type="dxa"/>
          </w:tcPr>
          <w:p w14:paraId="086234B8"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3,800</w:t>
            </w:r>
          </w:p>
        </w:tc>
        <w:tc>
          <w:tcPr>
            <w:tcW w:w="2455" w:type="dxa"/>
          </w:tcPr>
          <w:p w14:paraId="3A8D1B42"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509</w:t>
            </w:r>
          </w:p>
        </w:tc>
      </w:tr>
      <w:tr w:rsidR="0050108D" w:rsidRPr="00000595" w14:paraId="7A91D2B9" w14:textId="77777777" w:rsidTr="009758DE">
        <w:trPr>
          <w:trHeight w:val="146"/>
        </w:trPr>
        <w:tc>
          <w:tcPr>
            <w:tcW w:w="3606" w:type="dxa"/>
          </w:tcPr>
          <w:p w14:paraId="1ECE2D3C"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Total</w:t>
            </w:r>
          </w:p>
        </w:tc>
        <w:tc>
          <w:tcPr>
            <w:tcW w:w="2316" w:type="dxa"/>
          </w:tcPr>
          <w:p w14:paraId="66AA2672" w14:textId="77777777" w:rsidR="0050108D" w:rsidRPr="00000595" w:rsidRDefault="1A8BEE83" w:rsidP="28B72709">
            <w:pPr>
              <w:rPr>
                <w:rFonts w:asciiTheme="majorBidi" w:hAnsiTheme="majorBidi" w:cstheme="majorBidi"/>
                <w:sz w:val="20"/>
                <w:szCs w:val="20"/>
              </w:rPr>
            </w:pPr>
            <w:r w:rsidRPr="28B72709">
              <w:rPr>
                <w:rFonts w:asciiTheme="majorBidi" w:hAnsiTheme="majorBidi" w:cstheme="majorBidi"/>
                <w:sz w:val="20"/>
                <w:szCs w:val="20"/>
              </w:rPr>
              <w:t>13,900</w:t>
            </w:r>
          </w:p>
        </w:tc>
        <w:tc>
          <w:tcPr>
            <w:tcW w:w="2455" w:type="dxa"/>
          </w:tcPr>
          <w:p w14:paraId="2891C07A" w14:textId="77777777" w:rsidR="0050108D" w:rsidRPr="00000595" w:rsidRDefault="1A8BEE83" w:rsidP="28B72709">
            <w:pPr>
              <w:keepNext/>
              <w:rPr>
                <w:rFonts w:asciiTheme="majorBidi" w:hAnsiTheme="majorBidi" w:cstheme="majorBidi"/>
                <w:sz w:val="20"/>
                <w:szCs w:val="20"/>
              </w:rPr>
            </w:pPr>
            <w:r w:rsidRPr="28B72709">
              <w:rPr>
                <w:rFonts w:asciiTheme="majorBidi" w:hAnsiTheme="majorBidi" w:cstheme="majorBidi"/>
                <w:b/>
                <w:bCs/>
                <w:sz w:val="20"/>
                <w:szCs w:val="20"/>
              </w:rPr>
              <w:t>3,144</w:t>
            </w:r>
          </w:p>
        </w:tc>
      </w:tr>
    </w:tbl>
    <w:p w14:paraId="52FEF6CE" w14:textId="77777777" w:rsidR="00D97CE9" w:rsidRPr="00000595" w:rsidRDefault="005E4649" w:rsidP="0050108D">
      <w:pPr>
        <w:jc w:val="both"/>
        <w:rPr>
          <w:rFonts w:asciiTheme="majorBidi" w:hAnsiTheme="majorBidi" w:cstheme="majorBidi"/>
        </w:rPr>
      </w:pPr>
      <w:r w:rsidRPr="00000595">
        <w:rPr>
          <w:rFonts w:asciiTheme="majorBidi" w:hAnsiTheme="majorBidi" w:cstheme="majorBidi"/>
        </w:rPr>
        <w:br/>
      </w:r>
    </w:p>
    <w:p w14:paraId="13452E97" w14:textId="33F001AF" w:rsidR="0050108D" w:rsidRPr="00000595" w:rsidRDefault="1A8BEE83" w:rsidP="28B72709">
      <w:pPr>
        <w:jc w:val="both"/>
        <w:rPr>
          <w:rFonts w:asciiTheme="majorBidi" w:hAnsiTheme="majorBidi" w:cstheme="majorBidi"/>
        </w:rPr>
      </w:pPr>
      <w:r w:rsidRPr="28B72709">
        <w:rPr>
          <w:rFonts w:asciiTheme="majorBidi" w:hAnsiTheme="majorBidi" w:cstheme="majorBidi"/>
        </w:rPr>
        <w:t>Approx. 13</w:t>
      </w:r>
      <w:r w:rsidR="00087883" w:rsidRPr="00087883">
        <w:rPr>
          <w:rFonts w:asciiTheme="majorBidi" w:hAnsiTheme="majorBidi" w:cstheme="majorBidi"/>
        </w:rPr>
        <w:t xml:space="preserve"> </w:t>
      </w:r>
      <w:r w:rsidR="00087883">
        <w:rPr>
          <w:rFonts w:asciiTheme="majorBidi" w:hAnsiTheme="majorBidi" w:cstheme="majorBidi"/>
        </w:rPr>
        <w:t>per cent</w:t>
      </w:r>
      <w:r w:rsidR="00087883" w:rsidRPr="28B72709">
        <w:rPr>
          <w:rFonts w:asciiTheme="majorBidi" w:hAnsiTheme="majorBidi" w:cstheme="majorBidi"/>
        </w:rPr>
        <w:t xml:space="preserve"> </w:t>
      </w:r>
      <w:r w:rsidRPr="28B72709">
        <w:rPr>
          <w:rFonts w:asciiTheme="majorBidi" w:hAnsiTheme="majorBidi" w:cstheme="majorBidi"/>
        </w:rPr>
        <w:t xml:space="preserve">of participants in the </w:t>
      </w:r>
      <w:r w:rsidR="44668511" w:rsidRPr="28B72709">
        <w:rPr>
          <w:rFonts w:asciiTheme="majorBidi" w:hAnsiTheme="majorBidi" w:cstheme="majorBidi"/>
        </w:rPr>
        <w:t>three</w:t>
      </w:r>
      <w:r w:rsidRPr="28B72709">
        <w:rPr>
          <w:rFonts w:asciiTheme="majorBidi" w:hAnsiTheme="majorBidi" w:cstheme="majorBidi"/>
        </w:rPr>
        <w:t xml:space="preserve"> intervention areas participated one way or another in Safe Cities activities, the rest </w:t>
      </w:r>
      <w:r w:rsidR="62753201" w:rsidRPr="28B72709">
        <w:rPr>
          <w:rFonts w:asciiTheme="majorBidi" w:hAnsiTheme="majorBidi" w:cstheme="majorBidi"/>
        </w:rPr>
        <w:t xml:space="preserve">were </w:t>
      </w:r>
      <w:r w:rsidRPr="28B72709">
        <w:rPr>
          <w:rFonts w:asciiTheme="majorBidi" w:hAnsiTheme="majorBidi" w:cstheme="majorBidi"/>
        </w:rPr>
        <w:t>non-direct beneficiaries. Therefore, quantitative results can be used as “non-beneficiary” results to assess spill over to the community.</w:t>
      </w:r>
    </w:p>
    <w:p w14:paraId="09F82AB5" w14:textId="6A903B96" w:rsidR="28B72709" w:rsidRDefault="28B72709" w:rsidP="28B72709">
      <w:pPr>
        <w:jc w:val="both"/>
        <w:rPr>
          <w:rFonts w:asciiTheme="majorBidi" w:hAnsiTheme="majorBidi" w:cstheme="majorBidi"/>
        </w:rPr>
      </w:pPr>
    </w:p>
    <w:p w14:paraId="07D9D508" w14:textId="734F88A2" w:rsidR="28B72709" w:rsidRDefault="28B72709" w:rsidP="28B72709">
      <w:pPr>
        <w:jc w:val="both"/>
        <w:rPr>
          <w:rFonts w:asciiTheme="majorBidi" w:hAnsiTheme="majorBidi" w:cstheme="majorBidi"/>
        </w:rPr>
      </w:pPr>
    </w:p>
    <w:p w14:paraId="108B17C1" w14:textId="142A1CE6" w:rsidR="07002297" w:rsidRDefault="07002297" w:rsidP="28B72709">
      <w:pPr>
        <w:jc w:val="both"/>
        <w:rPr>
          <w:rFonts w:asciiTheme="majorBidi" w:hAnsiTheme="majorBidi" w:cstheme="majorBidi"/>
        </w:rPr>
      </w:pPr>
      <w:r w:rsidRPr="28B72709">
        <w:rPr>
          <w:rFonts w:asciiTheme="majorBidi" w:hAnsiTheme="majorBidi" w:cstheme="majorBidi"/>
          <w:b/>
          <w:bCs/>
        </w:rPr>
        <w:t xml:space="preserve">Triangulation- </w:t>
      </w:r>
      <w:r w:rsidRPr="28B72709">
        <w:rPr>
          <w:rFonts w:asciiTheme="majorBidi" w:hAnsiTheme="majorBidi" w:cstheme="majorBidi"/>
        </w:rPr>
        <w:t xml:space="preserve">Secondary and primary data was collected in a series of </w:t>
      </w:r>
      <w:r w:rsidR="00847C10">
        <w:rPr>
          <w:rFonts w:asciiTheme="majorBidi" w:hAnsiTheme="majorBidi" w:cstheme="majorBidi"/>
        </w:rPr>
        <w:t>evaluation</w:t>
      </w:r>
      <w:r w:rsidRPr="28B72709">
        <w:rPr>
          <w:rFonts w:asciiTheme="majorBidi" w:hAnsiTheme="majorBidi" w:cstheme="majorBidi"/>
        </w:rPr>
        <w:t xml:space="preserve"> activities undertaken in parallel following a design, data collection</w:t>
      </w:r>
      <w:r w:rsidR="00847C10">
        <w:rPr>
          <w:rFonts w:asciiTheme="majorBidi" w:hAnsiTheme="majorBidi" w:cstheme="majorBidi"/>
        </w:rPr>
        <w:t xml:space="preserve"> and</w:t>
      </w:r>
      <w:r w:rsidRPr="28B72709">
        <w:rPr>
          <w:rFonts w:asciiTheme="majorBidi" w:hAnsiTheme="majorBidi" w:cstheme="majorBidi"/>
        </w:rPr>
        <w:t xml:space="preserve"> analysis</w:t>
      </w:r>
      <w:r w:rsidR="00847C10">
        <w:rPr>
          <w:rFonts w:asciiTheme="majorBidi" w:hAnsiTheme="majorBidi" w:cstheme="majorBidi"/>
        </w:rPr>
        <w:t xml:space="preserve"> </w:t>
      </w:r>
      <w:r w:rsidRPr="28B72709">
        <w:rPr>
          <w:rFonts w:asciiTheme="majorBidi" w:hAnsiTheme="majorBidi" w:cstheme="majorBidi"/>
        </w:rPr>
        <w:t>that enabled continuous triangulation of findings and assessment of scope and context which provided grounded, empirical, and holistic conclusions on Safe Cities</w:t>
      </w:r>
      <w:r w:rsidR="00847C10">
        <w:rPr>
          <w:rFonts w:asciiTheme="majorBidi" w:hAnsiTheme="majorBidi" w:cstheme="majorBidi"/>
        </w:rPr>
        <w:t xml:space="preserve"> findings.</w:t>
      </w:r>
    </w:p>
    <w:p w14:paraId="4FA766A3" w14:textId="4EA074B0" w:rsidR="28B72709" w:rsidRPr="00847C10" w:rsidRDefault="28B72709" w:rsidP="28B72709">
      <w:pPr>
        <w:pStyle w:val="Heading2"/>
        <w:jc w:val="both"/>
        <w:rPr>
          <w:rFonts w:asciiTheme="majorBidi" w:hAnsiTheme="majorBidi" w:cstheme="majorBidi"/>
          <w:lang w:val="en-US"/>
        </w:rPr>
      </w:pPr>
    </w:p>
    <w:p w14:paraId="4CBBD5A7" w14:textId="1AEC92A7" w:rsidR="00EA798E" w:rsidRPr="00220903" w:rsidRDefault="00220903" w:rsidP="00220903">
      <w:pPr>
        <w:pStyle w:val="Heading1"/>
        <w:rPr>
          <w:color w:val="B41662"/>
          <w:sz w:val="24"/>
          <w:szCs w:val="24"/>
        </w:rPr>
      </w:pPr>
      <w:bookmarkStart w:id="13" w:name="_Toc124291341"/>
      <w:r w:rsidRPr="00220903">
        <w:rPr>
          <w:color w:val="B41662"/>
          <w:sz w:val="24"/>
          <w:szCs w:val="24"/>
        </w:rPr>
        <w:t xml:space="preserve">3.5 </w:t>
      </w:r>
      <w:r w:rsidR="004725DF" w:rsidRPr="00220903">
        <w:rPr>
          <w:color w:val="B41662"/>
          <w:sz w:val="24"/>
          <w:szCs w:val="24"/>
        </w:rPr>
        <w:t>Evaluation</w:t>
      </w:r>
      <w:r w:rsidR="00EA798E" w:rsidRPr="00220903">
        <w:rPr>
          <w:color w:val="B41662"/>
          <w:sz w:val="24"/>
          <w:szCs w:val="24"/>
        </w:rPr>
        <w:t xml:space="preserve"> Ethics</w:t>
      </w:r>
      <w:bookmarkEnd w:id="13"/>
      <w:r w:rsidR="00EA798E" w:rsidRPr="00220903">
        <w:rPr>
          <w:color w:val="B41662"/>
          <w:sz w:val="24"/>
          <w:szCs w:val="24"/>
        </w:rPr>
        <w:t xml:space="preserve"> </w:t>
      </w:r>
    </w:p>
    <w:p w14:paraId="298EA8F8" w14:textId="77777777" w:rsidR="004725DF" w:rsidRDefault="004725DF" w:rsidP="004725DF">
      <w:pPr>
        <w:jc w:val="both"/>
        <w:rPr>
          <w:rFonts w:asciiTheme="majorBidi" w:hAnsiTheme="majorBidi" w:cstheme="majorBidi"/>
        </w:rPr>
      </w:pPr>
    </w:p>
    <w:p w14:paraId="25A7523A" w14:textId="3E10E785" w:rsidR="004725DF" w:rsidRPr="00000595" w:rsidRDefault="004725DF" w:rsidP="004725DF">
      <w:pPr>
        <w:jc w:val="both"/>
        <w:rPr>
          <w:rFonts w:asciiTheme="majorBidi" w:hAnsiTheme="majorBidi" w:cstheme="majorBidi"/>
          <w:color w:val="000000"/>
        </w:rPr>
      </w:pPr>
      <w:r w:rsidRPr="00000595">
        <w:rPr>
          <w:rFonts w:asciiTheme="majorBidi" w:hAnsiTheme="majorBidi" w:cstheme="majorBidi"/>
          <w:color w:val="000000"/>
        </w:rPr>
        <w:t xml:space="preserve">The Evaluation team was comprised of independent experts in their respective fields with no conflicts of interest that would impair their activities or findings. The team complied with ethical codes of social research and committed to highest possible standards of subject protection. The team for example ensured that sensitive information could not be traced to its source so that the relevant individuals are protected from reprisals. To guarantee comprehensive ethical compliance the evaluation was subject to multiple levels of oversight listed as follows: </w:t>
      </w:r>
    </w:p>
    <w:p w14:paraId="1F0A47B9" w14:textId="77777777" w:rsidR="004725DF" w:rsidRPr="00000595" w:rsidRDefault="004725DF" w:rsidP="004725DF">
      <w:pPr>
        <w:jc w:val="both"/>
        <w:rPr>
          <w:rFonts w:asciiTheme="majorBidi" w:hAnsiTheme="majorBidi" w:cstheme="majorBidi"/>
          <w:color w:val="000000"/>
        </w:rPr>
      </w:pPr>
    </w:p>
    <w:p w14:paraId="686E5713" w14:textId="42C11805" w:rsidR="004725DF" w:rsidRPr="00847C10" w:rsidRDefault="004725DF">
      <w:pPr>
        <w:numPr>
          <w:ilvl w:val="0"/>
          <w:numId w:val="18"/>
        </w:numPr>
        <w:pBdr>
          <w:top w:val="nil"/>
          <w:left w:val="nil"/>
          <w:bottom w:val="nil"/>
          <w:right w:val="nil"/>
          <w:between w:val="nil"/>
        </w:pBdr>
        <w:jc w:val="both"/>
        <w:rPr>
          <w:color w:val="000000"/>
          <w:sz w:val="22"/>
          <w:szCs w:val="22"/>
        </w:rPr>
      </w:pPr>
      <w:r w:rsidRPr="00847C10">
        <w:rPr>
          <w:bCs/>
          <w:iCs/>
          <w:color w:val="000000"/>
          <w:sz w:val="22"/>
          <w:szCs w:val="22"/>
        </w:rPr>
        <w:t>National Oversight:</w:t>
      </w:r>
      <w:r w:rsidRPr="00847C10">
        <w:rPr>
          <w:b/>
          <w:i/>
          <w:color w:val="000000"/>
          <w:sz w:val="22"/>
          <w:szCs w:val="22"/>
        </w:rPr>
        <w:t xml:space="preserve"> </w:t>
      </w:r>
      <w:r w:rsidRPr="00847C10">
        <w:rPr>
          <w:color w:val="000000"/>
          <w:sz w:val="22"/>
          <w:szCs w:val="22"/>
        </w:rPr>
        <w:t>The field and survey activities took place under the auspices and oversight of CAPMAS. The National Council for Women was also fully informed of the evaluation and data collection at the household level.</w:t>
      </w:r>
    </w:p>
    <w:p w14:paraId="3DFEE6E6" w14:textId="77777777" w:rsidR="004725DF" w:rsidRPr="00847C10" w:rsidRDefault="004725DF" w:rsidP="004725DF">
      <w:pPr>
        <w:pBdr>
          <w:top w:val="nil"/>
          <w:left w:val="nil"/>
          <w:bottom w:val="nil"/>
          <w:right w:val="nil"/>
          <w:between w:val="nil"/>
        </w:pBdr>
        <w:ind w:left="360"/>
        <w:jc w:val="both"/>
        <w:rPr>
          <w:color w:val="000000"/>
          <w:sz w:val="22"/>
          <w:szCs w:val="22"/>
        </w:rPr>
      </w:pPr>
    </w:p>
    <w:p w14:paraId="6AD4533F" w14:textId="7A9ED865" w:rsidR="00847C10" w:rsidRPr="00847C10" w:rsidRDefault="004725DF" w:rsidP="00CA7B03">
      <w:pPr>
        <w:pStyle w:val="ListParagraph"/>
        <w:numPr>
          <w:ilvl w:val="0"/>
          <w:numId w:val="23"/>
        </w:numPr>
        <w:pBdr>
          <w:top w:val="nil"/>
          <w:left w:val="nil"/>
          <w:bottom w:val="nil"/>
          <w:right w:val="nil"/>
          <w:between w:val="nil"/>
        </w:pBdr>
        <w:jc w:val="both"/>
        <w:rPr>
          <w:rFonts w:ascii="Times New Roman" w:hAnsi="Times New Roman" w:cs="Times New Roman"/>
          <w:color w:val="000000"/>
        </w:rPr>
      </w:pPr>
      <w:r w:rsidRPr="00847C10">
        <w:rPr>
          <w:rFonts w:ascii="Times New Roman" w:hAnsi="Times New Roman" w:cs="Times New Roman"/>
          <w:bCs/>
          <w:iCs/>
          <w:color w:val="000000"/>
        </w:rPr>
        <w:t>UN Women Oversight:</w:t>
      </w:r>
      <w:r w:rsidRPr="00847C10">
        <w:rPr>
          <w:rFonts w:ascii="Times New Roman" w:hAnsi="Times New Roman" w:cs="Times New Roman"/>
          <w:color w:val="000000"/>
        </w:rPr>
        <w:t xml:space="preserve"> UN Women evaluation procedures were followed as per the gender responsive evaluation handbook. United Nations Evaluation Group (UNEG) Ethical Guidelines, Norms and Standards were followed. In addition, </w:t>
      </w:r>
      <w:r w:rsidR="00847C10" w:rsidRPr="00847C10">
        <w:rPr>
          <w:rFonts w:ascii="Times New Roman" w:hAnsi="Times New Roman" w:cs="Times New Roman"/>
        </w:rPr>
        <w:t>WHO Ethical and safety recommendations for intervention research on violence against women</w:t>
      </w:r>
      <w:r w:rsidRPr="00847C10">
        <w:rPr>
          <w:rFonts w:ascii="Times New Roman" w:hAnsi="Times New Roman" w:cs="Times New Roman"/>
          <w:color w:val="000000"/>
        </w:rPr>
        <w:t xml:space="preserve"> </w:t>
      </w:r>
      <w:r w:rsidR="00847C10" w:rsidRPr="00847C10">
        <w:rPr>
          <w:rStyle w:val="FootnoteReference"/>
          <w:rFonts w:ascii="Times New Roman" w:hAnsi="Times New Roman" w:cs="Times New Roman"/>
          <w:color w:val="000000"/>
        </w:rPr>
        <w:footnoteReference w:id="32"/>
      </w:r>
      <w:r w:rsidRPr="00847C10">
        <w:rPr>
          <w:rFonts w:ascii="Times New Roman" w:hAnsi="Times New Roman" w:cs="Times New Roman"/>
          <w:color w:val="000000"/>
        </w:rPr>
        <w:t xml:space="preserve">was followed throughout all evaluation and analysis steps.  </w:t>
      </w:r>
    </w:p>
    <w:p w14:paraId="274AC877" w14:textId="568265FD" w:rsidR="004725DF" w:rsidRPr="00847C10" w:rsidRDefault="00847C10">
      <w:pPr>
        <w:numPr>
          <w:ilvl w:val="0"/>
          <w:numId w:val="18"/>
        </w:numPr>
        <w:pBdr>
          <w:top w:val="nil"/>
          <w:left w:val="nil"/>
          <w:bottom w:val="nil"/>
          <w:right w:val="nil"/>
          <w:between w:val="nil"/>
        </w:pBdr>
        <w:jc w:val="both"/>
        <w:rPr>
          <w:color w:val="000000"/>
          <w:sz w:val="22"/>
          <w:szCs w:val="22"/>
        </w:rPr>
      </w:pPr>
      <w:r w:rsidRPr="00847C10">
        <w:rPr>
          <w:bCs/>
          <w:iCs/>
          <w:color w:val="000000"/>
          <w:sz w:val="22"/>
          <w:szCs w:val="22"/>
        </w:rPr>
        <w:t>American</w:t>
      </w:r>
      <w:r w:rsidR="007E45BB" w:rsidRPr="00847C10">
        <w:rPr>
          <w:bCs/>
          <w:iCs/>
          <w:color w:val="000000"/>
          <w:sz w:val="22"/>
          <w:szCs w:val="22"/>
        </w:rPr>
        <w:t xml:space="preserve"> </w:t>
      </w:r>
      <w:r w:rsidR="004725DF" w:rsidRPr="00847C10">
        <w:rPr>
          <w:bCs/>
          <w:iCs/>
          <w:color w:val="000000"/>
          <w:sz w:val="22"/>
          <w:szCs w:val="22"/>
        </w:rPr>
        <w:t>U</w:t>
      </w:r>
      <w:r w:rsidR="007E45BB" w:rsidRPr="00847C10">
        <w:rPr>
          <w:bCs/>
          <w:iCs/>
          <w:color w:val="000000"/>
          <w:sz w:val="22"/>
          <w:szCs w:val="22"/>
        </w:rPr>
        <w:t xml:space="preserve">niversity </w:t>
      </w:r>
      <w:r w:rsidR="004725DF" w:rsidRPr="00847C10">
        <w:rPr>
          <w:bCs/>
          <w:iCs/>
          <w:color w:val="000000"/>
          <w:sz w:val="22"/>
          <w:szCs w:val="22"/>
        </w:rPr>
        <w:t>C</w:t>
      </w:r>
      <w:r w:rsidR="007E45BB" w:rsidRPr="00847C10">
        <w:rPr>
          <w:bCs/>
          <w:iCs/>
          <w:color w:val="000000"/>
          <w:sz w:val="22"/>
          <w:szCs w:val="22"/>
        </w:rPr>
        <w:t>airo</w:t>
      </w:r>
      <w:r w:rsidR="004725DF" w:rsidRPr="00847C10">
        <w:rPr>
          <w:bCs/>
          <w:iCs/>
          <w:color w:val="000000"/>
          <w:sz w:val="22"/>
          <w:szCs w:val="22"/>
        </w:rPr>
        <w:t xml:space="preserve"> Oversight:</w:t>
      </w:r>
      <w:r w:rsidR="004725DF" w:rsidRPr="00847C10">
        <w:rPr>
          <w:color w:val="000000"/>
          <w:sz w:val="22"/>
          <w:szCs w:val="22"/>
        </w:rPr>
        <w:t xml:space="preserve"> The research was conducted by an academic research </w:t>
      </w:r>
      <w:proofErr w:type="spellStart"/>
      <w:r w:rsidR="004725DF" w:rsidRPr="00847C10">
        <w:rPr>
          <w:color w:val="000000"/>
          <w:sz w:val="22"/>
          <w:szCs w:val="22"/>
        </w:rPr>
        <w:t>center</w:t>
      </w:r>
      <w:proofErr w:type="spellEnd"/>
      <w:r w:rsidR="004725DF" w:rsidRPr="00847C10">
        <w:rPr>
          <w:color w:val="000000"/>
          <w:sz w:val="22"/>
          <w:szCs w:val="22"/>
        </w:rPr>
        <w:t xml:space="preserve"> that is subject to the stringent ethical standards of the University. The American University in Cairo mandates an Internal Review Board (IRB) procedure for </w:t>
      </w:r>
      <w:r w:rsidR="007E45BB" w:rsidRPr="00847C10">
        <w:rPr>
          <w:color w:val="000000"/>
          <w:sz w:val="22"/>
          <w:szCs w:val="22"/>
        </w:rPr>
        <w:t>all</w:t>
      </w:r>
      <w:r w:rsidR="004725DF" w:rsidRPr="00847C10">
        <w:rPr>
          <w:color w:val="000000"/>
          <w:sz w:val="22"/>
          <w:szCs w:val="22"/>
        </w:rPr>
        <w:t xml:space="preserve"> research undertaken by a member of the university body. The IRB is an anonymized peer review process that follows the standards and guidelines of academic ethical guidelines. All </w:t>
      </w:r>
      <w:r w:rsidR="007E45BB" w:rsidRPr="00847C10">
        <w:rPr>
          <w:color w:val="000000"/>
          <w:sz w:val="22"/>
          <w:szCs w:val="22"/>
        </w:rPr>
        <w:t>evaluation</w:t>
      </w:r>
      <w:r w:rsidR="004725DF" w:rsidRPr="00847C10">
        <w:rPr>
          <w:color w:val="000000"/>
          <w:sz w:val="22"/>
          <w:szCs w:val="22"/>
        </w:rPr>
        <w:t xml:space="preserve"> activities were conducted after IRB approval of all research tools and activities.</w:t>
      </w:r>
    </w:p>
    <w:p w14:paraId="7AF94EF9" w14:textId="77777777" w:rsidR="004725DF" w:rsidRPr="00847C10" w:rsidRDefault="004725DF" w:rsidP="004725DF">
      <w:pPr>
        <w:pBdr>
          <w:top w:val="nil"/>
          <w:left w:val="nil"/>
          <w:bottom w:val="nil"/>
          <w:right w:val="nil"/>
          <w:between w:val="nil"/>
        </w:pBdr>
        <w:ind w:left="720"/>
        <w:jc w:val="both"/>
        <w:rPr>
          <w:color w:val="000000"/>
          <w:sz w:val="22"/>
          <w:szCs w:val="22"/>
        </w:rPr>
      </w:pPr>
    </w:p>
    <w:p w14:paraId="439B87F7" w14:textId="78DFE877" w:rsidR="004725DF" w:rsidRPr="00847C10" w:rsidRDefault="004725DF">
      <w:pPr>
        <w:numPr>
          <w:ilvl w:val="0"/>
          <w:numId w:val="18"/>
        </w:numPr>
        <w:pBdr>
          <w:top w:val="nil"/>
          <w:left w:val="nil"/>
          <w:bottom w:val="nil"/>
          <w:right w:val="nil"/>
          <w:between w:val="nil"/>
        </w:pBdr>
        <w:jc w:val="both"/>
        <w:rPr>
          <w:bCs/>
          <w:iCs/>
          <w:color w:val="000000"/>
          <w:sz w:val="22"/>
          <w:szCs w:val="22"/>
        </w:rPr>
      </w:pPr>
      <w:r w:rsidRPr="00847C10">
        <w:rPr>
          <w:bCs/>
          <w:iCs/>
          <w:color w:val="000000"/>
          <w:sz w:val="22"/>
          <w:szCs w:val="22"/>
        </w:rPr>
        <w:t xml:space="preserve">Project Ethical Provisions: </w:t>
      </w:r>
    </w:p>
    <w:p w14:paraId="40BBE8CB" w14:textId="05C9C10F" w:rsidR="004725DF" w:rsidRPr="00847C10" w:rsidRDefault="004725DF">
      <w:pPr>
        <w:numPr>
          <w:ilvl w:val="0"/>
          <w:numId w:val="21"/>
        </w:numPr>
        <w:pBdr>
          <w:top w:val="nil"/>
          <w:left w:val="nil"/>
          <w:bottom w:val="nil"/>
          <w:right w:val="nil"/>
          <w:between w:val="nil"/>
        </w:pBdr>
        <w:jc w:val="both"/>
        <w:rPr>
          <w:color w:val="000000"/>
          <w:sz w:val="22"/>
          <w:szCs w:val="22"/>
        </w:rPr>
      </w:pPr>
      <w:r w:rsidRPr="00847C10">
        <w:rPr>
          <w:color w:val="000000"/>
          <w:sz w:val="22"/>
          <w:szCs w:val="22"/>
        </w:rPr>
        <w:t xml:space="preserve">Informed consent was obtained for all data collection activities. </w:t>
      </w:r>
    </w:p>
    <w:p w14:paraId="743C6DBB" w14:textId="53DFF029" w:rsidR="00D34754" w:rsidRPr="00847C10" w:rsidRDefault="00D34754">
      <w:pPr>
        <w:numPr>
          <w:ilvl w:val="0"/>
          <w:numId w:val="21"/>
        </w:numPr>
        <w:pBdr>
          <w:top w:val="nil"/>
          <w:left w:val="nil"/>
          <w:bottom w:val="nil"/>
          <w:right w:val="nil"/>
          <w:between w:val="nil"/>
        </w:pBdr>
        <w:jc w:val="both"/>
        <w:rPr>
          <w:color w:val="000000"/>
          <w:sz w:val="22"/>
          <w:szCs w:val="22"/>
        </w:rPr>
      </w:pPr>
      <w:r w:rsidRPr="00847C10">
        <w:rPr>
          <w:color w:val="000000"/>
          <w:sz w:val="22"/>
          <w:szCs w:val="22"/>
        </w:rPr>
        <w:t xml:space="preserve">In including individuals or groups in the evaluation, evaluators ensured: </w:t>
      </w:r>
    </w:p>
    <w:p w14:paraId="780137DB" w14:textId="25DE4378" w:rsidR="00D34754" w:rsidRPr="00847C10" w:rsidRDefault="00D34754">
      <w:pPr>
        <w:pStyle w:val="ListParagraph"/>
        <w:numPr>
          <w:ilvl w:val="0"/>
          <w:numId w:val="22"/>
        </w:numPr>
        <w:pBdr>
          <w:top w:val="nil"/>
          <w:left w:val="nil"/>
          <w:bottom w:val="nil"/>
          <w:right w:val="nil"/>
          <w:between w:val="nil"/>
        </w:pBdr>
        <w:jc w:val="both"/>
        <w:rPr>
          <w:rFonts w:ascii="Times New Roman" w:hAnsi="Times New Roman" w:cs="Times New Roman"/>
          <w:color w:val="000000"/>
        </w:rPr>
      </w:pPr>
      <w:r w:rsidRPr="00847C10">
        <w:rPr>
          <w:rFonts w:ascii="Times New Roman" w:hAnsi="Times New Roman" w:cs="Times New Roman"/>
          <w:color w:val="000000"/>
        </w:rPr>
        <w:t xml:space="preserve">Right to Self-Determination: Prospective participants were treated as autonomous agents and given the time and information to decide whether they wish to participate or not and to be able to make an independent decision without any pressure or fear of penalty for not participating. </w:t>
      </w:r>
    </w:p>
    <w:p w14:paraId="28000716" w14:textId="0F8835B8" w:rsidR="00D34754" w:rsidRPr="00847C10" w:rsidRDefault="00D34754">
      <w:pPr>
        <w:pStyle w:val="ListParagraph"/>
        <w:numPr>
          <w:ilvl w:val="0"/>
          <w:numId w:val="22"/>
        </w:numPr>
        <w:pBdr>
          <w:top w:val="nil"/>
          <w:left w:val="nil"/>
          <w:bottom w:val="nil"/>
          <w:right w:val="nil"/>
          <w:between w:val="nil"/>
        </w:pBdr>
        <w:spacing w:after="280"/>
        <w:jc w:val="both"/>
        <w:rPr>
          <w:rFonts w:ascii="Times New Roman" w:hAnsi="Times New Roman" w:cs="Times New Roman"/>
          <w:color w:val="000000"/>
        </w:rPr>
      </w:pPr>
      <w:r w:rsidRPr="00847C10">
        <w:rPr>
          <w:rFonts w:ascii="Times New Roman" w:hAnsi="Times New Roman" w:cs="Times New Roman"/>
          <w:color w:val="000000"/>
        </w:rPr>
        <w:t xml:space="preserve">Fair Representation was assured as participants have been fairly selected in relation to the aims of the evaluation, not simply because of their availability, or because it was relatively </w:t>
      </w:r>
      <w:r w:rsidRPr="00847C10">
        <w:rPr>
          <w:rFonts w:ascii="Times New Roman" w:hAnsi="Times New Roman" w:cs="Times New Roman"/>
          <w:color w:val="000000"/>
        </w:rPr>
        <w:lastRenderedPageBreak/>
        <w:t>easy to secure their participation. Care was taken to ensure that relatively powerless, “hidden”, or otherwise excluded groups were represented.</w:t>
      </w:r>
    </w:p>
    <w:p w14:paraId="03DE9A54" w14:textId="7B3041DC" w:rsidR="004725DF" w:rsidRPr="00847C10" w:rsidRDefault="004725DF">
      <w:pPr>
        <w:numPr>
          <w:ilvl w:val="0"/>
          <w:numId w:val="21"/>
        </w:numPr>
        <w:pBdr>
          <w:top w:val="nil"/>
          <w:left w:val="nil"/>
          <w:bottom w:val="nil"/>
          <w:right w:val="nil"/>
          <w:between w:val="nil"/>
        </w:pBdr>
        <w:jc w:val="both"/>
        <w:rPr>
          <w:color w:val="000000"/>
          <w:sz w:val="22"/>
          <w:szCs w:val="22"/>
        </w:rPr>
      </w:pPr>
      <w:r w:rsidRPr="00847C10">
        <w:rPr>
          <w:color w:val="000000"/>
          <w:sz w:val="22"/>
          <w:szCs w:val="22"/>
        </w:rPr>
        <w:t xml:space="preserve">All researchers and enumerators received ethical training </w:t>
      </w:r>
    </w:p>
    <w:p w14:paraId="0DD32F2F" w14:textId="035ACCD5" w:rsidR="004725DF" w:rsidRPr="00847C10" w:rsidRDefault="004725DF">
      <w:pPr>
        <w:numPr>
          <w:ilvl w:val="0"/>
          <w:numId w:val="21"/>
        </w:numPr>
        <w:pBdr>
          <w:top w:val="nil"/>
          <w:left w:val="nil"/>
          <w:bottom w:val="nil"/>
          <w:right w:val="nil"/>
          <w:between w:val="nil"/>
        </w:pBdr>
        <w:jc w:val="both"/>
        <w:rPr>
          <w:color w:val="000000"/>
          <w:sz w:val="22"/>
          <w:szCs w:val="22"/>
        </w:rPr>
      </w:pPr>
      <w:r w:rsidRPr="00847C10">
        <w:rPr>
          <w:color w:val="000000"/>
          <w:sz w:val="22"/>
          <w:szCs w:val="22"/>
        </w:rPr>
        <w:t>All interviews and households were provided with contact information of a designated third party in case they ha</w:t>
      </w:r>
      <w:r w:rsidR="007E45BB" w:rsidRPr="00847C10">
        <w:rPr>
          <w:color w:val="000000"/>
          <w:sz w:val="22"/>
          <w:szCs w:val="22"/>
        </w:rPr>
        <w:t xml:space="preserve">d </w:t>
      </w:r>
      <w:r w:rsidRPr="00847C10">
        <w:rPr>
          <w:color w:val="000000"/>
          <w:sz w:val="22"/>
          <w:szCs w:val="22"/>
        </w:rPr>
        <w:t>questions or complaints</w:t>
      </w:r>
    </w:p>
    <w:p w14:paraId="79C5C70F" w14:textId="0B312D91" w:rsidR="004725DF" w:rsidRPr="00847C10" w:rsidRDefault="004725DF">
      <w:pPr>
        <w:numPr>
          <w:ilvl w:val="0"/>
          <w:numId w:val="21"/>
        </w:numPr>
        <w:pBdr>
          <w:top w:val="nil"/>
          <w:left w:val="nil"/>
          <w:bottom w:val="nil"/>
          <w:right w:val="nil"/>
          <w:between w:val="nil"/>
        </w:pBdr>
        <w:jc w:val="both"/>
        <w:rPr>
          <w:color w:val="000000"/>
          <w:sz w:val="22"/>
          <w:szCs w:val="22"/>
        </w:rPr>
      </w:pPr>
      <w:r w:rsidRPr="00847C10">
        <w:rPr>
          <w:color w:val="000000"/>
          <w:sz w:val="22"/>
          <w:szCs w:val="22"/>
        </w:rPr>
        <w:t xml:space="preserve">All data </w:t>
      </w:r>
      <w:r w:rsidR="007E45BB" w:rsidRPr="00847C10">
        <w:rPr>
          <w:color w:val="000000"/>
          <w:sz w:val="22"/>
          <w:szCs w:val="22"/>
        </w:rPr>
        <w:t>was</w:t>
      </w:r>
      <w:r w:rsidRPr="00847C10">
        <w:rPr>
          <w:color w:val="000000"/>
          <w:sz w:val="22"/>
          <w:szCs w:val="22"/>
        </w:rPr>
        <w:t xml:space="preserve"> kept on a password protected drive and only SRC research team members </w:t>
      </w:r>
      <w:r w:rsidR="007E45BB" w:rsidRPr="00847C10">
        <w:rPr>
          <w:color w:val="000000"/>
          <w:sz w:val="22"/>
          <w:szCs w:val="22"/>
        </w:rPr>
        <w:t>could</w:t>
      </w:r>
      <w:r w:rsidRPr="00847C10">
        <w:rPr>
          <w:color w:val="000000"/>
          <w:sz w:val="22"/>
          <w:szCs w:val="22"/>
        </w:rPr>
        <w:t xml:space="preserve"> access to field data</w:t>
      </w:r>
    </w:p>
    <w:p w14:paraId="33727200" w14:textId="15D27ED1" w:rsidR="004725DF" w:rsidRDefault="004725DF">
      <w:pPr>
        <w:numPr>
          <w:ilvl w:val="0"/>
          <w:numId w:val="21"/>
        </w:numPr>
        <w:pBdr>
          <w:top w:val="nil"/>
          <w:left w:val="nil"/>
          <w:bottom w:val="nil"/>
          <w:right w:val="nil"/>
          <w:between w:val="nil"/>
        </w:pBdr>
        <w:jc w:val="both"/>
        <w:rPr>
          <w:rFonts w:asciiTheme="majorBidi" w:hAnsiTheme="majorBidi" w:cstheme="majorBidi"/>
          <w:color w:val="000000"/>
        </w:rPr>
      </w:pPr>
      <w:r w:rsidRPr="00000595">
        <w:rPr>
          <w:rFonts w:asciiTheme="majorBidi" w:hAnsiTheme="majorBidi" w:cstheme="majorBidi"/>
          <w:color w:val="000000"/>
        </w:rPr>
        <w:t xml:space="preserve">All data </w:t>
      </w:r>
      <w:r w:rsidR="007E45BB">
        <w:rPr>
          <w:rFonts w:asciiTheme="majorBidi" w:hAnsiTheme="majorBidi" w:cstheme="majorBidi"/>
          <w:color w:val="000000"/>
        </w:rPr>
        <w:t xml:space="preserve">was </w:t>
      </w:r>
      <w:r w:rsidRPr="00000595">
        <w:rPr>
          <w:rFonts w:asciiTheme="majorBidi" w:hAnsiTheme="majorBidi" w:cstheme="majorBidi"/>
          <w:color w:val="000000"/>
        </w:rPr>
        <w:t xml:space="preserve">anonymized and files that identify data files to names </w:t>
      </w:r>
      <w:r w:rsidR="007E45BB">
        <w:rPr>
          <w:rFonts w:asciiTheme="majorBidi" w:hAnsiTheme="majorBidi" w:cstheme="majorBidi"/>
          <w:color w:val="000000"/>
        </w:rPr>
        <w:t>were</w:t>
      </w:r>
      <w:r w:rsidRPr="00000595">
        <w:rPr>
          <w:rFonts w:asciiTheme="majorBidi" w:hAnsiTheme="majorBidi" w:cstheme="majorBidi"/>
          <w:color w:val="000000"/>
        </w:rPr>
        <w:t xml:space="preserve"> password protected and accessible only to </w:t>
      </w:r>
      <w:r w:rsidR="007E45BB">
        <w:rPr>
          <w:rFonts w:asciiTheme="majorBidi" w:hAnsiTheme="majorBidi" w:cstheme="majorBidi"/>
          <w:color w:val="000000"/>
        </w:rPr>
        <w:t>core evaluation team members</w:t>
      </w:r>
    </w:p>
    <w:p w14:paraId="4757D2BF" w14:textId="0F3CB36B" w:rsidR="00D34754" w:rsidRDefault="00D34754" w:rsidP="00D34754">
      <w:pPr>
        <w:pBdr>
          <w:top w:val="nil"/>
          <w:left w:val="nil"/>
          <w:bottom w:val="nil"/>
          <w:right w:val="nil"/>
          <w:between w:val="nil"/>
        </w:pBdr>
        <w:jc w:val="both"/>
        <w:rPr>
          <w:rFonts w:asciiTheme="majorBidi" w:hAnsiTheme="majorBidi" w:cstheme="majorBidi"/>
          <w:color w:val="000000"/>
        </w:rPr>
      </w:pPr>
    </w:p>
    <w:p w14:paraId="369C8A83" w14:textId="3083BFA6" w:rsidR="00EA798E" w:rsidRDefault="00D34754" w:rsidP="00CA7B03">
      <w:pPr>
        <w:pBdr>
          <w:top w:val="nil"/>
          <w:left w:val="nil"/>
          <w:bottom w:val="nil"/>
          <w:right w:val="nil"/>
          <w:between w:val="nil"/>
        </w:pBdr>
        <w:jc w:val="both"/>
        <w:rPr>
          <w:rFonts w:asciiTheme="majorBidi" w:hAnsiTheme="majorBidi" w:cstheme="majorBidi"/>
          <w:color w:val="000000"/>
        </w:rPr>
      </w:pPr>
      <w:r>
        <w:rPr>
          <w:rFonts w:asciiTheme="majorBidi" w:hAnsiTheme="majorBidi" w:cstheme="majorBidi"/>
          <w:color w:val="000000"/>
        </w:rPr>
        <w:t>For data storage and protection details, refer to annex 12.</w:t>
      </w:r>
    </w:p>
    <w:p w14:paraId="495C2250" w14:textId="6E9D3D30" w:rsidR="00C92604" w:rsidRDefault="00C92604" w:rsidP="00CA7B03">
      <w:pPr>
        <w:pBdr>
          <w:top w:val="nil"/>
          <w:left w:val="nil"/>
          <w:bottom w:val="nil"/>
          <w:right w:val="nil"/>
          <w:between w:val="nil"/>
        </w:pBdr>
        <w:jc w:val="both"/>
        <w:rPr>
          <w:rFonts w:asciiTheme="majorBidi" w:hAnsiTheme="majorBidi" w:cstheme="majorBidi"/>
          <w:color w:val="000000"/>
        </w:rPr>
      </w:pPr>
    </w:p>
    <w:p w14:paraId="21414A62" w14:textId="60CF5376" w:rsidR="00C92604" w:rsidRDefault="00C92604" w:rsidP="00CA7B03">
      <w:pPr>
        <w:pBdr>
          <w:top w:val="nil"/>
          <w:left w:val="nil"/>
          <w:bottom w:val="nil"/>
          <w:right w:val="nil"/>
          <w:between w:val="nil"/>
        </w:pBdr>
        <w:jc w:val="both"/>
        <w:rPr>
          <w:rFonts w:asciiTheme="majorBidi" w:hAnsiTheme="majorBidi" w:cstheme="majorBidi"/>
          <w:color w:val="000000"/>
        </w:rPr>
      </w:pPr>
    </w:p>
    <w:p w14:paraId="0CC1C91C" w14:textId="014CF897" w:rsidR="00C92604" w:rsidRDefault="00C92604" w:rsidP="00CA7B03">
      <w:pPr>
        <w:pBdr>
          <w:top w:val="nil"/>
          <w:left w:val="nil"/>
          <w:bottom w:val="nil"/>
          <w:right w:val="nil"/>
          <w:between w:val="nil"/>
        </w:pBdr>
        <w:jc w:val="both"/>
        <w:rPr>
          <w:rFonts w:asciiTheme="majorBidi" w:hAnsiTheme="majorBidi" w:cstheme="majorBidi"/>
          <w:color w:val="000000"/>
        </w:rPr>
      </w:pPr>
    </w:p>
    <w:p w14:paraId="00E95BED" w14:textId="137846E1" w:rsidR="00C92604" w:rsidRDefault="00C92604" w:rsidP="00CA7B03">
      <w:pPr>
        <w:pBdr>
          <w:top w:val="nil"/>
          <w:left w:val="nil"/>
          <w:bottom w:val="nil"/>
          <w:right w:val="nil"/>
          <w:between w:val="nil"/>
        </w:pBdr>
        <w:jc w:val="both"/>
        <w:rPr>
          <w:rFonts w:asciiTheme="majorBidi" w:hAnsiTheme="majorBidi" w:cstheme="majorBidi"/>
          <w:color w:val="000000"/>
        </w:rPr>
      </w:pPr>
    </w:p>
    <w:p w14:paraId="0843D20F" w14:textId="2CDE4A00" w:rsidR="00C92604" w:rsidRDefault="00C92604" w:rsidP="00CA7B03">
      <w:pPr>
        <w:pBdr>
          <w:top w:val="nil"/>
          <w:left w:val="nil"/>
          <w:bottom w:val="nil"/>
          <w:right w:val="nil"/>
          <w:between w:val="nil"/>
        </w:pBdr>
        <w:jc w:val="both"/>
        <w:rPr>
          <w:rFonts w:asciiTheme="majorBidi" w:hAnsiTheme="majorBidi" w:cstheme="majorBidi"/>
          <w:color w:val="000000"/>
        </w:rPr>
      </w:pPr>
    </w:p>
    <w:p w14:paraId="66C9BB33" w14:textId="641F89E0" w:rsidR="00C92604" w:rsidRDefault="00C92604" w:rsidP="00CA7B03">
      <w:pPr>
        <w:pBdr>
          <w:top w:val="nil"/>
          <w:left w:val="nil"/>
          <w:bottom w:val="nil"/>
          <w:right w:val="nil"/>
          <w:between w:val="nil"/>
        </w:pBdr>
        <w:jc w:val="both"/>
        <w:rPr>
          <w:rFonts w:asciiTheme="majorBidi" w:hAnsiTheme="majorBidi" w:cstheme="majorBidi"/>
          <w:color w:val="000000"/>
        </w:rPr>
      </w:pPr>
    </w:p>
    <w:p w14:paraId="28F93F93" w14:textId="362D19C4" w:rsidR="00C92604" w:rsidRDefault="00C92604" w:rsidP="00CA7B03">
      <w:pPr>
        <w:pBdr>
          <w:top w:val="nil"/>
          <w:left w:val="nil"/>
          <w:bottom w:val="nil"/>
          <w:right w:val="nil"/>
          <w:between w:val="nil"/>
        </w:pBdr>
        <w:jc w:val="both"/>
        <w:rPr>
          <w:rFonts w:asciiTheme="majorBidi" w:hAnsiTheme="majorBidi" w:cstheme="majorBidi"/>
          <w:color w:val="000000"/>
        </w:rPr>
      </w:pPr>
    </w:p>
    <w:p w14:paraId="7B424E0A" w14:textId="39B8CDAB" w:rsidR="00D44B68" w:rsidRDefault="00D44B68" w:rsidP="00CA7B03">
      <w:pPr>
        <w:pBdr>
          <w:top w:val="nil"/>
          <w:left w:val="nil"/>
          <w:bottom w:val="nil"/>
          <w:right w:val="nil"/>
          <w:between w:val="nil"/>
        </w:pBdr>
        <w:jc w:val="both"/>
        <w:rPr>
          <w:rFonts w:asciiTheme="majorBidi" w:hAnsiTheme="majorBidi" w:cstheme="majorBidi"/>
          <w:color w:val="000000"/>
        </w:rPr>
      </w:pPr>
    </w:p>
    <w:p w14:paraId="01B6F2AA" w14:textId="14F87C3C" w:rsidR="00D44B68" w:rsidRDefault="00D44B68" w:rsidP="00CA7B03">
      <w:pPr>
        <w:pBdr>
          <w:top w:val="nil"/>
          <w:left w:val="nil"/>
          <w:bottom w:val="nil"/>
          <w:right w:val="nil"/>
          <w:between w:val="nil"/>
        </w:pBdr>
        <w:jc w:val="both"/>
        <w:rPr>
          <w:rFonts w:asciiTheme="majorBidi" w:hAnsiTheme="majorBidi" w:cstheme="majorBidi"/>
          <w:color w:val="000000"/>
        </w:rPr>
      </w:pPr>
    </w:p>
    <w:p w14:paraId="1BC2BD46" w14:textId="18E3F81B" w:rsidR="00D44B68" w:rsidRDefault="00D44B68" w:rsidP="00CA7B03">
      <w:pPr>
        <w:pBdr>
          <w:top w:val="nil"/>
          <w:left w:val="nil"/>
          <w:bottom w:val="nil"/>
          <w:right w:val="nil"/>
          <w:between w:val="nil"/>
        </w:pBdr>
        <w:jc w:val="both"/>
        <w:rPr>
          <w:rFonts w:asciiTheme="majorBidi" w:hAnsiTheme="majorBidi" w:cstheme="majorBidi"/>
          <w:color w:val="000000"/>
        </w:rPr>
      </w:pPr>
    </w:p>
    <w:p w14:paraId="7CB1D6D5" w14:textId="4D8B9DF8" w:rsidR="00D44B68" w:rsidRDefault="00D44B68" w:rsidP="00CA7B03">
      <w:pPr>
        <w:pBdr>
          <w:top w:val="nil"/>
          <w:left w:val="nil"/>
          <w:bottom w:val="nil"/>
          <w:right w:val="nil"/>
          <w:between w:val="nil"/>
        </w:pBdr>
        <w:jc w:val="both"/>
        <w:rPr>
          <w:rFonts w:asciiTheme="majorBidi" w:hAnsiTheme="majorBidi" w:cstheme="majorBidi"/>
          <w:color w:val="000000"/>
        </w:rPr>
      </w:pPr>
    </w:p>
    <w:p w14:paraId="0037FEDA" w14:textId="7F3896CE" w:rsidR="00D44B68" w:rsidRDefault="00D44B68" w:rsidP="00CA7B03">
      <w:pPr>
        <w:pBdr>
          <w:top w:val="nil"/>
          <w:left w:val="nil"/>
          <w:bottom w:val="nil"/>
          <w:right w:val="nil"/>
          <w:between w:val="nil"/>
        </w:pBdr>
        <w:jc w:val="both"/>
        <w:rPr>
          <w:rFonts w:asciiTheme="majorBidi" w:hAnsiTheme="majorBidi" w:cstheme="majorBidi"/>
          <w:color w:val="000000"/>
        </w:rPr>
      </w:pPr>
    </w:p>
    <w:p w14:paraId="38FE6415" w14:textId="12525C9D" w:rsidR="00D44B68" w:rsidRDefault="00D44B68" w:rsidP="00CA7B03">
      <w:pPr>
        <w:pBdr>
          <w:top w:val="nil"/>
          <w:left w:val="nil"/>
          <w:bottom w:val="nil"/>
          <w:right w:val="nil"/>
          <w:between w:val="nil"/>
        </w:pBdr>
        <w:jc w:val="both"/>
        <w:rPr>
          <w:rFonts w:asciiTheme="majorBidi" w:hAnsiTheme="majorBidi" w:cstheme="majorBidi"/>
          <w:color w:val="000000"/>
        </w:rPr>
      </w:pPr>
    </w:p>
    <w:p w14:paraId="7CB7A47C" w14:textId="2C2E24C1" w:rsidR="00D44B68" w:rsidRDefault="00D44B68" w:rsidP="00CA7B03">
      <w:pPr>
        <w:pBdr>
          <w:top w:val="nil"/>
          <w:left w:val="nil"/>
          <w:bottom w:val="nil"/>
          <w:right w:val="nil"/>
          <w:between w:val="nil"/>
        </w:pBdr>
        <w:jc w:val="both"/>
        <w:rPr>
          <w:rFonts w:asciiTheme="majorBidi" w:hAnsiTheme="majorBidi" w:cstheme="majorBidi"/>
          <w:color w:val="000000"/>
        </w:rPr>
      </w:pPr>
    </w:p>
    <w:p w14:paraId="0144D5C3" w14:textId="48C93E8E" w:rsidR="00D44B68" w:rsidRDefault="00D44B68" w:rsidP="00CA7B03">
      <w:pPr>
        <w:pBdr>
          <w:top w:val="nil"/>
          <w:left w:val="nil"/>
          <w:bottom w:val="nil"/>
          <w:right w:val="nil"/>
          <w:between w:val="nil"/>
        </w:pBdr>
        <w:jc w:val="both"/>
        <w:rPr>
          <w:rFonts w:asciiTheme="majorBidi" w:hAnsiTheme="majorBidi" w:cstheme="majorBidi"/>
          <w:color w:val="000000"/>
        </w:rPr>
      </w:pPr>
    </w:p>
    <w:p w14:paraId="6B71A793" w14:textId="02369D7B" w:rsidR="00D44B68" w:rsidRDefault="00D44B68" w:rsidP="00CA7B03">
      <w:pPr>
        <w:pBdr>
          <w:top w:val="nil"/>
          <w:left w:val="nil"/>
          <w:bottom w:val="nil"/>
          <w:right w:val="nil"/>
          <w:between w:val="nil"/>
        </w:pBdr>
        <w:jc w:val="both"/>
        <w:rPr>
          <w:rFonts w:asciiTheme="majorBidi" w:hAnsiTheme="majorBidi" w:cstheme="majorBidi"/>
          <w:color w:val="000000"/>
        </w:rPr>
      </w:pPr>
    </w:p>
    <w:p w14:paraId="04441A87" w14:textId="43BA7247" w:rsidR="00D44B68" w:rsidRDefault="00D44B68" w:rsidP="00CA7B03">
      <w:pPr>
        <w:pBdr>
          <w:top w:val="nil"/>
          <w:left w:val="nil"/>
          <w:bottom w:val="nil"/>
          <w:right w:val="nil"/>
          <w:between w:val="nil"/>
        </w:pBdr>
        <w:jc w:val="both"/>
        <w:rPr>
          <w:rFonts w:asciiTheme="majorBidi" w:hAnsiTheme="majorBidi" w:cstheme="majorBidi"/>
          <w:color w:val="000000"/>
        </w:rPr>
      </w:pPr>
    </w:p>
    <w:p w14:paraId="62BEF854" w14:textId="5349AAAC" w:rsidR="00D44B68" w:rsidRDefault="00D44B68" w:rsidP="00CA7B03">
      <w:pPr>
        <w:pBdr>
          <w:top w:val="nil"/>
          <w:left w:val="nil"/>
          <w:bottom w:val="nil"/>
          <w:right w:val="nil"/>
          <w:between w:val="nil"/>
        </w:pBdr>
        <w:jc w:val="both"/>
        <w:rPr>
          <w:rFonts w:asciiTheme="majorBidi" w:hAnsiTheme="majorBidi" w:cstheme="majorBidi"/>
          <w:color w:val="000000"/>
        </w:rPr>
      </w:pPr>
    </w:p>
    <w:p w14:paraId="4C256180" w14:textId="511A3D3F" w:rsidR="00D44B68" w:rsidRDefault="00D44B68" w:rsidP="00CA7B03">
      <w:pPr>
        <w:pBdr>
          <w:top w:val="nil"/>
          <w:left w:val="nil"/>
          <w:bottom w:val="nil"/>
          <w:right w:val="nil"/>
          <w:between w:val="nil"/>
        </w:pBdr>
        <w:jc w:val="both"/>
        <w:rPr>
          <w:rFonts w:asciiTheme="majorBidi" w:hAnsiTheme="majorBidi" w:cstheme="majorBidi"/>
          <w:color w:val="000000"/>
        </w:rPr>
      </w:pPr>
    </w:p>
    <w:p w14:paraId="76AC7A3E" w14:textId="51DA8CFD" w:rsidR="00D44B68" w:rsidRDefault="00D44B68" w:rsidP="00CA7B03">
      <w:pPr>
        <w:pBdr>
          <w:top w:val="nil"/>
          <w:left w:val="nil"/>
          <w:bottom w:val="nil"/>
          <w:right w:val="nil"/>
          <w:between w:val="nil"/>
        </w:pBdr>
        <w:jc w:val="both"/>
        <w:rPr>
          <w:rFonts w:asciiTheme="majorBidi" w:hAnsiTheme="majorBidi" w:cstheme="majorBidi"/>
          <w:color w:val="000000"/>
        </w:rPr>
      </w:pPr>
    </w:p>
    <w:p w14:paraId="485FB87A" w14:textId="1B34EFBF" w:rsidR="00D44B68" w:rsidRDefault="00D44B68" w:rsidP="00CA7B03">
      <w:pPr>
        <w:pBdr>
          <w:top w:val="nil"/>
          <w:left w:val="nil"/>
          <w:bottom w:val="nil"/>
          <w:right w:val="nil"/>
          <w:between w:val="nil"/>
        </w:pBdr>
        <w:jc w:val="both"/>
        <w:rPr>
          <w:rFonts w:asciiTheme="majorBidi" w:hAnsiTheme="majorBidi" w:cstheme="majorBidi"/>
          <w:color w:val="000000"/>
        </w:rPr>
      </w:pPr>
    </w:p>
    <w:p w14:paraId="58DE3A8B" w14:textId="6078BD43" w:rsidR="00D44B68" w:rsidRDefault="00D44B68" w:rsidP="00CA7B03">
      <w:pPr>
        <w:pBdr>
          <w:top w:val="nil"/>
          <w:left w:val="nil"/>
          <w:bottom w:val="nil"/>
          <w:right w:val="nil"/>
          <w:between w:val="nil"/>
        </w:pBdr>
        <w:jc w:val="both"/>
        <w:rPr>
          <w:rFonts w:asciiTheme="majorBidi" w:hAnsiTheme="majorBidi" w:cstheme="majorBidi"/>
          <w:color w:val="000000"/>
        </w:rPr>
      </w:pPr>
    </w:p>
    <w:p w14:paraId="13019A38" w14:textId="3F8618E1" w:rsidR="00D44B68" w:rsidRDefault="00D44B68" w:rsidP="00CA7B03">
      <w:pPr>
        <w:pBdr>
          <w:top w:val="nil"/>
          <w:left w:val="nil"/>
          <w:bottom w:val="nil"/>
          <w:right w:val="nil"/>
          <w:between w:val="nil"/>
        </w:pBdr>
        <w:jc w:val="both"/>
        <w:rPr>
          <w:rFonts w:asciiTheme="majorBidi" w:hAnsiTheme="majorBidi" w:cstheme="majorBidi"/>
          <w:color w:val="000000"/>
        </w:rPr>
      </w:pPr>
    </w:p>
    <w:p w14:paraId="167554F8" w14:textId="2E4970C8" w:rsidR="00D44B68" w:rsidRDefault="00D44B68" w:rsidP="00CA7B03">
      <w:pPr>
        <w:pBdr>
          <w:top w:val="nil"/>
          <w:left w:val="nil"/>
          <w:bottom w:val="nil"/>
          <w:right w:val="nil"/>
          <w:between w:val="nil"/>
        </w:pBdr>
        <w:jc w:val="both"/>
        <w:rPr>
          <w:rFonts w:asciiTheme="majorBidi" w:hAnsiTheme="majorBidi" w:cstheme="majorBidi"/>
          <w:color w:val="000000"/>
        </w:rPr>
      </w:pPr>
    </w:p>
    <w:p w14:paraId="52787575" w14:textId="723EEA4F" w:rsidR="00D44B68" w:rsidRDefault="00D44B68" w:rsidP="00CA7B03">
      <w:pPr>
        <w:pBdr>
          <w:top w:val="nil"/>
          <w:left w:val="nil"/>
          <w:bottom w:val="nil"/>
          <w:right w:val="nil"/>
          <w:between w:val="nil"/>
        </w:pBdr>
        <w:jc w:val="both"/>
        <w:rPr>
          <w:rFonts w:asciiTheme="majorBidi" w:hAnsiTheme="majorBidi" w:cstheme="majorBidi"/>
          <w:color w:val="000000"/>
        </w:rPr>
      </w:pPr>
    </w:p>
    <w:p w14:paraId="72AFCC9C" w14:textId="5D497CDF" w:rsidR="00D44B68" w:rsidRDefault="00D44B68" w:rsidP="00CA7B03">
      <w:pPr>
        <w:pBdr>
          <w:top w:val="nil"/>
          <w:left w:val="nil"/>
          <w:bottom w:val="nil"/>
          <w:right w:val="nil"/>
          <w:between w:val="nil"/>
        </w:pBdr>
        <w:jc w:val="both"/>
        <w:rPr>
          <w:rFonts w:asciiTheme="majorBidi" w:hAnsiTheme="majorBidi" w:cstheme="majorBidi"/>
          <w:color w:val="000000"/>
        </w:rPr>
      </w:pPr>
    </w:p>
    <w:p w14:paraId="67486F1F" w14:textId="60DBD89E" w:rsidR="00D44B68" w:rsidRDefault="00D44B68" w:rsidP="00CA7B03">
      <w:pPr>
        <w:pBdr>
          <w:top w:val="nil"/>
          <w:left w:val="nil"/>
          <w:bottom w:val="nil"/>
          <w:right w:val="nil"/>
          <w:between w:val="nil"/>
        </w:pBdr>
        <w:jc w:val="both"/>
        <w:rPr>
          <w:rFonts w:asciiTheme="majorBidi" w:hAnsiTheme="majorBidi" w:cstheme="majorBidi"/>
          <w:color w:val="000000"/>
        </w:rPr>
      </w:pPr>
    </w:p>
    <w:p w14:paraId="6D1215DD" w14:textId="69DDB1C6" w:rsidR="00D44B68" w:rsidRDefault="00D44B68" w:rsidP="00CA7B03">
      <w:pPr>
        <w:pBdr>
          <w:top w:val="nil"/>
          <w:left w:val="nil"/>
          <w:bottom w:val="nil"/>
          <w:right w:val="nil"/>
          <w:between w:val="nil"/>
        </w:pBdr>
        <w:jc w:val="both"/>
        <w:rPr>
          <w:rFonts w:asciiTheme="majorBidi" w:hAnsiTheme="majorBidi" w:cstheme="majorBidi"/>
          <w:color w:val="000000"/>
        </w:rPr>
      </w:pPr>
    </w:p>
    <w:p w14:paraId="78F9E7BF" w14:textId="263C7D07" w:rsidR="00D44B68" w:rsidRDefault="00D44B68" w:rsidP="00CA7B03">
      <w:pPr>
        <w:pBdr>
          <w:top w:val="nil"/>
          <w:left w:val="nil"/>
          <w:bottom w:val="nil"/>
          <w:right w:val="nil"/>
          <w:between w:val="nil"/>
        </w:pBdr>
        <w:jc w:val="both"/>
        <w:rPr>
          <w:rFonts w:asciiTheme="majorBidi" w:hAnsiTheme="majorBidi" w:cstheme="majorBidi"/>
          <w:color w:val="000000"/>
        </w:rPr>
      </w:pPr>
    </w:p>
    <w:p w14:paraId="79954C15" w14:textId="77777777" w:rsidR="00D44B68" w:rsidRDefault="00D44B68" w:rsidP="00CA7B03">
      <w:pPr>
        <w:pBdr>
          <w:top w:val="nil"/>
          <w:left w:val="nil"/>
          <w:bottom w:val="nil"/>
          <w:right w:val="nil"/>
          <w:between w:val="nil"/>
        </w:pBdr>
        <w:jc w:val="both"/>
        <w:rPr>
          <w:rFonts w:asciiTheme="majorBidi" w:hAnsiTheme="majorBidi" w:cstheme="majorBidi"/>
          <w:color w:val="000000"/>
        </w:rPr>
      </w:pPr>
    </w:p>
    <w:p w14:paraId="1A494677" w14:textId="0821009A" w:rsidR="00D44B68" w:rsidRDefault="00D44B68" w:rsidP="00CA7B03">
      <w:pPr>
        <w:pBdr>
          <w:top w:val="nil"/>
          <w:left w:val="nil"/>
          <w:bottom w:val="nil"/>
          <w:right w:val="nil"/>
          <w:between w:val="nil"/>
        </w:pBdr>
        <w:jc w:val="both"/>
        <w:rPr>
          <w:rFonts w:asciiTheme="majorBidi" w:hAnsiTheme="majorBidi" w:cstheme="majorBidi"/>
          <w:color w:val="000000"/>
        </w:rPr>
      </w:pPr>
    </w:p>
    <w:p w14:paraId="7520BE5A" w14:textId="04337B8F" w:rsidR="00D44B68" w:rsidRDefault="00D44B68" w:rsidP="00CA7B03">
      <w:pPr>
        <w:pBdr>
          <w:top w:val="nil"/>
          <w:left w:val="nil"/>
          <w:bottom w:val="nil"/>
          <w:right w:val="nil"/>
          <w:between w:val="nil"/>
        </w:pBdr>
        <w:jc w:val="both"/>
        <w:rPr>
          <w:rFonts w:asciiTheme="majorBidi" w:hAnsiTheme="majorBidi" w:cstheme="majorBidi"/>
          <w:color w:val="000000"/>
        </w:rPr>
      </w:pPr>
    </w:p>
    <w:p w14:paraId="4617CFFA" w14:textId="1A92780C" w:rsidR="00D44B68" w:rsidRDefault="00D44B68" w:rsidP="00CA7B03">
      <w:pPr>
        <w:pBdr>
          <w:top w:val="nil"/>
          <w:left w:val="nil"/>
          <w:bottom w:val="nil"/>
          <w:right w:val="nil"/>
          <w:between w:val="nil"/>
        </w:pBdr>
        <w:jc w:val="both"/>
        <w:rPr>
          <w:rFonts w:asciiTheme="majorBidi" w:hAnsiTheme="majorBidi" w:cstheme="majorBidi"/>
          <w:color w:val="000000"/>
        </w:rPr>
      </w:pPr>
    </w:p>
    <w:p w14:paraId="0014301E" w14:textId="21869484" w:rsidR="00D44B68" w:rsidRDefault="00D44B68" w:rsidP="00CA7B03">
      <w:pPr>
        <w:pBdr>
          <w:top w:val="nil"/>
          <w:left w:val="nil"/>
          <w:bottom w:val="nil"/>
          <w:right w:val="nil"/>
          <w:between w:val="nil"/>
        </w:pBdr>
        <w:jc w:val="both"/>
        <w:rPr>
          <w:rFonts w:asciiTheme="majorBidi" w:hAnsiTheme="majorBidi" w:cstheme="majorBidi"/>
          <w:color w:val="000000"/>
        </w:rPr>
      </w:pPr>
    </w:p>
    <w:p w14:paraId="42FC4679" w14:textId="6328721C" w:rsidR="00D44B68" w:rsidRDefault="00D44B68" w:rsidP="00CA7B03">
      <w:pPr>
        <w:pBdr>
          <w:top w:val="nil"/>
          <w:left w:val="nil"/>
          <w:bottom w:val="nil"/>
          <w:right w:val="nil"/>
          <w:between w:val="nil"/>
        </w:pBdr>
        <w:jc w:val="both"/>
        <w:rPr>
          <w:rFonts w:asciiTheme="majorBidi" w:hAnsiTheme="majorBidi" w:cstheme="majorBidi"/>
          <w:color w:val="000000"/>
        </w:rPr>
      </w:pPr>
    </w:p>
    <w:p w14:paraId="21AE9A6E" w14:textId="77777777" w:rsidR="00D44B68" w:rsidRDefault="00D44B68" w:rsidP="00CA7B03">
      <w:pPr>
        <w:pBdr>
          <w:top w:val="nil"/>
          <w:left w:val="nil"/>
          <w:bottom w:val="nil"/>
          <w:right w:val="nil"/>
          <w:between w:val="nil"/>
        </w:pBdr>
        <w:jc w:val="both"/>
        <w:rPr>
          <w:rFonts w:asciiTheme="majorBidi" w:hAnsiTheme="majorBidi" w:cstheme="majorBidi"/>
          <w:color w:val="000000"/>
        </w:rPr>
      </w:pPr>
    </w:p>
    <w:p w14:paraId="7982197B" w14:textId="38BB3EC9" w:rsidR="6A42C384" w:rsidRDefault="6A42C384" w:rsidP="6A42C384">
      <w:pPr>
        <w:pBdr>
          <w:top w:val="nil"/>
          <w:left w:val="nil"/>
          <w:bottom w:val="nil"/>
          <w:right w:val="nil"/>
          <w:between w:val="nil"/>
        </w:pBdr>
        <w:jc w:val="both"/>
        <w:rPr>
          <w:rFonts w:asciiTheme="majorBidi" w:hAnsiTheme="majorBidi" w:cstheme="majorBidi"/>
          <w:b/>
          <w:bCs/>
          <w:color w:val="000000" w:themeColor="text1"/>
        </w:rPr>
      </w:pPr>
    </w:p>
    <w:p w14:paraId="6D57E676" w14:textId="3D8F405D" w:rsidR="00C92604" w:rsidRPr="00220903" w:rsidRDefault="0050108D" w:rsidP="00C92604">
      <w:pPr>
        <w:pStyle w:val="Heading1"/>
        <w:numPr>
          <w:ilvl w:val="0"/>
          <w:numId w:val="17"/>
        </w:numPr>
        <w:rPr>
          <w:color w:val="B41662"/>
        </w:rPr>
      </w:pPr>
      <w:bookmarkStart w:id="14" w:name="_Toc124291342"/>
      <w:r w:rsidRPr="00220903">
        <w:rPr>
          <w:color w:val="B41662"/>
        </w:rPr>
        <w:lastRenderedPageBreak/>
        <w:t>Evaluation Findings</w:t>
      </w:r>
      <w:bookmarkEnd w:id="14"/>
      <w:r w:rsidRPr="00220903">
        <w:rPr>
          <w:color w:val="B41662"/>
        </w:rPr>
        <w:t xml:space="preserve"> </w:t>
      </w:r>
    </w:p>
    <w:p w14:paraId="33DA73DF" w14:textId="302327CB" w:rsidR="0050108D" w:rsidRPr="00220903" w:rsidRDefault="00C92604" w:rsidP="00220903">
      <w:pPr>
        <w:pStyle w:val="Heading1"/>
        <w:rPr>
          <w:sz w:val="24"/>
          <w:szCs w:val="24"/>
        </w:rPr>
      </w:pPr>
      <w:bookmarkStart w:id="15" w:name="_Toc124291343"/>
      <w:r w:rsidRPr="00220903">
        <w:rPr>
          <w:color w:val="B41662"/>
          <w:sz w:val="24"/>
          <w:szCs w:val="24"/>
        </w:rPr>
        <w:t xml:space="preserve">4.1 </w:t>
      </w:r>
      <w:r w:rsidR="1A8BEE83" w:rsidRPr="00220903">
        <w:rPr>
          <w:color w:val="B41662"/>
          <w:sz w:val="24"/>
          <w:szCs w:val="24"/>
        </w:rPr>
        <w:t>Relevance</w:t>
      </w:r>
      <w:bookmarkEnd w:id="15"/>
      <w:r w:rsidR="0050108D" w:rsidRPr="00220903">
        <w:rPr>
          <w:sz w:val="24"/>
          <w:szCs w:val="24"/>
        </w:rPr>
        <w:br/>
      </w:r>
    </w:p>
    <w:p w14:paraId="5E9BFFA3" w14:textId="6E5F1F62" w:rsidR="0050108D" w:rsidRPr="009758DE" w:rsidRDefault="1A8BEE83" w:rsidP="28B72709">
      <w:pPr>
        <w:pBdr>
          <w:top w:val="nil"/>
          <w:left w:val="nil"/>
          <w:bottom w:val="nil"/>
          <w:right w:val="nil"/>
          <w:between w:val="nil"/>
        </w:pBdr>
        <w:jc w:val="both"/>
        <w:rPr>
          <w:rFonts w:asciiTheme="majorBidi" w:hAnsiTheme="majorBidi" w:cstheme="majorBidi"/>
          <w:color w:val="D31245"/>
        </w:rPr>
      </w:pPr>
      <w:r w:rsidRPr="009758DE">
        <w:rPr>
          <w:rFonts w:asciiTheme="majorBidi" w:hAnsiTheme="majorBidi" w:cstheme="majorBidi"/>
          <w:color w:val="D31245"/>
        </w:rPr>
        <w:t>Finding 1: Safe Cities</w:t>
      </w:r>
      <w:r w:rsidR="2B373C22" w:rsidRPr="009758DE">
        <w:rPr>
          <w:rFonts w:asciiTheme="majorBidi" w:hAnsiTheme="majorBidi" w:cstheme="majorBidi"/>
          <w:color w:val="D31245"/>
        </w:rPr>
        <w:t xml:space="preserve"> programme</w:t>
      </w:r>
      <w:r w:rsidRPr="009758DE">
        <w:rPr>
          <w:rFonts w:asciiTheme="majorBidi" w:hAnsiTheme="majorBidi" w:cstheme="majorBidi"/>
          <w:color w:val="D31245"/>
        </w:rPr>
        <w:t xml:space="preserve"> </w:t>
      </w:r>
      <w:r w:rsidR="00F70A7B" w:rsidRPr="009758DE">
        <w:rPr>
          <w:rFonts w:asciiTheme="majorBidi" w:hAnsiTheme="majorBidi" w:cstheme="majorBidi"/>
          <w:color w:val="D31245"/>
        </w:rPr>
        <w:t xml:space="preserve">was relevant to local and national developments and dynamics. It was well </w:t>
      </w:r>
      <w:r w:rsidRPr="009758DE">
        <w:rPr>
          <w:rFonts w:asciiTheme="majorBidi" w:hAnsiTheme="majorBidi" w:cstheme="majorBidi"/>
          <w:color w:val="D31245"/>
        </w:rPr>
        <w:t xml:space="preserve">aligned with the Egyptian </w:t>
      </w:r>
      <w:bookmarkStart w:id="16" w:name="_Hlk107405278"/>
      <w:r w:rsidRPr="009758DE">
        <w:rPr>
          <w:rFonts w:asciiTheme="majorBidi" w:hAnsiTheme="majorBidi" w:cstheme="majorBidi"/>
          <w:color w:val="D31245"/>
        </w:rPr>
        <w:t>national strategies</w:t>
      </w:r>
      <w:bookmarkEnd w:id="16"/>
      <w:r w:rsidR="00F70A7B" w:rsidRPr="009758DE">
        <w:rPr>
          <w:rFonts w:asciiTheme="majorBidi" w:hAnsiTheme="majorBidi" w:cstheme="majorBidi"/>
          <w:color w:val="D31245"/>
        </w:rPr>
        <w:t xml:space="preserve"> as well as the international commitments towards ending violence against women. Close consultation and partnerships with a range of relevant national partners throughout the program phases helped it to remain relevant and contributed towards building national ownership of the program.</w:t>
      </w:r>
    </w:p>
    <w:p w14:paraId="21AAF0F3" w14:textId="77777777" w:rsidR="0050108D" w:rsidRPr="00000595" w:rsidRDefault="0050108D" w:rsidP="0050108D">
      <w:pPr>
        <w:pBdr>
          <w:top w:val="nil"/>
          <w:left w:val="nil"/>
          <w:bottom w:val="nil"/>
          <w:right w:val="nil"/>
          <w:between w:val="nil"/>
        </w:pBdr>
        <w:rPr>
          <w:rFonts w:asciiTheme="majorBidi" w:hAnsiTheme="majorBidi" w:cstheme="majorBidi"/>
          <w:color w:val="0000FF"/>
        </w:rPr>
      </w:pPr>
    </w:p>
    <w:p w14:paraId="35EA60DC" w14:textId="36F0190E" w:rsidR="0050108D" w:rsidRDefault="6237DFB5" w:rsidP="28B72709">
      <w:pPr>
        <w:jc w:val="both"/>
        <w:rPr>
          <w:rFonts w:asciiTheme="majorBidi" w:hAnsiTheme="majorBidi" w:cstheme="majorBidi"/>
        </w:rPr>
      </w:pPr>
      <w:r w:rsidRPr="28B72709">
        <w:rPr>
          <w:rFonts w:asciiTheme="majorBidi" w:hAnsiTheme="majorBidi" w:cstheme="majorBidi"/>
        </w:rPr>
        <w:t>According to the stakeholders consulted, t</w:t>
      </w:r>
      <w:r w:rsidR="227AF729" w:rsidRPr="28B72709">
        <w:rPr>
          <w:rFonts w:asciiTheme="majorBidi" w:hAnsiTheme="majorBidi" w:cstheme="majorBidi"/>
        </w:rPr>
        <w:t>he Safe</w:t>
      </w:r>
      <w:r w:rsidR="1A8BEE83" w:rsidRPr="28B72709">
        <w:rPr>
          <w:rFonts w:asciiTheme="majorBidi" w:hAnsiTheme="majorBidi" w:cstheme="majorBidi"/>
        </w:rPr>
        <w:t xml:space="preserve"> Cities </w:t>
      </w:r>
      <w:r w:rsidR="2708A5B3" w:rsidRPr="28B72709">
        <w:rPr>
          <w:rFonts w:asciiTheme="majorBidi" w:hAnsiTheme="majorBidi" w:cstheme="majorBidi"/>
        </w:rPr>
        <w:t xml:space="preserve">programme was </w:t>
      </w:r>
      <w:r w:rsidR="1A8BEE83" w:rsidRPr="28B72709">
        <w:rPr>
          <w:rFonts w:asciiTheme="majorBidi" w:hAnsiTheme="majorBidi" w:cstheme="majorBidi"/>
        </w:rPr>
        <w:t xml:space="preserve">relevant to local and national developments and dynamics. The program was in alignment with the increased awareness of gendered violence that became apparent since the 2011 January </w:t>
      </w:r>
      <w:r w:rsidR="00847C10">
        <w:rPr>
          <w:rFonts w:asciiTheme="majorBidi" w:hAnsiTheme="majorBidi" w:cstheme="majorBidi"/>
        </w:rPr>
        <w:t>event</w:t>
      </w:r>
      <w:r w:rsidR="1A8BEE83" w:rsidRPr="28B72709">
        <w:rPr>
          <w:rFonts w:asciiTheme="majorBidi" w:hAnsiTheme="majorBidi" w:cstheme="majorBidi"/>
        </w:rPr>
        <w:t xml:space="preserve"> and </w:t>
      </w:r>
      <w:r w:rsidR="1A8BEE83" w:rsidRPr="00026698">
        <w:rPr>
          <w:rFonts w:asciiTheme="majorBidi" w:hAnsiTheme="majorBidi" w:cstheme="majorBidi"/>
        </w:rPr>
        <w:t>with the National E</w:t>
      </w:r>
      <w:r w:rsidR="6ABA6023" w:rsidRPr="00026698">
        <w:rPr>
          <w:rFonts w:asciiTheme="majorBidi" w:hAnsiTheme="majorBidi" w:cstheme="majorBidi"/>
        </w:rPr>
        <w:t xml:space="preserve">nding Violence against Women </w:t>
      </w:r>
      <w:r w:rsidR="00026698" w:rsidRPr="00026698">
        <w:rPr>
          <w:rFonts w:asciiTheme="majorBidi" w:hAnsiTheme="majorBidi" w:cstheme="majorBidi"/>
        </w:rPr>
        <w:t>S</w:t>
      </w:r>
      <w:r w:rsidR="1A8BEE83" w:rsidRPr="00026698">
        <w:rPr>
          <w:rFonts w:asciiTheme="majorBidi" w:hAnsiTheme="majorBidi" w:cstheme="majorBidi"/>
        </w:rPr>
        <w:t xml:space="preserve">trategy </w:t>
      </w:r>
      <w:r w:rsidR="00026698" w:rsidRPr="00026698">
        <w:rPr>
          <w:rFonts w:asciiTheme="majorBidi" w:hAnsiTheme="majorBidi" w:cstheme="majorBidi"/>
        </w:rPr>
        <w:t xml:space="preserve">(NEVWS) </w:t>
      </w:r>
      <w:r w:rsidR="1A8BEE83" w:rsidRPr="00026698">
        <w:rPr>
          <w:rFonts w:asciiTheme="majorBidi" w:hAnsiTheme="majorBidi" w:cstheme="majorBidi"/>
        </w:rPr>
        <w:t>and the National Women Empowerment Strategy 2030.</w:t>
      </w:r>
      <w:r w:rsidR="1A8BEE83" w:rsidRPr="28B72709">
        <w:rPr>
          <w:rFonts w:asciiTheme="majorBidi" w:hAnsiTheme="majorBidi" w:cstheme="majorBidi"/>
        </w:rPr>
        <w:t xml:space="preserve"> </w:t>
      </w:r>
      <w:r w:rsidR="241B8219" w:rsidRPr="28B72709">
        <w:rPr>
          <w:rFonts w:asciiTheme="majorBidi" w:hAnsiTheme="majorBidi" w:cstheme="majorBidi"/>
        </w:rPr>
        <w:t xml:space="preserve">It </w:t>
      </w:r>
      <w:r w:rsidR="1A8BEE83" w:rsidRPr="28B72709">
        <w:rPr>
          <w:rFonts w:asciiTheme="majorBidi" w:hAnsiTheme="majorBidi" w:cstheme="majorBidi"/>
        </w:rPr>
        <w:t xml:space="preserve">also involved close consultations with national partners, most </w:t>
      </w:r>
      <w:r w:rsidR="1A8BEE83" w:rsidRPr="00D34754">
        <w:rPr>
          <w:rFonts w:asciiTheme="majorBidi" w:hAnsiTheme="majorBidi" w:cstheme="majorBidi"/>
        </w:rPr>
        <w:t xml:space="preserve">importantly with </w:t>
      </w:r>
      <w:r w:rsidR="00D34754" w:rsidRPr="00D34754">
        <w:rPr>
          <w:rFonts w:asciiTheme="majorBidi" w:hAnsiTheme="majorBidi" w:cstheme="majorBidi"/>
          <w:color w:val="000000"/>
        </w:rPr>
        <w:t xml:space="preserve">National Council for Women (NCW) </w:t>
      </w:r>
      <w:r w:rsidR="1A8BEE83" w:rsidRPr="00D34754">
        <w:rPr>
          <w:rFonts w:asciiTheme="majorBidi" w:hAnsiTheme="majorBidi" w:cstheme="majorBidi"/>
        </w:rPr>
        <w:t>since</w:t>
      </w:r>
      <w:r w:rsidR="56874226" w:rsidRPr="00D34754">
        <w:rPr>
          <w:rFonts w:asciiTheme="majorBidi" w:hAnsiTheme="majorBidi" w:cstheme="majorBidi"/>
        </w:rPr>
        <w:t xml:space="preserve"> its</w:t>
      </w:r>
      <w:r w:rsidR="1A8BEE83" w:rsidRPr="28B72709">
        <w:rPr>
          <w:rFonts w:asciiTheme="majorBidi" w:hAnsiTheme="majorBidi" w:cstheme="majorBidi"/>
        </w:rPr>
        <w:t xml:space="preserve"> inception. Annual meetings with the national partners were convened to endorse all annual program plans.  </w:t>
      </w:r>
    </w:p>
    <w:p w14:paraId="33FE0082" w14:textId="32664D93" w:rsidR="00F70A7B" w:rsidRDefault="00F70A7B" w:rsidP="28B72709">
      <w:pPr>
        <w:jc w:val="both"/>
        <w:rPr>
          <w:rFonts w:asciiTheme="majorBidi" w:hAnsiTheme="majorBidi" w:cstheme="majorBidi"/>
        </w:rPr>
      </w:pPr>
    </w:p>
    <w:p w14:paraId="7B6327EF" w14:textId="450376BD" w:rsidR="1CE23491" w:rsidRPr="00F70A7B" w:rsidRDefault="00F70A7B" w:rsidP="28B72709">
      <w:pPr>
        <w:jc w:val="both"/>
      </w:pPr>
      <w:r w:rsidRPr="28B72709">
        <w:rPr>
          <w:rFonts w:asciiTheme="majorBidi" w:hAnsiTheme="majorBidi" w:cstheme="majorBidi"/>
        </w:rPr>
        <w:t xml:space="preserve">The programme was found to be </w:t>
      </w:r>
      <w:r w:rsidRPr="00F70A7B">
        <w:t xml:space="preserve">aligned with the international commitments of </w:t>
      </w:r>
      <w:r w:rsidRPr="00F70A7B">
        <w:rPr>
          <w:rFonts w:eastAsiaTheme="minorHAnsi"/>
        </w:rPr>
        <w:t>the Convention on the Elimination of All Forms of Discrimination Against Women (CEDAW); The Beijing Platform for Action; the 2030 Agenda for Sustainable development and to The Conventions on the Rights of the Child.</w:t>
      </w:r>
      <w:r>
        <w:rPr>
          <w:rFonts w:eastAsiaTheme="minorHAnsi"/>
        </w:rPr>
        <w:t xml:space="preserve"> It was also </w:t>
      </w:r>
      <w:r w:rsidR="15081EDF" w:rsidRPr="28B72709">
        <w:rPr>
          <w:rFonts w:asciiTheme="majorBidi" w:hAnsiTheme="majorBidi" w:cstheme="majorBidi"/>
        </w:rPr>
        <w:t xml:space="preserve">relevant and aligned with </w:t>
      </w:r>
      <w:r w:rsidR="3873779A" w:rsidRPr="28B72709">
        <w:rPr>
          <w:rFonts w:asciiTheme="majorBidi" w:hAnsiTheme="majorBidi" w:cstheme="majorBidi"/>
        </w:rPr>
        <w:t>Egypt's</w:t>
      </w:r>
      <w:r w:rsidR="15081EDF" w:rsidRPr="28B72709">
        <w:rPr>
          <w:rFonts w:asciiTheme="majorBidi" w:hAnsiTheme="majorBidi" w:cstheme="majorBidi"/>
        </w:rPr>
        <w:t xml:space="preserve"> </w:t>
      </w:r>
      <w:r w:rsidR="15081EDF" w:rsidRPr="28B72709">
        <w:rPr>
          <w:color w:val="000000" w:themeColor="text1"/>
        </w:rPr>
        <w:t>United Nations Partnership Development Framework (UNPDF) 2018-2022</w:t>
      </w:r>
      <w:r w:rsidR="1CE23491" w:rsidRPr="28B72709">
        <w:rPr>
          <w:rStyle w:val="FootnoteReference"/>
          <w:color w:val="000000" w:themeColor="text1"/>
        </w:rPr>
        <w:footnoteReference w:id="33"/>
      </w:r>
      <w:r w:rsidR="3AA7FB3C" w:rsidRPr="28B72709">
        <w:rPr>
          <w:color w:val="000000" w:themeColor="text1"/>
        </w:rPr>
        <w:t xml:space="preserve">, </w:t>
      </w:r>
      <w:r w:rsidR="3AA7FB3C" w:rsidRPr="28B72709">
        <w:t>Outcome area</w:t>
      </w:r>
      <w:r w:rsidR="46D36E36" w:rsidRPr="28B72709">
        <w:t xml:space="preserve"> 4: Women’s Empowerment, </w:t>
      </w:r>
      <w:r w:rsidR="0A72AC5F" w:rsidRPr="28B72709">
        <w:t>(</w:t>
      </w:r>
      <w:r w:rsidR="46D36E36" w:rsidRPr="00F70A7B">
        <w:rPr>
          <w:i/>
          <w:iCs/>
        </w:rPr>
        <w:t>By 2022, women are fully contributing to Egypt’s development and all women and girl’s rights set forth in the 2014 Constitution, are respected, protected and responded to with no discrimination</w:t>
      </w:r>
      <w:r w:rsidR="46D36E36" w:rsidRPr="28B72709">
        <w:t>.</w:t>
      </w:r>
      <w:r w:rsidR="3FCE3034" w:rsidRPr="28B72709">
        <w:t>)</w:t>
      </w:r>
      <w:r>
        <w:t>,</w:t>
      </w:r>
      <w:r w:rsidR="3FCE3034" w:rsidRPr="28B72709">
        <w:t xml:space="preserve"> </w:t>
      </w:r>
      <w:r w:rsidR="4C540B61" w:rsidRPr="28B72709">
        <w:t>and its</w:t>
      </w:r>
      <w:r w:rsidR="15081EDF" w:rsidRPr="28B72709">
        <w:rPr>
          <w:color w:val="000000" w:themeColor="text1"/>
        </w:rPr>
        <w:t xml:space="preserve"> predecessor, United Nations </w:t>
      </w:r>
      <w:r w:rsidR="00774FD4" w:rsidRPr="28B72709">
        <w:rPr>
          <w:color w:val="000000" w:themeColor="text1"/>
        </w:rPr>
        <w:t>Development</w:t>
      </w:r>
      <w:r w:rsidR="15081EDF" w:rsidRPr="28B72709">
        <w:rPr>
          <w:color w:val="000000" w:themeColor="text1"/>
        </w:rPr>
        <w:t xml:space="preserve"> Assistance Framework for Egypt </w:t>
      </w:r>
      <w:r w:rsidR="15081EDF" w:rsidRPr="28B72709">
        <w:t>(2013 – 2017)</w:t>
      </w:r>
      <w:r w:rsidR="1CE23491" w:rsidRPr="28B72709">
        <w:rPr>
          <w:rStyle w:val="FootnoteReference"/>
        </w:rPr>
        <w:footnoteReference w:id="34"/>
      </w:r>
      <w:r w:rsidR="1BA531E3" w:rsidRPr="28B72709">
        <w:t xml:space="preserve">, Outcome 3.1 </w:t>
      </w:r>
      <w:r w:rsidR="64F7FCC6" w:rsidRPr="28B72709">
        <w:t>(</w:t>
      </w:r>
      <w:r w:rsidR="64F7FCC6" w:rsidRPr="00F70A7B">
        <w:rPr>
          <w:i/>
          <w:iCs/>
        </w:rPr>
        <w:t>National</w:t>
      </w:r>
      <w:r w:rsidR="1BA531E3" w:rsidRPr="00F70A7B">
        <w:rPr>
          <w:i/>
          <w:iCs/>
        </w:rPr>
        <w:t xml:space="preserve"> and local capacities and systems are enhanced for decentralized, inclusive and gender sensitive planning, budgeting, monitoring &amp; evaluation</w:t>
      </w:r>
      <w:r w:rsidR="1BA531E3" w:rsidRPr="28B72709">
        <w:t>)</w:t>
      </w:r>
    </w:p>
    <w:p w14:paraId="07DD8F74" w14:textId="373F8429" w:rsidR="28B72709" w:rsidRDefault="28B72709" w:rsidP="28B72709">
      <w:pPr>
        <w:jc w:val="both"/>
      </w:pPr>
    </w:p>
    <w:p w14:paraId="387EC0B7" w14:textId="4A900AE7" w:rsidR="11900B5A" w:rsidRDefault="11900B5A" w:rsidP="28B72709">
      <w:pPr>
        <w:jc w:val="both"/>
        <w:rPr>
          <w:rFonts w:asciiTheme="majorBidi" w:hAnsiTheme="majorBidi" w:cstheme="majorBidi"/>
        </w:rPr>
      </w:pPr>
      <w:r w:rsidRPr="28B72709">
        <w:rPr>
          <w:rFonts w:asciiTheme="majorBidi" w:hAnsiTheme="majorBidi" w:cstheme="majorBidi"/>
        </w:rPr>
        <w:t xml:space="preserve">The programme forged partnerships with other </w:t>
      </w:r>
      <w:r w:rsidR="1A8BEE83" w:rsidRPr="28B72709">
        <w:rPr>
          <w:rFonts w:asciiTheme="majorBidi" w:hAnsiTheme="majorBidi" w:cstheme="majorBidi"/>
        </w:rPr>
        <w:t>government partners throughout the program</w:t>
      </w:r>
      <w:r w:rsidR="38D98D4E" w:rsidRPr="28B72709">
        <w:rPr>
          <w:rFonts w:asciiTheme="majorBidi" w:hAnsiTheme="majorBidi" w:cstheme="majorBidi"/>
        </w:rPr>
        <w:t xml:space="preserve"> which</w:t>
      </w:r>
      <w:r w:rsidR="1A8BEE83" w:rsidRPr="28B72709">
        <w:rPr>
          <w:rFonts w:asciiTheme="majorBidi" w:hAnsiTheme="majorBidi" w:cstheme="majorBidi"/>
        </w:rPr>
        <w:t xml:space="preserve"> </w:t>
      </w:r>
      <w:r w:rsidR="0EE9962C" w:rsidRPr="28B72709">
        <w:rPr>
          <w:rFonts w:asciiTheme="majorBidi" w:hAnsiTheme="majorBidi" w:cstheme="majorBidi"/>
        </w:rPr>
        <w:t xml:space="preserve">facilitated </w:t>
      </w:r>
      <w:r w:rsidR="37B70591" w:rsidRPr="28B72709">
        <w:rPr>
          <w:rFonts w:asciiTheme="majorBidi" w:hAnsiTheme="majorBidi" w:cstheme="majorBidi"/>
        </w:rPr>
        <w:t>its alignment and relevance to the government priorities</w:t>
      </w:r>
      <w:r w:rsidR="1A8BEE83" w:rsidRPr="28B72709">
        <w:rPr>
          <w:rFonts w:asciiTheme="majorBidi" w:hAnsiTheme="majorBidi" w:cstheme="majorBidi"/>
        </w:rPr>
        <w:t xml:space="preserve">. </w:t>
      </w:r>
      <w:r w:rsidR="40CE2ED0" w:rsidRPr="28B72709">
        <w:rPr>
          <w:rFonts w:asciiTheme="majorBidi" w:hAnsiTheme="majorBidi" w:cstheme="majorBidi"/>
        </w:rPr>
        <w:t xml:space="preserve">For instance, </w:t>
      </w:r>
      <w:r w:rsidR="2E054310" w:rsidRPr="28B72709">
        <w:rPr>
          <w:rFonts w:asciiTheme="majorBidi" w:hAnsiTheme="majorBidi" w:cstheme="majorBidi"/>
        </w:rPr>
        <w:t>t</w:t>
      </w:r>
      <w:r w:rsidR="616E94D5" w:rsidRPr="28B72709">
        <w:rPr>
          <w:rFonts w:asciiTheme="majorBidi" w:hAnsiTheme="majorBidi" w:cstheme="majorBidi"/>
        </w:rPr>
        <w:t xml:space="preserve">he </w:t>
      </w:r>
      <w:r w:rsidR="0C0A3FE5" w:rsidRPr="28B72709">
        <w:rPr>
          <w:rFonts w:asciiTheme="majorBidi" w:hAnsiTheme="majorBidi" w:cstheme="majorBidi"/>
        </w:rPr>
        <w:t>D</w:t>
      </w:r>
      <w:r w:rsidR="616E94D5" w:rsidRPr="28B72709">
        <w:rPr>
          <w:rFonts w:asciiTheme="majorBidi" w:hAnsiTheme="majorBidi" w:cstheme="majorBidi"/>
        </w:rPr>
        <w:t xml:space="preserve">eputy </w:t>
      </w:r>
      <w:r w:rsidR="660D8FE8" w:rsidRPr="28B72709">
        <w:rPr>
          <w:rFonts w:asciiTheme="majorBidi" w:hAnsiTheme="majorBidi" w:cstheme="majorBidi"/>
        </w:rPr>
        <w:t>G</w:t>
      </w:r>
      <w:r w:rsidR="616E94D5" w:rsidRPr="28B72709">
        <w:rPr>
          <w:rFonts w:asciiTheme="majorBidi" w:hAnsiTheme="majorBidi" w:cstheme="majorBidi"/>
        </w:rPr>
        <w:t xml:space="preserve">overnor of Giza adopted the program’s intervention to establish the first women-friendly space in </w:t>
      </w:r>
      <w:proofErr w:type="spellStart"/>
      <w:r w:rsidR="616E94D5" w:rsidRPr="28B72709">
        <w:rPr>
          <w:rFonts w:asciiTheme="majorBidi" w:hAnsiTheme="majorBidi" w:cstheme="majorBidi"/>
        </w:rPr>
        <w:t>Imbaba</w:t>
      </w:r>
      <w:proofErr w:type="spellEnd"/>
      <w:r w:rsidR="616E94D5" w:rsidRPr="28B72709">
        <w:rPr>
          <w:rFonts w:asciiTheme="majorBidi" w:hAnsiTheme="majorBidi" w:cstheme="majorBidi"/>
        </w:rPr>
        <w:t xml:space="preserve">/Giza, followed by the acquisition of the necessary permits for Future Eve local CSO to manage the space, while also upgrading </w:t>
      </w:r>
      <w:proofErr w:type="spellStart"/>
      <w:r w:rsidR="616E94D5" w:rsidRPr="28B72709">
        <w:rPr>
          <w:rFonts w:asciiTheme="majorBidi" w:hAnsiTheme="majorBidi" w:cstheme="majorBidi"/>
        </w:rPr>
        <w:t>Zenin</w:t>
      </w:r>
      <w:proofErr w:type="spellEnd"/>
      <w:r w:rsidR="616E94D5" w:rsidRPr="28B72709">
        <w:rPr>
          <w:rFonts w:asciiTheme="majorBidi" w:hAnsiTheme="majorBidi" w:cstheme="majorBidi"/>
        </w:rPr>
        <w:t xml:space="preserve"> Market.</w:t>
      </w:r>
      <w:r w:rsidR="556D0F57" w:rsidRPr="28B72709">
        <w:rPr>
          <w:rFonts w:asciiTheme="majorBidi" w:hAnsiTheme="majorBidi" w:cstheme="majorBidi"/>
        </w:rPr>
        <w:t xml:space="preserve"> The </w:t>
      </w:r>
      <w:r w:rsidR="4DD06848" w:rsidRPr="28B72709">
        <w:rPr>
          <w:rFonts w:asciiTheme="majorBidi" w:hAnsiTheme="majorBidi" w:cstheme="majorBidi"/>
        </w:rPr>
        <w:t>G</w:t>
      </w:r>
      <w:r w:rsidR="556D0F57" w:rsidRPr="28B72709">
        <w:rPr>
          <w:rFonts w:asciiTheme="majorBidi" w:hAnsiTheme="majorBidi" w:cstheme="majorBidi"/>
        </w:rPr>
        <w:t xml:space="preserve">overnorate of Cairo was involved with the upgrading of the football field in Salah El-Din School in </w:t>
      </w:r>
      <w:proofErr w:type="spellStart"/>
      <w:r w:rsidR="556D0F57" w:rsidRPr="28B72709">
        <w:rPr>
          <w:rFonts w:asciiTheme="majorBidi" w:hAnsiTheme="majorBidi" w:cstheme="majorBidi"/>
        </w:rPr>
        <w:t>Ezbet</w:t>
      </w:r>
      <w:proofErr w:type="spellEnd"/>
      <w:r w:rsidR="556D0F57" w:rsidRPr="28B72709">
        <w:rPr>
          <w:rFonts w:asciiTheme="majorBidi" w:hAnsiTheme="majorBidi" w:cstheme="majorBidi"/>
        </w:rPr>
        <w:t xml:space="preserve"> El </w:t>
      </w:r>
      <w:proofErr w:type="spellStart"/>
      <w:r w:rsidR="556D0F57" w:rsidRPr="28B72709">
        <w:rPr>
          <w:rFonts w:asciiTheme="majorBidi" w:hAnsiTheme="majorBidi" w:cstheme="majorBidi"/>
        </w:rPr>
        <w:t>Haggannah</w:t>
      </w:r>
      <w:proofErr w:type="spellEnd"/>
      <w:r w:rsidR="556D0F57" w:rsidRPr="28B72709">
        <w:rPr>
          <w:rFonts w:asciiTheme="majorBidi" w:hAnsiTheme="majorBidi" w:cstheme="majorBidi"/>
        </w:rPr>
        <w:t>, in coordination with Al Shehab.</w:t>
      </w:r>
    </w:p>
    <w:p w14:paraId="226C4C19" w14:textId="79EF5ECD" w:rsidR="28B72709" w:rsidRDefault="28B72709" w:rsidP="28B72709">
      <w:pPr>
        <w:jc w:val="both"/>
        <w:rPr>
          <w:rFonts w:asciiTheme="majorBidi" w:hAnsiTheme="majorBidi" w:cstheme="majorBidi"/>
        </w:rPr>
      </w:pPr>
    </w:p>
    <w:p w14:paraId="3E6E6530" w14:textId="60470194" w:rsidR="0D41145D" w:rsidRPr="00774FD4" w:rsidRDefault="1A8BEE83" w:rsidP="28B72709">
      <w:pPr>
        <w:jc w:val="both"/>
        <w:rPr>
          <w:rFonts w:asciiTheme="majorBidi" w:hAnsiTheme="majorBidi" w:cstheme="majorBidi"/>
        </w:rPr>
      </w:pPr>
      <w:r w:rsidRPr="28B72709">
        <w:rPr>
          <w:rFonts w:asciiTheme="majorBidi" w:hAnsiTheme="majorBidi" w:cstheme="majorBidi"/>
        </w:rPr>
        <w:t xml:space="preserve">Under the legal pillar, </w:t>
      </w:r>
      <w:r w:rsidR="03070324" w:rsidRPr="28B72709">
        <w:rPr>
          <w:rFonts w:asciiTheme="majorBidi" w:hAnsiTheme="majorBidi" w:cstheme="majorBidi"/>
        </w:rPr>
        <w:t xml:space="preserve">the programme established </w:t>
      </w:r>
      <w:r w:rsidRPr="28B72709">
        <w:rPr>
          <w:rFonts w:asciiTheme="majorBidi" w:hAnsiTheme="majorBidi" w:cstheme="majorBidi"/>
        </w:rPr>
        <w:t xml:space="preserve">partnerships with the Ministry of Justice and the Public prosecutor’s Office </w:t>
      </w:r>
      <w:r w:rsidR="715F15D6" w:rsidRPr="28B72709">
        <w:rPr>
          <w:rFonts w:asciiTheme="majorBidi" w:hAnsiTheme="majorBidi" w:cstheme="majorBidi"/>
        </w:rPr>
        <w:t>t</w:t>
      </w:r>
      <w:r w:rsidRPr="28B72709">
        <w:rPr>
          <w:rFonts w:asciiTheme="majorBidi" w:hAnsiTheme="majorBidi" w:cstheme="majorBidi"/>
        </w:rPr>
        <w:t>hrough the partnership with</w:t>
      </w:r>
      <w:r w:rsidR="00D34754">
        <w:rPr>
          <w:rFonts w:asciiTheme="majorBidi" w:hAnsiTheme="majorBidi" w:cstheme="majorBidi"/>
        </w:rPr>
        <w:t xml:space="preserve"> </w:t>
      </w:r>
      <w:r w:rsidR="00D34754" w:rsidRPr="00D34754">
        <w:rPr>
          <w:color w:val="202124"/>
          <w:shd w:val="clear" w:color="auto" w:fill="FFFFFF"/>
        </w:rPr>
        <w:t>United Nations Office on Drugs and Crime</w:t>
      </w:r>
      <w:r w:rsidR="00D34754" w:rsidRPr="00D34754">
        <w:rPr>
          <w:rFonts w:asciiTheme="majorBidi" w:hAnsiTheme="majorBidi" w:cstheme="majorBidi"/>
        </w:rPr>
        <w:t xml:space="preserve"> (</w:t>
      </w:r>
      <w:r w:rsidRPr="00D34754">
        <w:rPr>
          <w:rFonts w:asciiTheme="majorBidi" w:hAnsiTheme="majorBidi" w:cstheme="majorBidi"/>
        </w:rPr>
        <w:t>UNODC</w:t>
      </w:r>
      <w:r w:rsidR="00D34754" w:rsidRPr="00D34754">
        <w:rPr>
          <w:rFonts w:asciiTheme="majorBidi" w:hAnsiTheme="majorBidi" w:cstheme="majorBidi"/>
        </w:rPr>
        <w:t>)</w:t>
      </w:r>
      <w:r w:rsidRPr="00D34754">
        <w:rPr>
          <w:rFonts w:asciiTheme="majorBidi" w:hAnsiTheme="majorBidi" w:cstheme="majorBidi"/>
        </w:rPr>
        <w:t xml:space="preserve"> and</w:t>
      </w:r>
      <w:r w:rsidRPr="28B72709">
        <w:rPr>
          <w:rFonts w:asciiTheme="majorBidi" w:hAnsiTheme="majorBidi" w:cstheme="majorBidi"/>
        </w:rPr>
        <w:t xml:space="preserve"> the </w:t>
      </w:r>
      <w:r w:rsidRPr="00D34754">
        <w:rPr>
          <w:rFonts w:asciiTheme="majorBidi" w:hAnsiTheme="majorBidi" w:cstheme="majorBidi"/>
        </w:rPr>
        <w:t>NCW.</w:t>
      </w:r>
      <w:r w:rsidRPr="28B72709">
        <w:rPr>
          <w:rFonts w:asciiTheme="majorBidi" w:hAnsiTheme="majorBidi" w:cstheme="majorBidi"/>
        </w:rPr>
        <w:t xml:space="preserve"> </w:t>
      </w:r>
      <w:r w:rsidR="237F4B6B" w:rsidRPr="28B72709">
        <w:rPr>
          <w:rFonts w:asciiTheme="majorBidi" w:hAnsiTheme="majorBidi" w:cstheme="majorBidi"/>
        </w:rPr>
        <w:t>It</w:t>
      </w:r>
      <w:r w:rsidRPr="28B72709">
        <w:rPr>
          <w:rFonts w:asciiTheme="majorBidi" w:hAnsiTheme="majorBidi" w:cstheme="majorBidi"/>
        </w:rPr>
        <w:t xml:space="preserve"> also partnered with the Ministry of Social Solidarity (</w:t>
      </w:r>
      <w:proofErr w:type="spellStart"/>
      <w:r w:rsidRPr="28B72709">
        <w:rPr>
          <w:rFonts w:asciiTheme="majorBidi" w:hAnsiTheme="majorBidi" w:cstheme="majorBidi"/>
        </w:rPr>
        <w:t>MoSS</w:t>
      </w:r>
      <w:proofErr w:type="spellEnd"/>
      <w:r w:rsidRPr="28B72709">
        <w:rPr>
          <w:rFonts w:asciiTheme="majorBidi" w:hAnsiTheme="majorBidi" w:cstheme="majorBidi"/>
        </w:rPr>
        <w:t xml:space="preserve">) in the upgrading of the shelters in </w:t>
      </w:r>
      <w:proofErr w:type="spellStart"/>
      <w:r w:rsidRPr="28B72709">
        <w:rPr>
          <w:rFonts w:asciiTheme="majorBidi" w:hAnsiTheme="majorBidi" w:cstheme="majorBidi"/>
        </w:rPr>
        <w:t>Daqahleya</w:t>
      </w:r>
      <w:proofErr w:type="spellEnd"/>
      <w:r w:rsidRPr="28B72709">
        <w:rPr>
          <w:rFonts w:asciiTheme="majorBidi" w:hAnsiTheme="majorBidi" w:cstheme="majorBidi"/>
        </w:rPr>
        <w:t xml:space="preserve">, Minya, Giza and Alexandria and subsequently worked closely with </w:t>
      </w:r>
      <w:proofErr w:type="spellStart"/>
      <w:r w:rsidRPr="28B72709">
        <w:rPr>
          <w:rFonts w:asciiTheme="majorBidi" w:hAnsiTheme="majorBidi" w:cstheme="majorBidi"/>
        </w:rPr>
        <w:t>MoSS</w:t>
      </w:r>
      <w:proofErr w:type="spellEnd"/>
      <w:r w:rsidRPr="28B72709">
        <w:rPr>
          <w:rFonts w:asciiTheme="majorBidi" w:hAnsiTheme="majorBidi" w:cstheme="majorBidi"/>
        </w:rPr>
        <w:t xml:space="preserve"> on the services offered by shelters and on updating the by-laws that govern their operations.  </w:t>
      </w:r>
      <w:r w:rsidR="0108BFF1" w:rsidRPr="28B72709">
        <w:rPr>
          <w:rFonts w:asciiTheme="majorBidi" w:hAnsiTheme="majorBidi" w:cstheme="majorBidi"/>
        </w:rPr>
        <w:t>Its e</w:t>
      </w:r>
      <w:r w:rsidR="2349CA57" w:rsidRPr="28B72709">
        <w:rPr>
          <w:rFonts w:asciiTheme="majorBidi" w:hAnsiTheme="majorBidi" w:cstheme="majorBidi"/>
        </w:rPr>
        <w:t xml:space="preserve">ngagement with the municipalities </w:t>
      </w:r>
      <w:r w:rsidR="0B228F6D" w:rsidRPr="28B72709">
        <w:rPr>
          <w:rFonts w:asciiTheme="majorBidi" w:hAnsiTheme="majorBidi" w:cstheme="majorBidi"/>
        </w:rPr>
        <w:t>helped to keep the programme relevant to the local realities and supported in coordination of the activities at the community level. These vital synergies throughout the program phases were key to the development of national ownership over the program.</w:t>
      </w:r>
      <w:r w:rsidR="00774FD4">
        <w:rPr>
          <w:rFonts w:asciiTheme="majorBidi" w:hAnsiTheme="majorBidi" w:cstheme="majorBidi"/>
        </w:rPr>
        <w:t xml:space="preserve"> </w:t>
      </w:r>
    </w:p>
    <w:p w14:paraId="3FB267D2" w14:textId="2346BEB6" w:rsidR="28B72709" w:rsidRDefault="28B72709" w:rsidP="28B72709">
      <w:pPr>
        <w:jc w:val="both"/>
        <w:rPr>
          <w:rFonts w:asciiTheme="majorBidi" w:hAnsiTheme="majorBidi" w:cstheme="majorBidi"/>
        </w:rPr>
      </w:pPr>
    </w:p>
    <w:p w14:paraId="34BCF75C" w14:textId="4686AAE6" w:rsidR="0050108D" w:rsidRPr="00000595" w:rsidRDefault="0050108D" w:rsidP="0050108D">
      <w:pPr>
        <w:jc w:val="both"/>
        <w:rPr>
          <w:rFonts w:asciiTheme="majorBidi" w:hAnsiTheme="majorBidi" w:cstheme="majorBidi"/>
        </w:rPr>
      </w:pPr>
      <w:r w:rsidRPr="00000595">
        <w:rPr>
          <w:rFonts w:asciiTheme="majorBidi" w:hAnsiTheme="majorBidi" w:cstheme="majorBidi"/>
          <w:b/>
        </w:rPr>
        <w:t>Data source and credibility</w:t>
      </w:r>
      <w:r w:rsidRPr="00000595">
        <w:rPr>
          <w:rFonts w:asciiTheme="majorBidi" w:hAnsiTheme="majorBidi" w:cstheme="majorBidi"/>
        </w:rPr>
        <w:t>: Based on secondary data, stakeholder interviews and national documents</w:t>
      </w:r>
      <w:r w:rsidR="00EF59B1">
        <w:rPr>
          <w:rFonts w:asciiTheme="majorBidi" w:hAnsiTheme="majorBidi" w:cstheme="majorBidi"/>
        </w:rPr>
        <w:t>.</w:t>
      </w:r>
    </w:p>
    <w:p w14:paraId="506A51D2" w14:textId="77777777" w:rsidR="0050108D" w:rsidRPr="00000595" w:rsidRDefault="0050108D" w:rsidP="0050108D">
      <w:pPr>
        <w:jc w:val="both"/>
        <w:rPr>
          <w:rFonts w:asciiTheme="majorBidi" w:hAnsiTheme="majorBidi" w:cstheme="majorBidi"/>
        </w:rPr>
      </w:pPr>
    </w:p>
    <w:p w14:paraId="19D1D77C" w14:textId="4F27B316" w:rsidR="0050108D" w:rsidRPr="009758DE" w:rsidRDefault="4CD44850" w:rsidP="28B72709">
      <w:pPr>
        <w:jc w:val="both"/>
        <w:rPr>
          <w:rFonts w:asciiTheme="majorBidi" w:hAnsiTheme="majorBidi" w:cstheme="majorBidi"/>
          <w:color w:val="D31245"/>
        </w:rPr>
      </w:pPr>
      <w:r w:rsidRPr="009758DE">
        <w:rPr>
          <w:rFonts w:asciiTheme="majorBidi" w:hAnsiTheme="majorBidi" w:cstheme="majorBidi"/>
          <w:color w:val="D31245"/>
        </w:rPr>
        <w:t xml:space="preserve">Finding 2: The program </w:t>
      </w:r>
      <w:bookmarkStart w:id="17" w:name="_Hlk107408269"/>
      <w:r w:rsidRPr="009758DE">
        <w:rPr>
          <w:rFonts w:asciiTheme="majorBidi" w:hAnsiTheme="majorBidi" w:cstheme="majorBidi"/>
          <w:color w:val="D31245"/>
        </w:rPr>
        <w:t>activities were relatable to the everyday lives and challenges of beneficiaries</w:t>
      </w:r>
      <w:bookmarkEnd w:id="17"/>
      <w:r w:rsidRPr="009758DE">
        <w:rPr>
          <w:rFonts w:asciiTheme="majorBidi" w:hAnsiTheme="majorBidi" w:cstheme="majorBidi"/>
          <w:color w:val="D31245"/>
        </w:rPr>
        <w:t xml:space="preserve"> as they employed engaging and innovative methods </w:t>
      </w:r>
      <w:r w:rsidR="25944BD0" w:rsidRPr="009758DE">
        <w:rPr>
          <w:rFonts w:asciiTheme="majorBidi" w:hAnsiTheme="majorBidi" w:cstheme="majorBidi"/>
          <w:color w:val="D31245"/>
        </w:rPr>
        <w:t>to facilitate beneficiary participation.</w:t>
      </w:r>
      <w:r w:rsidRPr="009758DE">
        <w:rPr>
          <w:rFonts w:asciiTheme="majorBidi" w:hAnsiTheme="majorBidi" w:cstheme="majorBidi"/>
          <w:color w:val="D31245"/>
        </w:rPr>
        <w:t xml:space="preserve"> Moreover, </w:t>
      </w:r>
      <w:r w:rsidR="12ACF74C" w:rsidRPr="009758DE">
        <w:rPr>
          <w:rFonts w:asciiTheme="majorBidi" w:hAnsiTheme="majorBidi" w:cstheme="majorBidi"/>
          <w:color w:val="D31245"/>
        </w:rPr>
        <w:t>l</w:t>
      </w:r>
      <w:r w:rsidRPr="009758DE">
        <w:rPr>
          <w:rFonts w:asciiTheme="majorBidi" w:hAnsiTheme="majorBidi" w:cstheme="majorBidi"/>
          <w:color w:val="D31245"/>
        </w:rPr>
        <w:t>ocal needs were integrated in the design and implementation of the program</w:t>
      </w:r>
      <w:r w:rsidR="17CBFB56" w:rsidRPr="009758DE">
        <w:rPr>
          <w:rFonts w:asciiTheme="majorBidi" w:hAnsiTheme="majorBidi" w:cstheme="majorBidi"/>
          <w:color w:val="D31245"/>
        </w:rPr>
        <w:t>,</w:t>
      </w:r>
      <w:r w:rsidRPr="009758DE">
        <w:rPr>
          <w:rFonts w:asciiTheme="majorBidi" w:hAnsiTheme="majorBidi" w:cstheme="majorBidi"/>
          <w:color w:val="D31245"/>
        </w:rPr>
        <w:t xml:space="preserve"> making the activities relevant to community contexts. </w:t>
      </w:r>
    </w:p>
    <w:p w14:paraId="22445CA2" w14:textId="77777777" w:rsidR="0050108D" w:rsidRPr="00000595" w:rsidRDefault="0050108D" w:rsidP="0050108D">
      <w:pPr>
        <w:jc w:val="both"/>
        <w:rPr>
          <w:rFonts w:asciiTheme="majorBidi" w:hAnsiTheme="majorBidi" w:cstheme="majorBidi"/>
        </w:rPr>
      </w:pPr>
    </w:p>
    <w:p w14:paraId="1B7832C1" w14:textId="7D875EA7" w:rsidR="0050108D" w:rsidRPr="00000595" w:rsidRDefault="03C723C8" w:rsidP="28B72709">
      <w:pPr>
        <w:jc w:val="both"/>
        <w:rPr>
          <w:rFonts w:asciiTheme="majorBidi" w:hAnsiTheme="majorBidi" w:cstheme="majorBidi"/>
        </w:rPr>
      </w:pPr>
      <w:r w:rsidRPr="28B72709">
        <w:rPr>
          <w:rFonts w:asciiTheme="majorBidi" w:hAnsiTheme="majorBidi" w:cstheme="majorBidi"/>
        </w:rPr>
        <w:t>T</w:t>
      </w:r>
      <w:r w:rsidR="265B3067" w:rsidRPr="28B72709">
        <w:rPr>
          <w:rFonts w:asciiTheme="majorBidi" w:hAnsiTheme="majorBidi" w:cstheme="majorBidi"/>
        </w:rPr>
        <w:t xml:space="preserve">he Safe Cities program was locally relevant in both its design and implementation. </w:t>
      </w:r>
      <w:r w:rsidR="06FC2549" w:rsidRPr="28B72709">
        <w:rPr>
          <w:rFonts w:asciiTheme="majorBidi" w:hAnsiTheme="majorBidi" w:cstheme="majorBidi"/>
        </w:rPr>
        <w:t xml:space="preserve">The flexibility ingrained in program design and the primacy given to local perspectives and knowledge ensured the relevance of activities to local communities and contexts. Locals were involved in conceptualization and implementation of activities.  </w:t>
      </w:r>
      <w:r w:rsidR="407B8017" w:rsidRPr="28B72709">
        <w:rPr>
          <w:rFonts w:asciiTheme="majorBidi" w:hAnsiTheme="majorBidi" w:cstheme="majorBidi"/>
        </w:rPr>
        <w:t xml:space="preserve">The program relied on local leadership in the three intervention areas and was mostly designed with a participatory approach. For instance, </w:t>
      </w:r>
      <w:r w:rsidR="0227093E" w:rsidRPr="28B72709">
        <w:rPr>
          <w:rFonts w:asciiTheme="majorBidi" w:hAnsiTheme="majorBidi" w:cstheme="majorBidi"/>
        </w:rPr>
        <w:t>the s</w:t>
      </w:r>
      <w:r w:rsidR="56CE4350" w:rsidRPr="28B72709">
        <w:rPr>
          <w:rFonts w:asciiTheme="majorBidi" w:hAnsiTheme="majorBidi" w:cstheme="majorBidi"/>
        </w:rPr>
        <w:t xml:space="preserve">ocial audits and needs assessments conducted at the community level </w:t>
      </w:r>
      <w:r w:rsidR="3739121E" w:rsidRPr="28B72709">
        <w:rPr>
          <w:rFonts w:asciiTheme="majorBidi" w:hAnsiTheme="majorBidi" w:cstheme="majorBidi"/>
        </w:rPr>
        <w:t>were helpful to</w:t>
      </w:r>
      <w:r w:rsidR="56CE4350" w:rsidRPr="28B72709">
        <w:rPr>
          <w:rFonts w:asciiTheme="majorBidi" w:hAnsiTheme="majorBidi" w:cstheme="majorBidi"/>
        </w:rPr>
        <w:t xml:space="preserve"> ensure relevance. </w:t>
      </w:r>
      <w:r w:rsidR="70A335AA" w:rsidRPr="28B72709">
        <w:rPr>
          <w:rFonts w:asciiTheme="majorBidi" w:hAnsiTheme="majorBidi" w:cstheme="majorBidi"/>
        </w:rPr>
        <w:t>The programme carried out l</w:t>
      </w:r>
      <w:r w:rsidR="407B8017" w:rsidRPr="28B72709">
        <w:rPr>
          <w:rFonts w:asciiTheme="majorBidi" w:hAnsiTheme="majorBidi" w:cstheme="majorBidi"/>
        </w:rPr>
        <w:t xml:space="preserve">ocal level consultations on the safety issues and needs </w:t>
      </w:r>
      <w:r w:rsidR="49B17B7A" w:rsidRPr="28B72709">
        <w:rPr>
          <w:rFonts w:asciiTheme="majorBidi" w:hAnsiTheme="majorBidi" w:cstheme="majorBidi"/>
        </w:rPr>
        <w:t xml:space="preserve">assessment </w:t>
      </w:r>
      <w:r w:rsidR="407B8017" w:rsidRPr="28B72709">
        <w:rPr>
          <w:rFonts w:asciiTheme="majorBidi" w:hAnsiTheme="majorBidi" w:cstheme="majorBidi"/>
        </w:rPr>
        <w:t>of the community at the initial stages of the program. A safety audit mandated by UN</w:t>
      </w:r>
      <w:r w:rsidR="00774FD4">
        <w:rPr>
          <w:rFonts w:asciiTheme="majorBidi" w:hAnsiTheme="majorBidi" w:cstheme="majorBidi"/>
        </w:rPr>
        <w:t xml:space="preserve"> </w:t>
      </w:r>
      <w:r w:rsidR="407B8017" w:rsidRPr="28B72709">
        <w:rPr>
          <w:rFonts w:asciiTheme="majorBidi" w:hAnsiTheme="majorBidi" w:cstheme="majorBidi"/>
        </w:rPr>
        <w:t xml:space="preserve">Women </w:t>
      </w:r>
      <w:r w:rsidR="408EE088" w:rsidRPr="28B72709">
        <w:rPr>
          <w:rFonts w:asciiTheme="majorBidi" w:hAnsiTheme="majorBidi" w:cstheme="majorBidi"/>
        </w:rPr>
        <w:t>h</w:t>
      </w:r>
      <w:r w:rsidR="407B8017" w:rsidRPr="28B72709">
        <w:rPr>
          <w:rFonts w:asciiTheme="majorBidi" w:hAnsiTheme="majorBidi" w:cstheme="majorBidi"/>
        </w:rPr>
        <w:t xml:space="preserve">ead quarter was carried out by UN-Habitat to inspect the safety (such as open manholes) and security issues (such as risk of violence due to absence of lighting).  The safety audit </w:t>
      </w:r>
      <w:r w:rsidR="475921AE" w:rsidRPr="28B72709">
        <w:rPr>
          <w:rFonts w:asciiTheme="majorBidi" w:hAnsiTheme="majorBidi" w:cstheme="majorBidi"/>
        </w:rPr>
        <w:t xml:space="preserve">methodology was later modified and </w:t>
      </w:r>
      <w:r w:rsidR="407B8017" w:rsidRPr="28B72709">
        <w:rPr>
          <w:rFonts w:asciiTheme="majorBidi" w:hAnsiTheme="majorBidi" w:cstheme="majorBidi"/>
        </w:rPr>
        <w:t xml:space="preserve">used to conduct community needs assessments to understand the issues at a deeper level.  This exercise enabled the identification of opportunities for urban upgrading and understanding the contextual hurdles in each community. These consultations together with the baseline study conducted in 2014, </w:t>
      </w:r>
      <w:r w:rsidR="364C56D1" w:rsidRPr="28B72709">
        <w:rPr>
          <w:rFonts w:asciiTheme="majorBidi" w:hAnsiTheme="majorBidi" w:cstheme="majorBidi"/>
        </w:rPr>
        <w:t>helped to</w:t>
      </w:r>
      <w:r w:rsidR="407B8017" w:rsidRPr="28B72709">
        <w:rPr>
          <w:rFonts w:asciiTheme="majorBidi" w:hAnsiTheme="majorBidi" w:cstheme="majorBidi"/>
        </w:rPr>
        <w:t xml:space="preserve"> identif</w:t>
      </w:r>
      <w:r w:rsidR="46D0001E" w:rsidRPr="28B72709">
        <w:rPr>
          <w:rFonts w:asciiTheme="majorBidi" w:hAnsiTheme="majorBidi" w:cstheme="majorBidi"/>
        </w:rPr>
        <w:t>y</w:t>
      </w:r>
      <w:r w:rsidR="407B8017" w:rsidRPr="28B72709">
        <w:rPr>
          <w:rFonts w:asciiTheme="majorBidi" w:hAnsiTheme="majorBidi" w:cstheme="majorBidi"/>
        </w:rPr>
        <w:t xml:space="preserve"> problems that need</w:t>
      </w:r>
      <w:r w:rsidR="220825D0" w:rsidRPr="28B72709">
        <w:rPr>
          <w:rFonts w:asciiTheme="majorBidi" w:hAnsiTheme="majorBidi" w:cstheme="majorBidi"/>
        </w:rPr>
        <w:t>ed</w:t>
      </w:r>
      <w:r w:rsidR="407B8017" w:rsidRPr="28B72709">
        <w:rPr>
          <w:rFonts w:asciiTheme="majorBidi" w:hAnsiTheme="majorBidi" w:cstheme="majorBidi"/>
        </w:rPr>
        <w:t xml:space="preserve"> to be addressed, such as addiction, as well as the importance of engaging men and boys in ending </w:t>
      </w:r>
      <w:r w:rsidR="00EF59B1">
        <w:rPr>
          <w:rFonts w:asciiTheme="majorBidi" w:hAnsiTheme="majorBidi" w:cstheme="majorBidi"/>
        </w:rPr>
        <w:t>v</w:t>
      </w:r>
      <w:r w:rsidR="407B8017" w:rsidRPr="28B72709">
        <w:rPr>
          <w:rFonts w:asciiTheme="majorBidi" w:hAnsiTheme="majorBidi" w:cstheme="majorBidi"/>
        </w:rPr>
        <w:t>iolence</w:t>
      </w:r>
      <w:r w:rsidR="00EF59B1">
        <w:rPr>
          <w:rFonts w:asciiTheme="majorBidi" w:hAnsiTheme="majorBidi" w:cstheme="majorBidi"/>
        </w:rPr>
        <w:t xml:space="preserve"> against women.</w:t>
      </w:r>
    </w:p>
    <w:p w14:paraId="0F74AD28" w14:textId="4665F888" w:rsidR="0050108D" w:rsidRPr="00000595" w:rsidRDefault="0050108D" w:rsidP="28B72709">
      <w:pPr>
        <w:jc w:val="both"/>
        <w:rPr>
          <w:rFonts w:asciiTheme="majorBidi" w:hAnsiTheme="majorBidi" w:cstheme="majorBidi"/>
        </w:rPr>
      </w:pPr>
    </w:p>
    <w:p w14:paraId="6580CC22" w14:textId="0DC69799" w:rsidR="0050108D" w:rsidRPr="00000595" w:rsidRDefault="471461C3" w:rsidP="28B72709">
      <w:pPr>
        <w:jc w:val="both"/>
        <w:rPr>
          <w:rFonts w:asciiTheme="majorBidi" w:hAnsiTheme="majorBidi" w:cstheme="majorBidi"/>
        </w:rPr>
      </w:pPr>
      <w:r w:rsidRPr="28B72709">
        <w:rPr>
          <w:rFonts w:asciiTheme="majorBidi" w:hAnsiTheme="majorBidi" w:cstheme="majorBidi"/>
        </w:rPr>
        <w:t xml:space="preserve">Interviewed beneficiaries expressed </w:t>
      </w:r>
      <w:r w:rsidR="00EF59B1">
        <w:rPr>
          <w:rFonts w:asciiTheme="majorBidi" w:hAnsiTheme="majorBidi" w:cstheme="majorBidi"/>
        </w:rPr>
        <w:t>that the programme was very relevant to their and community needs. According to them, t</w:t>
      </w:r>
      <w:r w:rsidRPr="28B72709">
        <w:rPr>
          <w:rFonts w:asciiTheme="majorBidi" w:hAnsiTheme="majorBidi" w:cstheme="majorBidi"/>
        </w:rPr>
        <w:t xml:space="preserve">he urban upgrading interventions in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/Giza and </w:t>
      </w:r>
      <w:proofErr w:type="spellStart"/>
      <w:r w:rsidRPr="28B72709">
        <w:rPr>
          <w:rFonts w:asciiTheme="majorBidi" w:hAnsiTheme="majorBidi" w:cstheme="majorBidi"/>
        </w:rPr>
        <w:t>Ezbet</w:t>
      </w:r>
      <w:proofErr w:type="spellEnd"/>
      <w:r w:rsidRPr="28B72709">
        <w:rPr>
          <w:rFonts w:asciiTheme="majorBidi" w:hAnsiTheme="majorBidi" w:cstheme="majorBidi"/>
        </w:rPr>
        <w:t xml:space="preserve"> El </w:t>
      </w:r>
      <w:proofErr w:type="spellStart"/>
      <w:r w:rsidRPr="28B72709">
        <w:rPr>
          <w:rFonts w:asciiTheme="majorBidi" w:hAnsiTheme="majorBidi" w:cstheme="majorBidi"/>
        </w:rPr>
        <w:t>Haggannah</w:t>
      </w:r>
      <w:proofErr w:type="spellEnd"/>
      <w:r w:rsidRPr="28B72709">
        <w:rPr>
          <w:rFonts w:asciiTheme="majorBidi" w:hAnsiTheme="majorBidi" w:cstheme="majorBidi"/>
        </w:rPr>
        <w:t>/Cairo responded to their safety concerns, and they corresponded to the needs identified by the safety audit and needs assessment. When asked about the turnout at the beginning versus towards the end of the programme, one NGO staff commented, “literally, the numbers increased by a 100</w:t>
      </w:r>
      <w:r w:rsidR="00EF59B1">
        <w:rPr>
          <w:rFonts w:asciiTheme="majorBidi" w:hAnsiTheme="majorBidi" w:cstheme="majorBidi"/>
        </w:rPr>
        <w:t xml:space="preserve"> per cent</w:t>
      </w:r>
      <w:r w:rsidRPr="28B72709">
        <w:rPr>
          <w:rFonts w:asciiTheme="majorBidi" w:hAnsiTheme="majorBidi" w:cstheme="majorBidi"/>
        </w:rPr>
        <w:t xml:space="preserve">.” Active engagement in activities such as the interactive theatre was clear evidence that the topics and methodology interested the audience. Participation in staged events was high and personal involvement of both actors and audiences was well noted in interviews and in group discussions. The activities addressing topics such as Sexual Health, Female Genital Mutilation, child abuse and violence in general showed a “thirst” in the communities for addressing these topics. Issues of sexual health had never been addressed through collective activities before the programme. </w:t>
      </w:r>
    </w:p>
    <w:p w14:paraId="43597301" w14:textId="77777777" w:rsidR="0050108D" w:rsidRPr="00000595" w:rsidRDefault="0050108D" w:rsidP="28B72709">
      <w:pPr>
        <w:jc w:val="both"/>
        <w:rPr>
          <w:rFonts w:asciiTheme="majorBidi" w:hAnsiTheme="majorBidi" w:cstheme="majorBidi"/>
        </w:rPr>
      </w:pPr>
    </w:p>
    <w:p w14:paraId="1A090142" w14:textId="72DCD45E" w:rsidR="0050108D" w:rsidRPr="00000595" w:rsidRDefault="471461C3" w:rsidP="28B72709">
      <w:pPr>
        <w:jc w:val="both"/>
        <w:rPr>
          <w:rFonts w:asciiTheme="majorBidi" w:hAnsiTheme="majorBidi" w:cstheme="majorBidi"/>
        </w:rPr>
      </w:pPr>
      <w:r w:rsidRPr="28B72709">
        <w:rPr>
          <w:rFonts w:asciiTheme="majorBidi" w:hAnsiTheme="majorBidi" w:cstheme="majorBidi"/>
        </w:rPr>
        <w:t xml:space="preserve">A stakeholder consulted </w:t>
      </w:r>
      <w:r w:rsidR="0050108D" w:rsidRPr="28B72709">
        <w:rPr>
          <w:rFonts w:asciiTheme="majorBidi" w:hAnsiTheme="majorBidi" w:cstheme="majorBidi"/>
          <w:vertAlign w:val="superscript"/>
        </w:rPr>
        <w:footnoteReference w:id="35"/>
      </w:r>
      <w:r w:rsidRPr="28B72709">
        <w:rPr>
          <w:rFonts w:asciiTheme="majorBidi" w:hAnsiTheme="majorBidi" w:cstheme="majorBidi"/>
        </w:rPr>
        <w:t xml:space="preserve">, commented, “Safe Cities was the space to be creative”. Tools of engagement such as theatre, art, </w:t>
      </w:r>
      <w:proofErr w:type="spellStart"/>
      <w:r w:rsidRPr="28B72709">
        <w:rPr>
          <w:rFonts w:asciiTheme="majorBidi" w:hAnsiTheme="majorBidi" w:cstheme="majorBidi"/>
        </w:rPr>
        <w:t>self-defense</w:t>
      </w:r>
      <w:proofErr w:type="spellEnd"/>
      <w:r w:rsidRPr="28B72709">
        <w:rPr>
          <w:rFonts w:asciiTheme="majorBidi" w:hAnsiTheme="majorBidi" w:cstheme="majorBidi"/>
        </w:rPr>
        <w:t>, and sports were a fresh break from traditional training, communication and awareness raising work</w:t>
      </w:r>
      <w:r w:rsidR="1728AFD1" w:rsidRPr="28B72709">
        <w:rPr>
          <w:rFonts w:asciiTheme="majorBidi" w:hAnsiTheme="majorBidi" w:cstheme="majorBidi"/>
        </w:rPr>
        <w:t xml:space="preserve"> and </w:t>
      </w:r>
      <w:r w:rsidRPr="28B72709">
        <w:rPr>
          <w:rFonts w:asciiTheme="majorBidi" w:hAnsiTheme="majorBidi" w:cstheme="majorBidi"/>
        </w:rPr>
        <w:t xml:space="preserve">were highly successful according to beneficiaries. This approach was later adopted by </w:t>
      </w:r>
      <w:r w:rsidR="45CAAE45" w:rsidRPr="28B72709">
        <w:rPr>
          <w:rFonts w:asciiTheme="majorBidi" w:hAnsiTheme="majorBidi" w:cstheme="majorBidi"/>
        </w:rPr>
        <w:t xml:space="preserve">other </w:t>
      </w:r>
      <w:r w:rsidRPr="28B72709">
        <w:rPr>
          <w:rFonts w:asciiTheme="majorBidi" w:hAnsiTheme="majorBidi" w:cstheme="majorBidi"/>
        </w:rPr>
        <w:t>community-based NGOs in their other work because of their evident appeal and effectiveness. Activities encouraged emotional expression and appealed to diverse audiences. For example, men who had been reluctant to participate were encouraged when offered sports activities.</w:t>
      </w:r>
    </w:p>
    <w:p w14:paraId="4E74D5B2" w14:textId="73470B74" w:rsidR="0050108D" w:rsidRPr="00000595" w:rsidRDefault="0050108D" w:rsidP="28B72709">
      <w:pPr>
        <w:jc w:val="both"/>
        <w:rPr>
          <w:rFonts w:asciiTheme="majorBidi" w:hAnsiTheme="majorBidi" w:cstheme="majorBidi"/>
        </w:rPr>
      </w:pPr>
    </w:p>
    <w:p w14:paraId="04E5B18F" w14:textId="77777777" w:rsidR="00EF59B1" w:rsidRPr="00000595" w:rsidRDefault="00EF59B1" w:rsidP="00EF59B1">
      <w:pPr>
        <w:jc w:val="both"/>
        <w:rPr>
          <w:rFonts w:asciiTheme="majorBidi" w:hAnsiTheme="majorBidi" w:cstheme="majorBidi"/>
        </w:rPr>
      </w:pPr>
      <w:r w:rsidRPr="28B72709">
        <w:rPr>
          <w:rFonts w:asciiTheme="majorBidi" w:hAnsiTheme="majorBidi" w:cstheme="majorBidi"/>
        </w:rPr>
        <w:lastRenderedPageBreak/>
        <w:t xml:space="preserve">Further, the programme facilitated local leadership which enabled the creation of cohorts of trained and dedicated young volunteers and a representative elected Community Committee in the three intervention areas, which acted as a link to the communities to sustain the smooth running of activities. As a result, NGOs allocated three (or fewer) staff for coordination and management and relied on youth volunteers (30-60 per intervention area) and around 30 members in the Community Committee from different backgrounds to take a leading role in carrying out activities and identifying the needs of the communities. This structure helped expand the outreach and enhance the credibility of the program. A local NGO staff described the cohort of volunteers as “the children of the community” which enabled to address sensitive topics such as Gender Based Violence, sexual </w:t>
      </w:r>
      <w:proofErr w:type="gramStart"/>
      <w:r w:rsidRPr="28B72709">
        <w:rPr>
          <w:rFonts w:asciiTheme="majorBidi" w:hAnsiTheme="majorBidi" w:cstheme="majorBidi"/>
        </w:rPr>
        <w:t>harassment</w:t>
      </w:r>
      <w:proofErr w:type="gramEnd"/>
      <w:r w:rsidRPr="28B72709">
        <w:rPr>
          <w:rFonts w:asciiTheme="majorBidi" w:hAnsiTheme="majorBidi" w:cstheme="majorBidi"/>
        </w:rPr>
        <w:t xml:space="preserve"> and gender equality. </w:t>
      </w:r>
    </w:p>
    <w:p w14:paraId="03683206" w14:textId="77777777" w:rsidR="00EF59B1" w:rsidRDefault="00EF59B1" w:rsidP="28B72709">
      <w:pPr>
        <w:jc w:val="both"/>
        <w:rPr>
          <w:rFonts w:asciiTheme="majorBidi" w:hAnsiTheme="majorBidi" w:cstheme="majorBidi"/>
        </w:rPr>
      </w:pPr>
    </w:p>
    <w:p w14:paraId="1CCCC95E" w14:textId="7AD974F1" w:rsidR="0050108D" w:rsidRPr="00000595" w:rsidRDefault="1A8BEE83" w:rsidP="28B72709">
      <w:pPr>
        <w:jc w:val="both"/>
        <w:rPr>
          <w:rFonts w:asciiTheme="majorBidi" w:hAnsiTheme="majorBidi" w:cstheme="majorBidi"/>
        </w:rPr>
      </w:pPr>
      <w:r w:rsidRPr="28B72709">
        <w:rPr>
          <w:rFonts w:asciiTheme="majorBidi" w:hAnsiTheme="majorBidi" w:cstheme="majorBidi"/>
        </w:rPr>
        <w:t>UN</w:t>
      </w:r>
      <w:r w:rsidR="6728E207" w:rsidRPr="28B72709">
        <w:rPr>
          <w:rFonts w:asciiTheme="majorBidi" w:hAnsiTheme="majorBidi" w:cstheme="majorBidi"/>
        </w:rPr>
        <w:t xml:space="preserve"> </w:t>
      </w:r>
      <w:r w:rsidRPr="28B72709">
        <w:rPr>
          <w:rFonts w:asciiTheme="majorBidi" w:hAnsiTheme="majorBidi" w:cstheme="majorBidi"/>
        </w:rPr>
        <w:t xml:space="preserve">Women and </w:t>
      </w:r>
      <w:r w:rsidR="34ABA0C7" w:rsidRPr="28B72709">
        <w:rPr>
          <w:rFonts w:asciiTheme="majorBidi" w:hAnsiTheme="majorBidi" w:cstheme="majorBidi"/>
        </w:rPr>
        <w:t xml:space="preserve">its implementing partner, </w:t>
      </w:r>
      <w:r w:rsidRPr="28B72709">
        <w:rPr>
          <w:rFonts w:asciiTheme="majorBidi" w:hAnsiTheme="majorBidi" w:cstheme="majorBidi"/>
        </w:rPr>
        <w:t xml:space="preserve">CARE established regular channels of communication with the </w:t>
      </w:r>
      <w:r w:rsidR="3F12F704" w:rsidRPr="28B72709">
        <w:rPr>
          <w:rFonts w:asciiTheme="majorBidi" w:hAnsiTheme="majorBidi" w:cstheme="majorBidi"/>
        </w:rPr>
        <w:t>three</w:t>
      </w:r>
      <w:r w:rsidRPr="28B72709">
        <w:rPr>
          <w:rFonts w:asciiTheme="majorBidi" w:hAnsiTheme="majorBidi" w:cstheme="majorBidi"/>
        </w:rPr>
        <w:t xml:space="preserve"> local NGOs during the implementation. Frequent meetings helped the development of plans for new activities and to assess program direction and effects. The meetings continued between UN Women and local NGOs, after their agreements with CARE expired. The sustained engagement and </w:t>
      </w:r>
      <w:r w:rsidR="00EF59B1">
        <w:rPr>
          <w:rFonts w:asciiTheme="majorBidi" w:hAnsiTheme="majorBidi" w:cstheme="majorBidi"/>
        </w:rPr>
        <w:t>partnership</w:t>
      </w:r>
      <w:r w:rsidRPr="28B72709">
        <w:rPr>
          <w:rFonts w:asciiTheme="majorBidi" w:hAnsiTheme="majorBidi" w:cstheme="majorBidi"/>
        </w:rPr>
        <w:t xml:space="preserve"> that UN Women </w:t>
      </w:r>
      <w:r w:rsidR="00EF59B1">
        <w:rPr>
          <w:rFonts w:asciiTheme="majorBidi" w:hAnsiTheme="majorBidi" w:cstheme="majorBidi"/>
        </w:rPr>
        <w:t xml:space="preserve">had </w:t>
      </w:r>
      <w:r w:rsidRPr="28B72709">
        <w:rPr>
          <w:rFonts w:asciiTheme="majorBidi" w:hAnsiTheme="majorBidi" w:cstheme="majorBidi"/>
        </w:rPr>
        <w:t>established with local partners went beyond financial commitment. One NGO staff explain</w:t>
      </w:r>
      <w:r w:rsidR="6885E26F" w:rsidRPr="28B72709">
        <w:rPr>
          <w:rFonts w:asciiTheme="majorBidi" w:hAnsiTheme="majorBidi" w:cstheme="majorBidi"/>
        </w:rPr>
        <w:t>ed</w:t>
      </w:r>
      <w:r w:rsidRPr="28B72709">
        <w:rPr>
          <w:rFonts w:asciiTheme="majorBidi" w:hAnsiTheme="majorBidi" w:cstheme="majorBidi"/>
        </w:rPr>
        <w:t xml:space="preserve"> that those regular meetings made them feel like “there was no barrier in communication”, and the interviews and NGO reports show</w:t>
      </w:r>
      <w:r w:rsidR="08F83A97" w:rsidRPr="28B72709">
        <w:rPr>
          <w:rFonts w:asciiTheme="majorBidi" w:hAnsiTheme="majorBidi" w:cstheme="majorBidi"/>
        </w:rPr>
        <w:t xml:space="preserve">ed </w:t>
      </w:r>
      <w:r w:rsidRPr="28B72709">
        <w:rPr>
          <w:rFonts w:asciiTheme="majorBidi" w:hAnsiTheme="majorBidi" w:cstheme="majorBidi"/>
        </w:rPr>
        <w:t xml:space="preserve">that suggestions and concerns were regularly discussed and mostly responded to. </w:t>
      </w:r>
    </w:p>
    <w:p w14:paraId="7755ECBE" w14:textId="77777777" w:rsidR="0050108D" w:rsidRPr="00000595" w:rsidRDefault="0050108D" w:rsidP="0050108D">
      <w:pPr>
        <w:jc w:val="both"/>
        <w:rPr>
          <w:rFonts w:asciiTheme="majorBidi" w:hAnsiTheme="majorBidi" w:cstheme="majorBidi"/>
        </w:rPr>
      </w:pPr>
    </w:p>
    <w:p w14:paraId="36682DCF" w14:textId="016D3BB1" w:rsidR="0050108D" w:rsidRPr="00000595" w:rsidRDefault="1A8BEE83" w:rsidP="6A42C384">
      <w:pPr>
        <w:jc w:val="both"/>
        <w:rPr>
          <w:rFonts w:asciiTheme="majorBidi" w:eastAsia="Cambria" w:hAnsiTheme="majorBidi" w:cstheme="majorBidi"/>
          <w:color w:val="000000" w:themeColor="text1"/>
        </w:rPr>
      </w:pPr>
      <w:r w:rsidRPr="28B72709">
        <w:rPr>
          <w:rFonts w:asciiTheme="majorBidi" w:hAnsiTheme="majorBidi" w:cstheme="majorBidi"/>
          <w:b/>
          <w:bCs/>
        </w:rPr>
        <w:t>Data source and credibility</w:t>
      </w:r>
      <w:r w:rsidRPr="28B72709">
        <w:rPr>
          <w:rFonts w:asciiTheme="majorBidi" w:hAnsiTheme="majorBidi" w:cstheme="majorBidi"/>
        </w:rPr>
        <w:t xml:space="preserve">: </w:t>
      </w:r>
      <w:r w:rsidRPr="28B72709">
        <w:rPr>
          <w:rFonts w:asciiTheme="majorBidi" w:eastAsia="Cambria" w:hAnsiTheme="majorBidi" w:cstheme="majorBidi"/>
          <w:color w:val="000000" w:themeColor="text1"/>
        </w:rPr>
        <w:t xml:space="preserve">As per stakeholder, NGO and beneficiary interviews, Focus Group Discussions, and program documents, </w:t>
      </w:r>
      <w:r w:rsidR="4D2C0170" w:rsidRPr="28B72709">
        <w:rPr>
          <w:rFonts w:asciiTheme="majorBidi" w:eastAsia="Cambria" w:hAnsiTheme="majorBidi" w:cstheme="majorBidi"/>
          <w:color w:val="000000" w:themeColor="text1"/>
        </w:rPr>
        <w:t xml:space="preserve">activities were relatable and </w:t>
      </w:r>
      <w:r w:rsidR="0DC8E792" w:rsidRPr="28B72709">
        <w:rPr>
          <w:rFonts w:asciiTheme="majorBidi" w:eastAsia="Cambria" w:hAnsiTheme="majorBidi" w:cstheme="majorBidi"/>
          <w:color w:val="000000" w:themeColor="text1"/>
        </w:rPr>
        <w:t>responsive</w:t>
      </w:r>
      <w:r w:rsidR="4D2C0170" w:rsidRPr="28B72709">
        <w:rPr>
          <w:rFonts w:asciiTheme="majorBidi" w:eastAsia="Cambria" w:hAnsiTheme="majorBidi" w:cstheme="majorBidi"/>
          <w:color w:val="000000" w:themeColor="text1"/>
        </w:rPr>
        <w:t xml:space="preserve"> to the everyday needs and challenges of beneficiaries.</w:t>
      </w:r>
    </w:p>
    <w:p w14:paraId="39739389" w14:textId="5689A0CA" w:rsidR="6A42C384" w:rsidRDefault="6A42C384" w:rsidP="6A42C384">
      <w:pPr>
        <w:jc w:val="both"/>
        <w:rPr>
          <w:rFonts w:asciiTheme="majorBidi" w:eastAsia="Cambria" w:hAnsiTheme="majorBidi" w:cstheme="majorBidi"/>
          <w:color w:val="000000" w:themeColor="text1"/>
        </w:rPr>
      </w:pPr>
    </w:p>
    <w:p w14:paraId="78EA4750" w14:textId="4EBEB169" w:rsidR="00D44498" w:rsidRDefault="00D44498" w:rsidP="6A42C384">
      <w:pPr>
        <w:jc w:val="both"/>
        <w:rPr>
          <w:rFonts w:asciiTheme="majorBidi" w:eastAsia="Cambria" w:hAnsiTheme="majorBidi" w:cstheme="majorBidi"/>
          <w:color w:val="000000" w:themeColor="text1"/>
        </w:rPr>
      </w:pPr>
    </w:p>
    <w:p w14:paraId="04A8F1F9" w14:textId="6057955A" w:rsidR="00D44498" w:rsidRDefault="00D44498" w:rsidP="6A42C384">
      <w:pPr>
        <w:jc w:val="both"/>
        <w:rPr>
          <w:rFonts w:asciiTheme="majorBidi" w:eastAsia="Cambria" w:hAnsiTheme="majorBidi" w:cstheme="majorBidi"/>
          <w:color w:val="000000" w:themeColor="text1"/>
        </w:rPr>
      </w:pPr>
    </w:p>
    <w:p w14:paraId="1B098ADE" w14:textId="58213313" w:rsidR="00D44498" w:rsidRDefault="00D44498" w:rsidP="6A42C384">
      <w:pPr>
        <w:jc w:val="both"/>
        <w:rPr>
          <w:rFonts w:asciiTheme="majorBidi" w:eastAsia="Cambria" w:hAnsiTheme="majorBidi" w:cstheme="majorBidi"/>
          <w:color w:val="000000" w:themeColor="text1"/>
        </w:rPr>
      </w:pPr>
    </w:p>
    <w:p w14:paraId="0CB1443C" w14:textId="07936D98" w:rsidR="00D44498" w:rsidRDefault="00D44498" w:rsidP="6A42C384">
      <w:pPr>
        <w:jc w:val="both"/>
        <w:rPr>
          <w:rFonts w:asciiTheme="majorBidi" w:eastAsia="Cambria" w:hAnsiTheme="majorBidi" w:cstheme="majorBidi"/>
          <w:color w:val="000000" w:themeColor="text1"/>
        </w:rPr>
      </w:pPr>
    </w:p>
    <w:p w14:paraId="3DE011BF" w14:textId="5815A8B2" w:rsidR="00D44498" w:rsidRDefault="00D44498" w:rsidP="6A42C384">
      <w:pPr>
        <w:jc w:val="both"/>
        <w:rPr>
          <w:rFonts w:asciiTheme="majorBidi" w:eastAsia="Cambria" w:hAnsiTheme="majorBidi" w:cstheme="majorBidi"/>
          <w:color w:val="000000" w:themeColor="text1"/>
        </w:rPr>
      </w:pPr>
    </w:p>
    <w:p w14:paraId="51F5AC79" w14:textId="58E688CE" w:rsidR="00D44498" w:rsidRDefault="00D44498" w:rsidP="6A42C384">
      <w:pPr>
        <w:jc w:val="both"/>
        <w:rPr>
          <w:rFonts w:asciiTheme="majorBidi" w:eastAsia="Cambria" w:hAnsiTheme="majorBidi" w:cstheme="majorBidi"/>
          <w:color w:val="000000" w:themeColor="text1"/>
        </w:rPr>
      </w:pPr>
    </w:p>
    <w:p w14:paraId="1F1B216D" w14:textId="6EDE1D39" w:rsidR="00D44498" w:rsidRDefault="00D44498" w:rsidP="6A42C384">
      <w:pPr>
        <w:jc w:val="both"/>
        <w:rPr>
          <w:rFonts w:asciiTheme="majorBidi" w:eastAsia="Cambria" w:hAnsiTheme="majorBidi" w:cstheme="majorBidi"/>
          <w:color w:val="000000" w:themeColor="text1"/>
        </w:rPr>
      </w:pPr>
    </w:p>
    <w:p w14:paraId="5A14109C" w14:textId="4ECE2915" w:rsidR="00D44498" w:rsidRDefault="00D44498" w:rsidP="6A42C384">
      <w:pPr>
        <w:jc w:val="both"/>
        <w:rPr>
          <w:rFonts w:asciiTheme="majorBidi" w:eastAsia="Cambria" w:hAnsiTheme="majorBidi" w:cstheme="majorBidi"/>
          <w:color w:val="000000" w:themeColor="text1"/>
        </w:rPr>
      </w:pPr>
    </w:p>
    <w:p w14:paraId="560AE07F" w14:textId="7A53481E" w:rsidR="00D44498" w:rsidRDefault="00D44498" w:rsidP="6A42C384">
      <w:pPr>
        <w:jc w:val="both"/>
        <w:rPr>
          <w:rFonts w:asciiTheme="majorBidi" w:eastAsia="Cambria" w:hAnsiTheme="majorBidi" w:cstheme="majorBidi"/>
          <w:color w:val="000000" w:themeColor="text1"/>
        </w:rPr>
      </w:pPr>
    </w:p>
    <w:p w14:paraId="68029AE3" w14:textId="46FCD732" w:rsidR="00D44498" w:rsidRDefault="00D44498" w:rsidP="6A42C384">
      <w:pPr>
        <w:jc w:val="both"/>
        <w:rPr>
          <w:rFonts w:asciiTheme="majorBidi" w:eastAsia="Cambria" w:hAnsiTheme="majorBidi" w:cstheme="majorBidi"/>
          <w:color w:val="000000" w:themeColor="text1"/>
        </w:rPr>
      </w:pPr>
    </w:p>
    <w:p w14:paraId="6CD8861B" w14:textId="499DBE0F" w:rsidR="00D44498" w:rsidRDefault="00D44498" w:rsidP="6A42C384">
      <w:pPr>
        <w:jc w:val="both"/>
        <w:rPr>
          <w:rFonts w:asciiTheme="majorBidi" w:eastAsia="Cambria" w:hAnsiTheme="majorBidi" w:cstheme="majorBidi"/>
          <w:color w:val="000000" w:themeColor="text1"/>
        </w:rPr>
      </w:pPr>
    </w:p>
    <w:p w14:paraId="43910FDA" w14:textId="2F1A0632" w:rsidR="00D44498" w:rsidRDefault="00D44498" w:rsidP="6A42C384">
      <w:pPr>
        <w:jc w:val="both"/>
        <w:rPr>
          <w:rFonts w:asciiTheme="majorBidi" w:eastAsia="Cambria" w:hAnsiTheme="majorBidi" w:cstheme="majorBidi"/>
          <w:color w:val="000000" w:themeColor="text1"/>
        </w:rPr>
      </w:pPr>
    </w:p>
    <w:p w14:paraId="146C8A80" w14:textId="230A1E47" w:rsidR="00D44498" w:rsidRDefault="00D44498" w:rsidP="6A42C384">
      <w:pPr>
        <w:jc w:val="both"/>
        <w:rPr>
          <w:rFonts w:asciiTheme="majorBidi" w:eastAsia="Cambria" w:hAnsiTheme="majorBidi" w:cstheme="majorBidi"/>
          <w:color w:val="000000" w:themeColor="text1"/>
        </w:rPr>
      </w:pPr>
    </w:p>
    <w:p w14:paraId="56385219" w14:textId="49B26DC9" w:rsidR="00D44498" w:rsidRDefault="00D44498" w:rsidP="6A42C384">
      <w:pPr>
        <w:jc w:val="both"/>
        <w:rPr>
          <w:rFonts w:asciiTheme="majorBidi" w:eastAsia="Cambria" w:hAnsiTheme="majorBidi" w:cstheme="majorBidi"/>
          <w:color w:val="000000" w:themeColor="text1"/>
        </w:rPr>
      </w:pPr>
    </w:p>
    <w:p w14:paraId="5D2A96A7" w14:textId="45E26E51" w:rsidR="00D44498" w:rsidRDefault="00D44498" w:rsidP="6A42C384">
      <w:pPr>
        <w:jc w:val="both"/>
        <w:rPr>
          <w:rFonts w:asciiTheme="majorBidi" w:eastAsia="Cambria" w:hAnsiTheme="majorBidi" w:cstheme="majorBidi"/>
          <w:color w:val="000000" w:themeColor="text1"/>
        </w:rPr>
      </w:pPr>
    </w:p>
    <w:p w14:paraId="1AAEF79D" w14:textId="455E01E0" w:rsidR="00D44498" w:rsidRDefault="00D44498" w:rsidP="6A42C384">
      <w:pPr>
        <w:jc w:val="both"/>
        <w:rPr>
          <w:rFonts w:asciiTheme="majorBidi" w:eastAsia="Cambria" w:hAnsiTheme="majorBidi" w:cstheme="majorBidi"/>
          <w:color w:val="000000" w:themeColor="text1"/>
        </w:rPr>
      </w:pPr>
    </w:p>
    <w:p w14:paraId="427ABEEC" w14:textId="79FB47AF" w:rsidR="00D44498" w:rsidRDefault="00D44498" w:rsidP="6A42C384">
      <w:pPr>
        <w:jc w:val="both"/>
        <w:rPr>
          <w:rFonts w:asciiTheme="majorBidi" w:eastAsia="Cambria" w:hAnsiTheme="majorBidi" w:cstheme="majorBidi"/>
          <w:color w:val="000000" w:themeColor="text1"/>
        </w:rPr>
      </w:pPr>
    </w:p>
    <w:p w14:paraId="37FA109E" w14:textId="0F5C439C" w:rsidR="00D44498" w:rsidRDefault="00D44498" w:rsidP="6A42C384">
      <w:pPr>
        <w:jc w:val="both"/>
        <w:rPr>
          <w:rFonts w:asciiTheme="majorBidi" w:eastAsia="Cambria" w:hAnsiTheme="majorBidi" w:cstheme="majorBidi"/>
          <w:color w:val="000000" w:themeColor="text1"/>
        </w:rPr>
      </w:pPr>
    </w:p>
    <w:p w14:paraId="619A72B7" w14:textId="7D2FB569" w:rsidR="00D44498" w:rsidRDefault="00D44498" w:rsidP="6A42C384">
      <w:pPr>
        <w:jc w:val="both"/>
        <w:rPr>
          <w:rFonts w:asciiTheme="majorBidi" w:eastAsia="Cambria" w:hAnsiTheme="majorBidi" w:cstheme="majorBidi"/>
          <w:color w:val="000000" w:themeColor="text1"/>
        </w:rPr>
      </w:pPr>
    </w:p>
    <w:p w14:paraId="2A4F82AB" w14:textId="4754A7F9" w:rsidR="00D44498" w:rsidRDefault="00D44498" w:rsidP="6A42C384">
      <w:pPr>
        <w:jc w:val="both"/>
        <w:rPr>
          <w:rFonts w:asciiTheme="majorBidi" w:eastAsia="Cambria" w:hAnsiTheme="majorBidi" w:cstheme="majorBidi"/>
          <w:color w:val="000000" w:themeColor="text1"/>
        </w:rPr>
      </w:pPr>
    </w:p>
    <w:p w14:paraId="15BCCABC" w14:textId="06BA4885" w:rsidR="00D44498" w:rsidRDefault="00D44498" w:rsidP="6A42C384">
      <w:pPr>
        <w:jc w:val="both"/>
        <w:rPr>
          <w:rFonts w:asciiTheme="majorBidi" w:eastAsia="Cambria" w:hAnsiTheme="majorBidi" w:cstheme="majorBidi"/>
          <w:color w:val="000000" w:themeColor="text1"/>
        </w:rPr>
      </w:pPr>
    </w:p>
    <w:p w14:paraId="223966B8" w14:textId="0F26628F" w:rsidR="00D44498" w:rsidRDefault="00D44498" w:rsidP="6A42C384">
      <w:pPr>
        <w:jc w:val="both"/>
        <w:rPr>
          <w:rFonts w:asciiTheme="majorBidi" w:eastAsia="Cambria" w:hAnsiTheme="majorBidi" w:cstheme="majorBidi"/>
          <w:color w:val="000000" w:themeColor="text1"/>
        </w:rPr>
      </w:pPr>
    </w:p>
    <w:p w14:paraId="4E9FC6E3" w14:textId="3BA4F9AA" w:rsidR="00D44498" w:rsidRDefault="00D44498" w:rsidP="6A42C384">
      <w:pPr>
        <w:jc w:val="both"/>
        <w:rPr>
          <w:rFonts w:asciiTheme="majorBidi" w:eastAsia="Cambria" w:hAnsiTheme="majorBidi" w:cstheme="majorBidi"/>
          <w:color w:val="000000" w:themeColor="text1"/>
        </w:rPr>
      </w:pPr>
    </w:p>
    <w:p w14:paraId="430ACC58" w14:textId="104E20CA" w:rsidR="00220903" w:rsidRDefault="00220903" w:rsidP="6A42C384">
      <w:pPr>
        <w:jc w:val="both"/>
        <w:rPr>
          <w:rFonts w:asciiTheme="majorBidi" w:eastAsia="Cambria" w:hAnsiTheme="majorBidi" w:cstheme="majorBidi"/>
          <w:color w:val="000000" w:themeColor="text1"/>
        </w:rPr>
      </w:pPr>
    </w:p>
    <w:p w14:paraId="526A14AA" w14:textId="290FF6C6" w:rsidR="6A42C384" w:rsidRDefault="6A42C384" w:rsidP="6A42C384">
      <w:pPr>
        <w:jc w:val="both"/>
        <w:rPr>
          <w:rFonts w:asciiTheme="majorBidi" w:eastAsia="Cambria" w:hAnsiTheme="majorBidi" w:cstheme="majorBidi"/>
          <w:color w:val="000000" w:themeColor="text1"/>
        </w:rPr>
      </w:pPr>
    </w:p>
    <w:p w14:paraId="29709721" w14:textId="4C355C92" w:rsidR="28B72709" w:rsidRPr="00220903" w:rsidRDefault="00220903" w:rsidP="00220903">
      <w:pPr>
        <w:pStyle w:val="Heading1"/>
        <w:rPr>
          <w:color w:val="B41662"/>
          <w:sz w:val="24"/>
          <w:szCs w:val="24"/>
        </w:rPr>
      </w:pPr>
      <w:bookmarkStart w:id="18" w:name="_Toc124291344"/>
      <w:r w:rsidRPr="00220903">
        <w:rPr>
          <w:color w:val="B41662"/>
          <w:sz w:val="24"/>
          <w:szCs w:val="24"/>
        </w:rPr>
        <w:lastRenderedPageBreak/>
        <w:t xml:space="preserve">4.2 </w:t>
      </w:r>
      <w:r w:rsidR="00774FD4" w:rsidRPr="00220903">
        <w:rPr>
          <w:color w:val="B41662"/>
          <w:sz w:val="24"/>
          <w:szCs w:val="24"/>
        </w:rPr>
        <w:t>E</w:t>
      </w:r>
      <w:bookmarkEnd w:id="18"/>
      <w:r w:rsidR="00D44B68">
        <w:rPr>
          <w:color w:val="B41662"/>
          <w:sz w:val="24"/>
          <w:szCs w:val="24"/>
        </w:rPr>
        <w:t xml:space="preserve">FFECTIVENESS </w:t>
      </w:r>
      <w:r w:rsidR="00774FD4" w:rsidRPr="00220903">
        <w:rPr>
          <w:color w:val="B41662"/>
          <w:sz w:val="24"/>
          <w:szCs w:val="24"/>
        </w:rPr>
        <w:t xml:space="preserve"> </w:t>
      </w:r>
    </w:p>
    <w:p w14:paraId="5E0677BA" w14:textId="77777777" w:rsidR="00D44498" w:rsidRPr="00D44498" w:rsidRDefault="00D44498" w:rsidP="00D44498">
      <w:pPr>
        <w:rPr>
          <w:rFonts w:eastAsia="Cambria"/>
          <w:lang w:eastAsia="en-US"/>
        </w:rPr>
      </w:pPr>
    </w:p>
    <w:p w14:paraId="7E8B7491" w14:textId="72BD45D1" w:rsidR="00774FD4" w:rsidRPr="00774FD4" w:rsidRDefault="1A8BEE83" w:rsidP="28B72709">
      <w:pPr>
        <w:jc w:val="both"/>
        <w:rPr>
          <w:rFonts w:asciiTheme="majorBidi" w:hAnsiTheme="majorBidi" w:cstheme="majorBidi"/>
        </w:rPr>
      </w:pPr>
      <w:r w:rsidRPr="00774FD4">
        <w:rPr>
          <w:rFonts w:asciiTheme="majorBidi" w:hAnsiTheme="majorBidi" w:cstheme="majorBidi"/>
        </w:rPr>
        <w:t xml:space="preserve">This evaluation </w:t>
      </w:r>
      <w:r w:rsidR="00774FD4" w:rsidRPr="00774FD4">
        <w:rPr>
          <w:rFonts w:asciiTheme="majorBidi" w:hAnsiTheme="majorBidi" w:cstheme="majorBidi"/>
        </w:rPr>
        <w:t>outlines</w:t>
      </w:r>
      <w:r w:rsidRPr="00774FD4">
        <w:rPr>
          <w:rFonts w:asciiTheme="majorBidi" w:hAnsiTheme="majorBidi" w:cstheme="majorBidi"/>
        </w:rPr>
        <w:t xml:space="preserve"> on the </w:t>
      </w:r>
      <w:r w:rsidR="00774FD4" w:rsidRPr="00774FD4">
        <w:rPr>
          <w:rFonts w:asciiTheme="majorBidi" w:hAnsiTheme="majorBidi" w:cstheme="majorBidi"/>
        </w:rPr>
        <w:t>effectiveness</w:t>
      </w:r>
      <w:r w:rsidRPr="00774FD4">
        <w:rPr>
          <w:rFonts w:asciiTheme="majorBidi" w:hAnsiTheme="majorBidi" w:cstheme="majorBidi"/>
        </w:rPr>
        <w:t xml:space="preserve"> of the program</w:t>
      </w:r>
      <w:r w:rsidR="00774FD4" w:rsidRPr="00774FD4">
        <w:rPr>
          <w:rFonts w:asciiTheme="majorBidi" w:hAnsiTheme="majorBidi" w:cstheme="majorBidi"/>
        </w:rPr>
        <w:t xml:space="preserve">me against its planned </w:t>
      </w:r>
      <w:r w:rsidRPr="00774FD4">
        <w:rPr>
          <w:rFonts w:asciiTheme="majorBidi" w:hAnsiTheme="majorBidi" w:cstheme="majorBidi"/>
        </w:rPr>
        <w:t>outcomes as stated in Safe Cities’ project document of 2013</w:t>
      </w:r>
      <w:r w:rsidR="00774FD4" w:rsidRPr="00774FD4">
        <w:rPr>
          <w:rFonts w:asciiTheme="majorBidi" w:hAnsiTheme="majorBidi" w:cstheme="majorBidi"/>
        </w:rPr>
        <w:t xml:space="preserve"> as well as the unplanned outcomes.</w:t>
      </w:r>
    </w:p>
    <w:p w14:paraId="2ACBF3F7" w14:textId="77777777" w:rsidR="0050108D" w:rsidRPr="00000595" w:rsidRDefault="0050108D" w:rsidP="0050108D">
      <w:pPr>
        <w:jc w:val="both"/>
        <w:rPr>
          <w:rFonts w:asciiTheme="majorBidi" w:hAnsiTheme="majorBidi" w:cstheme="majorBidi"/>
        </w:rPr>
      </w:pPr>
    </w:p>
    <w:p w14:paraId="6D5B0B9E" w14:textId="4A659F83" w:rsidR="0050108D" w:rsidRPr="00000595" w:rsidRDefault="1A8BEE83" w:rsidP="28B72709">
      <w:pPr>
        <w:pBdr>
          <w:top w:val="nil"/>
          <w:left w:val="nil"/>
          <w:bottom w:val="nil"/>
          <w:right w:val="nil"/>
          <w:between w:val="nil"/>
        </w:pBdr>
        <w:jc w:val="both"/>
        <w:rPr>
          <w:rFonts w:asciiTheme="majorBidi" w:hAnsiTheme="majorBidi" w:cstheme="majorBidi"/>
          <w:b/>
          <w:bCs/>
          <w:color w:val="000000"/>
        </w:rPr>
      </w:pPr>
      <w:r w:rsidRPr="28B72709">
        <w:rPr>
          <w:rFonts w:asciiTheme="majorBidi" w:hAnsiTheme="majorBidi" w:cstheme="majorBidi"/>
          <w:b/>
          <w:bCs/>
          <w:color w:val="000000" w:themeColor="text1"/>
        </w:rPr>
        <w:t>Expected outcome</w:t>
      </w:r>
      <w:r w:rsidR="257EAF60" w:rsidRPr="28B72709">
        <w:rPr>
          <w:rFonts w:asciiTheme="majorBidi" w:hAnsiTheme="majorBidi" w:cstheme="majorBidi"/>
          <w:b/>
          <w:bCs/>
          <w:color w:val="000000" w:themeColor="text1"/>
        </w:rPr>
        <w:t xml:space="preserve"> </w:t>
      </w:r>
      <w:r w:rsidRPr="28B72709">
        <w:rPr>
          <w:rFonts w:asciiTheme="majorBidi" w:hAnsiTheme="majorBidi" w:cstheme="majorBidi"/>
          <w:b/>
          <w:bCs/>
          <w:color w:val="000000" w:themeColor="text1"/>
        </w:rPr>
        <w:t>1: Enhanced capacity of duty bearers, in the implementation areas, to respond to and prevent violence against women and girls in public spaces.</w:t>
      </w:r>
    </w:p>
    <w:p w14:paraId="58D991C6" w14:textId="77777777" w:rsidR="0050108D" w:rsidRPr="00000595" w:rsidRDefault="0050108D" w:rsidP="0050108D">
      <w:pPr>
        <w:pBdr>
          <w:top w:val="nil"/>
          <w:left w:val="nil"/>
          <w:bottom w:val="nil"/>
          <w:right w:val="nil"/>
          <w:between w:val="nil"/>
        </w:pBdr>
        <w:jc w:val="both"/>
        <w:rPr>
          <w:rFonts w:asciiTheme="majorBidi" w:hAnsiTheme="majorBidi" w:cstheme="majorBidi"/>
          <w:b/>
          <w:color w:val="000000"/>
        </w:rPr>
      </w:pPr>
    </w:p>
    <w:p w14:paraId="2DBA4FFE" w14:textId="32D12DB2" w:rsidR="0050108D" w:rsidRPr="009758DE" w:rsidRDefault="1A8BEE83" w:rsidP="28B72709">
      <w:pPr>
        <w:pBdr>
          <w:top w:val="nil"/>
          <w:left w:val="nil"/>
          <w:bottom w:val="nil"/>
          <w:right w:val="nil"/>
          <w:between w:val="nil"/>
        </w:pBdr>
        <w:jc w:val="both"/>
        <w:rPr>
          <w:rFonts w:asciiTheme="majorBidi" w:eastAsia="Cambria" w:hAnsiTheme="majorBidi" w:cstheme="majorBidi"/>
          <w:color w:val="D31245"/>
        </w:rPr>
      </w:pPr>
      <w:r w:rsidRPr="009758DE">
        <w:rPr>
          <w:rFonts w:asciiTheme="majorBidi" w:hAnsiTheme="majorBidi" w:cstheme="majorBidi"/>
          <w:color w:val="D31245"/>
        </w:rPr>
        <w:t xml:space="preserve">Finding 3:  Safe Cities </w:t>
      </w:r>
      <w:r w:rsidR="0E13EDA9" w:rsidRPr="009758DE">
        <w:rPr>
          <w:rFonts w:asciiTheme="majorBidi" w:hAnsiTheme="majorBidi" w:cstheme="majorBidi"/>
          <w:color w:val="D31245"/>
        </w:rPr>
        <w:t xml:space="preserve">programme </w:t>
      </w:r>
      <w:r w:rsidR="17841177" w:rsidRPr="009758DE">
        <w:rPr>
          <w:rFonts w:asciiTheme="majorBidi" w:hAnsiTheme="majorBidi" w:cstheme="majorBidi"/>
          <w:color w:val="D31245"/>
        </w:rPr>
        <w:t xml:space="preserve">supported normative changes and </w:t>
      </w:r>
      <w:r w:rsidRPr="009758DE">
        <w:rPr>
          <w:rFonts w:asciiTheme="majorBidi" w:hAnsiTheme="majorBidi" w:cstheme="majorBidi"/>
          <w:color w:val="D31245"/>
        </w:rPr>
        <w:t>enhanced the capacity of duty bearers in the implementation areas, to respond to and prevent violence against women and girls in public spaces. However, c</w:t>
      </w:r>
      <w:r w:rsidRPr="009758DE">
        <w:rPr>
          <w:rFonts w:asciiTheme="majorBidi" w:eastAsia="Cambria" w:hAnsiTheme="majorBidi" w:cstheme="majorBidi"/>
          <w:color w:val="D31245"/>
        </w:rPr>
        <w:t xml:space="preserve">hallenges were present mostly due to political instability and changes within the </w:t>
      </w:r>
      <w:r w:rsidR="3C370305" w:rsidRPr="009758DE">
        <w:rPr>
          <w:rFonts w:asciiTheme="majorBidi" w:eastAsia="Cambria" w:hAnsiTheme="majorBidi" w:cstheme="majorBidi"/>
          <w:color w:val="D31245"/>
        </w:rPr>
        <w:t xml:space="preserve">National Council for Women </w:t>
      </w:r>
      <w:r w:rsidR="257EAF60" w:rsidRPr="009758DE">
        <w:rPr>
          <w:rFonts w:asciiTheme="majorBidi" w:eastAsia="Cambria" w:hAnsiTheme="majorBidi" w:cstheme="majorBidi"/>
          <w:color w:val="D31245"/>
        </w:rPr>
        <w:t xml:space="preserve">during the initial years of implementation (2013-2014) </w:t>
      </w:r>
      <w:r w:rsidRPr="009758DE">
        <w:rPr>
          <w:rFonts w:asciiTheme="majorBidi" w:eastAsia="Cambria" w:hAnsiTheme="majorBidi" w:cstheme="majorBidi"/>
          <w:color w:val="D31245"/>
        </w:rPr>
        <w:t xml:space="preserve">which affected the delivery of legal services in the </w:t>
      </w:r>
      <w:r w:rsidR="4F56F006" w:rsidRPr="009758DE">
        <w:rPr>
          <w:rFonts w:asciiTheme="majorBidi" w:eastAsia="Cambria" w:hAnsiTheme="majorBidi" w:cstheme="majorBidi"/>
          <w:color w:val="D31245"/>
        </w:rPr>
        <w:t>three</w:t>
      </w:r>
      <w:r w:rsidRPr="009758DE">
        <w:rPr>
          <w:rFonts w:asciiTheme="majorBidi" w:eastAsia="Cambria" w:hAnsiTheme="majorBidi" w:cstheme="majorBidi"/>
          <w:color w:val="D31245"/>
        </w:rPr>
        <w:t xml:space="preserve"> intervention communities. </w:t>
      </w:r>
    </w:p>
    <w:p w14:paraId="5F9B8ECD" w14:textId="77777777" w:rsidR="0050108D" w:rsidRPr="00000595" w:rsidRDefault="0050108D" w:rsidP="28B72709">
      <w:pPr>
        <w:pBdr>
          <w:top w:val="nil"/>
          <w:left w:val="nil"/>
          <w:bottom w:val="nil"/>
          <w:right w:val="nil"/>
          <w:between w:val="nil"/>
        </w:pBdr>
        <w:jc w:val="both"/>
        <w:rPr>
          <w:rFonts w:asciiTheme="majorBidi" w:eastAsia="Cambria" w:hAnsiTheme="majorBidi" w:cstheme="majorBidi"/>
          <w:color w:val="0000FF"/>
        </w:rPr>
      </w:pPr>
    </w:p>
    <w:p w14:paraId="593959CB" w14:textId="251ED726" w:rsidR="0050108D" w:rsidRDefault="591DA88C" w:rsidP="28B72709">
      <w:pPr>
        <w:pBdr>
          <w:top w:val="nil"/>
          <w:left w:val="nil"/>
          <w:bottom w:val="nil"/>
          <w:right w:val="nil"/>
          <w:between w:val="nil"/>
        </w:pBdr>
        <w:jc w:val="both"/>
        <w:rPr>
          <w:rFonts w:asciiTheme="majorBidi" w:hAnsiTheme="majorBidi" w:cstheme="majorBidi"/>
          <w:color w:val="000000"/>
        </w:rPr>
      </w:pPr>
      <w:r w:rsidRPr="28B72709">
        <w:rPr>
          <w:rFonts w:asciiTheme="majorBidi" w:hAnsiTheme="majorBidi" w:cstheme="majorBidi"/>
          <w:color w:val="000000" w:themeColor="text1"/>
        </w:rPr>
        <w:t xml:space="preserve">The evaluation noted that the </w:t>
      </w:r>
      <w:r w:rsidR="60B00BAF" w:rsidRPr="28B72709">
        <w:rPr>
          <w:rFonts w:asciiTheme="majorBidi" w:hAnsiTheme="majorBidi" w:cstheme="majorBidi"/>
        </w:rPr>
        <w:t>programme contributed towards developing a s</w:t>
      </w:r>
      <w:r w:rsidR="1A8BEE83" w:rsidRPr="28B72709">
        <w:rPr>
          <w:rFonts w:asciiTheme="majorBidi" w:hAnsiTheme="majorBidi" w:cstheme="majorBidi"/>
        </w:rPr>
        <w:t xml:space="preserve">upportive </w:t>
      </w:r>
      <w:r w:rsidR="06FC2461" w:rsidRPr="28B72709">
        <w:rPr>
          <w:rFonts w:asciiTheme="majorBidi" w:hAnsiTheme="majorBidi" w:cstheme="majorBidi"/>
        </w:rPr>
        <w:t>l</w:t>
      </w:r>
      <w:r w:rsidR="1A8BEE83" w:rsidRPr="28B72709">
        <w:rPr>
          <w:rFonts w:asciiTheme="majorBidi" w:hAnsiTheme="majorBidi" w:cstheme="majorBidi"/>
        </w:rPr>
        <w:t xml:space="preserve">egal </w:t>
      </w:r>
      <w:r w:rsidR="60A1B548" w:rsidRPr="28B72709">
        <w:rPr>
          <w:rFonts w:asciiTheme="majorBidi" w:hAnsiTheme="majorBidi" w:cstheme="majorBidi"/>
        </w:rPr>
        <w:t>e</w:t>
      </w:r>
      <w:r w:rsidR="1A8BEE83" w:rsidRPr="28B72709">
        <w:rPr>
          <w:rFonts w:asciiTheme="majorBidi" w:hAnsiTheme="majorBidi" w:cstheme="majorBidi"/>
        </w:rPr>
        <w:t>cology</w:t>
      </w:r>
      <w:r w:rsidR="2B944C04" w:rsidRPr="28B72709">
        <w:rPr>
          <w:rFonts w:asciiTheme="majorBidi" w:hAnsiTheme="majorBidi" w:cstheme="majorBidi"/>
        </w:rPr>
        <w:t xml:space="preserve"> </w:t>
      </w:r>
      <w:r w:rsidR="2B944C04" w:rsidRPr="28B72709">
        <w:rPr>
          <w:rFonts w:asciiTheme="majorBidi" w:hAnsiTheme="majorBidi" w:cstheme="majorBidi"/>
          <w:color w:val="000000" w:themeColor="text1"/>
        </w:rPr>
        <w:t>whereby</w:t>
      </w:r>
      <w:r w:rsidR="2C90E92D" w:rsidRPr="28B72709">
        <w:rPr>
          <w:rFonts w:asciiTheme="majorBidi" w:hAnsiTheme="majorBidi" w:cstheme="majorBidi"/>
          <w:color w:val="000000" w:themeColor="text1"/>
        </w:rPr>
        <w:t xml:space="preserve"> gender</w:t>
      </w:r>
      <w:r w:rsidR="09612BFE" w:rsidRPr="28B72709">
        <w:rPr>
          <w:rFonts w:asciiTheme="majorBidi" w:hAnsiTheme="majorBidi" w:cstheme="majorBidi"/>
          <w:color w:val="000000" w:themeColor="text1"/>
        </w:rPr>
        <w:t>-</w:t>
      </w:r>
      <w:r w:rsidR="2C90E92D" w:rsidRPr="28B72709">
        <w:rPr>
          <w:rFonts w:asciiTheme="majorBidi" w:hAnsiTheme="majorBidi" w:cstheme="majorBidi"/>
          <w:color w:val="000000" w:themeColor="text1"/>
        </w:rPr>
        <w:t>based</w:t>
      </w:r>
      <w:r w:rsidR="2B944C04" w:rsidRPr="28B72709">
        <w:rPr>
          <w:rFonts w:asciiTheme="majorBidi" w:hAnsiTheme="majorBidi" w:cstheme="majorBidi"/>
          <w:color w:val="000000" w:themeColor="text1"/>
        </w:rPr>
        <w:t xml:space="preserve"> viol</w:t>
      </w:r>
      <w:r w:rsidR="7FBAB921" w:rsidRPr="28B72709">
        <w:rPr>
          <w:rFonts w:asciiTheme="majorBidi" w:hAnsiTheme="majorBidi" w:cstheme="majorBidi"/>
          <w:color w:val="000000" w:themeColor="text1"/>
        </w:rPr>
        <w:t>ence</w:t>
      </w:r>
      <w:r w:rsidR="2B944C04" w:rsidRPr="28B72709">
        <w:rPr>
          <w:rFonts w:asciiTheme="majorBidi" w:hAnsiTheme="majorBidi" w:cstheme="majorBidi"/>
          <w:color w:val="000000" w:themeColor="text1"/>
        </w:rPr>
        <w:t xml:space="preserve"> </w:t>
      </w:r>
      <w:r w:rsidR="30F536FB" w:rsidRPr="28B72709">
        <w:rPr>
          <w:rFonts w:asciiTheme="majorBidi" w:hAnsiTheme="majorBidi" w:cstheme="majorBidi"/>
          <w:color w:val="000000" w:themeColor="text1"/>
        </w:rPr>
        <w:t xml:space="preserve">could be </w:t>
      </w:r>
      <w:r w:rsidR="2B944C04" w:rsidRPr="28B72709">
        <w:rPr>
          <w:rFonts w:asciiTheme="majorBidi" w:hAnsiTheme="majorBidi" w:cstheme="majorBidi"/>
          <w:color w:val="000000" w:themeColor="text1"/>
        </w:rPr>
        <w:t>identified and prosecuted fairly and without gender bias.</w:t>
      </w:r>
      <w:r w:rsidR="05E1F27A" w:rsidRPr="28B72709">
        <w:rPr>
          <w:rFonts w:asciiTheme="majorBidi" w:hAnsiTheme="majorBidi" w:cstheme="majorBidi"/>
          <w:color w:val="000000" w:themeColor="text1"/>
        </w:rPr>
        <w:t xml:space="preserve"> </w:t>
      </w:r>
      <w:r w:rsidR="7169B3CE" w:rsidRPr="28B72709">
        <w:rPr>
          <w:rFonts w:asciiTheme="majorBidi" w:hAnsiTheme="majorBidi" w:cstheme="majorBidi"/>
          <w:color w:val="000000" w:themeColor="text1"/>
        </w:rPr>
        <w:t xml:space="preserve">The most prominent </w:t>
      </w:r>
      <w:r w:rsidR="7169B3CE" w:rsidRPr="28B72709">
        <w:rPr>
          <w:rFonts w:asciiTheme="majorBidi" w:hAnsiTheme="majorBidi" w:cstheme="majorBidi"/>
        </w:rPr>
        <w:t>one noted by the evaluation was the</w:t>
      </w:r>
      <w:r w:rsidR="7169B3CE" w:rsidRPr="28B72709">
        <w:rPr>
          <w:rFonts w:asciiTheme="majorBidi" w:hAnsiTheme="majorBidi" w:cstheme="majorBidi"/>
          <w:color w:val="000000" w:themeColor="text1"/>
        </w:rPr>
        <w:t xml:space="preserve"> 2014 penal code amendment to articles 306a and 306b. The amendment defined sexual harassment for the first time and outlined a penalty of imprisonment and a fine. The continued work of the program resulted in a further amendment in 2021, strengthening punishment for all forms of sexual harassment and reclassifying the offense as a felony.</w:t>
      </w:r>
      <w:r w:rsidR="0050108D" w:rsidRPr="28B72709">
        <w:rPr>
          <w:rStyle w:val="FootnoteReference"/>
          <w:rFonts w:asciiTheme="majorBidi" w:eastAsia="Calibri" w:hAnsiTheme="majorBidi" w:cstheme="majorBidi"/>
          <w:color w:val="000000" w:themeColor="text1"/>
        </w:rPr>
        <w:footnoteReference w:id="36"/>
      </w:r>
      <w:r w:rsidR="7169B3CE" w:rsidRPr="28B72709">
        <w:rPr>
          <w:rFonts w:asciiTheme="majorBidi" w:hAnsiTheme="majorBidi" w:cstheme="majorBidi"/>
          <w:color w:val="000000" w:themeColor="text1"/>
        </w:rPr>
        <w:t>The stakeholders</w:t>
      </w:r>
      <w:r w:rsidR="7025ED82" w:rsidRPr="28B72709">
        <w:rPr>
          <w:rFonts w:asciiTheme="majorBidi" w:hAnsiTheme="majorBidi" w:cstheme="majorBidi"/>
          <w:color w:val="000000" w:themeColor="text1"/>
        </w:rPr>
        <w:t xml:space="preserve"> consulted</w:t>
      </w:r>
      <w:r w:rsidR="7169B3CE" w:rsidRPr="28B72709">
        <w:rPr>
          <w:rFonts w:asciiTheme="majorBidi" w:hAnsiTheme="majorBidi" w:cstheme="majorBidi"/>
          <w:color w:val="000000" w:themeColor="text1"/>
        </w:rPr>
        <w:t xml:space="preserve"> </w:t>
      </w:r>
      <w:r w:rsidR="0FB9E18D" w:rsidRPr="28B72709">
        <w:rPr>
          <w:rFonts w:asciiTheme="majorBidi" w:hAnsiTheme="majorBidi" w:cstheme="majorBidi"/>
          <w:color w:val="000000" w:themeColor="text1"/>
        </w:rPr>
        <w:t>acknowledged</w:t>
      </w:r>
      <w:r w:rsidR="2010624D" w:rsidRPr="28B72709">
        <w:rPr>
          <w:rFonts w:asciiTheme="majorBidi" w:hAnsiTheme="majorBidi" w:cstheme="majorBidi"/>
          <w:color w:val="000000" w:themeColor="text1"/>
        </w:rPr>
        <w:t xml:space="preserve"> the role played by the Safe cities Prog</w:t>
      </w:r>
      <w:r w:rsidR="2AD88765" w:rsidRPr="28B72709">
        <w:rPr>
          <w:rFonts w:asciiTheme="majorBidi" w:hAnsiTheme="majorBidi" w:cstheme="majorBidi"/>
          <w:color w:val="000000" w:themeColor="text1"/>
        </w:rPr>
        <w:t>r</w:t>
      </w:r>
      <w:r w:rsidR="2010624D" w:rsidRPr="28B72709">
        <w:rPr>
          <w:rFonts w:asciiTheme="majorBidi" w:hAnsiTheme="majorBidi" w:cstheme="majorBidi"/>
          <w:color w:val="000000" w:themeColor="text1"/>
        </w:rPr>
        <w:t>amme for this achievement</w:t>
      </w:r>
      <w:r w:rsidR="62889972" w:rsidRPr="28B72709">
        <w:rPr>
          <w:rFonts w:asciiTheme="majorBidi" w:hAnsiTheme="majorBidi" w:cstheme="majorBidi"/>
          <w:color w:val="000000" w:themeColor="text1"/>
        </w:rPr>
        <w:t xml:space="preserve">.  </w:t>
      </w:r>
      <w:r w:rsidR="1A8BEE83" w:rsidRPr="28B72709">
        <w:rPr>
          <w:rFonts w:asciiTheme="majorBidi" w:hAnsiTheme="majorBidi" w:cstheme="majorBidi"/>
        </w:rPr>
        <w:t>UN Women</w:t>
      </w:r>
      <w:r w:rsidR="0BE33FC1" w:rsidRPr="28B72709">
        <w:rPr>
          <w:rFonts w:asciiTheme="majorBidi" w:hAnsiTheme="majorBidi" w:cstheme="majorBidi"/>
        </w:rPr>
        <w:t xml:space="preserve"> along with UNODC, </w:t>
      </w:r>
      <w:r w:rsidR="1A8BEE83" w:rsidRPr="28B72709">
        <w:rPr>
          <w:rFonts w:asciiTheme="majorBidi" w:hAnsiTheme="majorBidi" w:cstheme="majorBidi"/>
        </w:rPr>
        <w:t xml:space="preserve">carried out a legislative review </w:t>
      </w:r>
      <w:r w:rsidR="08462AAA" w:rsidRPr="28B72709">
        <w:rPr>
          <w:rFonts w:asciiTheme="majorBidi" w:hAnsiTheme="majorBidi" w:cstheme="majorBidi"/>
        </w:rPr>
        <w:t xml:space="preserve">in partnership with the </w:t>
      </w:r>
      <w:r w:rsidR="08462AAA" w:rsidRPr="28B72709">
        <w:rPr>
          <w:rFonts w:asciiTheme="majorBidi" w:hAnsiTheme="majorBidi" w:cstheme="majorBidi"/>
          <w:color w:val="000000" w:themeColor="text1"/>
        </w:rPr>
        <w:t>Ministry of Justice and the</w:t>
      </w:r>
      <w:r w:rsidR="08462AAA" w:rsidRPr="28B72709">
        <w:rPr>
          <w:rFonts w:asciiTheme="majorBidi" w:hAnsiTheme="majorBidi" w:cstheme="majorBidi"/>
        </w:rPr>
        <w:t xml:space="preserve"> CSOs</w:t>
      </w:r>
      <w:r w:rsidR="1A8BEE83" w:rsidRPr="28B72709">
        <w:rPr>
          <w:rFonts w:asciiTheme="majorBidi" w:hAnsiTheme="majorBidi" w:cstheme="majorBidi"/>
        </w:rPr>
        <w:t xml:space="preserve"> working on V</w:t>
      </w:r>
      <w:r w:rsidR="4DC67461" w:rsidRPr="28B72709">
        <w:rPr>
          <w:rFonts w:asciiTheme="majorBidi" w:hAnsiTheme="majorBidi" w:cstheme="majorBidi"/>
        </w:rPr>
        <w:t xml:space="preserve">iolence </w:t>
      </w:r>
      <w:r w:rsidR="1A8BEE83" w:rsidRPr="28B72709">
        <w:rPr>
          <w:rFonts w:asciiTheme="majorBidi" w:hAnsiTheme="majorBidi" w:cstheme="majorBidi"/>
        </w:rPr>
        <w:t>A</w:t>
      </w:r>
      <w:r w:rsidR="3DD7C587" w:rsidRPr="28B72709">
        <w:rPr>
          <w:rFonts w:asciiTheme="majorBidi" w:hAnsiTheme="majorBidi" w:cstheme="majorBidi"/>
        </w:rPr>
        <w:t xml:space="preserve">gainst </w:t>
      </w:r>
      <w:r w:rsidR="1A8BEE83" w:rsidRPr="28B72709">
        <w:rPr>
          <w:rFonts w:asciiTheme="majorBidi" w:hAnsiTheme="majorBidi" w:cstheme="majorBidi"/>
        </w:rPr>
        <w:t>W</w:t>
      </w:r>
      <w:r w:rsidR="54DC245F" w:rsidRPr="28B72709">
        <w:rPr>
          <w:rFonts w:asciiTheme="majorBidi" w:hAnsiTheme="majorBidi" w:cstheme="majorBidi"/>
        </w:rPr>
        <w:t>omen</w:t>
      </w:r>
      <w:r w:rsidR="1A8BEE83" w:rsidRPr="28B72709">
        <w:rPr>
          <w:rFonts w:asciiTheme="majorBidi" w:hAnsiTheme="majorBidi" w:cstheme="majorBidi"/>
        </w:rPr>
        <w:t xml:space="preserve"> legislations. The</w:t>
      </w:r>
      <w:r w:rsidR="3C98BB4C" w:rsidRPr="28B72709">
        <w:rPr>
          <w:rFonts w:asciiTheme="majorBidi" w:hAnsiTheme="majorBidi" w:cstheme="majorBidi"/>
        </w:rPr>
        <w:t>se</w:t>
      </w:r>
      <w:r w:rsidR="1A8BEE83" w:rsidRPr="28B72709">
        <w:rPr>
          <w:rFonts w:asciiTheme="majorBidi" w:hAnsiTheme="majorBidi" w:cstheme="majorBidi"/>
        </w:rPr>
        <w:t xml:space="preserve"> aimed at reviewing existing legislation on </w:t>
      </w:r>
      <w:r w:rsidR="6E7B4C3B" w:rsidRPr="28B72709">
        <w:rPr>
          <w:rFonts w:asciiTheme="majorBidi" w:hAnsiTheme="majorBidi" w:cstheme="majorBidi"/>
        </w:rPr>
        <w:t xml:space="preserve">Violence Against Women </w:t>
      </w:r>
      <w:r w:rsidR="1A8BEE83" w:rsidRPr="28B72709">
        <w:rPr>
          <w:rFonts w:asciiTheme="majorBidi" w:hAnsiTheme="majorBidi" w:cstheme="majorBidi"/>
        </w:rPr>
        <w:t xml:space="preserve">and produced a draft of an amendment to the penal code on sexual harassment. </w:t>
      </w:r>
      <w:r w:rsidR="00EF59B1">
        <w:rPr>
          <w:rFonts w:asciiTheme="majorBidi" w:hAnsiTheme="majorBidi" w:cstheme="majorBidi"/>
        </w:rPr>
        <w:t>The programme</w:t>
      </w:r>
      <w:r w:rsidR="1A8BEE83" w:rsidRPr="28B72709">
        <w:rPr>
          <w:rFonts w:asciiTheme="majorBidi" w:hAnsiTheme="majorBidi" w:cstheme="majorBidi"/>
        </w:rPr>
        <w:t xml:space="preserve"> </w:t>
      </w:r>
      <w:r w:rsidR="74F0DDD0" w:rsidRPr="28B72709">
        <w:rPr>
          <w:rFonts w:asciiTheme="majorBidi" w:hAnsiTheme="majorBidi" w:cstheme="majorBidi"/>
        </w:rPr>
        <w:t>faci</w:t>
      </w:r>
      <w:r w:rsidR="77ACDCD8" w:rsidRPr="28B72709">
        <w:rPr>
          <w:rFonts w:asciiTheme="majorBidi" w:hAnsiTheme="majorBidi" w:cstheme="majorBidi"/>
        </w:rPr>
        <w:t>litated</w:t>
      </w:r>
      <w:r w:rsidR="74F0DDD0" w:rsidRPr="28B72709">
        <w:rPr>
          <w:rFonts w:asciiTheme="majorBidi" w:hAnsiTheme="majorBidi" w:cstheme="majorBidi"/>
        </w:rPr>
        <w:t xml:space="preserve"> </w:t>
      </w:r>
      <w:r w:rsidR="1A8BEE83" w:rsidRPr="28B72709">
        <w:rPr>
          <w:rFonts w:asciiTheme="majorBidi" w:hAnsiTheme="majorBidi" w:cstheme="majorBidi"/>
        </w:rPr>
        <w:t>discuss</w:t>
      </w:r>
      <w:r w:rsidR="023731B1" w:rsidRPr="28B72709">
        <w:rPr>
          <w:rFonts w:asciiTheme="majorBidi" w:hAnsiTheme="majorBidi" w:cstheme="majorBidi"/>
        </w:rPr>
        <w:t>ion on</w:t>
      </w:r>
      <w:r w:rsidR="1A8BEE83" w:rsidRPr="28B72709">
        <w:rPr>
          <w:rFonts w:asciiTheme="majorBidi" w:hAnsiTheme="majorBidi" w:cstheme="majorBidi"/>
        </w:rPr>
        <w:t xml:space="preserve"> challenges faced by different actors responsible for addressing </w:t>
      </w:r>
      <w:r w:rsidR="18806C23" w:rsidRPr="28B72709">
        <w:rPr>
          <w:rFonts w:asciiTheme="majorBidi" w:hAnsiTheme="majorBidi" w:cstheme="majorBidi"/>
        </w:rPr>
        <w:t xml:space="preserve">Violence Against Women </w:t>
      </w:r>
      <w:r w:rsidR="1A8BEE83" w:rsidRPr="28B72709">
        <w:rPr>
          <w:rFonts w:asciiTheme="majorBidi" w:hAnsiTheme="majorBidi" w:cstheme="majorBidi"/>
        </w:rPr>
        <w:t xml:space="preserve">(police, public prosecutors, forensic experts, judiciary, </w:t>
      </w:r>
      <w:proofErr w:type="spellStart"/>
      <w:r w:rsidR="1A8BEE83" w:rsidRPr="28B72709">
        <w:rPr>
          <w:rFonts w:asciiTheme="majorBidi" w:hAnsiTheme="majorBidi" w:cstheme="majorBidi"/>
        </w:rPr>
        <w:t>councilors</w:t>
      </w:r>
      <w:proofErr w:type="spellEnd"/>
      <w:r w:rsidR="1A8BEE83" w:rsidRPr="28B72709">
        <w:rPr>
          <w:rFonts w:asciiTheme="majorBidi" w:hAnsiTheme="majorBidi" w:cstheme="majorBidi"/>
        </w:rPr>
        <w:t xml:space="preserve">, and shelter providers) and discussed the financial, human resource, and administrative challenges and constraints that </w:t>
      </w:r>
      <w:r w:rsidR="55B87DC9" w:rsidRPr="28B72709">
        <w:rPr>
          <w:rFonts w:asciiTheme="majorBidi" w:hAnsiTheme="majorBidi" w:cstheme="majorBidi"/>
        </w:rPr>
        <w:t xml:space="preserve">needed to </w:t>
      </w:r>
      <w:r w:rsidR="1A8BEE83" w:rsidRPr="28B72709">
        <w:rPr>
          <w:rFonts w:asciiTheme="majorBidi" w:hAnsiTheme="majorBidi" w:cstheme="majorBidi"/>
        </w:rPr>
        <w:t xml:space="preserve">be </w:t>
      </w:r>
      <w:r w:rsidR="2D533D6C" w:rsidRPr="28B72709">
        <w:rPr>
          <w:rFonts w:asciiTheme="majorBidi" w:hAnsiTheme="majorBidi" w:cstheme="majorBidi"/>
        </w:rPr>
        <w:t>addressed</w:t>
      </w:r>
      <w:r w:rsidR="1A8BEE83" w:rsidRPr="28B72709">
        <w:rPr>
          <w:rFonts w:asciiTheme="majorBidi" w:hAnsiTheme="majorBidi" w:cstheme="majorBidi"/>
        </w:rPr>
        <w:t xml:space="preserve"> to prevent and address </w:t>
      </w:r>
      <w:r w:rsidR="73064525" w:rsidRPr="28B72709">
        <w:rPr>
          <w:rFonts w:asciiTheme="majorBidi" w:hAnsiTheme="majorBidi" w:cstheme="majorBidi"/>
        </w:rPr>
        <w:t>Violence Against Women and Girls</w:t>
      </w:r>
      <w:r w:rsidR="1A8BEE83" w:rsidRPr="28B72709">
        <w:rPr>
          <w:rFonts w:asciiTheme="majorBidi" w:hAnsiTheme="majorBidi" w:cstheme="majorBidi"/>
        </w:rPr>
        <w:t xml:space="preserve">. Follow up consultations were also conducted with CSOs and </w:t>
      </w:r>
      <w:r w:rsidR="378DBAD1" w:rsidRPr="28B72709">
        <w:rPr>
          <w:rFonts w:asciiTheme="majorBidi" w:hAnsiTheme="majorBidi" w:cstheme="majorBidi"/>
          <w:color w:val="000000" w:themeColor="text1"/>
        </w:rPr>
        <w:t>Ministry of Justice</w:t>
      </w:r>
      <w:r w:rsidR="1A8BEE83" w:rsidRPr="28B72709">
        <w:rPr>
          <w:rFonts w:asciiTheme="majorBidi" w:hAnsiTheme="majorBidi" w:cstheme="majorBidi"/>
        </w:rPr>
        <w:t xml:space="preserve"> to discuss future amendments such as a comprehensive stand-alone </w:t>
      </w:r>
      <w:r w:rsidR="55CA18B5" w:rsidRPr="28B72709">
        <w:rPr>
          <w:rFonts w:asciiTheme="majorBidi" w:hAnsiTheme="majorBidi" w:cstheme="majorBidi"/>
        </w:rPr>
        <w:t>Violence Against Women</w:t>
      </w:r>
      <w:r w:rsidR="1A8BEE83" w:rsidRPr="28B72709">
        <w:rPr>
          <w:rFonts w:asciiTheme="majorBidi" w:hAnsiTheme="majorBidi" w:cstheme="majorBidi"/>
        </w:rPr>
        <w:t xml:space="preserve"> law. The workshops </w:t>
      </w:r>
      <w:r w:rsidR="1A8BEE83" w:rsidRPr="28B72709">
        <w:rPr>
          <w:rFonts w:asciiTheme="majorBidi" w:hAnsiTheme="majorBidi" w:cstheme="majorBidi"/>
          <w:color w:val="000000"/>
        </w:rPr>
        <w:t xml:space="preserve">carried out in line with the efforts of national partners and feminist civil society organizations </w:t>
      </w:r>
      <w:r w:rsidR="77BD71BC" w:rsidRPr="28B72709">
        <w:rPr>
          <w:rFonts w:asciiTheme="majorBidi" w:hAnsiTheme="majorBidi" w:cstheme="majorBidi"/>
          <w:color w:val="000000"/>
        </w:rPr>
        <w:t xml:space="preserve">eventually </w:t>
      </w:r>
      <w:r w:rsidR="1A8BEE83" w:rsidRPr="28B72709">
        <w:rPr>
          <w:rFonts w:asciiTheme="majorBidi" w:hAnsiTheme="majorBidi" w:cstheme="majorBidi"/>
          <w:color w:val="000000"/>
        </w:rPr>
        <w:t>culminated in the 2014 penal code amendment to articles 306a and 306b.</w:t>
      </w:r>
      <w:r w:rsidR="0050108D" w:rsidRPr="00000595">
        <w:rPr>
          <w:rStyle w:val="FootnoteReference"/>
          <w:rFonts w:asciiTheme="majorBidi" w:eastAsia="Calibri" w:hAnsiTheme="majorBidi" w:cstheme="majorBidi"/>
          <w:color w:val="000000"/>
        </w:rPr>
        <w:footnoteReference w:id="37"/>
      </w:r>
    </w:p>
    <w:p w14:paraId="6F31D728" w14:textId="77777777" w:rsidR="0046329F" w:rsidRPr="0046329F" w:rsidRDefault="0046329F" w:rsidP="28B72709">
      <w:pPr>
        <w:pBdr>
          <w:top w:val="nil"/>
          <w:left w:val="nil"/>
          <w:bottom w:val="nil"/>
          <w:right w:val="nil"/>
          <w:between w:val="nil"/>
        </w:pBdr>
        <w:jc w:val="both"/>
        <w:rPr>
          <w:rFonts w:asciiTheme="majorBidi" w:eastAsia="Calibri" w:hAnsiTheme="majorBidi" w:cstheme="majorBidi"/>
          <w:color w:val="000000" w:themeColor="text1"/>
          <w:vertAlign w:val="superscript"/>
        </w:rPr>
      </w:pPr>
    </w:p>
    <w:p w14:paraId="26C49D81" w14:textId="25AAE1D7" w:rsidR="0050108D" w:rsidRPr="00000595" w:rsidRDefault="1A8BEE83" w:rsidP="28B72709">
      <w:pPr>
        <w:jc w:val="both"/>
        <w:rPr>
          <w:rFonts w:asciiTheme="majorBidi" w:hAnsiTheme="majorBidi" w:cstheme="majorBidi"/>
        </w:rPr>
      </w:pPr>
      <w:r w:rsidRPr="28B72709">
        <w:rPr>
          <w:rFonts w:asciiTheme="majorBidi" w:hAnsiTheme="majorBidi" w:cstheme="majorBidi"/>
        </w:rPr>
        <w:t xml:space="preserve">At the policy realm, in coordination with UNFPA and UNDP, </w:t>
      </w:r>
      <w:r w:rsidR="00EF59B1">
        <w:rPr>
          <w:rFonts w:asciiTheme="majorBidi" w:hAnsiTheme="majorBidi" w:cstheme="majorBidi"/>
        </w:rPr>
        <w:t>the programme</w:t>
      </w:r>
      <w:r w:rsidRPr="28B72709">
        <w:rPr>
          <w:rFonts w:asciiTheme="majorBidi" w:hAnsiTheme="majorBidi" w:cstheme="majorBidi"/>
        </w:rPr>
        <w:t xml:space="preserve"> provided technical support to the N</w:t>
      </w:r>
      <w:r w:rsidR="3E0B0744" w:rsidRPr="28B72709">
        <w:rPr>
          <w:rFonts w:asciiTheme="majorBidi" w:hAnsiTheme="majorBidi" w:cstheme="majorBidi"/>
        </w:rPr>
        <w:t xml:space="preserve">ational </w:t>
      </w:r>
      <w:r w:rsidRPr="28B72709">
        <w:rPr>
          <w:rFonts w:asciiTheme="majorBidi" w:hAnsiTheme="majorBidi" w:cstheme="majorBidi"/>
        </w:rPr>
        <w:t>C</w:t>
      </w:r>
      <w:r w:rsidR="651AA295" w:rsidRPr="28B72709">
        <w:rPr>
          <w:rFonts w:asciiTheme="majorBidi" w:hAnsiTheme="majorBidi" w:cstheme="majorBidi"/>
        </w:rPr>
        <w:t xml:space="preserve">ouncil for </w:t>
      </w:r>
      <w:r w:rsidRPr="28B72709">
        <w:rPr>
          <w:rFonts w:asciiTheme="majorBidi" w:hAnsiTheme="majorBidi" w:cstheme="majorBidi"/>
        </w:rPr>
        <w:t>W</w:t>
      </w:r>
      <w:r w:rsidR="602CBDA6" w:rsidRPr="28B72709">
        <w:rPr>
          <w:rFonts w:asciiTheme="majorBidi" w:hAnsiTheme="majorBidi" w:cstheme="majorBidi"/>
        </w:rPr>
        <w:t>omen</w:t>
      </w:r>
      <w:r w:rsidRPr="28B72709">
        <w:rPr>
          <w:rFonts w:asciiTheme="majorBidi" w:hAnsiTheme="majorBidi" w:cstheme="majorBidi"/>
        </w:rPr>
        <w:t xml:space="preserve"> to develop the National Strategy of Combating Violence Against Women (NSVAW)</w:t>
      </w:r>
      <w:r w:rsidR="5409EB7E" w:rsidRPr="28B72709">
        <w:rPr>
          <w:rFonts w:asciiTheme="majorBidi" w:hAnsiTheme="majorBidi" w:cstheme="majorBidi"/>
        </w:rPr>
        <w:t xml:space="preserve">, </w:t>
      </w:r>
      <w:r w:rsidRPr="28B72709">
        <w:rPr>
          <w:rFonts w:asciiTheme="majorBidi" w:hAnsiTheme="majorBidi" w:cstheme="majorBidi"/>
        </w:rPr>
        <w:t>2015-2020</w:t>
      </w:r>
      <w:r w:rsidR="137EAB00" w:rsidRPr="28B72709">
        <w:rPr>
          <w:rFonts w:asciiTheme="majorBidi" w:hAnsiTheme="majorBidi" w:cstheme="majorBidi"/>
        </w:rPr>
        <w:t>.</w:t>
      </w:r>
      <w:r w:rsidR="0050108D" w:rsidRPr="28B72709">
        <w:rPr>
          <w:rStyle w:val="FootnoteReference"/>
          <w:rFonts w:asciiTheme="majorBidi" w:eastAsia="Calibri" w:hAnsiTheme="majorBidi" w:cstheme="majorBidi"/>
        </w:rPr>
        <w:footnoteReference w:id="38"/>
      </w:r>
      <w:r w:rsidRPr="28B72709">
        <w:rPr>
          <w:rFonts w:asciiTheme="majorBidi" w:hAnsiTheme="majorBidi" w:cstheme="majorBidi"/>
        </w:rPr>
        <w:t xml:space="preserve"> The Strategy included pillars on prevention, protection, intervention, and legal procedures</w:t>
      </w:r>
      <w:r w:rsidR="0050108D" w:rsidRPr="28B72709">
        <w:rPr>
          <w:rStyle w:val="FootnoteReference"/>
          <w:rFonts w:asciiTheme="majorBidi" w:hAnsiTheme="majorBidi" w:cstheme="majorBidi"/>
        </w:rPr>
        <w:footnoteReference w:id="39"/>
      </w:r>
      <w:r w:rsidR="3BF4F942" w:rsidRPr="28B72709">
        <w:rPr>
          <w:rFonts w:asciiTheme="majorBidi" w:hAnsiTheme="majorBidi" w:cstheme="majorBidi"/>
        </w:rPr>
        <w:t xml:space="preserve">. </w:t>
      </w:r>
      <w:r w:rsidR="7F970E98" w:rsidRPr="28B72709">
        <w:rPr>
          <w:rFonts w:asciiTheme="majorBidi" w:hAnsiTheme="majorBidi" w:cstheme="majorBidi"/>
        </w:rPr>
        <w:t>The programme</w:t>
      </w:r>
      <w:r w:rsidRPr="28B72709">
        <w:rPr>
          <w:rFonts w:asciiTheme="majorBidi" w:hAnsiTheme="majorBidi" w:cstheme="majorBidi"/>
        </w:rPr>
        <w:t xml:space="preserve"> supported the </w:t>
      </w:r>
      <w:r w:rsidR="4D71484E" w:rsidRPr="28B72709">
        <w:rPr>
          <w:rFonts w:asciiTheme="majorBidi" w:hAnsiTheme="majorBidi" w:cstheme="majorBidi"/>
        </w:rPr>
        <w:t>National Council for Women</w:t>
      </w:r>
      <w:r w:rsidRPr="28B72709">
        <w:rPr>
          <w:rFonts w:asciiTheme="majorBidi" w:hAnsiTheme="majorBidi" w:cstheme="majorBidi"/>
        </w:rPr>
        <w:t xml:space="preserve"> by recrui</w:t>
      </w:r>
      <w:r w:rsidR="5CD3B096" w:rsidRPr="28B72709">
        <w:rPr>
          <w:rFonts w:asciiTheme="majorBidi" w:hAnsiTheme="majorBidi" w:cstheme="majorBidi"/>
        </w:rPr>
        <w:t xml:space="preserve">ting </w:t>
      </w:r>
      <w:r w:rsidRPr="28B72709">
        <w:rPr>
          <w:rFonts w:asciiTheme="majorBidi" w:hAnsiTheme="majorBidi" w:cstheme="majorBidi"/>
        </w:rPr>
        <w:t xml:space="preserve">two technical staff, based at the NCW, to provide technical support on the implementation of the strategy. </w:t>
      </w:r>
    </w:p>
    <w:p w14:paraId="5FDB32FB" w14:textId="77777777" w:rsidR="0050108D" w:rsidRPr="00000595" w:rsidRDefault="0050108D" w:rsidP="28B72709">
      <w:pPr>
        <w:jc w:val="both"/>
        <w:rPr>
          <w:rFonts w:asciiTheme="majorBidi" w:hAnsiTheme="majorBidi" w:cstheme="majorBidi"/>
        </w:rPr>
      </w:pPr>
    </w:p>
    <w:p w14:paraId="773FAE35" w14:textId="6617FF22" w:rsidR="0050108D" w:rsidRPr="00000595" w:rsidRDefault="2BFB758B" w:rsidP="28B72709">
      <w:pPr>
        <w:jc w:val="both"/>
        <w:rPr>
          <w:rFonts w:asciiTheme="majorBidi" w:hAnsiTheme="majorBidi" w:cstheme="majorBidi"/>
          <w:highlight w:val="yellow"/>
        </w:rPr>
      </w:pPr>
      <w:r w:rsidRPr="28B72709">
        <w:rPr>
          <w:rFonts w:asciiTheme="majorBidi" w:hAnsiTheme="majorBidi" w:cstheme="majorBidi"/>
        </w:rPr>
        <w:t>T</w:t>
      </w:r>
      <w:r w:rsidR="5D046245" w:rsidRPr="28B72709">
        <w:rPr>
          <w:rFonts w:asciiTheme="majorBidi" w:hAnsiTheme="majorBidi" w:cstheme="majorBidi"/>
        </w:rPr>
        <w:t xml:space="preserve">he </w:t>
      </w:r>
      <w:r w:rsidR="456A0ED0" w:rsidRPr="28B72709">
        <w:rPr>
          <w:rFonts w:asciiTheme="majorBidi" w:hAnsiTheme="majorBidi" w:cstheme="majorBidi"/>
        </w:rPr>
        <w:t xml:space="preserve">stakeholders appreciated </w:t>
      </w:r>
      <w:r w:rsidR="5A4609F2" w:rsidRPr="28B72709">
        <w:rPr>
          <w:rFonts w:asciiTheme="majorBidi" w:hAnsiTheme="majorBidi" w:cstheme="majorBidi"/>
        </w:rPr>
        <w:t xml:space="preserve">Safe Cities </w:t>
      </w:r>
      <w:r w:rsidR="5D046245" w:rsidRPr="28B72709">
        <w:rPr>
          <w:rFonts w:asciiTheme="majorBidi" w:hAnsiTheme="majorBidi" w:cstheme="majorBidi"/>
        </w:rPr>
        <w:t>programme</w:t>
      </w:r>
      <w:r w:rsidR="56BBCEA4" w:rsidRPr="28B72709">
        <w:rPr>
          <w:rFonts w:asciiTheme="majorBidi" w:hAnsiTheme="majorBidi" w:cstheme="majorBidi"/>
        </w:rPr>
        <w:t>’s</w:t>
      </w:r>
      <w:r w:rsidR="5D046245" w:rsidRPr="28B72709">
        <w:rPr>
          <w:rFonts w:asciiTheme="majorBidi" w:hAnsiTheme="majorBidi" w:cstheme="majorBidi"/>
        </w:rPr>
        <w:t xml:space="preserve"> </w:t>
      </w:r>
      <w:r w:rsidR="45F2D7C5" w:rsidRPr="28B72709">
        <w:rPr>
          <w:rFonts w:asciiTheme="majorBidi" w:hAnsiTheme="majorBidi" w:cstheme="majorBidi"/>
        </w:rPr>
        <w:t>contribution</w:t>
      </w:r>
      <w:r w:rsidR="1A8BEE83" w:rsidRPr="28B72709">
        <w:rPr>
          <w:rFonts w:asciiTheme="majorBidi" w:hAnsiTheme="majorBidi" w:cstheme="majorBidi"/>
        </w:rPr>
        <w:t xml:space="preserve"> </w:t>
      </w:r>
      <w:r w:rsidR="5FD02AF7" w:rsidRPr="28B72709">
        <w:rPr>
          <w:rFonts w:asciiTheme="majorBidi" w:hAnsiTheme="majorBidi" w:cstheme="majorBidi"/>
        </w:rPr>
        <w:t>to</w:t>
      </w:r>
      <w:r w:rsidR="1A8BEE83" w:rsidRPr="28B72709">
        <w:rPr>
          <w:rFonts w:asciiTheme="majorBidi" w:hAnsiTheme="majorBidi" w:cstheme="majorBidi"/>
        </w:rPr>
        <w:t xml:space="preserve"> </w:t>
      </w:r>
      <w:r w:rsidR="199B6F9F" w:rsidRPr="28B72709">
        <w:rPr>
          <w:rFonts w:asciiTheme="majorBidi" w:hAnsiTheme="majorBidi" w:cstheme="majorBidi"/>
        </w:rPr>
        <w:t xml:space="preserve">providing </w:t>
      </w:r>
      <w:r w:rsidR="05CDC2FF" w:rsidRPr="28B72709">
        <w:rPr>
          <w:rFonts w:asciiTheme="majorBidi" w:hAnsiTheme="majorBidi" w:cstheme="majorBidi"/>
        </w:rPr>
        <w:t>responses</w:t>
      </w:r>
      <w:r w:rsidR="1A8BEE83" w:rsidRPr="28B72709">
        <w:rPr>
          <w:rFonts w:asciiTheme="majorBidi" w:hAnsiTheme="majorBidi" w:cstheme="majorBidi"/>
        </w:rPr>
        <w:t xml:space="preserve"> and services to survivors of violence</w:t>
      </w:r>
      <w:r w:rsidR="49BD9D15" w:rsidRPr="28B72709">
        <w:rPr>
          <w:rFonts w:asciiTheme="majorBidi" w:hAnsiTheme="majorBidi" w:cstheme="majorBidi"/>
        </w:rPr>
        <w:t xml:space="preserve"> such as </w:t>
      </w:r>
      <w:r w:rsidR="1A8BEE83" w:rsidRPr="28B72709">
        <w:rPr>
          <w:rFonts w:asciiTheme="majorBidi" w:hAnsiTheme="majorBidi" w:cstheme="majorBidi"/>
        </w:rPr>
        <w:t xml:space="preserve">through enhancing the capacity of the NCW Complaints Office, supporting the establishment of an Observatory on the Status of Women at </w:t>
      </w:r>
      <w:r w:rsidR="1A8BEE83" w:rsidRPr="28B72709">
        <w:rPr>
          <w:rFonts w:asciiTheme="majorBidi" w:hAnsiTheme="majorBidi" w:cstheme="majorBidi"/>
        </w:rPr>
        <w:lastRenderedPageBreak/>
        <w:t xml:space="preserve">the </w:t>
      </w:r>
      <w:proofErr w:type="gramStart"/>
      <w:r w:rsidR="1A8BEE83" w:rsidRPr="28B72709">
        <w:rPr>
          <w:rFonts w:asciiTheme="majorBidi" w:hAnsiTheme="majorBidi" w:cstheme="majorBidi"/>
        </w:rPr>
        <w:t>NCW</w:t>
      </w:r>
      <w:proofErr w:type="gramEnd"/>
      <w:r w:rsidR="7E5F3D7D" w:rsidRPr="28B72709">
        <w:rPr>
          <w:rFonts w:asciiTheme="majorBidi" w:hAnsiTheme="majorBidi" w:cstheme="majorBidi"/>
        </w:rPr>
        <w:t xml:space="preserve"> and </w:t>
      </w:r>
      <w:r w:rsidR="1A8BEE83" w:rsidRPr="28B72709">
        <w:rPr>
          <w:rFonts w:asciiTheme="majorBidi" w:hAnsiTheme="majorBidi" w:cstheme="majorBidi"/>
        </w:rPr>
        <w:t>support</w:t>
      </w:r>
      <w:r w:rsidR="7A7ACBA6" w:rsidRPr="28B72709">
        <w:rPr>
          <w:rFonts w:asciiTheme="majorBidi" w:hAnsiTheme="majorBidi" w:cstheme="majorBidi"/>
        </w:rPr>
        <w:t>ing the</w:t>
      </w:r>
      <w:r w:rsidR="1A8BEE83" w:rsidRPr="28B72709">
        <w:rPr>
          <w:rFonts w:asciiTheme="majorBidi" w:hAnsiTheme="majorBidi" w:cstheme="majorBidi"/>
        </w:rPr>
        <w:t xml:space="preserve"> M</w:t>
      </w:r>
      <w:r w:rsidR="1C84ED40" w:rsidRPr="28B72709">
        <w:rPr>
          <w:rFonts w:asciiTheme="majorBidi" w:hAnsiTheme="majorBidi" w:cstheme="majorBidi"/>
        </w:rPr>
        <w:t xml:space="preserve">inistry of </w:t>
      </w:r>
      <w:r w:rsidR="1A8BEE83" w:rsidRPr="28B72709">
        <w:rPr>
          <w:rFonts w:asciiTheme="majorBidi" w:hAnsiTheme="majorBidi" w:cstheme="majorBidi"/>
        </w:rPr>
        <w:t>S</w:t>
      </w:r>
      <w:r w:rsidR="7234BF73" w:rsidRPr="28B72709">
        <w:rPr>
          <w:rFonts w:asciiTheme="majorBidi" w:hAnsiTheme="majorBidi" w:cstheme="majorBidi"/>
        </w:rPr>
        <w:t xml:space="preserve">ocial </w:t>
      </w:r>
      <w:r w:rsidR="1A8BEE83" w:rsidRPr="28B72709">
        <w:rPr>
          <w:rFonts w:asciiTheme="majorBidi" w:hAnsiTheme="majorBidi" w:cstheme="majorBidi"/>
        </w:rPr>
        <w:t>S</w:t>
      </w:r>
      <w:r w:rsidR="391C947F" w:rsidRPr="28B72709">
        <w:rPr>
          <w:rFonts w:asciiTheme="majorBidi" w:hAnsiTheme="majorBidi" w:cstheme="majorBidi"/>
        </w:rPr>
        <w:t>olidarity</w:t>
      </w:r>
      <w:r w:rsidR="1A8BEE83" w:rsidRPr="28B72709">
        <w:rPr>
          <w:rFonts w:asciiTheme="majorBidi" w:hAnsiTheme="majorBidi" w:cstheme="majorBidi"/>
        </w:rPr>
        <w:t xml:space="preserve"> </w:t>
      </w:r>
      <w:r w:rsidR="6BB0D777" w:rsidRPr="28B72709">
        <w:rPr>
          <w:rFonts w:asciiTheme="majorBidi" w:hAnsiTheme="majorBidi" w:cstheme="majorBidi"/>
        </w:rPr>
        <w:t>(</w:t>
      </w:r>
      <w:proofErr w:type="spellStart"/>
      <w:r w:rsidR="6BB0D777" w:rsidRPr="28B72709">
        <w:rPr>
          <w:rFonts w:asciiTheme="majorBidi" w:hAnsiTheme="majorBidi" w:cstheme="majorBidi"/>
        </w:rPr>
        <w:t>MoSS</w:t>
      </w:r>
      <w:proofErr w:type="spellEnd"/>
      <w:r w:rsidR="6BB0D777" w:rsidRPr="28B72709">
        <w:rPr>
          <w:rFonts w:asciiTheme="majorBidi" w:hAnsiTheme="majorBidi" w:cstheme="majorBidi"/>
        </w:rPr>
        <w:t>)</w:t>
      </w:r>
      <w:r w:rsidR="0046329F">
        <w:rPr>
          <w:rFonts w:asciiTheme="majorBidi" w:hAnsiTheme="majorBidi" w:cstheme="majorBidi"/>
        </w:rPr>
        <w:t xml:space="preserve"> </w:t>
      </w:r>
      <w:r w:rsidR="1A8BEE83" w:rsidRPr="28B72709">
        <w:rPr>
          <w:rFonts w:asciiTheme="majorBidi" w:hAnsiTheme="majorBidi" w:cstheme="majorBidi"/>
        </w:rPr>
        <w:t>to provide shelters for women and children in need of protection</w:t>
      </w:r>
      <w:r w:rsidR="0050108D" w:rsidRPr="28B72709">
        <w:rPr>
          <w:rStyle w:val="FootnoteReference"/>
          <w:rFonts w:asciiTheme="majorBidi" w:hAnsiTheme="majorBidi" w:cstheme="majorBidi"/>
        </w:rPr>
        <w:footnoteReference w:id="40"/>
      </w:r>
      <w:r w:rsidR="33E76F2B" w:rsidRPr="28B72709">
        <w:rPr>
          <w:rFonts w:asciiTheme="majorBidi" w:hAnsiTheme="majorBidi" w:cstheme="majorBidi"/>
        </w:rPr>
        <w:t xml:space="preserve">. </w:t>
      </w:r>
      <w:r w:rsidR="2A59B77C" w:rsidRPr="28B72709">
        <w:rPr>
          <w:rFonts w:asciiTheme="majorBidi" w:hAnsiTheme="majorBidi" w:cstheme="majorBidi"/>
        </w:rPr>
        <w:t>According to them, t</w:t>
      </w:r>
      <w:r w:rsidR="33E76F2B" w:rsidRPr="28B72709">
        <w:rPr>
          <w:rFonts w:asciiTheme="majorBidi" w:hAnsiTheme="majorBidi" w:cstheme="majorBidi"/>
        </w:rPr>
        <w:t>he programme also identified the</w:t>
      </w:r>
      <w:r w:rsidR="1A8BEE83" w:rsidRPr="28B72709">
        <w:rPr>
          <w:rFonts w:asciiTheme="majorBidi" w:hAnsiTheme="majorBidi" w:cstheme="majorBidi"/>
        </w:rPr>
        <w:t xml:space="preserve"> </w:t>
      </w:r>
      <w:proofErr w:type="spellStart"/>
      <w:r w:rsidR="1A8BEE83" w:rsidRPr="28B72709">
        <w:rPr>
          <w:rFonts w:asciiTheme="majorBidi" w:hAnsiTheme="majorBidi" w:cstheme="majorBidi"/>
        </w:rPr>
        <w:t>MoSS</w:t>
      </w:r>
      <w:proofErr w:type="spellEnd"/>
      <w:r w:rsidR="1A8BEE83" w:rsidRPr="28B72709">
        <w:rPr>
          <w:rFonts w:asciiTheme="majorBidi" w:hAnsiTheme="majorBidi" w:cstheme="majorBidi"/>
        </w:rPr>
        <w:t xml:space="preserve"> shelters </w:t>
      </w:r>
      <w:r w:rsidR="70E0BFDA" w:rsidRPr="28B72709">
        <w:rPr>
          <w:rFonts w:asciiTheme="majorBidi" w:hAnsiTheme="majorBidi" w:cstheme="majorBidi"/>
        </w:rPr>
        <w:t>that</w:t>
      </w:r>
      <w:r w:rsidR="1A8BEE83" w:rsidRPr="28B72709">
        <w:rPr>
          <w:rFonts w:asciiTheme="majorBidi" w:hAnsiTheme="majorBidi" w:cstheme="majorBidi"/>
        </w:rPr>
        <w:t xml:space="preserve"> need</w:t>
      </w:r>
      <w:r w:rsidR="2A023B58" w:rsidRPr="28B72709">
        <w:rPr>
          <w:rFonts w:asciiTheme="majorBidi" w:hAnsiTheme="majorBidi" w:cstheme="majorBidi"/>
        </w:rPr>
        <w:t>ed</w:t>
      </w:r>
      <w:r w:rsidR="1A8BEE83" w:rsidRPr="28B72709">
        <w:rPr>
          <w:rFonts w:asciiTheme="majorBidi" w:hAnsiTheme="majorBidi" w:cstheme="majorBidi"/>
        </w:rPr>
        <w:t xml:space="preserve"> physical upgrading</w:t>
      </w:r>
      <w:r w:rsidR="03A1F98F" w:rsidRPr="28B72709">
        <w:rPr>
          <w:rFonts w:asciiTheme="majorBidi" w:hAnsiTheme="majorBidi" w:cstheme="majorBidi"/>
        </w:rPr>
        <w:t xml:space="preserve"> and </w:t>
      </w:r>
      <w:r w:rsidR="12DBAD54" w:rsidRPr="28B72709">
        <w:rPr>
          <w:rFonts w:asciiTheme="majorBidi" w:hAnsiTheme="majorBidi" w:cstheme="majorBidi"/>
        </w:rPr>
        <w:t>supported the</w:t>
      </w:r>
      <w:r w:rsidR="39DBF8FD" w:rsidRPr="28B72709">
        <w:rPr>
          <w:rFonts w:asciiTheme="majorBidi" w:hAnsiTheme="majorBidi" w:cstheme="majorBidi"/>
        </w:rPr>
        <w:t xml:space="preserve"> s</w:t>
      </w:r>
      <w:r w:rsidR="1A8BEE83" w:rsidRPr="28B72709">
        <w:rPr>
          <w:rFonts w:asciiTheme="majorBidi" w:hAnsiTheme="majorBidi" w:cstheme="majorBidi"/>
        </w:rPr>
        <w:t xml:space="preserve">helters in Mansoura, Minya, Giza and Alexandria </w:t>
      </w:r>
      <w:r w:rsidR="1A5BD4CD" w:rsidRPr="28B72709">
        <w:rPr>
          <w:rFonts w:asciiTheme="majorBidi" w:hAnsiTheme="majorBidi" w:cstheme="majorBidi"/>
        </w:rPr>
        <w:t xml:space="preserve">to undergo </w:t>
      </w:r>
      <w:r w:rsidR="1A8BEE83" w:rsidRPr="28B72709">
        <w:rPr>
          <w:rFonts w:asciiTheme="majorBidi" w:hAnsiTheme="majorBidi" w:cstheme="majorBidi"/>
        </w:rPr>
        <w:t>a physical upgrade involving major improvements in infrastructure and design, allowing the shelters to expand their services. According to the program report, between 2019 and 2021, 8000 women benefited from various services offered at the shelters ranging from psychosocial and family counselling to medical, legal, and financial assistance, while over 1000 women and their children were hosted at the shelters. By-laws and guidelines were developed as part of the upgrading to guarantee women’s safety and confidentiality</w:t>
      </w:r>
      <w:r w:rsidR="137EAB00" w:rsidRPr="28B72709">
        <w:rPr>
          <w:rFonts w:asciiTheme="majorBidi" w:hAnsiTheme="majorBidi" w:cstheme="majorBidi"/>
        </w:rPr>
        <w:t>.</w:t>
      </w:r>
      <w:r w:rsidR="0050108D" w:rsidRPr="28B72709">
        <w:rPr>
          <w:rStyle w:val="FootnoteReference"/>
          <w:rFonts w:asciiTheme="majorBidi" w:eastAsia="Calibri" w:hAnsiTheme="majorBidi" w:cstheme="majorBidi"/>
        </w:rPr>
        <w:footnoteReference w:id="41"/>
      </w:r>
      <w:r w:rsidR="1A8BEE83" w:rsidRPr="28B72709">
        <w:rPr>
          <w:rFonts w:asciiTheme="majorBidi" w:hAnsiTheme="majorBidi" w:cstheme="majorBidi"/>
        </w:rPr>
        <w:t xml:space="preserve"> </w:t>
      </w:r>
    </w:p>
    <w:p w14:paraId="4CD17A55" w14:textId="338C275A" w:rsidR="0050108D" w:rsidRPr="00000595" w:rsidRDefault="0050108D" w:rsidP="28B72709">
      <w:pPr>
        <w:jc w:val="both"/>
        <w:rPr>
          <w:rFonts w:asciiTheme="majorBidi" w:hAnsiTheme="majorBidi" w:cstheme="majorBidi"/>
        </w:rPr>
      </w:pPr>
    </w:p>
    <w:p w14:paraId="1C6DEEE2" w14:textId="77777777" w:rsidR="00EF59B1" w:rsidRDefault="17FC6FD0" w:rsidP="28B72709">
      <w:pPr>
        <w:jc w:val="both"/>
        <w:rPr>
          <w:rFonts w:asciiTheme="majorBidi" w:hAnsiTheme="majorBidi" w:cstheme="majorBidi"/>
        </w:rPr>
      </w:pPr>
      <w:r w:rsidRPr="28B72709">
        <w:rPr>
          <w:rFonts w:asciiTheme="majorBidi" w:hAnsiTheme="majorBidi" w:cstheme="majorBidi"/>
        </w:rPr>
        <w:t>The programme support</w:t>
      </w:r>
      <w:r w:rsidR="62055B08" w:rsidRPr="28B72709">
        <w:rPr>
          <w:rFonts w:asciiTheme="majorBidi" w:hAnsiTheme="majorBidi" w:cstheme="majorBidi"/>
        </w:rPr>
        <w:t xml:space="preserve"> towards</w:t>
      </w:r>
      <w:r w:rsidRPr="28B72709">
        <w:rPr>
          <w:rFonts w:asciiTheme="majorBidi" w:hAnsiTheme="majorBidi" w:cstheme="majorBidi"/>
        </w:rPr>
        <w:t xml:space="preserve"> </w:t>
      </w:r>
      <w:r w:rsidR="45BDE4CF" w:rsidRPr="28B72709">
        <w:rPr>
          <w:rFonts w:asciiTheme="majorBidi" w:hAnsiTheme="majorBidi" w:cstheme="majorBidi"/>
        </w:rPr>
        <w:t>the provision</w:t>
      </w:r>
      <w:r w:rsidRPr="28B72709">
        <w:rPr>
          <w:rFonts w:asciiTheme="majorBidi" w:hAnsiTheme="majorBidi" w:cstheme="majorBidi"/>
        </w:rPr>
        <w:t xml:space="preserve"> of legal s</w:t>
      </w:r>
      <w:r w:rsidR="1A8BEE83" w:rsidRPr="28B72709">
        <w:rPr>
          <w:rFonts w:asciiTheme="majorBidi" w:hAnsiTheme="majorBidi" w:cstheme="majorBidi"/>
        </w:rPr>
        <w:t xml:space="preserve">ervices </w:t>
      </w:r>
      <w:r w:rsidR="025BDBCC" w:rsidRPr="28B72709">
        <w:rPr>
          <w:rFonts w:asciiTheme="majorBidi" w:hAnsiTheme="majorBidi" w:cstheme="majorBidi"/>
        </w:rPr>
        <w:t>in the targeted c</w:t>
      </w:r>
      <w:r w:rsidR="1A8BEE83" w:rsidRPr="28B72709">
        <w:rPr>
          <w:rFonts w:asciiTheme="majorBidi" w:hAnsiTheme="majorBidi" w:cstheme="majorBidi"/>
        </w:rPr>
        <w:t>ommunities</w:t>
      </w:r>
      <w:r w:rsidR="37D95442" w:rsidRPr="28B72709">
        <w:rPr>
          <w:rFonts w:asciiTheme="majorBidi" w:hAnsiTheme="majorBidi" w:cstheme="majorBidi"/>
        </w:rPr>
        <w:t xml:space="preserve"> in partnership with NCW</w:t>
      </w:r>
      <w:r w:rsidR="74C77FA9" w:rsidRPr="28B72709">
        <w:rPr>
          <w:rFonts w:asciiTheme="majorBidi" w:hAnsiTheme="majorBidi" w:cstheme="majorBidi"/>
        </w:rPr>
        <w:t xml:space="preserve"> was also acknowledged but with a caveat that during the initial phase of the program (2013-2014)</w:t>
      </w:r>
      <w:r w:rsidR="00EF59B1">
        <w:rPr>
          <w:rFonts w:asciiTheme="majorBidi" w:hAnsiTheme="majorBidi" w:cstheme="majorBidi"/>
        </w:rPr>
        <w:t>,</w:t>
      </w:r>
      <w:r w:rsidR="74C77FA9" w:rsidRPr="28B72709">
        <w:rPr>
          <w:rFonts w:asciiTheme="majorBidi" w:hAnsiTheme="majorBidi" w:cstheme="majorBidi"/>
        </w:rPr>
        <w:t xml:space="preserve"> before the restructuring of the national gender machinery, there were some challenges related to this service.  the programme in partnership with NCW </w:t>
      </w:r>
      <w:r w:rsidR="11D17B1F" w:rsidRPr="28B72709">
        <w:rPr>
          <w:rFonts w:asciiTheme="majorBidi" w:hAnsiTheme="majorBidi" w:cstheme="majorBidi"/>
        </w:rPr>
        <w:t>offered</w:t>
      </w:r>
      <w:r w:rsidR="1A8BEE83" w:rsidRPr="28B72709">
        <w:rPr>
          <w:rFonts w:asciiTheme="majorBidi" w:hAnsiTheme="majorBidi" w:cstheme="majorBidi"/>
        </w:rPr>
        <w:t xml:space="preserve"> legal awareness sessions, consultation and pro-bono services including filing court cases, on behalf of plaintiffs in each of the three intervention areas.  According to an NCW report, from 2013 to 2015, the number of complaints received by the lawyers from </w:t>
      </w:r>
      <w:proofErr w:type="spellStart"/>
      <w:r w:rsidR="1A8BEE83" w:rsidRPr="28B72709">
        <w:rPr>
          <w:rFonts w:asciiTheme="majorBidi" w:hAnsiTheme="majorBidi" w:cstheme="majorBidi"/>
        </w:rPr>
        <w:t>Ezbet</w:t>
      </w:r>
      <w:proofErr w:type="spellEnd"/>
      <w:r w:rsidR="1A8BEE83" w:rsidRPr="28B72709">
        <w:rPr>
          <w:rFonts w:asciiTheme="majorBidi" w:hAnsiTheme="majorBidi" w:cstheme="majorBidi"/>
        </w:rPr>
        <w:t xml:space="preserve"> El </w:t>
      </w:r>
      <w:proofErr w:type="spellStart"/>
      <w:r w:rsidR="1A8BEE83" w:rsidRPr="28B72709">
        <w:rPr>
          <w:rFonts w:asciiTheme="majorBidi" w:hAnsiTheme="majorBidi" w:cstheme="majorBidi"/>
        </w:rPr>
        <w:t>Haggannah</w:t>
      </w:r>
      <w:proofErr w:type="spellEnd"/>
      <w:r w:rsidR="1A8BEE83" w:rsidRPr="28B72709">
        <w:rPr>
          <w:rFonts w:asciiTheme="majorBidi" w:hAnsiTheme="majorBidi" w:cstheme="majorBidi"/>
        </w:rPr>
        <w:t xml:space="preserve">, </w:t>
      </w:r>
      <w:proofErr w:type="spellStart"/>
      <w:r w:rsidR="1A8BEE83" w:rsidRPr="28B72709">
        <w:rPr>
          <w:rFonts w:asciiTheme="majorBidi" w:hAnsiTheme="majorBidi" w:cstheme="majorBidi"/>
        </w:rPr>
        <w:t>Mansheyyet</w:t>
      </w:r>
      <w:proofErr w:type="spellEnd"/>
      <w:r w:rsidR="1A8BEE83" w:rsidRPr="28B72709">
        <w:rPr>
          <w:rFonts w:asciiTheme="majorBidi" w:hAnsiTheme="majorBidi" w:cstheme="majorBidi"/>
        </w:rPr>
        <w:t xml:space="preserve"> Nasser and </w:t>
      </w:r>
      <w:proofErr w:type="spellStart"/>
      <w:r w:rsidR="1A8BEE83" w:rsidRPr="28B72709">
        <w:rPr>
          <w:rFonts w:asciiTheme="majorBidi" w:hAnsiTheme="majorBidi" w:cstheme="majorBidi"/>
        </w:rPr>
        <w:t>Imbaba</w:t>
      </w:r>
      <w:proofErr w:type="spellEnd"/>
      <w:r w:rsidR="1A8BEE83" w:rsidRPr="28B72709">
        <w:rPr>
          <w:rFonts w:asciiTheme="majorBidi" w:hAnsiTheme="majorBidi" w:cstheme="majorBidi"/>
        </w:rPr>
        <w:t xml:space="preserve"> respectively were: 533, 80, 109.</w:t>
      </w:r>
      <w:r w:rsidR="0050108D" w:rsidRPr="28B72709">
        <w:rPr>
          <w:rStyle w:val="FootnoteReference"/>
          <w:rFonts w:asciiTheme="majorBidi" w:eastAsia="Calibri" w:hAnsiTheme="majorBidi" w:cstheme="majorBidi"/>
        </w:rPr>
        <w:footnoteReference w:id="42"/>
      </w:r>
      <w:r w:rsidR="1A8BEE83" w:rsidRPr="28B72709">
        <w:rPr>
          <w:rFonts w:asciiTheme="majorBidi" w:hAnsiTheme="majorBidi" w:cstheme="majorBidi"/>
        </w:rPr>
        <w:t xml:space="preserve"> The highest numbers of cases were related to the social pension and the need to issue official documentation. </w:t>
      </w:r>
      <w:r w:rsidR="3E40B6EE" w:rsidRPr="28B72709">
        <w:rPr>
          <w:rFonts w:asciiTheme="majorBidi" w:hAnsiTheme="majorBidi" w:cstheme="majorBidi"/>
        </w:rPr>
        <w:t>Reports,</w:t>
      </w:r>
      <w:r w:rsidR="1A8BEE83" w:rsidRPr="28B72709">
        <w:rPr>
          <w:rFonts w:asciiTheme="majorBidi" w:hAnsiTheme="majorBidi" w:cstheme="majorBidi"/>
        </w:rPr>
        <w:t xml:space="preserve"> </w:t>
      </w:r>
      <w:r w:rsidR="076ADC11" w:rsidRPr="28B72709">
        <w:rPr>
          <w:rFonts w:asciiTheme="majorBidi" w:hAnsiTheme="majorBidi" w:cstheme="majorBidi"/>
        </w:rPr>
        <w:t xml:space="preserve">however, </w:t>
      </w:r>
      <w:r w:rsidR="1A8BEE83" w:rsidRPr="28B72709">
        <w:rPr>
          <w:rFonts w:asciiTheme="majorBidi" w:hAnsiTheme="majorBidi" w:cstheme="majorBidi"/>
        </w:rPr>
        <w:t>d</w:t>
      </w:r>
      <w:r w:rsidR="5FC50AB5" w:rsidRPr="28B72709">
        <w:rPr>
          <w:rFonts w:asciiTheme="majorBidi" w:hAnsiTheme="majorBidi" w:cstheme="majorBidi"/>
        </w:rPr>
        <w:t>id</w:t>
      </w:r>
      <w:r w:rsidR="1A8BEE83" w:rsidRPr="28B72709">
        <w:rPr>
          <w:rFonts w:asciiTheme="majorBidi" w:hAnsiTheme="majorBidi" w:cstheme="majorBidi"/>
        </w:rPr>
        <w:t xml:space="preserve"> not indicate the status of those cases, </w:t>
      </w:r>
      <w:r w:rsidR="427FD6B0" w:rsidRPr="28B72709">
        <w:rPr>
          <w:rFonts w:asciiTheme="majorBidi" w:hAnsiTheme="majorBidi" w:cstheme="majorBidi"/>
        </w:rPr>
        <w:t>i.e.</w:t>
      </w:r>
      <w:r w:rsidR="70DB2D9B" w:rsidRPr="28B72709">
        <w:rPr>
          <w:rFonts w:asciiTheme="majorBidi" w:hAnsiTheme="majorBidi" w:cstheme="majorBidi"/>
        </w:rPr>
        <w:t xml:space="preserve">, </w:t>
      </w:r>
      <w:r w:rsidR="1A8BEE83" w:rsidRPr="28B72709">
        <w:rPr>
          <w:rFonts w:asciiTheme="majorBidi" w:hAnsiTheme="majorBidi" w:cstheme="majorBidi"/>
        </w:rPr>
        <w:t>if they were filed or whether they were resolved. The Complaints Office also helped women, who did not have any identification papers, issue IDs</w:t>
      </w:r>
      <w:r w:rsidR="2F86CF00" w:rsidRPr="28B72709">
        <w:rPr>
          <w:rFonts w:asciiTheme="majorBidi" w:hAnsiTheme="majorBidi" w:cstheme="majorBidi"/>
        </w:rPr>
        <w:t xml:space="preserve">- 536 </w:t>
      </w:r>
      <w:proofErr w:type="gramStart"/>
      <w:r w:rsidR="2F86CF00" w:rsidRPr="28B72709">
        <w:rPr>
          <w:rFonts w:asciiTheme="majorBidi" w:hAnsiTheme="majorBidi" w:cstheme="majorBidi"/>
        </w:rPr>
        <w:t>were</w:t>
      </w:r>
      <w:proofErr w:type="gramEnd"/>
      <w:r w:rsidR="2F86CF00" w:rsidRPr="28B72709">
        <w:rPr>
          <w:rFonts w:asciiTheme="majorBidi" w:hAnsiTheme="majorBidi" w:cstheme="majorBidi"/>
        </w:rPr>
        <w:t xml:space="preserve"> issued from 2013-2015</w:t>
      </w:r>
      <w:r w:rsidR="1A8BEE83" w:rsidRPr="28B72709">
        <w:rPr>
          <w:rFonts w:asciiTheme="majorBidi" w:hAnsiTheme="majorBidi" w:cstheme="majorBidi"/>
        </w:rPr>
        <w:t xml:space="preserve">. </w:t>
      </w:r>
    </w:p>
    <w:p w14:paraId="723A8331" w14:textId="77777777" w:rsidR="00EF59B1" w:rsidRDefault="00EF59B1" w:rsidP="28B72709">
      <w:pPr>
        <w:jc w:val="both"/>
        <w:rPr>
          <w:rFonts w:asciiTheme="majorBidi" w:hAnsiTheme="majorBidi" w:cstheme="majorBidi"/>
        </w:rPr>
      </w:pPr>
    </w:p>
    <w:p w14:paraId="0E32348B" w14:textId="1C1A68CA" w:rsidR="0050108D" w:rsidRPr="00000595" w:rsidRDefault="1A8BEE83" w:rsidP="28B72709">
      <w:pPr>
        <w:jc w:val="both"/>
        <w:rPr>
          <w:rFonts w:asciiTheme="majorBidi" w:hAnsiTheme="majorBidi" w:cstheme="majorBidi"/>
        </w:rPr>
      </w:pPr>
      <w:r w:rsidRPr="28B72709">
        <w:rPr>
          <w:rFonts w:asciiTheme="majorBidi" w:hAnsiTheme="majorBidi" w:cstheme="majorBidi"/>
        </w:rPr>
        <w:t xml:space="preserve">In addition, the </w:t>
      </w:r>
      <w:r w:rsidR="00EF59B1">
        <w:rPr>
          <w:rFonts w:asciiTheme="majorBidi" w:hAnsiTheme="majorBidi" w:cstheme="majorBidi"/>
        </w:rPr>
        <w:t xml:space="preserve">programme in partnership with </w:t>
      </w:r>
      <w:r w:rsidR="00EF59B1" w:rsidRPr="28B72709">
        <w:rPr>
          <w:rFonts w:asciiTheme="majorBidi" w:hAnsiTheme="majorBidi" w:cstheme="majorBidi"/>
        </w:rPr>
        <w:t xml:space="preserve">NCW </w:t>
      </w:r>
      <w:r w:rsidR="00EF59B1">
        <w:rPr>
          <w:rFonts w:asciiTheme="majorBidi" w:hAnsiTheme="majorBidi" w:cstheme="majorBidi"/>
        </w:rPr>
        <w:t xml:space="preserve">held </w:t>
      </w:r>
      <w:r w:rsidRPr="28B72709">
        <w:rPr>
          <w:rFonts w:asciiTheme="majorBidi" w:hAnsiTheme="majorBidi" w:cstheme="majorBidi"/>
        </w:rPr>
        <w:t>monthly awareness sessions in the NGOs</w:t>
      </w:r>
      <w:r w:rsidR="1D66D2E6" w:rsidRPr="28B72709">
        <w:rPr>
          <w:rFonts w:asciiTheme="majorBidi" w:hAnsiTheme="majorBidi" w:cstheme="majorBidi"/>
        </w:rPr>
        <w:t xml:space="preserve"> which </w:t>
      </w:r>
      <w:r w:rsidRPr="28B72709">
        <w:rPr>
          <w:rFonts w:asciiTheme="majorBidi" w:hAnsiTheme="majorBidi" w:cstheme="majorBidi"/>
        </w:rPr>
        <w:t>included topics on F</w:t>
      </w:r>
      <w:r w:rsidR="2B7B630C" w:rsidRPr="28B72709">
        <w:rPr>
          <w:rFonts w:asciiTheme="majorBidi" w:hAnsiTheme="majorBidi" w:cstheme="majorBidi"/>
        </w:rPr>
        <w:t xml:space="preserve">emale </w:t>
      </w:r>
      <w:r w:rsidRPr="28B72709">
        <w:rPr>
          <w:rFonts w:asciiTheme="majorBidi" w:hAnsiTheme="majorBidi" w:cstheme="majorBidi"/>
        </w:rPr>
        <w:t>G</w:t>
      </w:r>
      <w:r w:rsidR="528D945D" w:rsidRPr="28B72709">
        <w:rPr>
          <w:rFonts w:asciiTheme="majorBidi" w:hAnsiTheme="majorBidi" w:cstheme="majorBidi"/>
        </w:rPr>
        <w:t xml:space="preserve">enital </w:t>
      </w:r>
      <w:r w:rsidRPr="28B72709">
        <w:rPr>
          <w:rFonts w:asciiTheme="majorBidi" w:hAnsiTheme="majorBidi" w:cstheme="majorBidi"/>
        </w:rPr>
        <w:t>M</w:t>
      </w:r>
      <w:r w:rsidR="75E852D1" w:rsidRPr="28B72709">
        <w:rPr>
          <w:rFonts w:asciiTheme="majorBidi" w:hAnsiTheme="majorBidi" w:cstheme="majorBidi"/>
        </w:rPr>
        <w:t>utation</w:t>
      </w:r>
      <w:r w:rsidRPr="28B72709">
        <w:rPr>
          <w:rFonts w:asciiTheme="majorBidi" w:hAnsiTheme="majorBidi" w:cstheme="majorBidi"/>
        </w:rPr>
        <w:t>, early marriage, domestic violence, divorce, sexual harassment and reporting, the sexual harassment law, and the Complaints Office hotline. The speakers included lawyers and police officers. A few sessions also targeted men to raise their awareness on the importance of women’s access to rights.</w:t>
      </w:r>
      <w:r w:rsidR="13B7CDCD" w:rsidRPr="28B72709">
        <w:rPr>
          <w:rFonts w:asciiTheme="majorBidi" w:hAnsiTheme="majorBidi" w:cstheme="majorBidi"/>
        </w:rPr>
        <w:t xml:space="preserve"> </w:t>
      </w:r>
      <w:r w:rsidR="6D388226" w:rsidRPr="28B72709">
        <w:rPr>
          <w:rFonts w:asciiTheme="majorBidi" w:hAnsiTheme="majorBidi" w:cstheme="majorBidi"/>
        </w:rPr>
        <w:t xml:space="preserve">However, there were some challenges. The </w:t>
      </w:r>
      <w:r w:rsidR="6DD01DBB" w:rsidRPr="28B72709">
        <w:rPr>
          <w:rFonts w:asciiTheme="majorBidi" w:hAnsiTheme="majorBidi" w:cstheme="majorBidi"/>
        </w:rPr>
        <w:t xml:space="preserve">respondents </w:t>
      </w:r>
      <w:r w:rsidR="576ADB37" w:rsidRPr="28B72709">
        <w:rPr>
          <w:rFonts w:asciiTheme="majorBidi" w:hAnsiTheme="majorBidi" w:cstheme="majorBidi"/>
        </w:rPr>
        <w:t>from the NGOs</w:t>
      </w:r>
      <w:r w:rsidR="7D42A615" w:rsidRPr="28B72709">
        <w:rPr>
          <w:rFonts w:asciiTheme="majorBidi" w:hAnsiTheme="majorBidi" w:cstheme="majorBidi"/>
        </w:rPr>
        <w:t xml:space="preserve"> reported irregular attendance of NCW Complaints Office lawyers at their premises during the initial phase of the program (2013-2014) before the restructuring of the national gender machinery. This led to a loss of credibility in the legal services provided. The lack of accessible reporting on the services ma</w:t>
      </w:r>
      <w:r w:rsidR="21861A04" w:rsidRPr="28B72709">
        <w:rPr>
          <w:rFonts w:asciiTheme="majorBidi" w:hAnsiTheme="majorBidi" w:cstheme="majorBidi"/>
        </w:rPr>
        <w:t>de</w:t>
      </w:r>
      <w:r w:rsidR="7D42A615" w:rsidRPr="28B72709">
        <w:rPr>
          <w:rFonts w:asciiTheme="majorBidi" w:hAnsiTheme="majorBidi" w:cstheme="majorBidi"/>
        </w:rPr>
        <w:t xml:space="preserve"> it difficult </w:t>
      </w:r>
      <w:r w:rsidR="72E5E321" w:rsidRPr="28B72709">
        <w:rPr>
          <w:rFonts w:asciiTheme="majorBidi" w:hAnsiTheme="majorBidi" w:cstheme="majorBidi"/>
        </w:rPr>
        <w:t xml:space="preserve">for the evaluation team </w:t>
      </w:r>
      <w:r w:rsidR="7D42A615" w:rsidRPr="28B72709">
        <w:rPr>
          <w:rFonts w:asciiTheme="majorBidi" w:hAnsiTheme="majorBidi" w:cstheme="majorBidi"/>
        </w:rPr>
        <w:t xml:space="preserve">to confirm or deny this claim. </w:t>
      </w:r>
      <w:r w:rsidR="27102927" w:rsidRPr="28B72709">
        <w:rPr>
          <w:rFonts w:asciiTheme="majorBidi" w:hAnsiTheme="majorBidi" w:cstheme="majorBidi"/>
        </w:rPr>
        <w:t>Another respondent</w:t>
      </w:r>
      <w:r w:rsidR="7D42A615" w:rsidRPr="28B72709">
        <w:rPr>
          <w:rFonts w:asciiTheme="majorBidi" w:hAnsiTheme="majorBidi" w:cstheme="majorBidi"/>
        </w:rPr>
        <w:t xml:space="preserve"> explained that the lawyer assigned was negligent and there was lack of follow</w:t>
      </w:r>
      <w:r w:rsidR="68591406" w:rsidRPr="28B72709">
        <w:rPr>
          <w:rFonts w:asciiTheme="majorBidi" w:hAnsiTheme="majorBidi" w:cstheme="majorBidi"/>
        </w:rPr>
        <w:t>-</w:t>
      </w:r>
      <w:r w:rsidR="7D42A615" w:rsidRPr="28B72709">
        <w:rPr>
          <w:rFonts w:asciiTheme="majorBidi" w:hAnsiTheme="majorBidi" w:cstheme="majorBidi"/>
        </w:rPr>
        <w:t xml:space="preserve">up on some cases which resulted in the NGO withdrawing the cases from the Complaints Office and having a lawyer from the NGO take over. </w:t>
      </w:r>
      <w:r w:rsidR="5F973BD4" w:rsidRPr="28B72709">
        <w:rPr>
          <w:rFonts w:asciiTheme="majorBidi" w:hAnsiTheme="majorBidi" w:cstheme="majorBidi"/>
        </w:rPr>
        <w:t>They also</w:t>
      </w:r>
      <w:r w:rsidR="7D42A615" w:rsidRPr="28B72709">
        <w:rPr>
          <w:rFonts w:asciiTheme="majorBidi" w:hAnsiTheme="majorBidi" w:cstheme="majorBidi"/>
        </w:rPr>
        <w:t xml:space="preserve"> added that there was a </w:t>
      </w:r>
      <w:r w:rsidR="119B41C6" w:rsidRPr="28B72709">
        <w:rPr>
          <w:rFonts w:asciiTheme="majorBidi" w:hAnsiTheme="majorBidi" w:cstheme="majorBidi"/>
        </w:rPr>
        <w:t>two</w:t>
      </w:r>
      <w:r w:rsidR="7D42A615" w:rsidRPr="28B72709">
        <w:rPr>
          <w:rFonts w:asciiTheme="majorBidi" w:hAnsiTheme="majorBidi" w:cstheme="majorBidi"/>
        </w:rPr>
        <w:t xml:space="preserve">-case limit per woman and that some cases, especially divorce, required filing more than </w:t>
      </w:r>
      <w:r w:rsidR="0EB64EBE" w:rsidRPr="28B72709">
        <w:rPr>
          <w:rFonts w:asciiTheme="majorBidi" w:hAnsiTheme="majorBidi" w:cstheme="majorBidi"/>
        </w:rPr>
        <w:t>two</w:t>
      </w:r>
      <w:r w:rsidR="7D42A615" w:rsidRPr="28B72709">
        <w:rPr>
          <w:rFonts w:asciiTheme="majorBidi" w:hAnsiTheme="majorBidi" w:cstheme="majorBidi"/>
        </w:rPr>
        <w:t xml:space="preserve"> cases (including ones on claiming assets, financial support for wife, financial support for kids, etc.). </w:t>
      </w:r>
      <w:r w:rsidR="236F0CF6" w:rsidRPr="28B72709">
        <w:rPr>
          <w:rFonts w:asciiTheme="majorBidi" w:hAnsiTheme="majorBidi" w:cstheme="majorBidi"/>
        </w:rPr>
        <w:t>As a result, w</w:t>
      </w:r>
      <w:r w:rsidR="7D42A615" w:rsidRPr="28B72709">
        <w:rPr>
          <w:rFonts w:asciiTheme="majorBidi" w:hAnsiTheme="majorBidi" w:cstheme="majorBidi"/>
        </w:rPr>
        <w:t xml:space="preserve">omen </w:t>
      </w:r>
      <w:r w:rsidR="5931B707" w:rsidRPr="28B72709">
        <w:rPr>
          <w:rFonts w:asciiTheme="majorBidi" w:hAnsiTheme="majorBidi" w:cstheme="majorBidi"/>
        </w:rPr>
        <w:t>had to</w:t>
      </w:r>
      <w:r w:rsidR="7D42A615" w:rsidRPr="28B72709">
        <w:rPr>
          <w:rFonts w:asciiTheme="majorBidi" w:hAnsiTheme="majorBidi" w:cstheme="majorBidi"/>
        </w:rPr>
        <w:t xml:space="preserve"> resort to external lawyers to file the other cases outside of the Complaints Office, which </w:t>
      </w:r>
      <w:r w:rsidR="191FC837" w:rsidRPr="28B72709">
        <w:rPr>
          <w:rFonts w:asciiTheme="majorBidi" w:hAnsiTheme="majorBidi" w:cstheme="majorBidi"/>
        </w:rPr>
        <w:t>turned out to</w:t>
      </w:r>
      <w:r w:rsidR="7D42A615" w:rsidRPr="28B72709">
        <w:rPr>
          <w:rFonts w:asciiTheme="majorBidi" w:hAnsiTheme="majorBidi" w:cstheme="majorBidi"/>
        </w:rPr>
        <w:t xml:space="preserve"> be financially burdensome. </w:t>
      </w:r>
      <w:r w:rsidR="23286948" w:rsidRPr="28B72709">
        <w:rPr>
          <w:rFonts w:asciiTheme="majorBidi" w:hAnsiTheme="majorBidi" w:cstheme="majorBidi"/>
        </w:rPr>
        <w:t>Due to these issues, t</w:t>
      </w:r>
      <w:r w:rsidR="7D42A615" w:rsidRPr="28B72709">
        <w:rPr>
          <w:rFonts w:asciiTheme="majorBidi" w:hAnsiTheme="majorBidi" w:cstheme="majorBidi"/>
        </w:rPr>
        <w:t>he Complaints Office was restructured in 2018 under the E</w:t>
      </w:r>
      <w:r w:rsidR="2B0E3A03" w:rsidRPr="28B72709">
        <w:rPr>
          <w:rFonts w:asciiTheme="majorBidi" w:hAnsiTheme="majorBidi" w:cstheme="majorBidi"/>
        </w:rPr>
        <w:t xml:space="preserve">nding </w:t>
      </w:r>
      <w:r w:rsidR="7D42A615" w:rsidRPr="28B72709">
        <w:rPr>
          <w:rFonts w:asciiTheme="majorBidi" w:hAnsiTheme="majorBidi" w:cstheme="majorBidi"/>
        </w:rPr>
        <w:t>V</w:t>
      </w:r>
      <w:r w:rsidR="42499A22" w:rsidRPr="28B72709">
        <w:rPr>
          <w:rFonts w:asciiTheme="majorBidi" w:hAnsiTheme="majorBidi" w:cstheme="majorBidi"/>
        </w:rPr>
        <w:t xml:space="preserve">iolence </w:t>
      </w:r>
      <w:r w:rsidR="74B6739B" w:rsidRPr="28B72709">
        <w:rPr>
          <w:rFonts w:asciiTheme="majorBidi" w:hAnsiTheme="majorBidi" w:cstheme="majorBidi"/>
        </w:rPr>
        <w:t>Against</w:t>
      </w:r>
      <w:r w:rsidR="0034F2F6" w:rsidRPr="28B72709">
        <w:rPr>
          <w:rFonts w:asciiTheme="majorBidi" w:hAnsiTheme="majorBidi" w:cstheme="majorBidi"/>
        </w:rPr>
        <w:t xml:space="preserve"> </w:t>
      </w:r>
      <w:r w:rsidR="7D42A615" w:rsidRPr="28B72709">
        <w:rPr>
          <w:rFonts w:asciiTheme="majorBidi" w:hAnsiTheme="majorBidi" w:cstheme="majorBidi"/>
        </w:rPr>
        <w:t>W</w:t>
      </w:r>
      <w:r w:rsidR="5D744F2B" w:rsidRPr="28B72709">
        <w:rPr>
          <w:rFonts w:asciiTheme="majorBidi" w:hAnsiTheme="majorBidi" w:cstheme="majorBidi"/>
        </w:rPr>
        <w:t>omen</w:t>
      </w:r>
      <w:r w:rsidR="7D42A615" w:rsidRPr="28B72709">
        <w:rPr>
          <w:rFonts w:asciiTheme="majorBidi" w:hAnsiTheme="majorBidi" w:cstheme="majorBidi"/>
        </w:rPr>
        <w:t xml:space="preserve"> program.  </w:t>
      </w:r>
    </w:p>
    <w:p w14:paraId="52159DA3" w14:textId="0F46A67A" w:rsidR="0050108D" w:rsidRPr="00000595" w:rsidRDefault="0050108D" w:rsidP="28B72709">
      <w:pPr>
        <w:jc w:val="both"/>
        <w:rPr>
          <w:rFonts w:asciiTheme="majorBidi" w:hAnsiTheme="majorBidi" w:cstheme="majorBidi"/>
        </w:rPr>
      </w:pPr>
    </w:p>
    <w:p w14:paraId="22F4E40E" w14:textId="72562F0F" w:rsidR="0050108D" w:rsidRPr="00000595" w:rsidRDefault="61C21B5C" w:rsidP="28B72709">
      <w:pPr>
        <w:jc w:val="both"/>
        <w:rPr>
          <w:rFonts w:asciiTheme="majorBidi" w:hAnsiTheme="majorBidi" w:cstheme="majorBidi"/>
        </w:rPr>
      </w:pPr>
      <w:r w:rsidRPr="28B72709">
        <w:rPr>
          <w:rFonts w:asciiTheme="majorBidi" w:hAnsiTheme="majorBidi" w:cstheme="majorBidi"/>
        </w:rPr>
        <w:t xml:space="preserve">The </w:t>
      </w:r>
      <w:proofErr w:type="spellStart"/>
      <w:r w:rsidRPr="28B72709">
        <w:rPr>
          <w:rFonts w:asciiTheme="majorBidi" w:hAnsiTheme="majorBidi" w:cstheme="majorBidi"/>
        </w:rPr>
        <w:t>progrmme</w:t>
      </w:r>
      <w:r w:rsidR="11064355" w:rsidRPr="28B72709">
        <w:rPr>
          <w:rFonts w:asciiTheme="majorBidi" w:hAnsiTheme="majorBidi" w:cstheme="majorBidi"/>
        </w:rPr>
        <w:t>’s</w:t>
      </w:r>
      <w:proofErr w:type="spellEnd"/>
      <w:r w:rsidRPr="28B72709">
        <w:rPr>
          <w:rFonts w:asciiTheme="majorBidi" w:hAnsiTheme="majorBidi" w:cstheme="majorBidi"/>
        </w:rPr>
        <w:t xml:space="preserve"> engage</w:t>
      </w:r>
      <w:r w:rsidR="37EC21F6" w:rsidRPr="28B72709">
        <w:rPr>
          <w:rFonts w:asciiTheme="majorBidi" w:hAnsiTheme="majorBidi" w:cstheme="majorBidi"/>
        </w:rPr>
        <w:t>ment</w:t>
      </w:r>
      <w:r w:rsidRPr="28B72709">
        <w:rPr>
          <w:rFonts w:asciiTheme="majorBidi" w:hAnsiTheme="majorBidi" w:cstheme="majorBidi"/>
        </w:rPr>
        <w:t xml:space="preserve"> with the religious leaders</w:t>
      </w:r>
      <w:r w:rsidR="401E868F" w:rsidRPr="28B72709">
        <w:rPr>
          <w:rFonts w:asciiTheme="majorBidi" w:hAnsiTheme="majorBidi" w:cstheme="majorBidi"/>
        </w:rPr>
        <w:t xml:space="preserve"> was also acknowledged by the stakeholders consulted indicating the importance oof engaging with them to address the issue concerned.  According to them, a</w:t>
      </w:r>
      <w:r w:rsidR="1A8BEE83" w:rsidRPr="28B72709">
        <w:rPr>
          <w:rFonts w:asciiTheme="majorBidi" w:hAnsiTheme="majorBidi" w:cstheme="majorBidi"/>
        </w:rPr>
        <w:t xml:space="preserve">wareness sessions for religious leaders were given by an </w:t>
      </w:r>
      <w:r w:rsidR="1A8BEE83" w:rsidRPr="28B72709">
        <w:rPr>
          <w:rFonts w:asciiTheme="majorBidi" w:hAnsiTheme="majorBidi" w:cstheme="majorBidi"/>
        </w:rPr>
        <w:lastRenderedPageBreak/>
        <w:t xml:space="preserve">independent consultant </w:t>
      </w:r>
      <w:r w:rsidR="1A8BEE83" w:rsidRPr="28B72709">
        <w:rPr>
          <w:rFonts w:asciiTheme="majorBidi" w:eastAsia="Cambria" w:hAnsiTheme="majorBidi" w:cstheme="majorBidi"/>
        </w:rPr>
        <w:t>to incorporate messaging on EVAW on Friday and Sunday sermons</w:t>
      </w:r>
      <w:r w:rsidR="1A8BEE83" w:rsidRPr="28B72709">
        <w:rPr>
          <w:rFonts w:asciiTheme="majorBidi" w:hAnsiTheme="majorBidi" w:cstheme="majorBidi"/>
        </w:rPr>
        <w:t xml:space="preserve">. Later under the EVAW program, religious leaders were targeted </w:t>
      </w:r>
      <w:r w:rsidR="730FEF95" w:rsidRPr="28B72709">
        <w:rPr>
          <w:rFonts w:asciiTheme="majorBidi" w:hAnsiTheme="majorBidi" w:cstheme="majorBidi"/>
        </w:rPr>
        <w:t>at</w:t>
      </w:r>
      <w:r w:rsidR="1A8BEE83" w:rsidRPr="28B72709">
        <w:rPr>
          <w:rFonts w:asciiTheme="majorBidi" w:hAnsiTheme="majorBidi" w:cstheme="majorBidi"/>
        </w:rPr>
        <w:t xml:space="preserve"> a national level </w:t>
      </w:r>
      <w:r w:rsidR="3CBFE28A" w:rsidRPr="28B72709">
        <w:rPr>
          <w:rFonts w:asciiTheme="majorBidi" w:hAnsiTheme="majorBidi" w:cstheme="majorBidi"/>
        </w:rPr>
        <w:t>to</w:t>
      </w:r>
      <w:r w:rsidR="1A8BEE83" w:rsidRPr="28B72709">
        <w:rPr>
          <w:rFonts w:asciiTheme="majorBidi" w:hAnsiTheme="majorBidi" w:cstheme="majorBidi"/>
        </w:rPr>
        <w:t xml:space="preserve"> capitalizing on their wide outreach amongst Muslim men. </w:t>
      </w:r>
      <w:r w:rsidR="2FB4E8C3" w:rsidRPr="28B72709">
        <w:rPr>
          <w:rFonts w:asciiTheme="majorBidi" w:hAnsiTheme="majorBidi" w:cstheme="majorBidi"/>
        </w:rPr>
        <w:t xml:space="preserve">The </w:t>
      </w:r>
      <w:r w:rsidR="1A8BEE83" w:rsidRPr="28B72709">
        <w:rPr>
          <w:rFonts w:asciiTheme="majorBidi" w:hAnsiTheme="majorBidi" w:cstheme="majorBidi"/>
        </w:rPr>
        <w:t xml:space="preserve">awareness sessions to religious leaders and judges </w:t>
      </w:r>
      <w:r w:rsidR="484166E3" w:rsidRPr="28B72709">
        <w:rPr>
          <w:rFonts w:asciiTheme="majorBidi" w:hAnsiTheme="majorBidi" w:cstheme="majorBidi"/>
        </w:rPr>
        <w:t>covered themes around</w:t>
      </w:r>
      <w:r w:rsidR="1A8BEE83" w:rsidRPr="28B72709">
        <w:rPr>
          <w:rFonts w:asciiTheme="majorBidi" w:hAnsiTheme="majorBidi" w:cstheme="majorBidi"/>
        </w:rPr>
        <w:t xml:space="preserve"> the nature of addiction and means of support that can be incorporated in religious sermons (for religious leaders) and legal text (for judges).</w:t>
      </w:r>
    </w:p>
    <w:p w14:paraId="72755F04" w14:textId="77777777" w:rsidR="00DD2CD4" w:rsidRPr="00000595" w:rsidRDefault="00DD2CD4" w:rsidP="0050108D">
      <w:pPr>
        <w:jc w:val="both"/>
        <w:rPr>
          <w:rFonts w:asciiTheme="majorBidi" w:hAnsiTheme="majorBidi" w:cstheme="majorBidi"/>
        </w:rPr>
      </w:pPr>
    </w:p>
    <w:p w14:paraId="7C8DC42C" w14:textId="0C910550" w:rsidR="0050108D" w:rsidRPr="00000595" w:rsidRDefault="3C2A0877" w:rsidP="28B72709">
      <w:pPr>
        <w:jc w:val="both"/>
        <w:rPr>
          <w:rFonts w:asciiTheme="majorBidi" w:hAnsiTheme="majorBidi" w:cstheme="majorBidi"/>
        </w:rPr>
      </w:pPr>
      <w:r w:rsidRPr="28B72709">
        <w:rPr>
          <w:rFonts w:asciiTheme="majorBidi" w:hAnsiTheme="majorBidi" w:cstheme="majorBidi"/>
        </w:rPr>
        <w:t xml:space="preserve">The evaluation noted that the </w:t>
      </w:r>
      <w:r w:rsidR="00083C5B">
        <w:rPr>
          <w:rFonts w:asciiTheme="majorBidi" w:hAnsiTheme="majorBidi" w:cstheme="majorBidi"/>
        </w:rPr>
        <w:t>p</w:t>
      </w:r>
      <w:r w:rsidR="1A8BEE83" w:rsidRPr="28B72709">
        <w:rPr>
          <w:rFonts w:asciiTheme="majorBidi" w:hAnsiTheme="majorBidi" w:cstheme="majorBidi"/>
        </w:rPr>
        <w:t xml:space="preserve">olitical instability </w:t>
      </w:r>
      <w:r w:rsidR="16809C45" w:rsidRPr="28B72709">
        <w:rPr>
          <w:rFonts w:asciiTheme="majorBidi" w:hAnsiTheme="majorBidi" w:cstheme="majorBidi"/>
        </w:rPr>
        <w:t xml:space="preserve">during the beginning </w:t>
      </w:r>
      <w:r w:rsidR="1A8BEE83" w:rsidRPr="28B72709">
        <w:rPr>
          <w:rFonts w:asciiTheme="majorBidi" w:hAnsiTheme="majorBidi" w:cstheme="majorBidi"/>
        </w:rPr>
        <w:t xml:space="preserve">of Safe Cities </w:t>
      </w:r>
      <w:r w:rsidR="7EDE546F" w:rsidRPr="28B72709">
        <w:rPr>
          <w:rFonts w:asciiTheme="majorBidi" w:hAnsiTheme="majorBidi" w:cstheme="majorBidi"/>
        </w:rPr>
        <w:t>programme</w:t>
      </w:r>
      <w:r w:rsidR="1A8BEE83" w:rsidRPr="28B72709">
        <w:rPr>
          <w:rFonts w:asciiTheme="majorBidi" w:hAnsiTheme="majorBidi" w:cstheme="majorBidi"/>
        </w:rPr>
        <w:t xml:space="preserve"> challenged </w:t>
      </w:r>
      <w:r w:rsidR="1E532B7D" w:rsidRPr="28B72709">
        <w:rPr>
          <w:rFonts w:asciiTheme="majorBidi" w:hAnsiTheme="majorBidi" w:cstheme="majorBidi"/>
        </w:rPr>
        <w:t xml:space="preserve">its </w:t>
      </w:r>
      <w:r w:rsidR="1A8BEE83" w:rsidRPr="28B72709">
        <w:rPr>
          <w:rFonts w:asciiTheme="majorBidi" w:hAnsiTheme="majorBidi" w:cstheme="majorBidi"/>
        </w:rPr>
        <w:t xml:space="preserve">work with police departments. </w:t>
      </w:r>
      <w:r w:rsidR="3419E886" w:rsidRPr="28B72709">
        <w:rPr>
          <w:rFonts w:asciiTheme="majorBidi" w:hAnsiTheme="majorBidi" w:cstheme="majorBidi"/>
        </w:rPr>
        <w:t>In particular, the d</w:t>
      </w:r>
      <w:r w:rsidR="1A8BEE83" w:rsidRPr="28B72709">
        <w:rPr>
          <w:rFonts w:asciiTheme="majorBidi" w:hAnsiTheme="majorBidi" w:cstheme="majorBidi"/>
        </w:rPr>
        <w:t xml:space="preserve">onor restrictions prevented this partnership, which also led to the limited work with police officers and police stations despite the earlier establishment of the women police corps and the training </w:t>
      </w:r>
      <w:r w:rsidR="6FEA2BC1" w:rsidRPr="28B72709">
        <w:rPr>
          <w:rFonts w:asciiTheme="majorBidi" w:hAnsiTheme="majorBidi" w:cstheme="majorBidi"/>
        </w:rPr>
        <w:t xml:space="preserve">provided </w:t>
      </w:r>
      <w:r w:rsidR="1A8BEE83" w:rsidRPr="28B72709">
        <w:rPr>
          <w:rFonts w:asciiTheme="majorBidi" w:hAnsiTheme="majorBidi" w:cstheme="majorBidi"/>
        </w:rPr>
        <w:t>to women police officers for investigati</w:t>
      </w:r>
      <w:r w:rsidR="25A32B2D" w:rsidRPr="28B72709">
        <w:rPr>
          <w:rFonts w:asciiTheme="majorBidi" w:hAnsiTheme="majorBidi" w:cstheme="majorBidi"/>
        </w:rPr>
        <w:t>ng</w:t>
      </w:r>
      <w:r w:rsidR="1A8BEE83" w:rsidRPr="28B72709">
        <w:rPr>
          <w:rFonts w:asciiTheme="majorBidi" w:hAnsiTheme="majorBidi" w:cstheme="majorBidi"/>
        </w:rPr>
        <w:t xml:space="preserve"> violent crimes against women.  Therefore, no substantial activities or training directly linked to police officers or the assumed VAW units in police stations took place.</w:t>
      </w:r>
    </w:p>
    <w:p w14:paraId="0EACFB4D" w14:textId="2AA93F6C" w:rsidR="001C0BC8" w:rsidRPr="00000595" w:rsidRDefault="001C0BC8" w:rsidP="28B72709">
      <w:pPr>
        <w:rPr>
          <w:rFonts w:asciiTheme="majorBidi" w:hAnsiTheme="majorBidi" w:cstheme="majorBidi"/>
          <w:b/>
          <w:bCs/>
        </w:rPr>
      </w:pPr>
    </w:p>
    <w:p w14:paraId="2D578840" w14:textId="637B36B1" w:rsidR="4C0BDB41" w:rsidRDefault="4C0BDB41" w:rsidP="28B72709">
      <w:pPr>
        <w:jc w:val="both"/>
        <w:rPr>
          <w:rFonts w:asciiTheme="majorBidi" w:hAnsiTheme="majorBidi" w:cstheme="majorBidi"/>
        </w:rPr>
      </w:pPr>
      <w:r w:rsidRPr="28B72709">
        <w:rPr>
          <w:rFonts w:asciiTheme="majorBidi" w:hAnsiTheme="majorBidi" w:cstheme="majorBidi"/>
        </w:rPr>
        <w:t xml:space="preserve">The programme also contributed towards enhancing the research capacity and expertise in gender and Violence Against Women. Faculty in Cairo University School of Humanities had lobbied for and established an anti-harassment unit on campus despite much opposition. The program supported these efforts by availing resources to this unit and by adopting the model and sponsoring the creation of similar models in other public universities. UN Women later partnered with Cairo University by supporting the establishment of a professional </w:t>
      </w:r>
      <w:proofErr w:type="gramStart"/>
      <w:r w:rsidRPr="28B72709">
        <w:rPr>
          <w:rFonts w:asciiTheme="majorBidi" w:hAnsiTheme="majorBidi" w:cstheme="majorBidi"/>
        </w:rPr>
        <w:t>Masters</w:t>
      </w:r>
      <w:proofErr w:type="gramEnd"/>
      <w:r w:rsidRPr="28B72709">
        <w:rPr>
          <w:rFonts w:asciiTheme="majorBidi" w:hAnsiTheme="majorBidi" w:cstheme="majorBidi"/>
        </w:rPr>
        <w:t xml:space="preserve"> programme (launched in 2016) and short courses in gender and development through collaboration with the Institute of Development Studies (IDS) in the UK.</w:t>
      </w:r>
    </w:p>
    <w:p w14:paraId="1F97D77F" w14:textId="753B38A7" w:rsidR="28B72709" w:rsidRDefault="28B72709" w:rsidP="28B72709">
      <w:pPr>
        <w:rPr>
          <w:rFonts w:asciiTheme="majorBidi" w:hAnsiTheme="majorBidi" w:cstheme="majorBidi"/>
          <w:b/>
          <w:bCs/>
        </w:rPr>
      </w:pPr>
    </w:p>
    <w:p w14:paraId="1D316CE7" w14:textId="77777777" w:rsidR="0050108D" w:rsidRPr="00000595" w:rsidRDefault="0050108D" w:rsidP="0050108D">
      <w:pPr>
        <w:jc w:val="both"/>
        <w:rPr>
          <w:rFonts w:asciiTheme="majorBidi" w:hAnsiTheme="majorBidi" w:cstheme="majorBidi"/>
        </w:rPr>
      </w:pPr>
      <w:r w:rsidRPr="00000595">
        <w:rPr>
          <w:rFonts w:asciiTheme="majorBidi" w:hAnsiTheme="majorBidi" w:cstheme="majorBidi"/>
          <w:b/>
        </w:rPr>
        <w:t xml:space="preserve">Source of data and Credibility: </w:t>
      </w:r>
    </w:p>
    <w:p w14:paraId="7D271582" w14:textId="554B4327" w:rsidR="0050108D" w:rsidRPr="00000595" w:rsidRDefault="1A8BEE83" w:rsidP="28B72709">
      <w:pPr>
        <w:jc w:val="both"/>
        <w:rPr>
          <w:rFonts w:asciiTheme="majorBidi" w:eastAsia="Cambria" w:hAnsiTheme="majorBidi" w:cstheme="majorBidi"/>
          <w:color w:val="000000"/>
        </w:rPr>
      </w:pPr>
      <w:r w:rsidRPr="28B72709">
        <w:rPr>
          <w:rFonts w:asciiTheme="majorBidi" w:hAnsiTheme="majorBidi" w:cstheme="majorBidi"/>
        </w:rPr>
        <w:t xml:space="preserve">Some findings can be directly contributed to the intervention and are objectively observable effects such as the changed in legal ecology, the NCW Strategy to End Violence Against Women and the established and upgraded services. This report does not have the data sources to evaluate the </w:t>
      </w:r>
      <w:bookmarkStart w:id="19" w:name="_Hlk86914797"/>
      <w:r w:rsidRPr="28B72709">
        <w:rPr>
          <w:rFonts w:asciiTheme="majorBidi" w:hAnsiTheme="majorBidi" w:cstheme="majorBidi"/>
        </w:rPr>
        <w:t>effect directly and singularly attributable to the program</w:t>
      </w:r>
      <w:bookmarkEnd w:id="19"/>
      <w:r w:rsidRPr="28B72709">
        <w:rPr>
          <w:rFonts w:asciiTheme="majorBidi" w:hAnsiTheme="majorBidi" w:cstheme="majorBidi"/>
        </w:rPr>
        <w:t>. The intended outcome of enhanced capabilities is a reasonable expectation of the interventions, but it is a likely influence as it is confounded by contextual factors addressed below.</w:t>
      </w:r>
      <w:r w:rsidR="00043B0E">
        <w:rPr>
          <w:rFonts w:asciiTheme="majorBidi" w:hAnsiTheme="majorBidi" w:cstheme="majorBidi"/>
        </w:rPr>
        <w:t xml:space="preserve"> </w:t>
      </w:r>
      <w:r w:rsidRPr="28B72709">
        <w:rPr>
          <w:rFonts w:asciiTheme="majorBidi" w:eastAsia="Cambria" w:hAnsiTheme="majorBidi" w:cstheme="majorBidi"/>
          <w:color w:val="000000" w:themeColor="text1"/>
        </w:rPr>
        <w:t xml:space="preserve">The observations on gaps in outcome 1 are based on first person testimonies of stakeholders, local community NGOs and service providers.  </w:t>
      </w:r>
    </w:p>
    <w:p w14:paraId="5F711310" w14:textId="77777777" w:rsidR="0050108D" w:rsidRPr="00000595" w:rsidRDefault="0050108D" w:rsidP="0050108D">
      <w:pPr>
        <w:jc w:val="both"/>
        <w:rPr>
          <w:rFonts w:asciiTheme="majorBidi" w:hAnsiTheme="majorBidi" w:cstheme="majorBidi"/>
          <w:color w:val="000000"/>
          <w:u w:val="single"/>
        </w:rPr>
      </w:pPr>
    </w:p>
    <w:p w14:paraId="79760CA7" w14:textId="77777777" w:rsidR="00DD4A1F" w:rsidRDefault="00DD4A1F" w:rsidP="0050108D">
      <w:pPr>
        <w:rPr>
          <w:rFonts w:asciiTheme="majorBidi" w:hAnsiTheme="majorBidi" w:cstheme="majorBidi"/>
          <w:b/>
          <w:color w:val="000000"/>
        </w:rPr>
      </w:pPr>
    </w:p>
    <w:p w14:paraId="0FF529F4" w14:textId="40D0668B" w:rsidR="0050108D" w:rsidRPr="00000595" w:rsidRDefault="0050108D" w:rsidP="0050108D">
      <w:pPr>
        <w:rPr>
          <w:rFonts w:asciiTheme="majorBidi" w:hAnsiTheme="majorBidi" w:cstheme="majorBidi"/>
          <w:b/>
          <w:color w:val="000000"/>
        </w:rPr>
      </w:pPr>
      <w:r w:rsidRPr="00000595">
        <w:rPr>
          <w:rFonts w:asciiTheme="majorBidi" w:hAnsiTheme="majorBidi" w:cstheme="majorBidi"/>
          <w:b/>
          <w:color w:val="000000"/>
        </w:rPr>
        <w:t>Outcome 2: Enhanced capacity of rights holders in the intervention areas to respond to and prevent VAWG in public spaces</w:t>
      </w:r>
    </w:p>
    <w:p w14:paraId="4B5720A6" w14:textId="77777777" w:rsidR="0050108D" w:rsidRPr="00000595" w:rsidRDefault="0050108D" w:rsidP="0050108D">
      <w:pPr>
        <w:rPr>
          <w:rFonts w:asciiTheme="majorBidi" w:hAnsiTheme="majorBidi" w:cstheme="majorBidi"/>
          <w:b/>
          <w:color w:val="000000"/>
        </w:rPr>
      </w:pPr>
    </w:p>
    <w:p w14:paraId="688C642F" w14:textId="5A002A79" w:rsidR="0050108D" w:rsidRPr="009758DE" w:rsidRDefault="1A8BEE83" w:rsidP="28B72709">
      <w:pPr>
        <w:pBdr>
          <w:top w:val="nil"/>
          <w:left w:val="nil"/>
          <w:bottom w:val="nil"/>
          <w:right w:val="nil"/>
          <w:between w:val="nil"/>
        </w:pBdr>
        <w:jc w:val="both"/>
        <w:rPr>
          <w:rFonts w:asciiTheme="majorBidi" w:hAnsiTheme="majorBidi" w:cstheme="majorBidi"/>
          <w:color w:val="D31245"/>
        </w:rPr>
      </w:pPr>
      <w:r w:rsidRPr="009758DE">
        <w:rPr>
          <w:rFonts w:asciiTheme="majorBidi" w:hAnsiTheme="majorBidi" w:cstheme="majorBidi"/>
          <w:b/>
          <w:bCs/>
          <w:color w:val="D31245"/>
        </w:rPr>
        <w:t>Finding 4:</w:t>
      </w:r>
      <w:r w:rsidRPr="009758DE">
        <w:rPr>
          <w:rFonts w:asciiTheme="majorBidi" w:hAnsiTheme="majorBidi" w:cstheme="majorBidi"/>
          <w:color w:val="D31245"/>
        </w:rPr>
        <w:t xml:space="preserve"> The knowledge and understanding of the volunteers and community committee members were enhanced through numerous awareness sessions and </w:t>
      </w:r>
      <w:r w:rsidR="42F0F995" w:rsidRPr="009758DE">
        <w:rPr>
          <w:rFonts w:asciiTheme="majorBidi" w:hAnsiTheme="majorBidi" w:cstheme="majorBidi"/>
          <w:color w:val="D31245"/>
        </w:rPr>
        <w:t>Training of Trainers (</w:t>
      </w:r>
      <w:proofErr w:type="spellStart"/>
      <w:r w:rsidR="42F0F995" w:rsidRPr="009758DE">
        <w:rPr>
          <w:rFonts w:asciiTheme="majorBidi" w:hAnsiTheme="majorBidi" w:cstheme="majorBidi"/>
          <w:color w:val="D31245"/>
        </w:rPr>
        <w:t>T</w:t>
      </w:r>
      <w:r w:rsidRPr="009758DE">
        <w:rPr>
          <w:rFonts w:asciiTheme="majorBidi" w:hAnsiTheme="majorBidi" w:cstheme="majorBidi"/>
          <w:color w:val="D31245"/>
        </w:rPr>
        <w:t>oTs</w:t>
      </w:r>
      <w:proofErr w:type="spellEnd"/>
      <w:r w:rsidR="1AB9C9BA" w:rsidRPr="009758DE">
        <w:rPr>
          <w:rFonts w:asciiTheme="majorBidi" w:hAnsiTheme="majorBidi" w:cstheme="majorBidi"/>
          <w:color w:val="D31245"/>
        </w:rPr>
        <w:t>)</w:t>
      </w:r>
      <w:r w:rsidRPr="009758DE">
        <w:rPr>
          <w:rFonts w:asciiTheme="majorBidi" w:hAnsiTheme="majorBidi" w:cstheme="majorBidi"/>
          <w:color w:val="D31245"/>
        </w:rPr>
        <w:t xml:space="preserve">, which resulted in trained locals becoming trainers. Moreover, awareness was raised among women and children through varied activities. Men were engaged in some interventions, including </w:t>
      </w:r>
      <w:r w:rsidR="407F4104" w:rsidRPr="009758DE">
        <w:rPr>
          <w:rFonts w:asciiTheme="majorBidi" w:hAnsiTheme="majorBidi" w:cstheme="majorBidi"/>
          <w:color w:val="D31245"/>
        </w:rPr>
        <w:t xml:space="preserve">the </w:t>
      </w:r>
      <w:r w:rsidRPr="009758DE">
        <w:rPr>
          <w:rFonts w:asciiTheme="majorBidi" w:hAnsiTheme="majorBidi" w:cstheme="majorBidi"/>
          <w:color w:val="D31245"/>
        </w:rPr>
        <w:t>tuk</w:t>
      </w:r>
      <w:r w:rsidR="137EAB00" w:rsidRPr="009758DE">
        <w:rPr>
          <w:rFonts w:asciiTheme="majorBidi" w:hAnsiTheme="majorBidi" w:cstheme="majorBidi"/>
          <w:color w:val="D31245"/>
        </w:rPr>
        <w:t>-</w:t>
      </w:r>
      <w:r w:rsidRPr="009758DE">
        <w:rPr>
          <w:rFonts w:asciiTheme="majorBidi" w:hAnsiTheme="majorBidi" w:cstheme="majorBidi"/>
          <w:color w:val="D31245"/>
        </w:rPr>
        <w:t>tuk drivers by increasing their knowledge and changing some of their attitudes towards women’s rights. However, the misfit between the scope of activities and the scale of the challenge</w:t>
      </w:r>
      <w:r w:rsidR="00083C5B" w:rsidRPr="009758DE">
        <w:rPr>
          <w:rFonts w:asciiTheme="majorBidi" w:hAnsiTheme="majorBidi" w:cstheme="majorBidi"/>
          <w:color w:val="D31245"/>
        </w:rPr>
        <w:t xml:space="preserve">, </w:t>
      </w:r>
      <w:r w:rsidR="00FC2858" w:rsidRPr="009758DE">
        <w:rPr>
          <w:rFonts w:asciiTheme="majorBidi" w:hAnsiTheme="majorBidi" w:cstheme="majorBidi"/>
          <w:color w:val="D31245"/>
        </w:rPr>
        <w:t xml:space="preserve">inadequate response to the </w:t>
      </w:r>
      <w:r w:rsidR="00083C5B" w:rsidRPr="009758DE">
        <w:rPr>
          <w:rFonts w:asciiTheme="majorBidi" w:hAnsiTheme="majorBidi" w:cstheme="majorBidi"/>
          <w:color w:val="D31245"/>
        </w:rPr>
        <w:t xml:space="preserve">growing addiction issues, </w:t>
      </w:r>
      <w:r w:rsidR="003B2547" w:rsidRPr="009758DE">
        <w:rPr>
          <w:rFonts w:asciiTheme="majorBidi" w:hAnsiTheme="majorBidi" w:cstheme="majorBidi"/>
          <w:color w:val="D31245"/>
        </w:rPr>
        <w:t>inadequate engagement with</w:t>
      </w:r>
      <w:r w:rsidR="00083C5B" w:rsidRPr="009758DE">
        <w:rPr>
          <w:rFonts w:asciiTheme="majorBidi" w:hAnsiTheme="majorBidi" w:cstheme="majorBidi"/>
          <w:color w:val="D31245"/>
        </w:rPr>
        <w:t xml:space="preserve"> male and i</w:t>
      </w:r>
      <w:r w:rsidRPr="009758DE">
        <w:rPr>
          <w:rFonts w:asciiTheme="majorBidi" w:hAnsiTheme="majorBidi" w:cstheme="majorBidi"/>
          <w:color w:val="D31245"/>
        </w:rPr>
        <w:t xml:space="preserve">naccessibility of schools posed obstacles to the full realization of outcome 2. </w:t>
      </w:r>
    </w:p>
    <w:p w14:paraId="79EF7399" w14:textId="7232BBE6" w:rsidR="003B2547" w:rsidRDefault="003B2547" w:rsidP="28B72709">
      <w:pPr>
        <w:pBdr>
          <w:top w:val="nil"/>
          <w:left w:val="nil"/>
          <w:bottom w:val="nil"/>
          <w:right w:val="nil"/>
          <w:between w:val="nil"/>
        </w:pBdr>
        <w:jc w:val="both"/>
        <w:rPr>
          <w:rFonts w:asciiTheme="majorBidi" w:hAnsiTheme="majorBidi" w:cstheme="majorBidi"/>
          <w:color w:val="B41662"/>
        </w:rPr>
      </w:pPr>
    </w:p>
    <w:p w14:paraId="058C6D6A" w14:textId="62D3AEEC" w:rsidR="0046329F" w:rsidRPr="00043B0E" w:rsidRDefault="1A8BEE83" w:rsidP="28B72709">
      <w:pPr>
        <w:jc w:val="both"/>
        <w:rPr>
          <w:rFonts w:asciiTheme="majorBidi" w:hAnsiTheme="majorBidi" w:cstheme="majorBidi"/>
        </w:rPr>
      </w:pPr>
      <w:r w:rsidRPr="28B72709">
        <w:rPr>
          <w:rFonts w:asciiTheme="majorBidi" w:hAnsiTheme="majorBidi" w:cstheme="majorBidi"/>
        </w:rPr>
        <w:t>The activities aimed at enhancing the capacity of rights holders f</w:t>
      </w:r>
      <w:r w:rsidR="4F80403B" w:rsidRPr="28B72709">
        <w:rPr>
          <w:rFonts w:asciiTheme="majorBidi" w:hAnsiTheme="majorBidi" w:cstheme="majorBidi"/>
        </w:rPr>
        <w:t>e</w:t>
      </w:r>
      <w:r w:rsidRPr="28B72709">
        <w:rPr>
          <w:rFonts w:asciiTheme="majorBidi" w:hAnsiTheme="majorBidi" w:cstheme="majorBidi"/>
        </w:rPr>
        <w:t xml:space="preserve">ll under </w:t>
      </w:r>
      <w:r w:rsidR="00083C5B">
        <w:rPr>
          <w:rFonts w:asciiTheme="majorBidi" w:hAnsiTheme="majorBidi" w:cstheme="majorBidi"/>
        </w:rPr>
        <w:t>three</w:t>
      </w:r>
      <w:r w:rsidRPr="28B72709">
        <w:rPr>
          <w:rFonts w:asciiTheme="majorBidi" w:hAnsiTheme="majorBidi" w:cstheme="majorBidi"/>
        </w:rPr>
        <w:t xml:space="preserve"> pillars: </w:t>
      </w:r>
      <w:r w:rsidR="00083C5B">
        <w:rPr>
          <w:rFonts w:asciiTheme="majorBidi" w:hAnsiTheme="majorBidi" w:cstheme="majorBidi"/>
        </w:rPr>
        <w:t xml:space="preserve">a) </w:t>
      </w:r>
      <w:r w:rsidRPr="28B72709">
        <w:rPr>
          <w:rFonts w:asciiTheme="majorBidi" w:hAnsiTheme="majorBidi" w:cstheme="majorBidi"/>
        </w:rPr>
        <w:t xml:space="preserve">Building youth volunteer cohorts and community committees, </w:t>
      </w:r>
      <w:r w:rsidR="00083C5B">
        <w:rPr>
          <w:rFonts w:asciiTheme="majorBidi" w:hAnsiTheme="majorBidi" w:cstheme="majorBidi"/>
        </w:rPr>
        <w:t xml:space="preserve">b) </w:t>
      </w:r>
      <w:r w:rsidRPr="28B72709">
        <w:rPr>
          <w:rFonts w:asciiTheme="majorBidi" w:hAnsiTheme="majorBidi" w:cstheme="majorBidi"/>
        </w:rPr>
        <w:t xml:space="preserve">awareness for women and </w:t>
      </w:r>
      <w:r w:rsidRPr="28B72709">
        <w:rPr>
          <w:rFonts w:asciiTheme="majorBidi" w:hAnsiTheme="majorBidi" w:cstheme="majorBidi"/>
        </w:rPr>
        <w:lastRenderedPageBreak/>
        <w:t xml:space="preserve">children, and </w:t>
      </w:r>
      <w:r w:rsidR="00083C5B">
        <w:rPr>
          <w:rFonts w:asciiTheme="majorBidi" w:hAnsiTheme="majorBidi" w:cstheme="majorBidi"/>
        </w:rPr>
        <w:t xml:space="preserve">c) </w:t>
      </w:r>
      <w:r w:rsidRPr="28B72709">
        <w:rPr>
          <w:rFonts w:asciiTheme="majorBidi" w:hAnsiTheme="majorBidi" w:cstheme="majorBidi"/>
        </w:rPr>
        <w:t xml:space="preserve">engaging men. </w:t>
      </w:r>
      <w:r w:rsidR="153043D5" w:rsidRPr="28B72709">
        <w:rPr>
          <w:rFonts w:asciiTheme="majorBidi" w:hAnsiTheme="majorBidi" w:cstheme="majorBidi"/>
        </w:rPr>
        <w:t xml:space="preserve"> </w:t>
      </w:r>
      <w:r w:rsidR="00363959" w:rsidRPr="28B72709">
        <w:rPr>
          <w:rFonts w:asciiTheme="majorBidi" w:hAnsiTheme="majorBidi" w:cstheme="majorBidi"/>
        </w:rPr>
        <w:t xml:space="preserve">A snapshot of the key interventions is presented in the Box below: </w:t>
      </w:r>
    </w:p>
    <w:p w14:paraId="6361AD30" w14:textId="150362CC" w:rsidR="0046329F" w:rsidRDefault="0046329F" w:rsidP="28B72709">
      <w:pPr>
        <w:jc w:val="both"/>
        <w:rPr>
          <w:rFonts w:asciiTheme="majorBidi" w:hAnsiTheme="majorBidi" w:cstheme="majorBidi"/>
          <w:b/>
          <w:bCs/>
        </w:rPr>
      </w:pPr>
    </w:p>
    <w:p w14:paraId="3DF1FBD5" w14:textId="0756FE69" w:rsidR="009758DE" w:rsidRDefault="009758DE" w:rsidP="28B72709">
      <w:pPr>
        <w:jc w:val="both"/>
        <w:rPr>
          <w:rFonts w:asciiTheme="majorBidi" w:hAnsiTheme="majorBidi" w:cstheme="majorBidi"/>
          <w:b/>
          <w:bCs/>
        </w:rPr>
      </w:pPr>
    </w:p>
    <w:p w14:paraId="2F6AC86E" w14:textId="77777777" w:rsidR="009758DE" w:rsidRDefault="009758DE" w:rsidP="28B72709">
      <w:pPr>
        <w:jc w:val="both"/>
        <w:rPr>
          <w:rFonts w:asciiTheme="majorBidi" w:hAnsiTheme="majorBidi" w:cstheme="majorBidi"/>
          <w:b/>
          <w:bCs/>
        </w:rPr>
      </w:pPr>
    </w:p>
    <w:p w14:paraId="20B90A75" w14:textId="77777777" w:rsidR="00D000CC" w:rsidRDefault="00D000CC" w:rsidP="28B72709">
      <w:pPr>
        <w:jc w:val="both"/>
        <w:rPr>
          <w:rFonts w:asciiTheme="majorBidi" w:hAnsiTheme="majorBidi" w:cstheme="majorBidi"/>
          <w:b/>
          <w:bCs/>
        </w:rPr>
      </w:pPr>
    </w:p>
    <w:p w14:paraId="67B78CCA" w14:textId="371B1473" w:rsidR="0046329F" w:rsidRPr="009758DE" w:rsidRDefault="00F649BA" w:rsidP="0046329F">
      <w:pPr>
        <w:rPr>
          <w:rFonts w:asciiTheme="majorBidi" w:hAnsiTheme="majorBidi" w:cstheme="majorBidi"/>
          <w:b/>
          <w:bCs/>
          <w:color w:val="0081C6"/>
          <w:sz w:val="18"/>
          <w:szCs w:val="18"/>
        </w:rPr>
      </w:pPr>
      <w:r w:rsidRPr="009758DE">
        <w:rPr>
          <w:rFonts w:asciiTheme="majorBidi" w:hAnsiTheme="majorBidi" w:cstheme="majorBidi"/>
          <w:b/>
          <w:bCs/>
          <w:color w:val="0081C6"/>
          <w:sz w:val="18"/>
          <w:szCs w:val="18"/>
        </w:rPr>
        <w:t xml:space="preserve">Box 1: </w:t>
      </w:r>
      <w:r w:rsidR="0046329F" w:rsidRPr="009758DE">
        <w:rPr>
          <w:rFonts w:asciiTheme="majorBidi" w:hAnsiTheme="majorBidi" w:cstheme="majorBidi"/>
          <w:b/>
          <w:bCs/>
          <w:color w:val="0081C6"/>
          <w:sz w:val="18"/>
          <w:szCs w:val="18"/>
        </w:rPr>
        <w:t>A snapshot of the key interventions to enhance capacity of rights holders to respond to and prevent VAWG in public spaces</w:t>
      </w:r>
    </w:p>
    <w:p w14:paraId="5297897C" w14:textId="4A813573" w:rsidR="0046329F" w:rsidRPr="00000595" w:rsidRDefault="0046329F" w:rsidP="28B72709">
      <w:pPr>
        <w:jc w:val="both"/>
        <w:rPr>
          <w:rFonts w:asciiTheme="majorBidi" w:hAnsiTheme="majorBidi" w:cstheme="majorBidi"/>
          <w:b/>
          <w:bCs/>
        </w:rPr>
      </w:pPr>
    </w:p>
    <w:tbl>
      <w:tblPr>
        <w:tblStyle w:val="TableGrid"/>
        <w:tblW w:w="10490" w:type="dxa"/>
        <w:tblInd w:w="-572" w:type="dxa"/>
        <w:shd w:val="clear" w:color="auto" w:fill="EBEBEB"/>
        <w:tblLayout w:type="fixed"/>
        <w:tblLook w:val="06A0" w:firstRow="1" w:lastRow="0" w:firstColumn="1" w:lastColumn="0" w:noHBand="1" w:noVBand="1"/>
      </w:tblPr>
      <w:tblGrid>
        <w:gridCol w:w="3686"/>
        <w:gridCol w:w="3136"/>
        <w:gridCol w:w="3668"/>
      </w:tblGrid>
      <w:tr w:rsidR="00DD4A1F" w:rsidRPr="00DD4A1F" w14:paraId="497F73D4" w14:textId="77777777" w:rsidTr="00DD4A1F">
        <w:trPr>
          <w:trHeight w:val="6936"/>
        </w:trPr>
        <w:tc>
          <w:tcPr>
            <w:tcW w:w="3686" w:type="dxa"/>
            <w:shd w:val="clear" w:color="auto" w:fill="EBEBEB"/>
          </w:tcPr>
          <w:p w14:paraId="409B46C6" w14:textId="2D446220" w:rsidR="2F8A6830" w:rsidRPr="00DD4A1F" w:rsidRDefault="2F8A6830" w:rsidP="28B72709">
            <w:pPr>
              <w:pBdr>
                <w:top w:val="nil"/>
                <w:left w:val="nil"/>
                <w:bottom w:val="nil"/>
                <w:right w:val="nil"/>
                <w:between w:val="nil"/>
              </w:pBdr>
              <w:jc w:val="center"/>
              <w:rPr>
                <w:rFonts w:asciiTheme="majorBidi" w:hAnsiTheme="majorBidi" w:cstheme="majorBidi"/>
                <w:b/>
                <w:bCs/>
                <w:color w:val="C00000"/>
                <w:sz w:val="16"/>
                <w:szCs w:val="16"/>
              </w:rPr>
            </w:pPr>
            <w:r w:rsidRPr="00DD4A1F">
              <w:rPr>
                <w:rFonts w:asciiTheme="majorBidi" w:hAnsiTheme="majorBidi" w:cstheme="majorBidi"/>
                <w:b/>
                <w:bCs/>
                <w:color w:val="C00000"/>
                <w:sz w:val="16"/>
                <w:szCs w:val="16"/>
              </w:rPr>
              <w:t>Training sessions for the youth volunteers</w:t>
            </w:r>
          </w:p>
          <w:p w14:paraId="59847502" w14:textId="607430E3" w:rsidR="28B72709" w:rsidRPr="00DD4A1F" w:rsidRDefault="28B72709" w:rsidP="28B72709">
            <w:pPr>
              <w:pBdr>
                <w:top w:val="nil"/>
                <w:left w:val="nil"/>
                <w:bottom w:val="nil"/>
                <w:right w:val="nil"/>
                <w:between w:val="nil"/>
              </w:pBdr>
              <w:jc w:val="both"/>
              <w:rPr>
                <w:rFonts w:asciiTheme="majorBidi" w:hAnsiTheme="majorBidi" w:cstheme="majorBidi"/>
                <w:color w:val="000000" w:themeColor="text1"/>
                <w:sz w:val="16"/>
                <w:szCs w:val="16"/>
              </w:rPr>
            </w:pPr>
          </w:p>
          <w:p w14:paraId="17F171FC" w14:textId="01A74FE2" w:rsidR="2F8A6830" w:rsidRPr="00DD4A1F" w:rsidRDefault="2F8A6830">
            <w:pPr>
              <w:pStyle w:val="ListParagraph"/>
              <w:numPr>
                <w:ilvl w:val="0"/>
                <w:numId w:val="4"/>
              </w:numPr>
              <w:pBdr>
                <w:top w:val="nil"/>
                <w:left w:val="nil"/>
                <w:bottom w:val="nil"/>
                <w:right w:val="nil"/>
                <w:between w:val="nil"/>
              </w:pBdr>
              <w:jc w:val="both"/>
              <w:rPr>
                <w:rFonts w:asciiTheme="majorBidi" w:hAnsiTheme="majorBidi" w:cstheme="majorBidi"/>
                <w:b/>
                <w:bCs/>
                <w:color w:val="000000" w:themeColor="text1"/>
                <w:sz w:val="16"/>
                <w:szCs w:val="16"/>
              </w:rPr>
            </w:pPr>
            <w:r w:rsidRPr="00DD4A1F">
              <w:rPr>
                <w:rFonts w:asciiTheme="majorBidi" w:hAnsiTheme="majorBidi" w:cstheme="majorBidi"/>
                <w:color w:val="000000" w:themeColor="text1"/>
                <w:sz w:val="16"/>
                <w:szCs w:val="16"/>
              </w:rPr>
              <w:t xml:space="preserve">Sexual harassment and campaigning methods by </w:t>
            </w:r>
            <w:r w:rsidRPr="00DD4A1F">
              <w:rPr>
                <w:rFonts w:asciiTheme="majorBidi" w:hAnsiTheme="majorBidi" w:cstheme="majorBidi"/>
                <w:b/>
                <w:bCs/>
                <w:color w:val="000000" w:themeColor="text1"/>
                <w:sz w:val="16"/>
                <w:szCs w:val="16"/>
              </w:rPr>
              <w:t>Imprint</w:t>
            </w:r>
            <w:r w:rsidRPr="00DD4A1F">
              <w:rPr>
                <w:rFonts w:asciiTheme="majorBidi" w:hAnsiTheme="majorBidi" w:cstheme="majorBidi"/>
                <w:color w:val="000000" w:themeColor="text1"/>
                <w:sz w:val="16"/>
                <w:szCs w:val="16"/>
              </w:rPr>
              <w:t>.</w:t>
            </w:r>
          </w:p>
          <w:p w14:paraId="65032ABB" w14:textId="54D440D6" w:rsidR="2F8A6830" w:rsidRPr="00DD4A1F" w:rsidRDefault="2F8A6830">
            <w:pPr>
              <w:pStyle w:val="ListParagraph"/>
              <w:numPr>
                <w:ilvl w:val="0"/>
                <w:numId w:val="4"/>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Facilitating sports events for development by </w:t>
            </w:r>
            <w:r w:rsidRPr="00DD4A1F">
              <w:rPr>
                <w:rFonts w:asciiTheme="majorBidi" w:hAnsiTheme="majorBidi" w:cstheme="majorBidi"/>
                <w:b/>
                <w:bCs/>
                <w:color w:val="000000" w:themeColor="text1"/>
                <w:sz w:val="16"/>
                <w:szCs w:val="16"/>
              </w:rPr>
              <w:t>Aspire</w:t>
            </w:r>
            <w:r w:rsidRPr="00DD4A1F">
              <w:rPr>
                <w:rFonts w:asciiTheme="majorBidi" w:hAnsiTheme="majorBidi" w:cstheme="majorBidi"/>
                <w:color w:val="000000" w:themeColor="text1"/>
                <w:sz w:val="16"/>
                <w:szCs w:val="16"/>
              </w:rPr>
              <w:t>.</w:t>
            </w:r>
          </w:p>
          <w:p w14:paraId="29B19C13" w14:textId="3E3F7D06" w:rsidR="2F8A6830" w:rsidRPr="00DD4A1F" w:rsidRDefault="2F8A6830">
            <w:pPr>
              <w:pStyle w:val="ListParagraph"/>
              <w:numPr>
                <w:ilvl w:val="0"/>
                <w:numId w:val="4"/>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Understanding and performing interactive theatre and art for development and linking them to awareness on gender equality and GBV by independent consultants.</w:t>
            </w:r>
          </w:p>
          <w:p w14:paraId="685F7A9F" w14:textId="1F3EF57A" w:rsidR="2F8A6830" w:rsidRPr="00DD4A1F" w:rsidRDefault="2F8A6830">
            <w:pPr>
              <w:pStyle w:val="ListParagraph"/>
              <w:numPr>
                <w:ilvl w:val="0"/>
                <w:numId w:val="4"/>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Sexual education awareness sessions conducted by NGOs and experts.</w:t>
            </w:r>
          </w:p>
          <w:p w14:paraId="04CED786" w14:textId="33961754" w:rsidR="2F8A6830" w:rsidRPr="00DD4A1F" w:rsidRDefault="2F8A6830">
            <w:pPr>
              <w:pStyle w:val="ListParagraph"/>
              <w:numPr>
                <w:ilvl w:val="0"/>
                <w:numId w:val="4"/>
              </w:numPr>
              <w:pBdr>
                <w:top w:val="nil"/>
                <w:left w:val="nil"/>
                <w:bottom w:val="nil"/>
                <w:right w:val="nil"/>
                <w:between w:val="nil"/>
              </w:pBdr>
              <w:jc w:val="both"/>
              <w:rPr>
                <w:rFonts w:asciiTheme="majorBidi" w:hAnsiTheme="majorBidi" w:cstheme="majorBidi"/>
                <w:color w:val="000000" w:themeColor="text1"/>
                <w:sz w:val="16"/>
                <w:szCs w:val="16"/>
              </w:rPr>
            </w:pPr>
            <w:proofErr w:type="spellStart"/>
            <w:r w:rsidRPr="00DD4A1F">
              <w:rPr>
                <w:rFonts w:asciiTheme="majorBidi" w:hAnsiTheme="majorBidi" w:cstheme="majorBidi"/>
                <w:color w:val="000000" w:themeColor="text1"/>
                <w:sz w:val="16"/>
                <w:szCs w:val="16"/>
              </w:rPr>
              <w:t>ToT</w:t>
            </w:r>
            <w:proofErr w:type="spellEnd"/>
            <w:r w:rsidRPr="00DD4A1F">
              <w:rPr>
                <w:rFonts w:asciiTheme="majorBidi" w:hAnsiTheme="majorBidi" w:cstheme="majorBidi"/>
                <w:color w:val="000000" w:themeColor="text1"/>
                <w:sz w:val="16"/>
                <w:szCs w:val="16"/>
              </w:rPr>
              <w:t xml:space="preserve"> by </w:t>
            </w:r>
            <w:r w:rsidRPr="00DD4A1F">
              <w:rPr>
                <w:rFonts w:asciiTheme="majorBidi" w:hAnsiTheme="majorBidi" w:cstheme="majorBidi"/>
                <w:b/>
                <w:bCs/>
                <w:color w:val="000000" w:themeColor="text1"/>
                <w:sz w:val="16"/>
                <w:szCs w:val="16"/>
              </w:rPr>
              <w:t>Safe Kids</w:t>
            </w:r>
            <w:r w:rsidRPr="00DD4A1F">
              <w:rPr>
                <w:rFonts w:asciiTheme="majorBidi" w:hAnsiTheme="majorBidi" w:cstheme="majorBidi"/>
                <w:color w:val="000000" w:themeColor="text1"/>
                <w:sz w:val="16"/>
                <w:szCs w:val="16"/>
              </w:rPr>
              <w:t xml:space="preserve"> on conducting sessions sexual harassment and abuse sessions with kids, parents, and teachers.</w:t>
            </w:r>
          </w:p>
          <w:p w14:paraId="34A461BA" w14:textId="2009D360" w:rsidR="2F8A6830" w:rsidRPr="00DD4A1F" w:rsidRDefault="2F8A6830">
            <w:pPr>
              <w:pStyle w:val="ListParagraph"/>
              <w:numPr>
                <w:ilvl w:val="0"/>
                <w:numId w:val="4"/>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Awareness sessions on addiction and providing support for addicts and understanding their life skills guidebook by </w:t>
            </w:r>
            <w:r w:rsidRPr="00DD4A1F">
              <w:rPr>
                <w:rFonts w:asciiTheme="majorBidi" w:hAnsiTheme="majorBidi" w:cstheme="majorBidi"/>
                <w:b/>
                <w:bCs/>
                <w:color w:val="000000" w:themeColor="text1"/>
                <w:sz w:val="16"/>
                <w:szCs w:val="16"/>
              </w:rPr>
              <w:t>Freedom Foundation</w:t>
            </w:r>
            <w:r w:rsidRPr="00DD4A1F">
              <w:rPr>
                <w:rFonts w:asciiTheme="majorBidi" w:hAnsiTheme="majorBidi" w:cstheme="majorBidi"/>
                <w:color w:val="000000" w:themeColor="text1"/>
                <w:sz w:val="16"/>
                <w:szCs w:val="16"/>
              </w:rPr>
              <w:t>, 140 volunteers were reached according to Freedom Foundation from 2013-2015.</w:t>
            </w:r>
          </w:p>
          <w:p w14:paraId="494AE9FF" w14:textId="33FEC5E5" w:rsidR="2F8A6830" w:rsidRPr="00DD4A1F" w:rsidRDefault="2F8A6830">
            <w:pPr>
              <w:pStyle w:val="ListParagraph"/>
              <w:numPr>
                <w:ilvl w:val="0"/>
                <w:numId w:val="4"/>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Training on safety audits, monitoring and fund-raising by </w:t>
            </w:r>
            <w:r w:rsidRPr="00DD4A1F">
              <w:rPr>
                <w:rFonts w:asciiTheme="majorBidi" w:hAnsiTheme="majorBidi" w:cstheme="majorBidi"/>
                <w:b/>
                <w:bCs/>
                <w:color w:val="000000" w:themeColor="text1"/>
                <w:sz w:val="16"/>
                <w:szCs w:val="16"/>
              </w:rPr>
              <w:t>CARE.</w:t>
            </w:r>
          </w:p>
          <w:p w14:paraId="2606C549" w14:textId="4FFAA8A0" w:rsidR="2F8A6830" w:rsidRPr="00DD4A1F" w:rsidRDefault="2F8A6830">
            <w:pPr>
              <w:pStyle w:val="ListParagraph"/>
              <w:numPr>
                <w:ilvl w:val="0"/>
                <w:numId w:val="4"/>
              </w:numPr>
              <w:pBdr>
                <w:top w:val="nil"/>
                <w:left w:val="nil"/>
                <w:bottom w:val="nil"/>
                <w:right w:val="nil"/>
                <w:between w:val="nil"/>
              </w:pBdr>
              <w:jc w:val="both"/>
              <w:rPr>
                <w:rFonts w:asciiTheme="majorBidi" w:hAnsiTheme="majorBidi" w:cstheme="majorBidi"/>
                <w:color w:val="000000" w:themeColor="text1"/>
                <w:sz w:val="16"/>
                <w:szCs w:val="16"/>
                <w:lang w:val="fr-FR"/>
              </w:rPr>
            </w:pPr>
            <w:r w:rsidRPr="00DD4A1F">
              <w:rPr>
                <w:rFonts w:asciiTheme="majorBidi" w:hAnsiTheme="majorBidi" w:cstheme="majorBidi"/>
                <w:b/>
                <w:bCs/>
                <w:color w:val="000000" w:themeColor="text1"/>
                <w:sz w:val="16"/>
                <w:szCs w:val="16"/>
                <w:lang w:val="fr-FR"/>
              </w:rPr>
              <w:t>Al Hayat</w:t>
            </w:r>
            <w:r w:rsidRPr="00DD4A1F">
              <w:rPr>
                <w:rFonts w:asciiTheme="majorBidi" w:hAnsiTheme="majorBidi" w:cstheme="majorBidi"/>
                <w:color w:val="000000" w:themeColor="text1"/>
                <w:sz w:val="16"/>
                <w:szCs w:val="16"/>
                <w:lang w:val="fr-FR"/>
              </w:rPr>
              <w:t xml:space="preserve"> </w:t>
            </w:r>
            <w:proofErr w:type="spellStart"/>
            <w:r w:rsidRPr="00DD4A1F">
              <w:rPr>
                <w:rFonts w:asciiTheme="majorBidi" w:hAnsiTheme="majorBidi" w:cstheme="majorBidi"/>
                <w:color w:val="000000" w:themeColor="text1"/>
                <w:sz w:val="16"/>
                <w:szCs w:val="16"/>
                <w:lang w:val="fr-FR"/>
              </w:rPr>
              <w:t>psychological</w:t>
            </w:r>
            <w:proofErr w:type="spellEnd"/>
            <w:r w:rsidRPr="00DD4A1F">
              <w:rPr>
                <w:rFonts w:asciiTheme="majorBidi" w:hAnsiTheme="majorBidi" w:cstheme="majorBidi"/>
                <w:color w:val="000000" w:themeColor="text1"/>
                <w:sz w:val="16"/>
                <w:szCs w:val="16"/>
                <w:lang w:val="fr-FR"/>
              </w:rPr>
              <w:t xml:space="preserve"> support sessions.</w:t>
            </w:r>
          </w:p>
          <w:p w14:paraId="4B4A7035" w14:textId="5E23D212" w:rsidR="2F8A6830" w:rsidRPr="00DD4A1F" w:rsidRDefault="2F8A6830">
            <w:pPr>
              <w:pStyle w:val="ListParagraph"/>
              <w:numPr>
                <w:ilvl w:val="0"/>
                <w:numId w:val="4"/>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Attending </w:t>
            </w:r>
            <w:r w:rsidRPr="00DD4A1F">
              <w:rPr>
                <w:rFonts w:asciiTheme="majorBidi" w:hAnsiTheme="majorBidi" w:cstheme="majorBidi"/>
                <w:b/>
                <w:bCs/>
                <w:color w:val="000000" w:themeColor="text1"/>
                <w:sz w:val="16"/>
                <w:szCs w:val="16"/>
              </w:rPr>
              <w:t>NCW</w:t>
            </w:r>
            <w:r w:rsidRPr="00DD4A1F">
              <w:rPr>
                <w:rFonts w:asciiTheme="majorBidi" w:hAnsiTheme="majorBidi" w:cstheme="majorBidi"/>
                <w:color w:val="000000" w:themeColor="text1"/>
                <w:sz w:val="16"/>
                <w:szCs w:val="16"/>
              </w:rPr>
              <w:t xml:space="preserve"> legal awareness sessions.</w:t>
            </w:r>
          </w:p>
          <w:p w14:paraId="76FB3130" w14:textId="71F22EBB" w:rsidR="28B72709" w:rsidRPr="00DD4A1F" w:rsidRDefault="28B72709" w:rsidP="28B72709">
            <w:pPr>
              <w:rPr>
                <w:rFonts w:asciiTheme="majorBidi" w:hAnsiTheme="majorBidi" w:cstheme="majorBidi"/>
                <w:color w:val="000000" w:themeColor="text1"/>
                <w:sz w:val="16"/>
                <w:szCs w:val="16"/>
              </w:rPr>
            </w:pPr>
          </w:p>
        </w:tc>
        <w:tc>
          <w:tcPr>
            <w:tcW w:w="3136" w:type="dxa"/>
            <w:shd w:val="clear" w:color="auto" w:fill="EBEBEB"/>
          </w:tcPr>
          <w:p w14:paraId="5F5AEF25" w14:textId="2930DF85" w:rsidR="63FBCF1A" w:rsidRPr="00DD4A1F" w:rsidRDefault="0046329F" w:rsidP="28B72709">
            <w:pPr>
              <w:jc w:val="center"/>
              <w:rPr>
                <w:rFonts w:asciiTheme="majorBidi" w:hAnsiTheme="majorBidi" w:cstheme="majorBidi"/>
                <w:b/>
                <w:bCs/>
                <w:color w:val="C00000"/>
                <w:sz w:val="16"/>
                <w:szCs w:val="16"/>
              </w:rPr>
            </w:pPr>
            <w:r w:rsidRPr="00DD4A1F">
              <w:rPr>
                <w:rFonts w:asciiTheme="majorBidi" w:hAnsiTheme="majorBidi" w:cstheme="majorBidi"/>
                <w:b/>
                <w:bCs/>
                <w:color w:val="C00000"/>
                <w:sz w:val="16"/>
                <w:szCs w:val="16"/>
              </w:rPr>
              <w:t>Interventions for</w:t>
            </w:r>
            <w:r w:rsidR="63FBCF1A" w:rsidRPr="00DD4A1F">
              <w:rPr>
                <w:rFonts w:asciiTheme="majorBidi" w:hAnsiTheme="majorBidi" w:cstheme="majorBidi"/>
                <w:b/>
                <w:bCs/>
                <w:color w:val="C00000"/>
                <w:sz w:val="16"/>
                <w:szCs w:val="16"/>
              </w:rPr>
              <w:t xml:space="preserve"> women </w:t>
            </w:r>
          </w:p>
          <w:p w14:paraId="73050A0A" w14:textId="316EE3F4" w:rsidR="28B72709" w:rsidRPr="00DD4A1F" w:rsidRDefault="28B72709" w:rsidP="28B72709">
            <w:pPr>
              <w:jc w:val="both"/>
              <w:rPr>
                <w:rFonts w:asciiTheme="majorBidi" w:hAnsiTheme="majorBidi" w:cstheme="majorBidi"/>
                <w:color w:val="000000" w:themeColor="text1"/>
                <w:sz w:val="16"/>
                <w:szCs w:val="16"/>
              </w:rPr>
            </w:pPr>
          </w:p>
          <w:p w14:paraId="0BA89CE4" w14:textId="2276EEC4" w:rsidR="63FBCF1A" w:rsidRPr="00DD4A1F" w:rsidRDefault="63FBCF1A">
            <w:pPr>
              <w:pStyle w:val="ListParagraph"/>
              <w:numPr>
                <w:ilvl w:val="0"/>
                <w:numId w:val="3"/>
              </w:numPr>
              <w:pBdr>
                <w:top w:val="nil"/>
                <w:left w:val="nil"/>
                <w:bottom w:val="nil"/>
                <w:right w:val="nil"/>
                <w:between w:val="nil"/>
              </w:pBdr>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Sports activities conducted by </w:t>
            </w:r>
            <w:r w:rsidRPr="00DD4A1F">
              <w:rPr>
                <w:rFonts w:asciiTheme="majorBidi" w:hAnsiTheme="majorBidi" w:cstheme="majorBidi"/>
                <w:b/>
                <w:bCs/>
                <w:color w:val="000000" w:themeColor="text1"/>
                <w:sz w:val="16"/>
                <w:szCs w:val="16"/>
              </w:rPr>
              <w:t>Aspire</w:t>
            </w:r>
            <w:r w:rsidRPr="00DD4A1F">
              <w:rPr>
                <w:rFonts w:asciiTheme="majorBidi" w:hAnsiTheme="majorBidi" w:cstheme="majorBidi"/>
                <w:color w:val="000000" w:themeColor="text1"/>
                <w:sz w:val="16"/>
                <w:szCs w:val="16"/>
              </w:rPr>
              <w:t>.</w:t>
            </w:r>
          </w:p>
          <w:p w14:paraId="7BDA208B" w14:textId="5D1EDD06" w:rsidR="63FBCF1A" w:rsidRPr="00DD4A1F" w:rsidRDefault="63FBCF1A">
            <w:pPr>
              <w:pStyle w:val="ListParagraph"/>
              <w:numPr>
                <w:ilvl w:val="0"/>
                <w:numId w:val="3"/>
              </w:numPr>
              <w:pBdr>
                <w:top w:val="nil"/>
                <w:left w:val="nil"/>
                <w:bottom w:val="nil"/>
                <w:right w:val="nil"/>
                <w:between w:val="nil"/>
              </w:pBdr>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Interactive theatre on GBV. </w:t>
            </w:r>
          </w:p>
          <w:p w14:paraId="66A19FB2" w14:textId="77777777" w:rsidR="63FBCF1A" w:rsidRPr="00DD4A1F" w:rsidRDefault="63FBCF1A">
            <w:pPr>
              <w:pStyle w:val="ListParagraph"/>
              <w:numPr>
                <w:ilvl w:val="0"/>
                <w:numId w:val="3"/>
              </w:numPr>
              <w:pBdr>
                <w:top w:val="nil"/>
                <w:left w:val="nil"/>
                <w:bottom w:val="nil"/>
                <w:right w:val="nil"/>
                <w:between w:val="nil"/>
              </w:pBdr>
              <w:rPr>
                <w:rFonts w:asciiTheme="majorBidi" w:hAnsiTheme="majorBidi" w:cstheme="majorBidi"/>
                <w:color w:val="000000" w:themeColor="text1"/>
                <w:sz w:val="16"/>
                <w:szCs w:val="16"/>
              </w:rPr>
            </w:pPr>
            <w:r w:rsidRPr="00DD4A1F">
              <w:rPr>
                <w:rFonts w:asciiTheme="majorBidi" w:hAnsiTheme="majorBidi" w:cstheme="majorBidi"/>
                <w:b/>
                <w:bCs/>
                <w:color w:val="000000" w:themeColor="text1"/>
                <w:sz w:val="16"/>
                <w:szCs w:val="16"/>
              </w:rPr>
              <w:t>Safe Kids</w:t>
            </w:r>
            <w:r w:rsidRPr="00DD4A1F">
              <w:rPr>
                <w:rFonts w:asciiTheme="majorBidi" w:hAnsiTheme="majorBidi" w:cstheme="majorBidi"/>
                <w:color w:val="000000" w:themeColor="text1"/>
                <w:sz w:val="16"/>
                <w:szCs w:val="16"/>
              </w:rPr>
              <w:t xml:space="preserve"> awareness sessions for parents on child and domestic abuse.</w:t>
            </w:r>
          </w:p>
          <w:p w14:paraId="0A743484" w14:textId="47B293D8" w:rsidR="63FBCF1A" w:rsidRPr="00DD4A1F" w:rsidRDefault="63FBCF1A">
            <w:pPr>
              <w:pStyle w:val="ListParagraph"/>
              <w:numPr>
                <w:ilvl w:val="0"/>
                <w:numId w:val="3"/>
              </w:numPr>
              <w:pBdr>
                <w:top w:val="nil"/>
                <w:left w:val="nil"/>
                <w:bottom w:val="nil"/>
                <w:right w:val="nil"/>
                <w:between w:val="nil"/>
              </w:pBdr>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Legal awareness sessions carried out by the </w:t>
            </w:r>
            <w:r w:rsidRPr="00DD4A1F">
              <w:rPr>
                <w:rFonts w:asciiTheme="majorBidi" w:hAnsiTheme="majorBidi" w:cstheme="majorBidi"/>
                <w:b/>
                <w:bCs/>
                <w:color w:val="000000" w:themeColor="text1"/>
                <w:sz w:val="16"/>
                <w:szCs w:val="16"/>
              </w:rPr>
              <w:t>NCW</w:t>
            </w:r>
            <w:r w:rsidRPr="00DD4A1F">
              <w:rPr>
                <w:rFonts w:asciiTheme="majorBidi" w:hAnsiTheme="majorBidi" w:cstheme="majorBidi"/>
                <w:color w:val="000000" w:themeColor="text1"/>
                <w:sz w:val="16"/>
                <w:szCs w:val="16"/>
              </w:rPr>
              <w:t xml:space="preserve"> Complaints Office (planned monthly sessions).</w:t>
            </w:r>
          </w:p>
          <w:p w14:paraId="4B0DECE6" w14:textId="28DE999D" w:rsidR="63FBCF1A" w:rsidRPr="00DD4A1F" w:rsidRDefault="63FBCF1A">
            <w:pPr>
              <w:pStyle w:val="ListParagraph"/>
              <w:numPr>
                <w:ilvl w:val="0"/>
                <w:numId w:val="3"/>
              </w:numPr>
              <w:pBdr>
                <w:top w:val="nil"/>
                <w:left w:val="nil"/>
                <w:bottom w:val="nil"/>
                <w:right w:val="nil"/>
                <w:between w:val="nil"/>
              </w:pBdr>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NCW Complaints office lawyers legal support (planned weekly attendance).</w:t>
            </w:r>
          </w:p>
          <w:p w14:paraId="1FA69C59" w14:textId="7EB7F532" w:rsidR="63FBCF1A" w:rsidRPr="00DD4A1F" w:rsidRDefault="63FBCF1A">
            <w:pPr>
              <w:pStyle w:val="ListParagraph"/>
              <w:numPr>
                <w:ilvl w:val="0"/>
                <w:numId w:val="3"/>
              </w:numPr>
              <w:pBdr>
                <w:top w:val="nil"/>
                <w:left w:val="nil"/>
                <w:bottom w:val="nil"/>
                <w:right w:val="nil"/>
                <w:between w:val="nil"/>
              </w:pBdr>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Psychological support sessions conducted by </w:t>
            </w:r>
            <w:r w:rsidRPr="00DD4A1F">
              <w:rPr>
                <w:rFonts w:asciiTheme="majorBidi" w:hAnsiTheme="majorBidi" w:cstheme="majorBidi"/>
                <w:b/>
                <w:bCs/>
                <w:color w:val="000000" w:themeColor="text1"/>
                <w:sz w:val="16"/>
                <w:szCs w:val="16"/>
              </w:rPr>
              <w:t>Al Hayat</w:t>
            </w:r>
            <w:r w:rsidRPr="00DD4A1F">
              <w:rPr>
                <w:rFonts w:asciiTheme="majorBidi" w:hAnsiTheme="majorBidi" w:cstheme="majorBidi"/>
                <w:color w:val="000000" w:themeColor="text1"/>
                <w:sz w:val="16"/>
                <w:szCs w:val="16"/>
              </w:rPr>
              <w:t xml:space="preserve"> (12 sessions, 1 every week).</w:t>
            </w:r>
          </w:p>
          <w:p w14:paraId="2F9BE2EC" w14:textId="2C3A8C23" w:rsidR="63FBCF1A" w:rsidRPr="00DD4A1F" w:rsidRDefault="63FBCF1A">
            <w:pPr>
              <w:pStyle w:val="ListParagraph"/>
              <w:numPr>
                <w:ilvl w:val="0"/>
                <w:numId w:val="3"/>
              </w:numPr>
              <w:pBdr>
                <w:top w:val="nil"/>
                <w:left w:val="nil"/>
                <w:bottom w:val="nil"/>
                <w:right w:val="nil"/>
                <w:between w:val="nil"/>
              </w:pBdr>
              <w:rPr>
                <w:rFonts w:asciiTheme="majorBidi" w:hAnsiTheme="majorBidi" w:cstheme="majorBidi"/>
                <w:color w:val="000000" w:themeColor="text1"/>
                <w:sz w:val="16"/>
                <w:szCs w:val="16"/>
              </w:rPr>
            </w:pPr>
            <w:r w:rsidRPr="00DD4A1F">
              <w:rPr>
                <w:rFonts w:asciiTheme="majorBidi" w:hAnsiTheme="majorBidi" w:cstheme="majorBidi"/>
                <w:b/>
                <w:bCs/>
                <w:color w:val="000000" w:themeColor="text1"/>
                <w:sz w:val="16"/>
                <w:szCs w:val="16"/>
              </w:rPr>
              <w:t>Freedom Foundation</w:t>
            </w:r>
            <w:r w:rsidRPr="00DD4A1F">
              <w:rPr>
                <w:rFonts w:asciiTheme="majorBidi" w:hAnsiTheme="majorBidi" w:cstheme="majorBidi"/>
                <w:color w:val="000000" w:themeColor="text1"/>
                <w:sz w:val="16"/>
                <w:szCs w:val="16"/>
              </w:rPr>
              <w:t xml:space="preserve"> addiction services for understanding addiction and violence as well as referral services and special sessions for families living with an addict.  Special one-on-one sessions were also offered based on need. Freedom Foundation claimed to have reached 1,396 women through awareness sessions between 2013-2015. The foundation also supported drug rehabilitation. According to their report, 20 females received rehabilitation opportunities.</w:t>
            </w:r>
          </w:p>
          <w:p w14:paraId="35BB8325" w14:textId="77777777" w:rsidR="63FBCF1A" w:rsidRPr="00DD4A1F" w:rsidRDefault="63FBCF1A">
            <w:pPr>
              <w:pStyle w:val="ListParagraph"/>
              <w:numPr>
                <w:ilvl w:val="0"/>
                <w:numId w:val="3"/>
              </w:numPr>
              <w:pBdr>
                <w:top w:val="nil"/>
                <w:left w:val="nil"/>
                <w:bottom w:val="nil"/>
                <w:right w:val="nil"/>
                <w:between w:val="nil"/>
              </w:pBdr>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Door knock campaigns by </w:t>
            </w:r>
            <w:r w:rsidRPr="00DD4A1F">
              <w:rPr>
                <w:rFonts w:asciiTheme="majorBidi" w:hAnsiTheme="majorBidi" w:cstheme="majorBidi"/>
                <w:b/>
                <w:bCs/>
                <w:color w:val="000000" w:themeColor="text1"/>
                <w:sz w:val="16"/>
                <w:szCs w:val="16"/>
              </w:rPr>
              <w:t>community volunteers</w:t>
            </w:r>
            <w:r w:rsidRPr="00DD4A1F">
              <w:rPr>
                <w:rFonts w:asciiTheme="majorBidi" w:hAnsiTheme="majorBidi" w:cstheme="majorBidi"/>
                <w:color w:val="000000" w:themeColor="text1"/>
                <w:sz w:val="16"/>
                <w:szCs w:val="16"/>
              </w:rPr>
              <w:t xml:space="preserve"> and home visits. </w:t>
            </w:r>
          </w:p>
          <w:p w14:paraId="1D070284" w14:textId="28C2B404" w:rsidR="63FBCF1A" w:rsidRPr="00DD4A1F" w:rsidRDefault="63FBCF1A">
            <w:pPr>
              <w:pStyle w:val="ListParagraph"/>
              <w:numPr>
                <w:ilvl w:val="0"/>
                <w:numId w:val="3"/>
              </w:numPr>
              <w:pBdr>
                <w:top w:val="nil"/>
                <w:left w:val="nil"/>
                <w:bottom w:val="nil"/>
                <w:right w:val="nil"/>
                <w:between w:val="nil"/>
              </w:pBdr>
              <w:rPr>
                <w:color w:val="000000" w:themeColor="text1"/>
                <w:sz w:val="16"/>
                <w:szCs w:val="16"/>
              </w:rPr>
            </w:pPr>
            <w:r w:rsidRPr="00DD4A1F">
              <w:rPr>
                <w:rFonts w:asciiTheme="majorBidi" w:hAnsiTheme="majorBidi" w:cstheme="majorBidi"/>
                <w:color w:val="000000" w:themeColor="text1"/>
                <w:sz w:val="16"/>
                <w:szCs w:val="16"/>
              </w:rPr>
              <w:t>Self-</w:t>
            </w:r>
            <w:proofErr w:type="spellStart"/>
            <w:r w:rsidRPr="00DD4A1F">
              <w:rPr>
                <w:rFonts w:asciiTheme="majorBidi" w:hAnsiTheme="majorBidi" w:cstheme="majorBidi"/>
                <w:color w:val="000000" w:themeColor="text1"/>
                <w:sz w:val="16"/>
                <w:szCs w:val="16"/>
              </w:rPr>
              <w:t>defense</w:t>
            </w:r>
            <w:proofErr w:type="spellEnd"/>
            <w:r w:rsidRPr="00DD4A1F">
              <w:rPr>
                <w:rFonts w:asciiTheme="majorBidi" w:hAnsiTheme="majorBidi" w:cstheme="majorBidi"/>
                <w:color w:val="000000" w:themeColor="text1"/>
                <w:sz w:val="16"/>
                <w:szCs w:val="16"/>
              </w:rPr>
              <w:t xml:space="preserve"> lessons through “</w:t>
            </w:r>
            <w:proofErr w:type="spellStart"/>
            <w:r w:rsidRPr="00DD4A1F">
              <w:rPr>
                <w:rFonts w:asciiTheme="majorBidi" w:hAnsiTheme="majorBidi" w:cstheme="majorBidi"/>
                <w:b/>
                <w:bCs/>
                <w:color w:val="000000" w:themeColor="text1"/>
                <w:sz w:val="16"/>
                <w:szCs w:val="16"/>
              </w:rPr>
              <w:t>Egmady</w:t>
            </w:r>
            <w:proofErr w:type="spellEnd"/>
            <w:r w:rsidRPr="00DD4A1F">
              <w:rPr>
                <w:rFonts w:asciiTheme="majorBidi" w:hAnsiTheme="majorBidi" w:cstheme="majorBidi"/>
                <w:color w:val="000000" w:themeColor="text1"/>
                <w:sz w:val="16"/>
                <w:szCs w:val="16"/>
              </w:rPr>
              <w:t>” training.</w:t>
            </w:r>
          </w:p>
        </w:tc>
        <w:tc>
          <w:tcPr>
            <w:tcW w:w="3668" w:type="dxa"/>
            <w:shd w:val="clear" w:color="auto" w:fill="EBEBEB"/>
          </w:tcPr>
          <w:p w14:paraId="1E0280D9" w14:textId="2E2A33DC" w:rsidR="069353AE" w:rsidRPr="00DD4A1F" w:rsidRDefault="0046329F" w:rsidP="28B72709">
            <w:pPr>
              <w:jc w:val="center"/>
              <w:rPr>
                <w:rFonts w:asciiTheme="majorBidi" w:hAnsiTheme="majorBidi" w:cstheme="majorBidi"/>
                <w:b/>
                <w:bCs/>
                <w:color w:val="C00000"/>
                <w:sz w:val="16"/>
                <w:szCs w:val="16"/>
              </w:rPr>
            </w:pPr>
            <w:r w:rsidRPr="00DD4A1F">
              <w:rPr>
                <w:rFonts w:asciiTheme="majorBidi" w:hAnsiTheme="majorBidi" w:cstheme="majorBidi"/>
                <w:b/>
                <w:bCs/>
                <w:color w:val="C00000"/>
                <w:sz w:val="16"/>
                <w:szCs w:val="16"/>
              </w:rPr>
              <w:t xml:space="preserve">Interventions for </w:t>
            </w:r>
            <w:r w:rsidR="63FBCF1A" w:rsidRPr="00DD4A1F">
              <w:rPr>
                <w:rFonts w:asciiTheme="majorBidi" w:hAnsiTheme="majorBidi" w:cstheme="majorBidi"/>
                <w:b/>
                <w:bCs/>
                <w:color w:val="C00000"/>
                <w:sz w:val="16"/>
                <w:szCs w:val="16"/>
              </w:rPr>
              <w:t xml:space="preserve">male inclusion  </w:t>
            </w:r>
          </w:p>
          <w:p w14:paraId="5C64F2DB" w14:textId="1788F91D" w:rsidR="28B72709" w:rsidRPr="00DD4A1F" w:rsidRDefault="28B72709" w:rsidP="28B72709">
            <w:pPr>
              <w:rPr>
                <w:rFonts w:asciiTheme="majorBidi" w:hAnsiTheme="majorBidi" w:cstheme="majorBidi"/>
                <w:b/>
                <w:bCs/>
                <w:color w:val="000000" w:themeColor="text1"/>
                <w:sz w:val="16"/>
                <w:szCs w:val="16"/>
              </w:rPr>
            </w:pPr>
          </w:p>
          <w:p w14:paraId="32186B73" w14:textId="62D93ADE" w:rsidR="28B72709" w:rsidRPr="00DD4A1F" w:rsidRDefault="28B72709" w:rsidP="28B72709">
            <w:pPr>
              <w:rPr>
                <w:rFonts w:asciiTheme="majorBidi" w:hAnsiTheme="majorBidi" w:cstheme="majorBidi"/>
                <w:b/>
                <w:bCs/>
                <w:color w:val="000000" w:themeColor="text1"/>
                <w:sz w:val="16"/>
                <w:szCs w:val="16"/>
              </w:rPr>
            </w:pPr>
          </w:p>
          <w:p w14:paraId="5AE44D3E" w14:textId="77777777" w:rsidR="63FBCF1A" w:rsidRPr="00DD4A1F" w:rsidRDefault="63FBCF1A" w:rsidP="28B72709">
            <w:pPr>
              <w:pStyle w:val="ListParagraph"/>
              <w:numPr>
                <w:ilvl w:val="0"/>
                <w:numId w:val="1"/>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Supporting the creation of cohorts of male youth volunteers.</w:t>
            </w:r>
          </w:p>
          <w:p w14:paraId="61D45B91" w14:textId="3A64966E" w:rsidR="63FBCF1A" w:rsidRPr="00DD4A1F" w:rsidRDefault="63FBCF1A" w:rsidP="28B72709">
            <w:pPr>
              <w:pStyle w:val="ListParagraph"/>
              <w:numPr>
                <w:ilvl w:val="0"/>
                <w:numId w:val="1"/>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Awareness activities for tuk-tuk drivers on VAW to make them advocates for women’s rights and active agents of change against sexual harassment in their communities. </w:t>
            </w:r>
            <w:r w:rsidR="29600E79" w:rsidRPr="00DD4A1F">
              <w:rPr>
                <w:rFonts w:asciiTheme="majorBidi" w:hAnsiTheme="majorBidi" w:cstheme="majorBidi"/>
                <w:color w:val="000000" w:themeColor="text1"/>
                <w:sz w:val="16"/>
                <w:szCs w:val="16"/>
              </w:rPr>
              <w:t>D</w:t>
            </w:r>
            <w:r w:rsidRPr="00DD4A1F">
              <w:rPr>
                <w:rFonts w:asciiTheme="majorBidi" w:hAnsiTheme="majorBidi" w:cstheme="majorBidi"/>
                <w:color w:val="000000" w:themeColor="text1"/>
                <w:sz w:val="16"/>
                <w:szCs w:val="16"/>
              </w:rPr>
              <w:t>one through art therapy aimed at discovering the self and receiving awareness on gender and stereotypes and changing perspectives on VAW.  A sticker that they put in the tuk-tuk said “my tuk-tuk is safe, free from harassment and addiction”, the art they prepared was also showcased in exhibitions prepared by the NGOs.</w:t>
            </w:r>
          </w:p>
          <w:p w14:paraId="2316C409" w14:textId="24E98357" w:rsidR="63FBCF1A" w:rsidRPr="00DD4A1F" w:rsidRDefault="63FBCF1A" w:rsidP="28B72709">
            <w:pPr>
              <w:pStyle w:val="ListParagraph"/>
              <w:numPr>
                <w:ilvl w:val="0"/>
                <w:numId w:val="1"/>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Tackling addiction and violence through providing training to 52 male volunteers and offering rehabilitation services to 198 males according to Freedom Foundation from 2013-2015.</w:t>
            </w:r>
          </w:p>
          <w:p w14:paraId="70B81E2C" w14:textId="3D99503B" w:rsidR="63FBCF1A" w:rsidRPr="00DD4A1F" w:rsidRDefault="63FBCF1A" w:rsidP="28B72709">
            <w:pPr>
              <w:pStyle w:val="ListParagraph"/>
              <w:numPr>
                <w:ilvl w:val="0"/>
                <w:numId w:val="1"/>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Awareness campaigns in street coffee shops in the intervention areas (where men spend a big portion of their time) on gender equality, GBV and S</w:t>
            </w:r>
            <w:r w:rsidR="4DB2C453" w:rsidRPr="00DD4A1F">
              <w:rPr>
                <w:rFonts w:asciiTheme="majorBidi" w:hAnsiTheme="majorBidi" w:cstheme="majorBidi"/>
                <w:color w:val="000000" w:themeColor="text1"/>
                <w:sz w:val="16"/>
                <w:szCs w:val="16"/>
              </w:rPr>
              <w:t xml:space="preserve">exual </w:t>
            </w:r>
            <w:r w:rsidRPr="00DD4A1F">
              <w:rPr>
                <w:rFonts w:asciiTheme="majorBidi" w:hAnsiTheme="majorBidi" w:cstheme="majorBidi"/>
                <w:color w:val="000000" w:themeColor="text1"/>
                <w:sz w:val="16"/>
                <w:szCs w:val="16"/>
              </w:rPr>
              <w:t>H</w:t>
            </w:r>
            <w:r w:rsidR="047894FD" w:rsidRPr="00DD4A1F">
              <w:rPr>
                <w:rFonts w:asciiTheme="majorBidi" w:hAnsiTheme="majorBidi" w:cstheme="majorBidi"/>
                <w:color w:val="000000" w:themeColor="text1"/>
                <w:sz w:val="16"/>
                <w:szCs w:val="16"/>
              </w:rPr>
              <w:t>ealth</w:t>
            </w:r>
            <w:r w:rsidRPr="00DD4A1F">
              <w:rPr>
                <w:rFonts w:asciiTheme="majorBidi" w:hAnsiTheme="majorBidi" w:cstheme="majorBidi"/>
                <w:color w:val="000000" w:themeColor="text1"/>
                <w:sz w:val="16"/>
                <w:szCs w:val="16"/>
              </w:rPr>
              <w:t>.</w:t>
            </w:r>
          </w:p>
          <w:p w14:paraId="0087FB9C" w14:textId="21793FD0" w:rsidR="63FBCF1A" w:rsidRPr="00DD4A1F" w:rsidRDefault="63FBCF1A" w:rsidP="28B72709">
            <w:pPr>
              <w:pStyle w:val="ListParagraph"/>
              <w:numPr>
                <w:ilvl w:val="0"/>
                <w:numId w:val="1"/>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Religious leaders given awareness (as discussed) as they </w:t>
            </w:r>
            <w:proofErr w:type="gramStart"/>
            <w:r w:rsidRPr="00DD4A1F">
              <w:rPr>
                <w:rFonts w:asciiTheme="majorBidi" w:hAnsiTheme="majorBidi" w:cstheme="majorBidi"/>
                <w:color w:val="000000" w:themeColor="text1"/>
                <w:sz w:val="16"/>
                <w:szCs w:val="16"/>
              </w:rPr>
              <w:t>have the ability to</w:t>
            </w:r>
            <w:proofErr w:type="gramEnd"/>
            <w:r w:rsidRPr="00DD4A1F">
              <w:rPr>
                <w:rFonts w:asciiTheme="majorBidi" w:hAnsiTheme="majorBidi" w:cstheme="majorBidi"/>
                <w:color w:val="000000" w:themeColor="text1"/>
                <w:sz w:val="16"/>
                <w:szCs w:val="16"/>
              </w:rPr>
              <w:t xml:space="preserve"> reach large number of men in their Friday and Sunday sermons.</w:t>
            </w:r>
          </w:p>
          <w:p w14:paraId="281EE704" w14:textId="77777777" w:rsidR="63FBCF1A" w:rsidRPr="00DD4A1F" w:rsidRDefault="63FBCF1A" w:rsidP="28B72709">
            <w:pPr>
              <w:pStyle w:val="ListParagraph"/>
              <w:numPr>
                <w:ilvl w:val="0"/>
                <w:numId w:val="1"/>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Door-knocking campaigns aimed at men.</w:t>
            </w:r>
          </w:p>
          <w:p w14:paraId="2EEB9E89" w14:textId="4E7E3293" w:rsidR="28B72709" w:rsidRPr="00DD4A1F" w:rsidRDefault="28B72709" w:rsidP="28B72709">
            <w:pPr>
              <w:rPr>
                <w:rFonts w:asciiTheme="majorBidi" w:hAnsiTheme="majorBidi" w:cstheme="majorBidi"/>
                <w:color w:val="000000" w:themeColor="text1"/>
                <w:sz w:val="16"/>
                <w:szCs w:val="16"/>
              </w:rPr>
            </w:pPr>
          </w:p>
        </w:tc>
      </w:tr>
      <w:tr w:rsidR="00DD4A1F" w:rsidRPr="00DD4A1F" w14:paraId="4F187035" w14:textId="77777777" w:rsidTr="00DD4A1F">
        <w:trPr>
          <w:trHeight w:val="2320"/>
        </w:trPr>
        <w:tc>
          <w:tcPr>
            <w:tcW w:w="10490" w:type="dxa"/>
            <w:gridSpan w:val="3"/>
            <w:shd w:val="clear" w:color="auto" w:fill="EBEBEB"/>
          </w:tcPr>
          <w:p w14:paraId="1AC67FC1" w14:textId="77777777" w:rsidR="00DD4A1F" w:rsidRPr="00DD4A1F" w:rsidRDefault="00DD4A1F" w:rsidP="28B72709">
            <w:pPr>
              <w:rPr>
                <w:rFonts w:asciiTheme="majorBidi" w:hAnsiTheme="majorBidi" w:cstheme="majorBidi"/>
                <w:b/>
                <w:bCs/>
                <w:color w:val="000000" w:themeColor="text1"/>
                <w:sz w:val="16"/>
                <w:szCs w:val="16"/>
              </w:rPr>
            </w:pPr>
          </w:p>
          <w:p w14:paraId="5C14670F" w14:textId="336091CF" w:rsidR="5B1D38C3" w:rsidRPr="00DD4A1F" w:rsidRDefault="00DD4A1F" w:rsidP="28B72709">
            <w:pPr>
              <w:rPr>
                <w:rFonts w:asciiTheme="majorBidi" w:hAnsiTheme="majorBidi" w:cstheme="majorBidi"/>
                <w:b/>
                <w:bCs/>
                <w:color w:val="C00000"/>
                <w:sz w:val="16"/>
                <w:szCs w:val="16"/>
              </w:rPr>
            </w:pPr>
            <w:r w:rsidRPr="00DD4A1F">
              <w:rPr>
                <w:rFonts w:asciiTheme="majorBidi" w:hAnsiTheme="majorBidi" w:cstheme="majorBidi"/>
                <w:b/>
                <w:bCs/>
                <w:color w:val="C00000"/>
                <w:sz w:val="16"/>
                <w:szCs w:val="16"/>
              </w:rPr>
              <w:t xml:space="preserve">Interventions </w:t>
            </w:r>
            <w:r w:rsidR="5B1D38C3" w:rsidRPr="00DD4A1F">
              <w:rPr>
                <w:rFonts w:asciiTheme="majorBidi" w:hAnsiTheme="majorBidi" w:cstheme="majorBidi"/>
                <w:b/>
                <w:bCs/>
                <w:color w:val="C00000"/>
                <w:sz w:val="16"/>
                <w:szCs w:val="16"/>
              </w:rPr>
              <w:t>for Children included:</w:t>
            </w:r>
          </w:p>
          <w:p w14:paraId="18E56501" w14:textId="77777777" w:rsidR="00DD4A1F" w:rsidRPr="00DD4A1F" w:rsidRDefault="00DD4A1F" w:rsidP="28B72709">
            <w:pPr>
              <w:rPr>
                <w:rFonts w:asciiTheme="majorBidi" w:hAnsiTheme="majorBidi" w:cstheme="majorBidi"/>
                <w:color w:val="000000" w:themeColor="text1"/>
                <w:sz w:val="16"/>
                <w:szCs w:val="16"/>
              </w:rPr>
            </w:pPr>
          </w:p>
          <w:p w14:paraId="7A7A1D92" w14:textId="0462E9A3" w:rsidR="5B1D38C3" w:rsidRPr="00DD4A1F" w:rsidRDefault="5B1D38C3">
            <w:pPr>
              <w:pStyle w:val="ListParagraph"/>
              <w:numPr>
                <w:ilvl w:val="0"/>
                <w:numId w:val="2"/>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b/>
                <w:bCs/>
                <w:color w:val="000000" w:themeColor="text1"/>
                <w:sz w:val="16"/>
                <w:szCs w:val="16"/>
              </w:rPr>
              <w:t>Safe Kids</w:t>
            </w:r>
            <w:r w:rsidRPr="00DD4A1F">
              <w:rPr>
                <w:rFonts w:asciiTheme="majorBidi" w:hAnsiTheme="majorBidi" w:cstheme="majorBidi"/>
                <w:color w:val="000000" w:themeColor="text1"/>
                <w:sz w:val="16"/>
                <w:szCs w:val="16"/>
              </w:rPr>
              <w:t xml:space="preserve"> (2012-2014) sessions on sexual violence, awareness, boundaries and raising self-confidence to kids. Sessions also given to their teachers and parents to raise their awareness and provide support and protection for their students/children. </w:t>
            </w:r>
          </w:p>
          <w:p w14:paraId="10B43D8E" w14:textId="7EB4FEB4" w:rsidR="5B1D38C3" w:rsidRPr="00DD4A1F" w:rsidRDefault="5B1D38C3">
            <w:pPr>
              <w:pStyle w:val="ListParagraph"/>
              <w:numPr>
                <w:ilvl w:val="0"/>
                <w:numId w:val="2"/>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Sports activities w</w:t>
            </w:r>
            <w:r w:rsidR="36C4EF70" w:rsidRPr="00DD4A1F">
              <w:rPr>
                <w:rFonts w:asciiTheme="majorBidi" w:hAnsiTheme="majorBidi" w:cstheme="majorBidi"/>
                <w:color w:val="000000" w:themeColor="text1"/>
                <w:sz w:val="16"/>
                <w:szCs w:val="16"/>
              </w:rPr>
              <w:t>ith</w:t>
            </w:r>
            <w:r w:rsidRPr="00DD4A1F">
              <w:rPr>
                <w:rFonts w:asciiTheme="majorBidi" w:hAnsiTheme="majorBidi" w:cstheme="majorBidi"/>
                <w:color w:val="000000" w:themeColor="text1"/>
                <w:sz w:val="16"/>
                <w:szCs w:val="16"/>
              </w:rPr>
              <w:t xml:space="preserve"> awareness messages on sexual violence and boundaries.</w:t>
            </w:r>
          </w:p>
          <w:p w14:paraId="2B182E51" w14:textId="02FD2690" w:rsidR="5B1D38C3" w:rsidRPr="00DD4A1F" w:rsidRDefault="5B1D38C3">
            <w:pPr>
              <w:pStyle w:val="ListParagraph"/>
              <w:numPr>
                <w:ilvl w:val="0"/>
                <w:numId w:val="2"/>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Development through art and art therapy aimed at discovering the self, building confidence, establishing teamwork and a safe space for expression, leadership, responsibility and standing up against sexual abuse.</w:t>
            </w:r>
          </w:p>
          <w:p w14:paraId="1ABB70C2" w14:textId="5AD8E47A" w:rsidR="5258A167" w:rsidRPr="00DD4A1F" w:rsidRDefault="5258A167">
            <w:pPr>
              <w:pStyle w:val="ListParagraph"/>
              <w:numPr>
                <w:ilvl w:val="0"/>
                <w:numId w:val="2"/>
              </w:numPr>
              <w:pBdr>
                <w:top w:val="nil"/>
                <w:left w:val="nil"/>
                <w:bottom w:val="nil"/>
                <w:right w:val="nil"/>
                <w:between w:val="nil"/>
              </w:pBdr>
              <w:jc w:val="both"/>
              <w:rPr>
                <w:rFonts w:asciiTheme="majorBidi" w:hAnsiTheme="majorBidi" w:cstheme="majorBidi"/>
                <w:color w:val="000000" w:themeColor="text1"/>
                <w:sz w:val="16"/>
                <w:szCs w:val="16"/>
              </w:rPr>
            </w:pPr>
            <w:r w:rsidRPr="00DD4A1F">
              <w:rPr>
                <w:rFonts w:asciiTheme="majorBidi" w:hAnsiTheme="majorBidi" w:cstheme="majorBidi"/>
                <w:color w:val="000000" w:themeColor="text1"/>
                <w:sz w:val="16"/>
                <w:szCs w:val="16"/>
              </w:rPr>
              <w:t xml:space="preserve">For </w:t>
            </w:r>
            <w:r w:rsidR="5B1D38C3" w:rsidRPr="00DD4A1F">
              <w:rPr>
                <w:rFonts w:asciiTheme="majorBidi" w:hAnsiTheme="majorBidi" w:cstheme="majorBidi"/>
                <w:color w:val="000000" w:themeColor="text1"/>
                <w:sz w:val="16"/>
                <w:szCs w:val="16"/>
              </w:rPr>
              <w:t>Parent</w:t>
            </w:r>
            <w:r w:rsidR="187403A6" w:rsidRPr="00DD4A1F">
              <w:rPr>
                <w:rFonts w:asciiTheme="majorBidi" w:hAnsiTheme="majorBidi" w:cstheme="majorBidi"/>
                <w:color w:val="000000" w:themeColor="text1"/>
                <w:sz w:val="16"/>
                <w:szCs w:val="16"/>
              </w:rPr>
              <w:t>s</w:t>
            </w:r>
            <w:r w:rsidR="5B1D38C3" w:rsidRPr="00DD4A1F">
              <w:rPr>
                <w:rFonts w:asciiTheme="majorBidi" w:hAnsiTheme="majorBidi" w:cstheme="majorBidi"/>
                <w:color w:val="000000" w:themeColor="text1"/>
                <w:sz w:val="16"/>
                <w:szCs w:val="16"/>
              </w:rPr>
              <w:t xml:space="preserve"> – child 1-day camp conducted by </w:t>
            </w:r>
            <w:r w:rsidR="5B1D38C3" w:rsidRPr="00DD4A1F">
              <w:rPr>
                <w:rFonts w:asciiTheme="majorBidi" w:hAnsiTheme="majorBidi" w:cstheme="majorBidi"/>
                <w:b/>
                <w:bCs/>
                <w:color w:val="000000" w:themeColor="text1"/>
                <w:sz w:val="16"/>
                <w:szCs w:val="16"/>
              </w:rPr>
              <w:t>CARE</w:t>
            </w:r>
            <w:r w:rsidR="5B1D38C3" w:rsidRPr="00DD4A1F">
              <w:rPr>
                <w:rFonts w:asciiTheme="majorBidi" w:hAnsiTheme="majorBidi" w:cstheme="majorBidi"/>
                <w:color w:val="000000" w:themeColor="text1"/>
                <w:sz w:val="16"/>
                <w:szCs w:val="16"/>
              </w:rPr>
              <w:t xml:space="preserve"> aiming at building and understanding relationships, trust, boundaries, child abuse and child protection through games and sessions. 667 mothers, 109 fathers and 78 children were included according to a UN Women progress report.</w:t>
            </w:r>
            <w:r w:rsidRPr="00DD4A1F">
              <w:rPr>
                <w:rStyle w:val="FootnoteReference"/>
                <w:rFonts w:asciiTheme="majorBidi" w:hAnsiTheme="majorBidi" w:cstheme="majorBidi"/>
                <w:color w:val="000000" w:themeColor="text1"/>
                <w:sz w:val="16"/>
                <w:szCs w:val="16"/>
              </w:rPr>
              <w:footnoteReference w:id="43"/>
            </w:r>
          </w:p>
        </w:tc>
      </w:tr>
    </w:tbl>
    <w:p w14:paraId="1916BD78" w14:textId="3A310096" w:rsidR="28B72709" w:rsidRDefault="28B72709" w:rsidP="28B72709">
      <w:pPr>
        <w:pBdr>
          <w:top w:val="nil"/>
          <w:left w:val="nil"/>
          <w:bottom w:val="nil"/>
          <w:right w:val="nil"/>
          <w:between w:val="nil"/>
        </w:pBdr>
        <w:ind w:left="720"/>
        <w:jc w:val="both"/>
        <w:rPr>
          <w:rFonts w:asciiTheme="majorBidi" w:hAnsiTheme="majorBidi" w:cstheme="majorBidi"/>
          <w:color w:val="000000" w:themeColor="text1"/>
        </w:rPr>
      </w:pPr>
    </w:p>
    <w:p w14:paraId="08C05469" w14:textId="1A9E6528" w:rsidR="28B72709" w:rsidRDefault="28B72709" w:rsidP="28B72709">
      <w:pPr>
        <w:pBdr>
          <w:top w:val="nil"/>
          <w:left w:val="nil"/>
          <w:bottom w:val="nil"/>
          <w:right w:val="nil"/>
          <w:between w:val="nil"/>
        </w:pBdr>
        <w:ind w:left="720"/>
        <w:jc w:val="both"/>
        <w:rPr>
          <w:rFonts w:asciiTheme="majorBidi" w:hAnsiTheme="majorBidi" w:cstheme="majorBidi"/>
          <w:color w:val="000000" w:themeColor="text1"/>
        </w:rPr>
      </w:pPr>
    </w:p>
    <w:p w14:paraId="6A263676" w14:textId="290705DE" w:rsidR="31F5B270" w:rsidRDefault="31F5B270" w:rsidP="28B72709">
      <w:pPr>
        <w:jc w:val="both"/>
        <w:rPr>
          <w:rFonts w:asciiTheme="majorBidi" w:hAnsiTheme="majorBidi" w:cstheme="majorBidi"/>
        </w:rPr>
      </w:pPr>
      <w:r w:rsidRPr="28B72709">
        <w:rPr>
          <w:rFonts w:asciiTheme="majorBidi" w:hAnsiTheme="majorBidi" w:cstheme="majorBidi"/>
        </w:rPr>
        <w:t xml:space="preserve">One of the most </w:t>
      </w:r>
      <w:r w:rsidR="5C323ED1" w:rsidRPr="28B72709">
        <w:rPr>
          <w:rFonts w:asciiTheme="majorBidi" w:hAnsiTheme="majorBidi" w:cstheme="majorBidi"/>
        </w:rPr>
        <w:t xml:space="preserve">positive results </w:t>
      </w:r>
      <w:r w:rsidRPr="28B72709">
        <w:rPr>
          <w:rFonts w:asciiTheme="majorBidi" w:hAnsiTheme="majorBidi" w:cstheme="majorBidi"/>
        </w:rPr>
        <w:t xml:space="preserve">of </w:t>
      </w:r>
      <w:r w:rsidR="35E3FBC5" w:rsidRPr="28B72709">
        <w:rPr>
          <w:rFonts w:asciiTheme="majorBidi" w:hAnsiTheme="majorBidi" w:cstheme="majorBidi"/>
        </w:rPr>
        <w:t xml:space="preserve">the </w:t>
      </w:r>
      <w:r w:rsidRPr="28B72709">
        <w:rPr>
          <w:rFonts w:asciiTheme="majorBidi" w:hAnsiTheme="majorBidi" w:cstheme="majorBidi"/>
        </w:rPr>
        <w:t xml:space="preserve">programme was the formation of youth cohorts of volunteers and Community Committees. These groups of men and women (15-25 years old) were the focus of training activities provided by national implementing stakeholders- see box </w:t>
      </w:r>
      <w:r w:rsidR="174C54A8" w:rsidRPr="28B72709">
        <w:rPr>
          <w:rFonts w:asciiTheme="majorBidi" w:hAnsiTheme="majorBidi" w:cstheme="majorBidi"/>
        </w:rPr>
        <w:t xml:space="preserve">above </w:t>
      </w:r>
      <w:r w:rsidRPr="28B72709">
        <w:rPr>
          <w:rFonts w:asciiTheme="majorBidi" w:hAnsiTheme="majorBidi" w:cstheme="majorBidi"/>
        </w:rPr>
        <w:t xml:space="preserve">for </w:t>
      </w:r>
      <w:r w:rsidR="0A32B680" w:rsidRPr="28B72709">
        <w:rPr>
          <w:rFonts w:asciiTheme="majorBidi" w:hAnsiTheme="majorBidi" w:cstheme="majorBidi"/>
        </w:rPr>
        <w:t>t</w:t>
      </w:r>
      <w:r w:rsidRPr="28B72709">
        <w:rPr>
          <w:rFonts w:asciiTheme="majorBidi" w:hAnsiTheme="majorBidi" w:cstheme="majorBidi"/>
        </w:rPr>
        <w:t xml:space="preserve">raining sessions. </w:t>
      </w:r>
      <w:r w:rsidR="64C63779" w:rsidRPr="28B72709">
        <w:rPr>
          <w:rFonts w:asciiTheme="majorBidi" w:hAnsiTheme="majorBidi" w:cstheme="majorBidi"/>
        </w:rPr>
        <w:t>Trained v</w:t>
      </w:r>
      <w:r w:rsidRPr="28B72709">
        <w:rPr>
          <w:rFonts w:asciiTheme="majorBidi" w:hAnsiTheme="majorBidi" w:cstheme="majorBidi"/>
        </w:rPr>
        <w:t xml:space="preserve">olunteers </w:t>
      </w:r>
      <w:r w:rsidR="4330FA5E" w:rsidRPr="28B72709">
        <w:rPr>
          <w:rFonts w:asciiTheme="majorBidi" w:hAnsiTheme="majorBidi" w:cstheme="majorBidi"/>
        </w:rPr>
        <w:t xml:space="preserve">reported that they </w:t>
      </w:r>
      <w:r w:rsidRPr="28B72709">
        <w:rPr>
          <w:rFonts w:asciiTheme="majorBidi" w:hAnsiTheme="majorBidi" w:cstheme="majorBidi"/>
        </w:rPr>
        <w:t xml:space="preserve">were able to capitalize on </w:t>
      </w:r>
      <w:r w:rsidRPr="28B72709">
        <w:rPr>
          <w:rFonts w:asciiTheme="majorBidi" w:hAnsiTheme="majorBidi" w:cstheme="majorBidi"/>
        </w:rPr>
        <w:lastRenderedPageBreak/>
        <w:t xml:space="preserve">most of the </w:t>
      </w:r>
      <w:r w:rsidR="5ECEC243" w:rsidRPr="28B72709">
        <w:rPr>
          <w:rFonts w:asciiTheme="majorBidi" w:hAnsiTheme="majorBidi" w:cstheme="majorBidi"/>
        </w:rPr>
        <w:t>training received</w:t>
      </w:r>
      <w:r w:rsidRPr="28B72709">
        <w:rPr>
          <w:rFonts w:asciiTheme="majorBidi" w:hAnsiTheme="majorBidi" w:cstheme="majorBidi"/>
        </w:rPr>
        <w:t xml:space="preserve"> through various activities (except for activities of Freedom Foundation and Al Hayat) later in the program. </w:t>
      </w:r>
      <w:proofErr w:type="spellStart"/>
      <w:r w:rsidRPr="28B72709">
        <w:rPr>
          <w:rFonts w:asciiTheme="majorBidi" w:hAnsiTheme="majorBidi" w:cstheme="majorBidi"/>
        </w:rPr>
        <w:t>ToTs</w:t>
      </w:r>
      <w:proofErr w:type="spellEnd"/>
      <w:r w:rsidRPr="28B72709">
        <w:rPr>
          <w:rFonts w:asciiTheme="majorBidi" w:hAnsiTheme="majorBidi" w:cstheme="majorBidi"/>
        </w:rPr>
        <w:t xml:space="preserve"> were meant to be one of the main sustainability mechanisms for the program after its completion. </w:t>
      </w:r>
      <w:r w:rsidR="2C2F0B8F" w:rsidRPr="28B72709">
        <w:rPr>
          <w:rFonts w:asciiTheme="majorBidi" w:hAnsiTheme="majorBidi" w:cstheme="majorBidi"/>
        </w:rPr>
        <w:t xml:space="preserve">Volunteer cohorts were meant to be one of the main sustainability mechanisms for the program and activities associated with them started since the start of the program in the three target areas. </w:t>
      </w:r>
      <w:r w:rsidRPr="28B72709">
        <w:rPr>
          <w:rFonts w:asciiTheme="majorBidi" w:hAnsiTheme="majorBidi" w:cstheme="majorBidi"/>
        </w:rPr>
        <w:t>Regular meetings with volunteers were held to discuss activities, feedback, and upcoming plans for implementation.</w:t>
      </w:r>
      <w:r w:rsidR="49169F8F" w:rsidRPr="28B72709">
        <w:rPr>
          <w:rFonts w:asciiTheme="majorBidi" w:hAnsiTheme="majorBidi" w:cstheme="majorBidi"/>
        </w:rPr>
        <w:t xml:space="preserve"> They also met with the NCW to discuss safety problems in their communities.</w:t>
      </w:r>
      <w:r w:rsidR="12BCED56" w:rsidRPr="28B72709">
        <w:rPr>
          <w:rFonts w:asciiTheme="majorBidi" w:hAnsiTheme="majorBidi" w:cstheme="majorBidi"/>
        </w:rPr>
        <w:t xml:space="preserve"> </w:t>
      </w:r>
    </w:p>
    <w:p w14:paraId="213A05CE" w14:textId="2AC7728A" w:rsidR="28B72709" w:rsidRDefault="28B72709" w:rsidP="28B72709">
      <w:pPr>
        <w:jc w:val="both"/>
        <w:rPr>
          <w:rFonts w:asciiTheme="majorBidi" w:hAnsiTheme="majorBidi" w:cstheme="majorBidi"/>
        </w:rPr>
      </w:pPr>
    </w:p>
    <w:p w14:paraId="2A333AB5" w14:textId="1214153B" w:rsidR="0050108D" w:rsidRPr="00000595" w:rsidRDefault="0038278E" w:rsidP="28B72709">
      <w:pPr>
        <w:jc w:val="both"/>
        <w:rPr>
          <w:rFonts w:asciiTheme="majorBidi" w:hAnsiTheme="majorBidi" w:cstheme="majorBidi"/>
        </w:rPr>
      </w:pPr>
      <w:r>
        <w:rPr>
          <w:rFonts w:asciiTheme="majorBidi" w:eastAsia="Cambria" w:hAnsiTheme="majorBidi" w:cstheme="majorBidi"/>
        </w:rPr>
        <w:t>Another</w:t>
      </w:r>
      <w:r w:rsidR="1A8BEE83" w:rsidRPr="28B72709">
        <w:rPr>
          <w:rFonts w:asciiTheme="majorBidi" w:eastAsia="Cambria" w:hAnsiTheme="majorBidi" w:cstheme="majorBidi"/>
        </w:rPr>
        <w:t xml:space="preserve"> innovative approach that was piloted by the program was the engagement of men and boys who </w:t>
      </w:r>
      <w:r w:rsidR="1A8BEE83" w:rsidRPr="28B72709">
        <w:rPr>
          <w:rFonts w:asciiTheme="majorBidi" w:hAnsiTheme="majorBidi" w:cstheme="majorBidi"/>
        </w:rPr>
        <w:t xml:space="preserve">were engaged in multiple but somewhat sporadic activities. The </w:t>
      </w:r>
      <w:r w:rsidR="70632340" w:rsidRPr="28B72709">
        <w:rPr>
          <w:rFonts w:asciiTheme="majorBidi" w:hAnsiTheme="majorBidi" w:cstheme="majorBidi"/>
        </w:rPr>
        <w:t>programme's</w:t>
      </w:r>
      <w:r w:rsidR="1A8BEE83" w:rsidRPr="28B72709">
        <w:rPr>
          <w:rFonts w:asciiTheme="majorBidi" w:hAnsiTheme="majorBidi" w:cstheme="majorBidi"/>
        </w:rPr>
        <w:t xml:space="preserve"> approach to engaging men did not engage with structural aspects of patriarchy</w:t>
      </w:r>
      <w:r w:rsidR="6F55246F" w:rsidRPr="28B72709">
        <w:rPr>
          <w:rFonts w:asciiTheme="majorBidi" w:hAnsiTheme="majorBidi" w:cstheme="majorBidi"/>
        </w:rPr>
        <w:t>,</w:t>
      </w:r>
      <w:r w:rsidR="1A8BEE83" w:rsidRPr="28B72709">
        <w:rPr>
          <w:rFonts w:asciiTheme="majorBidi" w:hAnsiTheme="majorBidi" w:cstheme="majorBidi"/>
        </w:rPr>
        <w:t xml:space="preserve"> nor did it develop an indicator or theoretical model for what ‘engaged men’ </w:t>
      </w:r>
      <w:r w:rsidR="69478B45" w:rsidRPr="28B72709">
        <w:rPr>
          <w:rFonts w:asciiTheme="majorBidi" w:hAnsiTheme="majorBidi" w:cstheme="majorBidi"/>
        </w:rPr>
        <w:t xml:space="preserve">would be </w:t>
      </w:r>
      <w:r w:rsidR="1A8BEE83" w:rsidRPr="28B72709">
        <w:rPr>
          <w:rFonts w:asciiTheme="majorBidi" w:hAnsiTheme="majorBidi" w:cstheme="majorBidi"/>
        </w:rPr>
        <w:t xml:space="preserve">like or how </w:t>
      </w:r>
      <w:r w:rsidR="737C9D09" w:rsidRPr="28B72709">
        <w:rPr>
          <w:rFonts w:asciiTheme="majorBidi" w:hAnsiTheme="majorBidi" w:cstheme="majorBidi"/>
        </w:rPr>
        <w:t xml:space="preserve">the programme will </w:t>
      </w:r>
      <w:r w:rsidR="1A8BEE83" w:rsidRPr="28B72709">
        <w:rPr>
          <w:rFonts w:asciiTheme="majorBidi" w:hAnsiTheme="majorBidi" w:cstheme="majorBidi"/>
        </w:rPr>
        <w:t>g</w:t>
      </w:r>
      <w:r w:rsidR="571C8E06" w:rsidRPr="28B72709">
        <w:rPr>
          <w:rFonts w:asciiTheme="majorBidi" w:hAnsiTheme="majorBidi" w:cstheme="majorBidi"/>
        </w:rPr>
        <w:t>auge</w:t>
      </w:r>
      <w:r w:rsidR="1A8BEE83" w:rsidRPr="28B72709">
        <w:rPr>
          <w:rFonts w:asciiTheme="majorBidi" w:hAnsiTheme="majorBidi" w:cstheme="majorBidi"/>
        </w:rPr>
        <w:t xml:space="preserve"> their engagement other than through process indicators of attendance and participation. The work with tuk</w:t>
      </w:r>
      <w:r w:rsidR="137EAB00" w:rsidRPr="28B72709">
        <w:rPr>
          <w:rFonts w:asciiTheme="majorBidi" w:hAnsiTheme="majorBidi" w:cstheme="majorBidi"/>
        </w:rPr>
        <w:t>-</w:t>
      </w:r>
      <w:r w:rsidR="1A8BEE83" w:rsidRPr="28B72709">
        <w:rPr>
          <w:rFonts w:asciiTheme="majorBidi" w:hAnsiTheme="majorBidi" w:cstheme="majorBidi"/>
        </w:rPr>
        <w:t>tuk drivers was more intentional and geared towards their own priorities such as making their vehicles more popular or changing their own perceptions and projections of masculinity (through for example popular songs).</w:t>
      </w:r>
      <w:r w:rsidR="681D406D" w:rsidRPr="28B72709">
        <w:rPr>
          <w:rFonts w:asciiTheme="majorBidi" w:hAnsiTheme="majorBidi" w:cstheme="majorBidi"/>
        </w:rPr>
        <w:t xml:space="preserve"> A methodology was later documented by CARE in 2018 to engage men, mostly inspired by the experience with the tuk-tuk drivers, which will be further discussed under the “impact” section. </w:t>
      </w:r>
      <w:r w:rsidR="1A8BEE83" w:rsidRPr="28B72709">
        <w:rPr>
          <w:rFonts w:asciiTheme="majorBidi" w:hAnsiTheme="majorBidi" w:cstheme="majorBidi"/>
        </w:rPr>
        <w:t>According to interviews, there was agreement among NGO workers and volunteers that men’s involvement and engagement with activities (aside from volunteers) was insufficient. This could be attributed to the difficulty in attracting men as they need</w:t>
      </w:r>
      <w:r w:rsidR="278FD068" w:rsidRPr="28B72709">
        <w:rPr>
          <w:rFonts w:asciiTheme="majorBidi" w:hAnsiTheme="majorBidi" w:cstheme="majorBidi"/>
        </w:rPr>
        <w:t>ed</w:t>
      </w:r>
      <w:r w:rsidR="1A8BEE83" w:rsidRPr="28B72709">
        <w:rPr>
          <w:rFonts w:asciiTheme="majorBidi" w:hAnsiTheme="majorBidi" w:cstheme="majorBidi"/>
        </w:rPr>
        <w:t xml:space="preserve"> more financial incentives to compensate for their</w:t>
      </w:r>
      <w:r w:rsidR="34373297" w:rsidRPr="28B72709">
        <w:rPr>
          <w:rFonts w:asciiTheme="majorBidi" w:hAnsiTheme="majorBidi" w:cstheme="majorBidi"/>
        </w:rPr>
        <w:t xml:space="preserve"> time</w:t>
      </w:r>
      <w:r w:rsidR="1A8BEE83" w:rsidRPr="28B72709">
        <w:rPr>
          <w:rFonts w:asciiTheme="majorBidi" w:hAnsiTheme="majorBidi" w:cstheme="majorBidi"/>
        </w:rPr>
        <w:t xml:space="preserve">. For example, a Freedom Foundation session for men was cancelled because they were not offering monetary incentives. It was also difficult to change the views of men, including religious leaders who mostly blamed women for </w:t>
      </w:r>
      <w:r w:rsidR="1A8BEE83" w:rsidRPr="00F649BA">
        <w:rPr>
          <w:rFonts w:asciiTheme="majorBidi" w:hAnsiTheme="majorBidi" w:cstheme="majorBidi"/>
        </w:rPr>
        <w:t>sexual harassment. A deeper more systematic intervention and perhaps more funding were needed for more effectiveness of this theme. Moreover, an approach to masculinity that is contextual and that engage</w:t>
      </w:r>
      <w:r w:rsidR="2D5CF148" w:rsidRPr="00F649BA">
        <w:rPr>
          <w:rFonts w:asciiTheme="majorBidi" w:hAnsiTheme="majorBidi" w:cstheme="majorBidi"/>
        </w:rPr>
        <w:t>d</w:t>
      </w:r>
      <w:r w:rsidR="1A8BEE83" w:rsidRPr="00F649BA">
        <w:rPr>
          <w:rFonts w:asciiTheme="majorBidi" w:hAnsiTheme="majorBidi" w:cstheme="majorBidi"/>
        </w:rPr>
        <w:t xml:space="preserve"> with structural factors that inform male attitudes towards GBV </w:t>
      </w:r>
      <w:r w:rsidR="02289C87" w:rsidRPr="00F649BA">
        <w:rPr>
          <w:rFonts w:asciiTheme="majorBidi" w:hAnsiTheme="majorBidi" w:cstheme="majorBidi"/>
        </w:rPr>
        <w:t>wa</w:t>
      </w:r>
      <w:r w:rsidR="1A8BEE83" w:rsidRPr="00F649BA">
        <w:rPr>
          <w:rFonts w:asciiTheme="majorBidi" w:hAnsiTheme="majorBidi" w:cstheme="majorBidi"/>
        </w:rPr>
        <w:t>s needed.</w:t>
      </w:r>
    </w:p>
    <w:p w14:paraId="1D938238" w14:textId="08D22FFC" w:rsidR="0050108D" w:rsidRPr="00000595" w:rsidRDefault="0050108D" w:rsidP="28B72709">
      <w:pPr>
        <w:jc w:val="both"/>
        <w:rPr>
          <w:rFonts w:asciiTheme="majorBidi" w:hAnsiTheme="majorBidi" w:cstheme="majorBidi"/>
        </w:rPr>
      </w:pPr>
    </w:p>
    <w:p w14:paraId="0FEC97F8" w14:textId="155D9282" w:rsidR="0050108D" w:rsidRPr="00000595" w:rsidRDefault="1241DB21" w:rsidP="28B72709">
      <w:pPr>
        <w:jc w:val="both"/>
        <w:rPr>
          <w:rFonts w:asciiTheme="majorBidi" w:hAnsiTheme="majorBidi" w:cstheme="majorBidi"/>
        </w:rPr>
      </w:pPr>
      <w:r w:rsidRPr="28B72709">
        <w:rPr>
          <w:rFonts w:asciiTheme="majorBidi" w:hAnsiTheme="majorBidi" w:cstheme="majorBidi"/>
        </w:rPr>
        <w:t xml:space="preserve">The evaluation noted that the approach to address the addiction challenge was inadequate. </w:t>
      </w:r>
      <w:r w:rsidR="1A8BEE83" w:rsidRPr="28B72709">
        <w:rPr>
          <w:rFonts w:asciiTheme="majorBidi" w:hAnsiTheme="majorBidi" w:cstheme="majorBidi"/>
        </w:rPr>
        <w:t xml:space="preserve">Addiction </w:t>
      </w:r>
      <w:r w:rsidR="7BD5FF7F" w:rsidRPr="28B72709">
        <w:rPr>
          <w:rFonts w:asciiTheme="majorBidi" w:hAnsiTheme="majorBidi" w:cstheme="majorBidi"/>
        </w:rPr>
        <w:t>was identified as</w:t>
      </w:r>
      <w:r w:rsidR="1A8BEE83" w:rsidRPr="28B72709">
        <w:rPr>
          <w:rFonts w:asciiTheme="majorBidi" w:hAnsiTheme="majorBidi" w:cstheme="majorBidi"/>
        </w:rPr>
        <w:t xml:space="preserve"> a main challenge to </w:t>
      </w:r>
      <w:r w:rsidR="37B5E89D" w:rsidRPr="28B72709">
        <w:rPr>
          <w:rFonts w:asciiTheme="majorBidi" w:hAnsiTheme="majorBidi" w:cstheme="majorBidi"/>
        </w:rPr>
        <w:t xml:space="preserve">women’s </w:t>
      </w:r>
      <w:r w:rsidR="1A8BEE83" w:rsidRPr="28B72709">
        <w:rPr>
          <w:rFonts w:asciiTheme="majorBidi" w:hAnsiTheme="majorBidi" w:cstheme="majorBidi"/>
        </w:rPr>
        <w:t xml:space="preserve">safety in public and to security and bodily integrity in private spaces. Community-based audits and consultations </w:t>
      </w:r>
      <w:r w:rsidR="10941E5F" w:rsidRPr="28B72709">
        <w:rPr>
          <w:rFonts w:asciiTheme="majorBidi" w:hAnsiTheme="majorBidi" w:cstheme="majorBidi"/>
        </w:rPr>
        <w:t>confirmed</w:t>
      </w:r>
      <w:r w:rsidR="1A8BEE83" w:rsidRPr="28B72709">
        <w:rPr>
          <w:rFonts w:asciiTheme="majorBidi" w:hAnsiTheme="majorBidi" w:cstheme="majorBidi"/>
        </w:rPr>
        <w:t xml:space="preserve"> the centrality of drugs to violence. Addiction was identified by the community needs assessments that were carried out in the inception phase as a significant challenge and as a serious problem in the </w:t>
      </w:r>
      <w:r w:rsidR="0F14207B" w:rsidRPr="28B72709">
        <w:rPr>
          <w:rFonts w:asciiTheme="majorBidi" w:hAnsiTheme="majorBidi" w:cstheme="majorBidi"/>
        </w:rPr>
        <w:t>three</w:t>
      </w:r>
      <w:r w:rsidR="1A8BEE83" w:rsidRPr="28B72709">
        <w:rPr>
          <w:rFonts w:asciiTheme="majorBidi" w:hAnsiTheme="majorBidi" w:cstheme="majorBidi"/>
        </w:rPr>
        <w:t xml:space="preserve"> </w:t>
      </w:r>
      <w:r w:rsidR="1A8BEE83" w:rsidRPr="00F649BA">
        <w:rPr>
          <w:rFonts w:asciiTheme="majorBidi" w:hAnsiTheme="majorBidi" w:cstheme="majorBidi"/>
        </w:rPr>
        <w:t>communities in relation to V</w:t>
      </w:r>
      <w:r w:rsidR="362C8EDC" w:rsidRPr="00F649BA">
        <w:rPr>
          <w:rFonts w:asciiTheme="majorBidi" w:hAnsiTheme="majorBidi" w:cstheme="majorBidi"/>
        </w:rPr>
        <w:t xml:space="preserve">iolence </w:t>
      </w:r>
      <w:r w:rsidR="1A8BEE83" w:rsidRPr="00F649BA">
        <w:rPr>
          <w:rFonts w:asciiTheme="majorBidi" w:hAnsiTheme="majorBidi" w:cstheme="majorBidi"/>
        </w:rPr>
        <w:t>A</w:t>
      </w:r>
      <w:r w:rsidR="0654DA4A" w:rsidRPr="00F649BA">
        <w:rPr>
          <w:rFonts w:asciiTheme="majorBidi" w:hAnsiTheme="majorBidi" w:cstheme="majorBidi"/>
        </w:rPr>
        <w:t xml:space="preserve">gainst </w:t>
      </w:r>
      <w:r w:rsidR="1A8BEE83" w:rsidRPr="00F649BA">
        <w:rPr>
          <w:rFonts w:asciiTheme="majorBidi" w:hAnsiTheme="majorBidi" w:cstheme="majorBidi"/>
        </w:rPr>
        <w:t>W</w:t>
      </w:r>
      <w:r w:rsidR="7A8EA28F" w:rsidRPr="00F649BA">
        <w:rPr>
          <w:rFonts w:asciiTheme="majorBidi" w:hAnsiTheme="majorBidi" w:cstheme="majorBidi"/>
        </w:rPr>
        <w:t>omen</w:t>
      </w:r>
      <w:r w:rsidR="1A8BEE83" w:rsidRPr="00F649BA">
        <w:rPr>
          <w:rFonts w:asciiTheme="majorBidi" w:hAnsiTheme="majorBidi" w:cstheme="majorBidi"/>
        </w:rPr>
        <w:t xml:space="preserve">. This link between addiction and violence was confirmed by </w:t>
      </w:r>
      <w:r w:rsidR="37B1737A" w:rsidRPr="00F649BA">
        <w:rPr>
          <w:rFonts w:asciiTheme="majorBidi" w:hAnsiTheme="majorBidi" w:cstheme="majorBidi"/>
        </w:rPr>
        <w:t xml:space="preserve">evaluation </w:t>
      </w:r>
      <w:r w:rsidR="3B636381" w:rsidRPr="00F649BA">
        <w:rPr>
          <w:rFonts w:asciiTheme="majorBidi" w:hAnsiTheme="majorBidi" w:cstheme="majorBidi"/>
        </w:rPr>
        <w:t>data</w:t>
      </w:r>
      <w:r w:rsidR="1A8BEE83" w:rsidRPr="00F649BA">
        <w:rPr>
          <w:rFonts w:asciiTheme="majorBidi" w:hAnsiTheme="majorBidi" w:cstheme="majorBidi"/>
        </w:rPr>
        <w:t xml:space="preserve">. </w:t>
      </w:r>
      <w:r w:rsidR="481964FF" w:rsidRPr="00F649BA">
        <w:rPr>
          <w:rFonts w:asciiTheme="majorBidi" w:hAnsiTheme="majorBidi" w:cstheme="majorBidi"/>
        </w:rPr>
        <w:t xml:space="preserve"> </w:t>
      </w:r>
      <w:r w:rsidR="1A8BEE83" w:rsidRPr="00F649BA">
        <w:rPr>
          <w:rFonts w:asciiTheme="majorBidi" w:hAnsiTheme="majorBidi" w:cstheme="majorBidi"/>
        </w:rPr>
        <w:t xml:space="preserve">The addiction intervention was mentioned by all NGO staff as the least effective intervention due to its limited scope vis-à-vis the scale of the problem in the </w:t>
      </w:r>
      <w:r w:rsidR="4BFA8A15" w:rsidRPr="00F649BA">
        <w:rPr>
          <w:rFonts w:asciiTheme="majorBidi" w:hAnsiTheme="majorBidi" w:cstheme="majorBidi"/>
        </w:rPr>
        <w:t>three</w:t>
      </w:r>
      <w:r w:rsidR="1A8BEE83" w:rsidRPr="00F649BA">
        <w:rPr>
          <w:rFonts w:asciiTheme="majorBidi" w:hAnsiTheme="majorBidi" w:cstheme="majorBidi"/>
        </w:rPr>
        <w:t xml:space="preserve"> areas. </w:t>
      </w:r>
      <w:r w:rsidR="1BA5E4E0" w:rsidRPr="00F649BA">
        <w:rPr>
          <w:rFonts w:asciiTheme="majorBidi" w:hAnsiTheme="majorBidi" w:cstheme="majorBidi"/>
        </w:rPr>
        <w:t>The absence</w:t>
      </w:r>
      <w:r w:rsidR="1A8BEE83" w:rsidRPr="00F649BA">
        <w:rPr>
          <w:rFonts w:asciiTheme="majorBidi" w:hAnsiTheme="majorBidi" w:cstheme="majorBidi"/>
        </w:rPr>
        <w:t xml:space="preserve"> of globally recognized addiction related programs such as clean syringe distribution or</w:t>
      </w:r>
      <w:r w:rsidR="1A8BEE83" w:rsidRPr="28B72709">
        <w:rPr>
          <w:rFonts w:asciiTheme="majorBidi" w:hAnsiTheme="majorBidi" w:cstheme="majorBidi"/>
        </w:rPr>
        <w:t xml:space="preserve"> open reception </w:t>
      </w:r>
      <w:proofErr w:type="spellStart"/>
      <w:r w:rsidR="1A8BEE83" w:rsidRPr="28B72709">
        <w:rPr>
          <w:rFonts w:asciiTheme="majorBidi" w:hAnsiTheme="majorBidi" w:cstheme="majorBidi"/>
        </w:rPr>
        <w:t>centers</w:t>
      </w:r>
      <w:proofErr w:type="spellEnd"/>
      <w:r w:rsidR="1A8BEE83" w:rsidRPr="28B72709">
        <w:rPr>
          <w:rFonts w:asciiTheme="majorBidi" w:hAnsiTheme="majorBidi" w:cstheme="majorBidi"/>
        </w:rPr>
        <w:t xml:space="preserve"> for </w:t>
      </w:r>
      <w:r w:rsidR="3DF47951" w:rsidRPr="28B72709">
        <w:rPr>
          <w:rFonts w:asciiTheme="majorBidi" w:hAnsiTheme="majorBidi" w:cstheme="majorBidi"/>
        </w:rPr>
        <w:t>addicts</w:t>
      </w:r>
      <w:r w:rsidR="1A8BEE83" w:rsidRPr="28B72709">
        <w:rPr>
          <w:rFonts w:asciiTheme="majorBidi" w:hAnsiTheme="majorBidi" w:cstheme="majorBidi"/>
        </w:rPr>
        <w:t xml:space="preserve"> hindered the possible progress on addiction. Female addicts mentioned in reports from local NGOs that they face</w:t>
      </w:r>
      <w:r w:rsidR="4970EC5B" w:rsidRPr="28B72709">
        <w:rPr>
          <w:rFonts w:asciiTheme="majorBidi" w:hAnsiTheme="majorBidi" w:cstheme="majorBidi"/>
        </w:rPr>
        <w:t>d</w:t>
      </w:r>
      <w:r w:rsidR="1A8BEE83" w:rsidRPr="28B72709">
        <w:rPr>
          <w:rFonts w:asciiTheme="majorBidi" w:hAnsiTheme="majorBidi" w:cstheme="majorBidi"/>
        </w:rPr>
        <w:t xml:space="preserve"> a </w:t>
      </w:r>
      <w:r w:rsidR="1A8BEE83" w:rsidRPr="00F649BA">
        <w:rPr>
          <w:rFonts w:asciiTheme="majorBidi" w:hAnsiTheme="majorBidi" w:cstheme="majorBidi"/>
        </w:rPr>
        <w:t xml:space="preserve">double burden of stigmatization for being women and being addicts and </w:t>
      </w:r>
      <w:r w:rsidR="00FC2858" w:rsidRPr="00F649BA">
        <w:rPr>
          <w:rFonts w:asciiTheme="majorBidi" w:hAnsiTheme="majorBidi" w:cstheme="majorBidi"/>
        </w:rPr>
        <w:t>were</w:t>
      </w:r>
      <w:r w:rsidR="1A8BEE83" w:rsidRPr="00F649BA">
        <w:rPr>
          <w:rFonts w:asciiTheme="majorBidi" w:hAnsiTheme="majorBidi" w:cstheme="majorBidi"/>
        </w:rPr>
        <w:t xml:space="preserve"> grossly underserved within communities.  A doctor </w:t>
      </w:r>
      <w:r w:rsidR="1627DF7C" w:rsidRPr="00F649BA">
        <w:rPr>
          <w:rFonts w:asciiTheme="majorBidi" w:hAnsiTheme="majorBidi" w:cstheme="majorBidi"/>
        </w:rPr>
        <w:t>involved in the programme</w:t>
      </w:r>
      <w:r w:rsidR="1A8BEE83" w:rsidRPr="00F649BA">
        <w:rPr>
          <w:rFonts w:asciiTheme="majorBidi" w:hAnsiTheme="majorBidi" w:cstheme="majorBidi"/>
        </w:rPr>
        <w:t xml:space="preserve"> explained that the inadequate funding support for addiction activities posed a moral problem as well as an operational one. </w:t>
      </w:r>
      <w:r w:rsidR="2BA4A4ED" w:rsidRPr="00F649BA">
        <w:rPr>
          <w:rFonts w:asciiTheme="majorBidi" w:hAnsiTheme="majorBidi" w:cstheme="majorBidi"/>
        </w:rPr>
        <w:t xml:space="preserve">Further, the rehabilitation numbers reported by some NGOs did not report drop out or relapse cases. For instance, in an </w:t>
      </w:r>
      <w:proofErr w:type="spellStart"/>
      <w:r w:rsidR="2BA4A4ED" w:rsidRPr="00F649BA">
        <w:rPr>
          <w:rFonts w:asciiTheme="majorBidi" w:hAnsiTheme="majorBidi" w:cstheme="majorBidi"/>
        </w:rPr>
        <w:t>Ezbet</w:t>
      </w:r>
      <w:proofErr w:type="spellEnd"/>
      <w:r w:rsidR="2BA4A4ED" w:rsidRPr="00F649BA">
        <w:rPr>
          <w:rFonts w:asciiTheme="majorBidi" w:hAnsiTheme="majorBidi" w:cstheme="majorBidi"/>
        </w:rPr>
        <w:t xml:space="preserve"> El </w:t>
      </w:r>
      <w:proofErr w:type="spellStart"/>
      <w:r w:rsidR="2BA4A4ED" w:rsidRPr="00F649BA">
        <w:rPr>
          <w:rFonts w:asciiTheme="majorBidi" w:hAnsiTheme="majorBidi" w:cstheme="majorBidi"/>
        </w:rPr>
        <w:t>Haggannah</w:t>
      </w:r>
      <w:proofErr w:type="spellEnd"/>
      <w:r w:rsidR="2BA4A4ED" w:rsidRPr="00F649BA">
        <w:rPr>
          <w:rFonts w:asciiTheme="majorBidi" w:hAnsiTheme="majorBidi" w:cstheme="majorBidi"/>
        </w:rPr>
        <w:t xml:space="preserve"> report in 2015, the NGO reported that one of the partner </w:t>
      </w:r>
      <w:r w:rsidR="1087133A" w:rsidRPr="00F649BA">
        <w:rPr>
          <w:rFonts w:asciiTheme="majorBidi" w:hAnsiTheme="majorBidi" w:cstheme="majorBidi"/>
        </w:rPr>
        <w:t>organizations took</w:t>
      </w:r>
      <w:r w:rsidR="2BA4A4ED" w:rsidRPr="00F649BA">
        <w:rPr>
          <w:rFonts w:asciiTheme="majorBidi" w:hAnsiTheme="majorBidi" w:cstheme="majorBidi"/>
        </w:rPr>
        <w:t xml:space="preserve"> 18 cases of rehabilitation out of which 12 did not continue for more</w:t>
      </w:r>
      <w:r w:rsidR="2BA4A4ED" w:rsidRPr="28B72709">
        <w:rPr>
          <w:rFonts w:asciiTheme="majorBidi" w:hAnsiTheme="majorBidi" w:cstheme="majorBidi"/>
        </w:rPr>
        <w:t xml:space="preserve"> than a few days and later relapsed indicating a serious problem.</w:t>
      </w:r>
      <w:r w:rsidR="5BB9098A" w:rsidRPr="28B72709">
        <w:rPr>
          <w:rFonts w:asciiTheme="majorBidi" w:hAnsiTheme="majorBidi" w:cstheme="majorBidi"/>
        </w:rPr>
        <w:t xml:space="preserve"> Further, the </w:t>
      </w:r>
      <w:proofErr w:type="spellStart"/>
      <w:r w:rsidR="5BB9098A" w:rsidRPr="28B72709">
        <w:rPr>
          <w:rFonts w:asciiTheme="majorBidi" w:hAnsiTheme="majorBidi" w:cstheme="majorBidi"/>
        </w:rPr>
        <w:t>ToTs</w:t>
      </w:r>
      <w:proofErr w:type="spellEnd"/>
      <w:r w:rsidR="5BB9098A" w:rsidRPr="28B72709">
        <w:rPr>
          <w:rFonts w:asciiTheme="majorBidi" w:hAnsiTheme="majorBidi" w:cstheme="majorBidi"/>
        </w:rPr>
        <w:t xml:space="preserve"> provided to the volunteers (in </w:t>
      </w:r>
      <w:proofErr w:type="spellStart"/>
      <w:r w:rsidR="5BB9098A" w:rsidRPr="28B72709">
        <w:rPr>
          <w:rFonts w:asciiTheme="majorBidi" w:hAnsiTheme="majorBidi" w:cstheme="majorBidi"/>
        </w:rPr>
        <w:t>Mansheyyet</w:t>
      </w:r>
      <w:proofErr w:type="spellEnd"/>
      <w:r w:rsidR="5BB9098A" w:rsidRPr="28B72709">
        <w:rPr>
          <w:rFonts w:asciiTheme="majorBidi" w:hAnsiTheme="majorBidi" w:cstheme="majorBidi"/>
        </w:rPr>
        <w:t xml:space="preserve"> Nasser) was described as inadequate by NGO staff as this training did not equip volunteers with enough skills to carry out addiction awareness campaigns. The other two intervention sites did not carry out any addiction awareness campaigns. One of the </w:t>
      </w:r>
      <w:proofErr w:type="spellStart"/>
      <w:r w:rsidR="5BB9098A" w:rsidRPr="28B72709">
        <w:rPr>
          <w:rFonts w:asciiTheme="majorBidi" w:hAnsiTheme="majorBidi" w:cstheme="majorBidi"/>
        </w:rPr>
        <w:t>Ezbet</w:t>
      </w:r>
      <w:proofErr w:type="spellEnd"/>
      <w:r w:rsidR="5BB9098A" w:rsidRPr="28B72709">
        <w:rPr>
          <w:rFonts w:asciiTheme="majorBidi" w:hAnsiTheme="majorBidi" w:cstheme="majorBidi"/>
        </w:rPr>
        <w:t xml:space="preserve"> El </w:t>
      </w:r>
      <w:proofErr w:type="spellStart"/>
      <w:r w:rsidR="5BB9098A" w:rsidRPr="28B72709">
        <w:rPr>
          <w:rFonts w:asciiTheme="majorBidi" w:hAnsiTheme="majorBidi" w:cstheme="majorBidi"/>
        </w:rPr>
        <w:t>Haggannah</w:t>
      </w:r>
      <w:proofErr w:type="spellEnd"/>
      <w:r w:rsidR="5BB9098A" w:rsidRPr="28B72709">
        <w:rPr>
          <w:rFonts w:asciiTheme="majorBidi" w:hAnsiTheme="majorBidi" w:cstheme="majorBidi"/>
        </w:rPr>
        <w:t xml:space="preserve"> NGO staff recalled an incident </w:t>
      </w:r>
      <w:r w:rsidR="5BB9098A" w:rsidRPr="28B72709">
        <w:rPr>
          <w:rFonts w:asciiTheme="majorBidi" w:hAnsiTheme="majorBidi" w:cstheme="majorBidi"/>
        </w:rPr>
        <w:lastRenderedPageBreak/>
        <w:t>involving a 22-year-old female addict who was turned away because she was not heterosexual to protect the reputation</w:t>
      </w:r>
      <w:r w:rsidR="0FA7074F" w:rsidRPr="28B72709">
        <w:rPr>
          <w:rFonts w:asciiTheme="majorBidi" w:hAnsiTheme="majorBidi" w:cstheme="majorBidi"/>
        </w:rPr>
        <w:t xml:space="preserve"> of the organisation. </w:t>
      </w:r>
    </w:p>
    <w:p w14:paraId="0626CB26" w14:textId="13C5DD1D" w:rsidR="0050108D" w:rsidRPr="00000595" w:rsidRDefault="0050108D" w:rsidP="28B72709">
      <w:pPr>
        <w:jc w:val="both"/>
        <w:rPr>
          <w:rFonts w:asciiTheme="majorBidi" w:hAnsiTheme="majorBidi" w:cstheme="majorBidi"/>
        </w:rPr>
      </w:pPr>
    </w:p>
    <w:p w14:paraId="5EF79DF6" w14:textId="209498E7" w:rsidR="0050108D" w:rsidRPr="00000595" w:rsidRDefault="5BB9098A" w:rsidP="28B72709">
      <w:pPr>
        <w:jc w:val="both"/>
        <w:rPr>
          <w:rFonts w:asciiTheme="majorBidi" w:hAnsiTheme="majorBidi" w:cstheme="majorBidi"/>
        </w:rPr>
      </w:pPr>
      <w:r w:rsidRPr="28B72709">
        <w:rPr>
          <w:rFonts w:asciiTheme="majorBidi" w:hAnsiTheme="majorBidi" w:cstheme="majorBidi"/>
        </w:rPr>
        <w:t xml:space="preserve">Further, any work within schools required government permits from the Ministry of Education. These permits were difficult to obtain therefore prevented multiple activities to be implemented within schools with children and teachers. The program partners managed to overcome this challenge by bringing children and teachers to the NGOs where they attended awareness raising sessions. However, the reach and permanence of schools makes them ideal </w:t>
      </w:r>
      <w:proofErr w:type="spellStart"/>
      <w:r w:rsidRPr="28B72709">
        <w:rPr>
          <w:rFonts w:asciiTheme="majorBidi" w:hAnsiTheme="majorBidi" w:cstheme="majorBidi"/>
        </w:rPr>
        <w:t>centers</w:t>
      </w:r>
      <w:proofErr w:type="spellEnd"/>
      <w:r w:rsidRPr="28B72709">
        <w:rPr>
          <w:rFonts w:asciiTheme="majorBidi" w:hAnsiTheme="majorBidi" w:cstheme="majorBidi"/>
        </w:rPr>
        <w:t xml:space="preserve"> for awareness raising and service provision. The effect on teachers could have been magnified if activities were held in situ as the teachers trained in NGOs were only those willing to take the sessions.</w:t>
      </w:r>
    </w:p>
    <w:p w14:paraId="13DD6C71" w14:textId="3166C4F0" w:rsidR="0050108D" w:rsidRPr="00000595" w:rsidRDefault="0050108D" w:rsidP="28B72709">
      <w:pPr>
        <w:jc w:val="both"/>
        <w:rPr>
          <w:rFonts w:asciiTheme="majorBidi" w:hAnsiTheme="majorBidi" w:cstheme="majorBidi"/>
        </w:rPr>
      </w:pPr>
    </w:p>
    <w:p w14:paraId="64EE6DF9" w14:textId="261CF348" w:rsidR="0050108D" w:rsidRPr="00000595" w:rsidRDefault="00FC2858" w:rsidP="28B72709">
      <w:pPr>
        <w:spacing w:line="259" w:lineRule="auto"/>
        <w:jc w:val="both"/>
        <w:rPr>
          <w:rFonts w:asciiTheme="majorBidi" w:hAnsiTheme="majorBidi" w:cstheme="majorBidi"/>
        </w:rPr>
      </w:pPr>
      <w:r>
        <w:rPr>
          <w:rFonts w:asciiTheme="majorBidi" w:hAnsiTheme="majorBidi" w:cstheme="majorBidi"/>
        </w:rPr>
        <w:t xml:space="preserve">Further, </w:t>
      </w:r>
      <w:r w:rsidR="7C7CF060" w:rsidRPr="28B72709">
        <w:rPr>
          <w:rFonts w:asciiTheme="majorBidi" w:hAnsiTheme="majorBidi" w:cstheme="majorBidi"/>
        </w:rPr>
        <w:t>the intended outcome of enhanced capabilities was a reasonable expectation of the interventions, but available data show</w:t>
      </w:r>
      <w:r w:rsidR="235134AC" w:rsidRPr="28B72709">
        <w:rPr>
          <w:rFonts w:asciiTheme="majorBidi" w:hAnsiTheme="majorBidi" w:cstheme="majorBidi"/>
        </w:rPr>
        <w:t>ed</w:t>
      </w:r>
      <w:r w:rsidR="7C7CF060" w:rsidRPr="28B72709">
        <w:rPr>
          <w:rFonts w:asciiTheme="majorBidi" w:hAnsiTheme="majorBidi" w:cstheme="majorBidi"/>
        </w:rPr>
        <w:t xml:space="preserve"> successful processes and not </w:t>
      </w:r>
      <w:r w:rsidR="4C19A445" w:rsidRPr="28B72709">
        <w:rPr>
          <w:rFonts w:asciiTheme="majorBidi" w:hAnsiTheme="majorBidi" w:cstheme="majorBidi"/>
        </w:rPr>
        <w:t>actual change</w:t>
      </w:r>
      <w:r w:rsidR="7C7CF060" w:rsidRPr="28B72709">
        <w:rPr>
          <w:rFonts w:asciiTheme="majorBidi" w:hAnsiTheme="majorBidi" w:cstheme="majorBidi"/>
        </w:rPr>
        <w:t xml:space="preserve">. </w:t>
      </w:r>
      <w:r>
        <w:rPr>
          <w:rFonts w:asciiTheme="majorBidi" w:hAnsiTheme="majorBidi" w:cstheme="majorBidi"/>
        </w:rPr>
        <w:t>T</w:t>
      </w:r>
      <w:r w:rsidR="7C7CF060" w:rsidRPr="28B72709">
        <w:rPr>
          <w:rFonts w:asciiTheme="majorBidi" w:hAnsiTheme="majorBidi" w:cstheme="majorBidi"/>
        </w:rPr>
        <w:t xml:space="preserve">he </w:t>
      </w:r>
      <w:r w:rsidR="6D794C02" w:rsidRPr="28B72709">
        <w:rPr>
          <w:rFonts w:asciiTheme="majorBidi" w:hAnsiTheme="majorBidi" w:cstheme="majorBidi"/>
        </w:rPr>
        <w:t xml:space="preserve">programme monitoring system only captured </w:t>
      </w:r>
      <w:r w:rsidR="3F2744EF" w:rsidRPr="28B72709">
        <w:rPr>
          <w:rFonts w:asciiTheme="majorBidi" w:hAnsiTheme="majorBidi" w:cstheme="majorBidi"/>
        </w:rPr>
        <w:t xml:space="preserve">completion of </w:t>
      </w:r>
      <w:r w:rsidR="7C7CF060" w:rsidRPr="28B72709">
        <w:rPr>
          <w:rFonts w:asciiTheme="majorBidi" w:hAnsiTheme="majorBidi" w:cstheme="majorBidi"/>
        </w:rPr>
        <w:t>training or awareness session</w:t>
      </w:r>
      <w:r w:rsidR="74A6AAAA" w:rsidRPr="28B72709">
        <w:rPr>
          <w:rFonts w:asciiTheme="majorBidi" w:hAnsiTheme="majorBidi" w:cstheme="majorBidi"/>
        </w:rPr>
        <w:t>s</w:t>
      </w:r>
      <w:r w:rsidR="7C7CF060" w:rsidRPr="28B72709">
        <w:rPr>
          <w:rFonts w:asciiTheme="majorBidi" w:hAnsiTheme="majorBidi" w:cstheme="majorBidi"/>
        </w:rPr>
        <w:t xml:space="preserve"> </w:t>
      </w:r>
      <w:r w:rsidR="1D4BC868" w:rsidRPr="28B72709">
        <w:rPr>
          <w:rFonts w:asciiTheme="majorBidi" w:hAnsiTheme="majorBidi" w:cstheme="majorBidi"/>
        </w:rPr>
        <w:t>but did not capture data or evidence on their</w:t>
      </w:r>
      <w:r w:rsidR="7C7CF060" w:rsidRPr="28B72709">
        <w:rPr>
          <w:rFonts w:asciiTheme="majorBidi" w:hAnsiTheme="majorBidi" w:cstheme="majorBidi"/>
        </w:rPr>
        <w:t xml:space="preserve"> suitability to the scale of problems/needs or to the </w:t>
      </w:r>
      <w:r w:rsidR="35E3716F" w:rsidRPr="28B72709">
        <w:rPr>
          <w:rFonts w:asciiTheme="majorBidi" w:hAnsiTheme="majorBidi" w:cstheme="majorBidi"/>
        </w:rPr>
        <w:t xml:space="preserve">actual change in the </w:t>
      </w:r>
      <w:proofErr w:type="spellStart"/>
      <w:r w:rsidR="35E3716F" w:rsidRPr="28B72709">
        <w:rPr>
          <w:rFonts w:asciiTheme="majorBidi" w:hAnsiTheme="majorBidi" w:cstheme="majorBidi"/>
        </w:rPr>
        <w:t>behavior</w:t>
      </w:r>
      <w:proofErr w:type="spellEnd"/>
      <w:r w:rsidR="7696364C" w:rsidRPr="28B72709">
        <w:rPr>
          <w:rFonts w:asciiTheme="majorBidi" w:hAnsiTheme="majorBidi" w:cstheme="majorBidi"/>
        </w:rPr>
        <w:t xml:space="preserve"> of the targeted population</w:t>
      </w:r>
      <w:r w:rsidR="7C7CF060" w:rsidRPr="28B72709">
        <w:rPr>
          <w:rFonts w:asciiTheme="majorBidi" w:hAnsiTheme="majorBidi" w:cstheme="majorBidi"/>
        </w:rPr>
        <w:t xml:space="preserve">. </w:t>
      </w:r>
      <w:proofErr w:type="gramStart"/>
      <w:r w:rsidR="7C7CF060" w:rsidRPr="28B72709">
        <w:rPr>
          <w:rFonts w:asciiTheme="majorBidi" w:hAnsiTheme="majorBidi" w:cstheme="majorBidi"/>
        </w:rPr>
        <w:t>It is clear that Safe</w:t>
      </w:r>
      <w:proofErr w:type="gramEnd"/>
      <w:r w:rsidR="7C7CF060" w:rsidRPr="28B72709">
        <w:rPr>
          <w:rFonts w:asciiTheme="majorBidi" w:hAnsiTheme="majorBidi" w:cstheme="majorBidi"/>
        </w:rPr>
        <w:t xml:space="preserve"> Cities was a dynamic program that encompassed multiple activities but the effectiveness of this approach to programming </w:t>
      </w:r>
      <w:r>
        <w:rPr>
          <w:rFonts w:asciiTheme="majorBidi" w:hAnsiTheme="majorBidi" w:cstheme="majorBidi"/>
        </w:rPr>
        <w:t>remained</w:t>
      </w:r>
      <w:r w:rsidR="7C7CF060" w:rsidRPr="28B72709">
        <w:rPr>
          <w:rFonts w:asciiTheme="majorBidi" w:hAnsiTheme="majorBidi" w:cstheme="majorBidi"/>
        </w:rPr>
        <w:t xml:space="preserve"> untested.</w:t>
      </w:r>
    </w:p>
    <w:p w14:paraId="72695320" w14:textId="16BF3FFC" w:rsidR="0050108D" w:rsidRPr="00000595" w:rsidRDefault="0050108D" w:rsidP="28B72709">
      <w:pPr>
        <w:jc w:val="both"/>
        <w:rPr>
          <w:rFonts w:asciiTheme="majorBidi" w:hAnsiTheme="majorBidi" w:cstheme="majorBidi"/>
        </w:rPr>
      </w:pPr>
    </w:p>
    <w:p w14:paraId="6BA53EBA" w14:textId="196C77F2" w:rsidR="0050108D" w:rsidRPr="00000595" w:rsidRDefault="0050108D" w:rsidP="28B72709">
      <w:pPr>
        <w:jc w:val="both"/>
        <w:rPr>
          <w:rFonts w:asciiTheme="majorBidi" w:hAnsiTheme="majorBidi" w:cstheme="majorBidi"/>
        </w:rPr>
      </w:pPr>
    </w:p>
    <w:p w14:paraId="34285B1C" w14:textId="3FADC53B" w:rsidR="0050108D" w:rsidRPr="00000595" w:rsidRDefault="1C5B548F" w:rsidP="28B72709">
      <w:pPr>
        <w:jc w:val="both"/>
        <w:rPr>
          <w:rFonts w:asciiTheme="majorBidi" w:hAnsiTheme="majorBidi" w:cstheme="majorBidi"/>
        </w:rPr>
      </w:pPr>
      <w:r w:rsidRPr="28B72709">
        <w:rPr>
          <w:rFonts w:asciiTheme="majorBidi" w:hAnsiTheme="majorBidi" w:cstheme="majorBidi"/>
          <w:b/>
          <w:bCs/>
        </w:rPr>
        <w:t xml:space="preserve">Data Source and Credibility: </w:t>
      </w:r>
      <w:r w:rsidRPr="28B72709">
        <w:rPr>
          <w:rFonts w:asciiTheme="majorBidi" w:hAnsiTheme="majorBidi" w:cstheme="majorBidi"/>
        </w:rPr>
        <w:t xml:space="preserve">This finding is based on progress reports, budget, annual reports, and interviews with stakeholders. Some findings can be directly contributed to the intervention and are objectively observable effects such as actual participation of women and men in served communities. </w:t>
      </w:r>
      <w:r w:rsidR="1A8BEE83" w:rsidRPr="28B72709">
        <w:rPr>
          <w:rFonts w:asciiTheme="majorBidi" w:hAnsiTheme="majorBidi" w:cstheme="majorBidi"/>
        </w:rPr>
        <w:t>The reported anecdotes have been verified through triangulation in FGD and through desk research. The inferences on why the gaps exist are analytical ones.</w:t>
      </w:r>
    </w:p>
    <w:p w14:paraId="0B3C09A2" w14:textId="77777777" w:rsidR="0050108D" w:rsidRPr="00000595" w:rsidRDefault="0050108D" w:rsidP="0050108D">
      <w:pPr>
        <w:jc w:val="both"/>
        <w:rPr>
          <w:rFonts w:asciiTheme="majorBidi" w:hAnsiTheme="majorBidi" w:cstheme="majorBidi"/>
          <w:b/>
        </w:rPr>
      </w:pPr>
    </w:p>
    <w:p w14:paraId="6DA087E8" w14:textId="77777777" w:rsidR="00043B0E" w:rsidRDefault="00043B0E" w:rsidP="28B72709">
      <w:pPr>
        <w:jc w:val="both"/>
        <w:rPr>
          <w:rFonts w:asciiTheme="majorBidi" w:hAnsiTheme="majorBidi" w:cstheme="majorBidi"/>
          <w:b/>
          <w:bCs/>
        </w:rPr>
      </w:pPr>
    </w:p>
    <w:p w14:paraId="194A31C5" w14:textId="6F0253C6" w:rsidR="0050108D" w:rsidRPr="00000595" w:rsidRDefault="1A8BEE83" w:rsidP="28B72709">
      <w:pPr>
        <w:jc w:val="both"/>
        <w:rPr>
          <w:rFonts w:asciiTheme="majorBidi" w:hAnsiTheme="majorBidi" w:cstheme="majorBidi"/>
          <w:b/>
          <w:bCs/>
        </w:rPr>
      </w:pPr>
      <w:r w:rsidRPr="28B72709">
        <w:rPr>
          <w:rFonts w:asciiTheme="majorBidi" w:hAnsiTheme="majorBidi" w:cstheme="majorBidi"/>
          <w:b/>
          <w:bCs/>
        </w:rPr>
        <w:t xml:space="preserve">Outcome 3: The </w:t>
      </w:r>
      <w:proofErr w:type="gramStart"/>
      <w:r w:rsidRPr="28B72709">
        <w:rPr>
          <w:rFonts w:asciiTheme="majorBidi" w:hAnsiTheme="majorBidi" w:cstheme="majorBidi"/>
          <w:b/>
          <w:bCs/>
        </w:rPr>
        <w:t>general public</w:t>
      </w:r>
      <w:proofErr w:type="gramEnd"/>
      <w:r w:rsidRPr="28B72709">
        <w:rPr>
          <w:rFonts w:asciiTheme="majorBidi" w:hAnsiTheme="majorBidi" w:cstheme="majorBidi"/>
          <w:b/>
          <w:bCs/>
        </w:rPr>
        <w:t xml:space="preserve"> (focusing on individuals residing in intervention areas) is sensitized to be </w:t>
      </w:r>
      <w:r w:rsidRPr="00DD4A1F">
        <w:rPr>
          <w:rFonts w:asciiTheme="majorBidi" w:hAnsiTheme="majorBidi" w:cstheme="majorBidi"/>
          <w:b/>
          <w:bCs/>
        </w:rPr>
        <w:t xml:space="preserve">more responsive to and prevent </w:t>
      </w:r>
      <w:r w:rsidR="00FC2858">
        <w:rPr>
          <w:rFonts w:asciiTheme="majorBidi" w:hAnsiTheme="majorBidi" w:cstheme="majorBidi"/>
          <w:b/>
          <w:bCs/>
        </w:rPr>
        <w:t xml:space="preserve">violence against women and girls </w:t>
      </w:r>
      <w:r w:rsidRPr="00DD4A1F">
        <w:rPr>
          <w:rFonts w:asciiTheme="majorBidi" w:hAnsiTheme="majorBidi" w:cstheme="majorBidi"/>
          <w:b/>
          <w:bCs/>
        </w:rPr>
        <w:t>in public spaces.</w:t>
      </w:r>
    </w:p>
    <w:p w14:paraId="4E640298" w14:textId="77777777" w:rsidR="0050108D" w:rsidRPr="00000595" w:rsidRDefault="0050108D" w:rsidP="0050108D">
      <w:pPr>
        <w:jc w:val="both"/>
        <w:rPr>
          <w:rFonts w:asciiTheme="majorBidi" w:hAnsiTheme="majorBidi" w:cstheme="majorBidi"/>
          <w:u w:val="single"/>
        </w:rPr>
      </w:pPr>
    </w:p>
    <w:p w14:paraId="2798EFBC" w14:textId="44A775E3" w:rsidR="00466E83" w:rsidRPr="009758DE" w:rsidRDefault="265B3067" w:rsidP="28B72709">
      <w:pPr>
        <w:pBdr>
          <w:top w:val="nil"/>
          <w:left w:val="nil"/>
          <w:bottom w:val="nil"/>
          <w:right w:val="nil"/>
          <w:between w:val="nil"/>
        </w:pBdr>
        <w:jc w:val="both"/>
        <w:rPr>
          <w:rFonts w:asciiTheme="majorBidi" w:hAnsiTheme="majorBidi" w:cstheme="majorBidi"/>
          <w:color w:val="D31245"/>
        </w:rPr>
      </w:pPr>
      <w:r w:rsidRPr="009758DE">
        <w:rPr>
          <w:rFonts w:asciiTheme="majorBidi" w:hAnsiTheme="majorBidi" w:cstheme="majorBidi"/>
          <w:b/>
          <w:bCs/>
          <w:color w:val="D31245"/>
        </w:rPr>
        <w:t>Finding 5:</w:t>
      </w:r>
      <w:r w:rsidRPr="009758DE">
        <w:rPr>
          <w:rFonts w:asciiTheme="majorBidi" w:hAnsiTheme="majorBidi" w:cstheme="majorBidi"/>
          <w:color w:val="D31245"/>
        </w:rPr>
        <w:t xml:space="preserve"> The program had a high national outreach through its </w:t>
      </w:r>
      <w:r w:rsidR="338D685B" w:rsidRPr="009758DE">
        <w:rPr>
          <w:rFonts w:asciiTheme="majorBidi" w:hAnsiTheme="majorBidi" w:cstheme="majorBidi"/>
          <w:color w:val="D31245"/>
        </w:rPr>
        <w:t>four</w:t>
      </w:r>
      <w:r w:rsidRPr="009758DE">
        <w:rPr>
          <w:rFonts w:asciiTheme="majorBidi" w:hAnsiTheme="majorBidi" w:cstheme="majorBidi"/>
          <w:color w:val="D31245"/>
        </w:rPr>
        <w:t xml:space="preserve"> awareness media campai</w:t>
      </w:r>
      <w:r w:rsidR="028DBCD9" w:rsidRPr="009758DE">
        <w:rPr>
          <w:rFonts w:asciiTheme="majorBidi" w:hAnsiTheme="majorBidi" w:cstheme="majorBidi"/>
          <w:color w:val="D31245"/>
        </w:rPr>
        <w:t>gns</w:t>
      </w:r>
      <w:r w:rsidRPr="009758DE">
        <w:rPr>
          <w:rFonts w:asciiTheme="majorBidi" w:hAnsiTheme="majorBidi" w:cstheme="majorBidi"/>
          <w:color w:val="D31245"/>
        </w:rPr>
        <w:t xml:space="preserve"> on social media, TV, radio, and billboards </w:t>
      </w:r>
      <w:r w:rsidR="24FBB01F" w:rsidRPr="009758DE">
        <w:rPr>
          <w:rFonts w:asciiTheme="majorBidi" w:hAnsiTheme="majorBidi" w:cstheme="majorBidi"/>
          <w:color w:val="D31245"/>
        </w:rPr>
        <w:t>besides</w:t>
      </w:r>
      <w:r w:rsidRPr="009758DE">
        <w:rPr>
          <w:rFonts w:asciiTheme="majorBidi" w:hAnsiTheme="majorBidi" w:cstheme="majorBidi"/>
          <w:color w:val="D31245"/>
        </w:rPr>
        <w:t xml:space="preserve"> its collaboration with ENACTUS that spread awareness across 16 governorates. </w:t>
      </w:r>
      <w:r w:rsidR="00466E83" w:rsidRPr="009758DE">
        <w:rPr>
          <w:rFonts w:asciiTheme="majorBidi" w:hAnsiTheme="majorBidi" w:cstheme="majorBidi"/>
          <w:color w:val="D31245"/>
        </w:rPr>
        <w:t>The quantitative figures illustrated a positive effect on the safety narratives and knowledge about the laws and procedures (that punishes harassers) of the direct beneficiaries. However, the impact of outreach and of street campaigns was short-term to establish changes in gender norms.</w:t>
      </w:r>
      <w:r w:rsidR="000A7AED" w:rsidRPr="009758DE">
        <w:rPr>
          <w:rFonts w:asciiTheme="majorBidi" w:hAnsiTheme="majorBidi" w:cstheme="majorBidi"/>
          <w:color w:val="D31245"/>
        </w:rPr>
        <w:t xml:space="preserve"> </w:t>
      </w:r>
      <w:r w:rsidRPr="009758DE">
        <w:rPr>
          <w:rFonts w:asciiTheme="majorBidi" w:hAnsiTheme="majorBidi" w:cstheme="majorBidi"/>
          <w:color w:val="D31245"/>
        </w:rPr>
        <w:t xml:space="preserve">Safe Cities’ support to Cairo University’s Anti-Harassment Unit helped enhance its visibility and credibility while widening their outreach to other universities. </w:t>
      </w:r>
      <w:r w:rsidR="00466E83" w:rsidRPr="009758DE">
        <w:rPr>
          <w:rFonts w:asciiTheme="majorBidi" w:hAnsiTheme="majorBidi" w:cstheme="majorBidi"/>
          <w:color w:val="D31245"/>
        </w:rPr>
        <w:t xml:space="preserve"> The messaging needed some attention towards economic empowerment as an important enabler to end violence against women. Some corporate procurement rules hindered social media outreach. </w:t>
      </w:r>
    </w:p>
    <w:p w14:paraId="2361638B" w14:textId="77777777" w:rsidR="0050108D" w:rsidRPr="00000595" w:rsidRDefault="0050108D" w:rsidP="0050108D">
      <w:pPr>
        <w:pBdr>
          <w:top w:val="nil"/>
          <w:left w:val="nil"/>
          <w:bottom w:val="nil"/>
          <w:right w:val="nil"/>
          <w:between w:val="nil"/>
        </w:pBdr>
        <w:jc w:val="both"/>
        <w:rPr>
          <w:rFonts w:asciiTheme="majorBidi" w:hAnsiTheme="majorBidi" w:cstheme="majorBidi"/>
          <w:color w:val="0000FF"/>
        </w:rPr>
      </w:pPr>
    </w:p>
    <w:p w14:paraId="05151CB6" w14:textId="75D2F49B" w:rsidR="00577D78" w:rsidRDefault="1A8BEE83" w:rsidP="28B72709">
      <w:pPr>
        <w:jc w:val="both"/>
        <w:rPr>
          <w:rFonts w:asciiTheme="majorBidi" w:hAnsiTheme="majorBidi" w:cstheme="majorBidi"/>
        </w:rPr>
      </w:pPr>
      <w:r w:rsidRPr="28B72709">
        <w:rPr>
          <w:rFonts w:asciiTheme="majorBidi" w:hAnsiTheme="majorBidi" w:cstheme="majorBidi"/>
        </w:rPr>
        <w:t xml:space="preserve">Outreach and communication work of Safe Cities had a cascading effect on the awareness of men and women in the intervention communities and beyond. Name recognition of Safe Cities </w:t>
      </w:r>
      <w:r w:rsidR="164B671F" w:rsidRPr="28B72709">
        <w:rPr>
          <w:rFonts w:asciiTheme="majorBidi" w:hAnsiTheme="majorBidi" w:cstheme="majorBidi"/>
        </w:rPr>
        <w:t>was</w:t>
      </w:r>
      <w:r w:rsidRPr="28B72709">
        <w:rPr>
          <w:rFonts w:asciiTheme="majorBidi" w:hAnsiTheme="majorBidi" w:cstheme="majorBidi"/>
        </w:rPr>
        <w:t xml:space="preserve"> high in the intervention communities although with the passage of time, residents </w:t>
      </w:r>
      <w:r w:rsidR="1FB3D74F" w:rsidRPr="28B72709">
        <w:rPr>
          <w:rFonts w:asciiTheme="majorBidi" w:hAnsiTheme="majorBidi" w:cstheme="majorBidi"/>
        </w:rPr>
        <w:t>got a bit</w:t>
      </w:r>
      <w:r w:rsidRPr="28B72709">
        <w:rPr>
          <w:rFonts w:asciiTheme="majorBidi" w:hAnsiTheme="majorBidi" w:cstheme="majorBidi"/>
        </w:rPr>
        <w:t xml:space="preserve"> blurry on the details</w:t>
      </w:r>
      <w:r w:rsidR="605C3F51" w:rsidRPr="28B72709">
        <w:rPr>
          <w:rFonts w:asciiTheme="majorBidi" w:hAnsiTheme="majorBidi" w:cstheme="majorBidi"/>
        </w:rPr>
        <w:t xml:space="preserve">. </w:t>
      </w:r>
      <w:r w:rsidR="605C3F51" w:rsidRPr="28B72709">
        <w:rPr>
          <w:color w:val="000000" w:themeColor="text1"/>
        </w:rPr>
        <w:t xml:space="preserve">For a full statistical picture of the effect of interventions on residents in the three </w:t>
      </w:r>
      <w:r w:rsidR="605C3F51" w:rsidRPr="00577D78">
        <w:rPr>
          <w:color w:val="000000" w:themeColor="text1"/>
        </w:rPr>
        <w:t xml:space="preserve">communities refer to </w:t>
      </w:r>
      <w:r w:rsidR="00577D78" w:rsidRPr="00577D78">
        <w:rPr>
          <w:color w:val="000000" w:themeColor="text1"/>
        </w:rPr>
        <w:t>A</w:t>
      </w:r>
      <w:r w:rsidR="605C3F51" w:rsidRPr="00577D78">
        <w:rPr>
          <w:color w:val="000000" w:themeColor="text1"/>
        </w:rPr>
        <w:t>nnex 5.</w:t>
      </w:r>
      <w:r w:rsidR="605C3F51" w:rsidRPr="00577D78">
        <w:rPr>
          <w:rFonts w:asciiTheme="majorBidi" w:hAnsiTheme="majorBidi" w:cstheme="majorBidi"/>
          <w:color w:val="000000" w:themeColor="text1"/>
        </w:rPr>
        <w:t xml:space="preserve"> </w:t>
      </w:r>
      <w:r>
        <w:t xml:space="preserve">Tables </w:t>
      </w:r>
      <w:r w:rsidR="0050108D" w:rsidRPr="00000595">
        <w:rPr>
          <w:rFonts w:asciiTheme="majorBidi" w:hAnsiTheme="majorBidi" w:cstheme="majorBidi"/>
        </w:rPr>
        <w:t xml:space="preserve">give the estimated numbers for those who </w:t>
      </w:r>
      <w:r w:rsidR="00FC2858">
        <w:rPr>
          <w:rFonts w:asciiTheme="majorBidi" w:hAnsiTheme="majorBidi" w:cstheme="majorBidi"/>
        </w:rPr>
        <w:t xml:space="preserve">were </w:t>
      </w:r>
      <w:r w:rsidR="0050108D" w:rsidRPr="00000595">
        <w:rPr>
          <w:rFonts w:asciiTheme="majorBidi" w:hAnsiTheme="majorBidi" w:cstheme="majorBidi"/>
        </w:rPr>
        <w:lastRenderedPageBreak/>
        <w:t xml:space="preserve">familiar with the project activities and whether they participated or not. </w:t>
      </w:r>
      <w:r w:rsidRPr="28B72709">
        <w:rPr>
          <w:rFonts w:asciiTheme="majorBidi" w:hAnsiTheme="majorBidi" w:cstheme="majorBidi"/>
        </w:rPr>
        <w:t xml:space="preserve">Given the lapse of time, these </w:t>
      </w:r>
      <w:r w:rsidR="06B83649" w:rsidRPr="28B72709">
        <w:rPr>
          <w:rFonts w:asciiTheme="majorBidi" w:hAnsiTheme="majorBidi" w:cstheme="majorBidi"/>
        </w:rPr>
        <w:t>were</w:t>
      </w:r>
      <w:r w:rsidRPr="28B72709">
        <w:rPr>
          <w:rFonts w:asciiTheme="majorBidi" w:hAnsiTheme="majorBidi" w:cstheme="majorBidi"/>
        </w:rPr>
        <w:t xml:space="preserve"> reasonable numbers. </w:t>
      </w:r>
      <w:r w:rsidR="00FC2858">
        <w:rPr>
          <w:rStyle w:val="FootnoteReference"/>
          <w:rFonts w:asciiTheme="majorBidi" w:hAnsiTheme="majorBidi" w:cstheme="majorBidi"/>
        </w:rPr>
        <w:footnoteReference w:id="44"/>
      </w:r>
    </w:p>
    <w:p w14:paraId="5D45DC41" w14:textId="77777777" w:rsidR="00577D78" w:rsidRDefault="00577D78" w:rsidP="28B72709">
      <w:pPr>
        <w:jc w:val="both"/>
        <w:rPr>
          <w:rFonts w:asciiTheme="majorBidi" w:hAnsiTheme="majorBidi" w:cstheme="majorBidi"/>
        </w:rPr>
      </w:pPr>
    </w:p>
    <w:p w14:paraId="36C60562" w14:textId="15FB1AF5" w:rsidR="0050108D" w:rsidRPr="00000595" w:rsidRDefault="00DD4A1F" w:rsidP="28B72709">
      <w:pPr>
        <w:jc w:val="both"/>
        <w:rPr>
          <w:rFonts w:asciiTheme="majorBidi" w:hAnsiTheme="majorBidi" w:cstheme="majorBidi"/>
        </w:rPr>
      </w:pPr>
      <w:r>
        <w:rPr>
          <w:rFonts w:asciiTheme="majorBidi" w:hAnsiTheme="majorBidi" w:cstheme="majorBidi"/>
        </w:rPr>
        <w:t>The programme used a range of t</w:t>
      </w:r>
      <w:r w:rsidR="1A8BEE83" w:rsidRPr="00DD4A1F">
        <w:rPr>
          <w:rFonts w:asciiTheme="majorBidi" w:hAnsiTheme="majorBidi" w:cstheme="majorBidi"/>
        </w:rPr>
        <w:t xml:space="preserve">ools </w:t>
      </w:r>
      <w:r>
        <w:rPr>
          <w:rFonts w:asciiTheme="majorBidi" w:hAnsiTheme="majorBidi" w:cstheme="majorBidi"/>
        </w:rPr>
        <w:t xml:space="preserve">and approaches to </w:t>
      </w:r>
      <w:r w:rsidR="1A8BEE83" w:rsidRPr="00DD4A1F">
        <w:rPr>
          <w:rFonts w:asciiTheme="majorBidi" w:hAnsiTheme="majorBidi" w:cstheme="majorBidi"/>
        </w:rPr>
        <w:t>spread awareness of the</w:t>
      </w:r>
      <w:r w:rsidR="1A8BEE83" w:rsidRPr="28B72709">
        <w:rPr>
          <w:rFonts w:asciiTheme="majorBidi" w:hAnsiTheme="majorBidi" w:cstheme="majorBidi"/>
        </w:rPr>
        <w:t xml:space="preserve"> issues</w:t>
      </w:r>
      <w:r w:rsidR="00FC2858">
        <w:rPr>
          <w:rFonts w:asciiTheme="majorBidi" w:hAnsiTheme="majorBidi" w:cstheme="majorBidi"/>
        </w:rPr>
        <w:t>:</w:t>
      </w:r>
    </w:p>
    <w:p w14:paraId="2436DB2B" w14:textId="77777777" w:rsidR="004B4676" w:rsidRPr="00000595" w:rsidRDefault="004B4676" w:rsidP="004B4676">
      <w:pPr>
        <w:jc w:val="both"/>
        <w:rPr>
          <w:rFonts w:asciiTheme="majorBidi" w:hAnsiTheme="majorBidi" w:cstheme="majorBidi"/>
        </w:rPr>
      </w:pPr>
    </w:p>
    <w:p w14:paraId="7854B615" w14:textId="714A672C" w:rsidR="0050108D" w:rsidRPr="00000595" w:rsidRDefault="64401FB3" w:rsidP="28B72709">
      <w:pPr>
        <w:jc w:val="both"/>
        <w:rPr>
          <w:rFonts w:asciiTheme="majorBidi" w:hAnsiTheme="majorBidi" w:cstheme="majorBidi"/>
        </w:rPr>
      </w:pPr>
      <w:r w:rsidRPr="28B72709">
        <w:rPr>
          <w:rFonts w:asciiTheme="majorBidi" w:hAnsiTheme="majorBidi" w:cstheme="majorBidi"/>
        </w:rPr>
        <w:t xml:space="preserve">1) </w:t>
      </w:r>
      <w:r w:rsidR="1A8BEE83" w:rsidRPr="28B72709">
        <w:rPr>
          <w:rFonts w:asciiTheme="majorBidi" w:hAnsiTheme="majorBidi" w:cstheme="majorBidi"/>
          <w:b/>
          <w:bCs/>
        </w:rPr>
        <w:t xml:space="preserve">Door- Knock and </w:t>
      </w:r>
      <w:r w:rsidR="747D9814" w:rsidRPr="28B72709">
        <w:rPr>
          <w:rFonts w:asciiTheme="majorBidi" w:hAnsiTheme="majorBidi" w:cstheme="majorBidi"/>
          <w:b/>
          <w:bCs/>
        </w:rPr>
        <w:t>S</w:t>
      </w:r>
      <w:r w:rsidR="1A8BEE83" w:rsidRPr="28B72709">
        <w:rPr>
          <w:rFonts w:asciiTheme="majorBidi" w:hAnsiTheme="majorBidi" w:cstheme="majorBidi"/>
          <w:b/>
          <w:bCs/>
        </w:rPr>
        <w:t xml:space="preserve">treet </w:t>
      </w:r>
      <w:r w:rsidR="747D9814" w:rsidRPr="28B72709">
        <w:rPr>
          <w:rFonts w:asciiTheme="majorBidi" w:hAnsiTheme="majorBidi" w:cstheme="majorBidi"/>
          <w:b/>
          <w:bCs/>
        </w:rPr>
        <w:t>C</w:t>
      </w:r>
      <w:r w:rsidR="1A8BEE83" w:rsidRPr="28B72709">
        <w:rPr>
          <w:rFonts w:asciiTheme="majorBidi" w:hAnsiTheme="majorBidi" w:cstheme="majorBidi"/>
          <w:b/>
          <w:bCs/>
        </w:rPr>
        <w:t xml:space="preserve">ampaigns </w:t>
      </w:r>
      <w:r w:rsidR="1A8BEE83" w:rsidRPr="28B72709">
        <w:rPr>
          <w:rFonts w:asciiTheme="majorBidi" w:hAnsiTheme="majorBidi" w:cstheme="majorBidi"/>
        </w:rPr>
        <w:t xml:space="preserve">were organized by the </w:t>
      </w:r>
      <w:r w:rsidR="0DB33C0E" w:rsidRPr="28B72709">
        <w:rPr>
          <w:rFonts w:asciiTheme="majorBidi" w:hAnsiTheme="majorBidi" w:cstheme="majorBidi"/>
        </w:rPr>
        <w:t>three</w:t>
      </w:r>
      <w:r w:rsidR="1A8BEE83" w:rsidRPr="28B72709">
        <w:rPr>
          <w:rFonts w:asciiTheme="majorBidi" w:hAnsiTheme="majorBidi" w:cstheme="majorBidi"/>
        </w:rPr>
        <w:t xml:space="preserve"> NGOs’ volunteers and by tuk</w:t>
      </w:r>
      <w:r w:rsidR="137EAB00" w:rsidRPr="28B72709">
        <w:rPr>
          <w:rFonts w:asciiTheme="majorBidi" w:hAnsiTheme="majorBidi" w:cstheme="majorBidi"/>
        </w:rPr>
        <w:t>-</w:t>
      </w:r>
      <w:r w:rsidR="1A8BEE83" w:rsidRPr="28B72709">
        <w:rPr>
          <w:rFonts w:asciiTheme="majorBidi" w:hAnsiTheme="majorBidi" w:cstheme="majorBidi"/>
        </w:rPr>
        <w:t xml:space="preserve">tuk drivers (exact number of these initiatives </w:t>
      </w:r>
      <w:r w:rsidR="4AA38856" w:rsidRPr="28B72709">
        <w:rPr>
          <w:rFonts w:asciiTheme="majorBidi" w:hAnsiTheme="majorBidi" w:cstheme="majorBidi"/>
        </w:rPr>
        <w:t>were</w:t>
      </w:r>
      <w:r w:rsidR="1A8BEE83" w:rsidRPr="28B72709">
        <w:rPr>
          <w:rFonts w:asciiTheme="majorBidi" w:hAnsiTheme="majorBidi" w:cstheme="majorBidi"/>
        </w:rPr>
        <w:t xml:space="preserve"> </w:t>
      </w:r>
      <w:r w:rsidR="2468992B" w:rsidRPr="28B72709">
        <w:rPr>
          <w:rFonts w:asciiTheme="majorBidi" w:hAnsiTheme="majorBidi" w:cstheme="majorBidi"/>
        </w:rPr>
        <w:t xml:space="preserve">not </w:t>
      </w:r>
      <w:r w:rsidR="1A8BEE83" w:rsidRPr="28B72709">
        <w:rPr>
          <w:rFonts w:asciiTheme="majorBidi" w:hAnsiTheme="majorBidi" w:cstheme="majorBidi"/>
        </w:rPr>
        <w:t xml:space="preserve">recorded). The volunteers addressed the general community such as </w:t>
      </w:r>
      <w:proofErr w:type="spellStart"/>
      <w:r w:rsidR="1A8BEE83" w:rsidRPr="28B72709">
        <w:rPr>
          <w:rFonts w:asciiTheme="majorBidi" w:hAnsiTheme="majorBidi" w:cstheme="majorBidi"/>
        </w:rPr>
        <w:t>passersby</w:t>
      </w:r>
      <w:proofErr w:type="spellEnd"/>
      <w:r w:rsidR="1A8BEE83" w:rsidRPr="28B72709">
        <w:rPr>
          <w:rFonts w:asciiTheme="majorBidi" w:hAnsiTheme="majorBidi" w:cstheme="majorBidi"/>
        </w:rPr>
        <w:t>, shop owners and microbus drivers while tuk</w:t>
      </w:r>
      <w:r w:rsidR="137EAB00" w:rsidRPr="28B72709">
        <w:rPr>
          <w:rFonts w:asciiTheme="majorBidi" w:hAnsiTheme="majorBidi" w:cstheme="majorBidi"/>
        </w:rPr>
        <w:t>-</w:t>
      </w:r>
      <w:r w:rsidR="1A8BEE83" w:rsidRPr="28B72709">
        <w:rPr>
          <w:rFonts w:asciiTheme="majorBidi" w:hAnsiTheme="majorBidi" w:cstheme="majorBidi"/>
        </w:rPr>
        <w:t>tuk drivers focused on tuk</w:t>
      </w:r>
      <w:r w:rsidR="137EAB00" w:rsidRPr="28B72709">
        <w:rPr>
          <w:rFonts w:asciiTheme="majorBidi" w:hAnsiTheme="majorBidi" w:cstheme="majorBidi"/>
        </w:rPr>
        <w:t>-</w:t>
      </w:r>
      <w:r w:rsidR="1A8BEE83" w:rsidRPr="28B72709">
        <w:rPr>
          <w:rFonts w:asciiTheme="majorBidi" w:hAnsiTheme="majorBidi" w:cstheme="majorBidi"/>
        </w:rPr>
        <w:t xml:space="preserve">tuk stops to raise awareness among their colleagues on EVAW. In addition, volunteers targeted men in coffee shops.  However, general street campaigns </w:t>
      </w:r>
      <w:r w:rsidR="53AF3F8F" w:rsidRPr="28B72709">
        <w:rPr>
          <w:rFonts w:asciiTheme="majorBidi" w:hAnsiTheme="majorBidi" w:cstheme="majorBidi"/>
        </w:rPr>
        <w:t>were</w:t>
      </w:r>
      <w:r w:rsidR="1A8BEE83" w:rsidRPr="28B72709">
        <w:rPr>
          <w:rFonts w:asciiTheme="majorBidi" w:hAnsiTheme="majorBidi" w:cstheme="majorBidi"/>
        </w:rPr>
        <w:t xml:space="preserve"> criticized by respondents as having little lasting effect since it did not involve focused and planned efforts.</w:t>
      </w:r>
    </w:p>
    <w:p w14:paraId="1D4D1059" w14:textId="77777777" w:rsidR="004B4676" w:rsidRPr="00000595" w:rsidRDefault="004B4676" w:rsidP="004B4676">
      <w:pPr>
        <w:jc w:val="both"/>
        <w:rPr>
          <w:rFonts w:asciiTheme="majorBidi" w:hAnsiTheme="majorBidi" w:cstheme="majorBidi"/>
        </w:rPr>
      </w:pPr>
    </w:p>
    <w:p w14:paraId="0776FA8F" w14:textId="1E0E3F3F" w:rsidR="004B4676" w:rsidRPr="00846101" w:rsidRDefault="64401FB3" w:rsidP="28B72709">
      <w:pPr>
        <w:jc w:val="both"/>
      </w:pPr>
      <w:r w:rsidRPr="00846101">
        <w:t xml:space="preserve">2) </w:t>
      </w:r>
      <w:r w:rsidR="1A8BEE83" w:rsidRPr="00846101">
        <w:rPr>
          <w:b/>
          <w:bCs/>
        </w:rPr>
        <w:t xml:space="preserve">Celebrating 16 Days of Activism: </w:t>
      </w:r>
      <w:r w:rsidR="1A8BEE83" w:rsidRPr="00846101">
        <w:t xml:space="preserve">Volunteers performed theatre and art shows to a wide audience. There </w:t>
      </w:r>
      <w:r w:rsidR="2B5311F4" w:rsidRPr="00846101">
        <w:t>was</w:t>
      </w:r>
      <w:r w:rsidR="1A8BEE83" w:rsidRPr="00846101">
        <w:t xml:space="preserve"> no consistent reporting on numbers but for example in 2015, an event in </w:t>
      </w:r>
      <w:proofErr w:type="spellStart"/>
      <w:r w:rsidR="1A8BEE83" w:rsidRPr="00846101">
        <w:t>Imbaba</w:t>
      </w:r>
      <w:proofErr w:type="spellEnd"/>
      <w:r w:rsidR="1A8BEE83" w:rsidRPr="00846101">
        <w:t xml:space="preserve"> had 100 guests and was covered by </w:t>
      </w:r>
      <w:r w:rsidR="00577D78">
        <w:t>seven</w:t>
      </w:r>
      <w:r w:rsidR="1A8BEE83" w:rsidRPr="00846101">
        <w:t xml:space="preserve"> national channels, an event in </w:t>
      </w:r>
      <w:proofErr w:type="spellStart"/>
      <w:r w:rsidR="1A8BEE83" w:rsidRPr="00846101">
        <w:t>Ezbet</w:t>
      </w:r>
      <w:proofErr w:type="spellEnd"/>
      <w:r w:rsidR="1A8BEE83" w:rsidRPr="00846101">
        <w:t xml:space="preserve"> El </w:t>
      </w:r>
      <w:proofErr w:type="spellStart"/>
      <w:r w:rsidR="1A8BEE83" w:rsidRPr="00846101">
        <w:t>Haggannah</w:t>
      </w:r>
      <w:proofErr w:type="spellEnd"/>
      <w:r w:rsidR="1A8BEE83" w:rsidRPr="00846101">
        <w:t xml:space="preserve"> ha</w:t>
      </w:r>
      <w:r w:rsidR="2A0BB0AE" w:rsidRPr="00846101">
        <w:t>d</w:t>
      </w:r>
      <w:r w:rsidR="1A8BEE83" w:rsidRPr="00846101">
        <w:t xml:space="preserve"> 415 guests and was covered by the BBC</w:t>
      </w:r>
      <w:r w:rsidR="40F4AE8A" w:rsidRPr="00846101">
        <w:t>.</w:t>
      </w:r>
    </w:p>
    <w:p w14:paraId="12BAF366" w14:textId="188E57C6" w:rsidR="28B72709" w:rsidRPr="00846101" w:rsidRDefault="28B72709" w:rsidP="28B72709">
      <w:pPr>
        <w:jc w:val="both"/>
      </w:pPr>
    </w:p>
    <w:p w14:paraId="11B30DBC" w14:textId="7BD93495" w:rsidR="0050108D" w:rsidRPr="00000595" w:rsidRDefault="64401FB3" w:rsidP="28B72709">
      <w:pPr>
        <w:jc w:val="both"/>
        <w:rPr>
          <w:rFonts w:asciiTheme="majorBidi" w:hAnsiTheme="majorBidi" w:cstheme="majorBidi"/>
        </w:rPr>
      </w:pPr>
      <w:r w:rsidRPr="00846101">
        <w:t xml:space="preserve">3) </w:t>
      </w:r>
      <w:r w:rsidR="3C789B80" w:rsidRPr="00846101">
        <w:rPr>
          <w:color w:val="000000" w:themeColor="text1"/>
        </w:rPr>
        <w:t xml:space="preserve">Four </w:t>
      </w:r>
      <w:r w:rsidR="1A8BEE83" w:rsidRPr="00846101">
        <w:t>campaigns ha</w:t>
      </w:r>
      <w:r w:rsidR="1708BD2E" w:rsidRPr="00846101">
        <w:t>d</w:t>
      </w:r>
      <w:r w:rsidR="1A8BEE83" w:rsidRPr="00846101">
        <w:t xml:space="preserve"> expressive messages, and it seem</w:t>
      </w:r>
      <w:r w:rsidR="587E290C" w:rsidRPr="00846101">
        <w:t>ed</w:t>
      </w:r>
      <w:r w:rsidR="1A8BEE83" w:rsidRPr="00846101">
        <w:t xml:space="preserve"> that most social media interaction c</w:t>
      </w:r>
      <w:r w:rsidR="1DB5E9F9" w:rsidRPr="00846101">
        <w:t>ame</w:t>
      </w:r>
      <w:r w:rsidR="1A8BEE83" w:rsidRPr="00846101">
        <w:t xml:space="preserve"> from</w:t>
      </w:r>
      <w:r w:rsidR="05ABAC26" w:rsidRPr="00846101">
        <w:t xml:space="preserve"> </w:t>
      </w:r>
      <w:r w:rsidR="6EF0A674" w:rsidRPr="00846101">
        <w:t>celebrities</w:t>
      </w:r>
      <w:r w:rsidR="1A8BEE83" w:rsidRPr="00846101">
        <w:t xml:space="preserve">, </w:t>
      </w:r>
      <w:r w:rsidR="2FBC5B3A" w:rsidRPr="00846101">
        <w:t>and</w:t>
      </w:r>
      <w:r w:rsidR="1A8BEE83" w:rsidRPr="00846101">
        <w:t xml:space="preserve"> </w:t>
      </w:r>
      <w:r w:rsidR="00846101" w:rsidRPr="00846101">
        <w:rPr>
          <w:color w:val="202124"/>
          <w:shd w:val="clear" w:color="auto" w:fill="FFFFFF"/>
        </w:rPr>
        <w:t xml:space="preserve">public service announcements (PSA) </w:t>
      </w:r>
      <w:r w:rsidR="1A8BEE83" w:rsidRPr="00846101">
        <w:t>shown through TV, radio and especially creative billboards ha</w:t>
      </w:r>
      <w:r w:rsidR="4A3C9C9A" w:rsidRPr="00846101">
        <w:t>d</w:t>
      </w:r>
      <w:r w:rsidR="1A8BEE83" w:rsidRPr="00846101">
        <w:t xml:space="preserve"> powerful </w:t>
      </w:r>
      <w:r w:rsidR="1A8BEE83" w:rsidRPr="00F649BA">
        <w:t>outreach</w:t>
      </w:r>
      <w:r w:rsidR="516CD96F" w:rsidRPr="00F649BA">
        <w:t xml:space="preserve">- see table </w:t>
      </w:r>
      <w:r w:rsidR="00F649BA" w:rsidRPr="00F649BA">
        <w:t>4</w:t>
      </w:r>
      <w:r w:rsidR="516CD96F" w:rsidRPr="00F649BA">
        <w:t xml:space="preserve"> for the</w:t>
      </w:r>
      <w:r w:rsidR="516CD96F" w:rsidRPr="28B72709">
        <w:rPr>
          <w:rFonts w:asciiTheme="majorBidi" w:hAnsiTheme="majorBidi" w:cstheme="majorBidi"/>
        </w:rPr>
        <w:t xml:space="preserve"> media analytics.</w:t>
      </w:r>
      <w:r w:rsidR="1A8BEE83" w:rsidRPr="28B72709">
        <w:rPr>
          <w:rFonts w:asciiTheme="majorBidi" w:hAnsiTheme="majorBidi" w:cstheme="majorBidi"/>
        </w:rPr>
        <w:t xml:space="preserve"> </w:t>
      </w:r>
      <w:r w:rsidR="1A6D75D0" w:rsidRPr="28B72709">
        <w:rPr>
          <w:rFonts w:asciiTheme="majorBidi" w:hAnsiTheme="majorBidi" w:cstheme="majorBidi"/>
        </w:rPr>
        <w:t>Also,</w:t>
      </w:r>
      <w:r w:rsidR="1A8BEE83" w:rsidRPr="28B72709">
        <w:rPr>
          <w:rFonts w:asciiTheme="majorBidi" w:hAnsiTheme="majorBidi" w:cstheme="majorBidi"/>
        </w:rPr>
        <w:t xml:space="preserve"> </w:t>
      </w:r>
      <w:r w:rsidR="18E0C674" w:rsidRPr="28B72709">
        <w:rPr>
          <w:rFonts w:asciiTheme="majorBidi" w:hAnsiTheme="majorBidi" w:cstheme="majorBidi"/>
        </w:rPr>
        <w:t>according to some of the stakehol</w:t>
      </w:r>
      <w:r w:rsidR="507168DA" w:rsidRPr="28B72709">
        <w:rPr>
          <w:rFonts w:asciiTheme="majorBidi" w:hAnsiTheme="majorBidi" w:cstheme="majorBidi"/>
        </w:rPr>
        <w:t>d</w:t>
      </w:r>
      <w:r w:rsidR="18E0C674" w:rsidRPr="28B72709">
        <w:rPr>
          <w:rFonts w:asciiTheme="majorBidi" w:hAnsiTheme="majorBidi" w:cstheme="majorBidi"/>
        </w:rPr>
        <w:t xml:space="preserve">ers consulted, the campaigns resulted in </w:t>
      </w:r>
      <w:r w:rsidR="03F86C43" w:rsidRPr="28B72709">
        <w:rPr>
          <w:rFonts w:asciiTheme="majorBidi" w:hAnsiTheme="majorBidi" w:cstheme="majorBidi"/>
        </w:rPr>
        <w:t>a change</w:t>
      </w:r>
      <w:r w:rsidR="18E0C674" w:rsidRPr="28B72709">
        <w:rPr>
          <w:rFonts w:asciiTheme="majorBidi" w:hAnsiTheme="majorBidi" w:cstheme="majorBidi"/>
        </w:rPr>
        <w:t xml:space="preserve"> of </w:t>
      </w:r>
      <w:proofErr w:type="spellStart"/>
      <w:r w:rsidR="18E0C674" w:rsidRPr="28B72709">
        <w:rPr>
          <w:rFonts w:asciiTheme="majorBidi" w:hAnsiTheme="majorBidi" w:cstheme="majorBidi"/>
        </w:rPr>
        <w:t>behavior</w:t>
      </w:r>
      <w:proofErr w:type="spellEnd"/>
      <w:r w:rsidR="18E0C674" w:rsidRPr="28B72709">
        <w:rPr>
          <w:rFonts w:asciiTheme="majorBidi" w:hAnsiTheme="majorBidi" w:cstheme="majorBidi"/>
        </w:rPr>
        <w:t xml:space="preserve">. For instance, </w:t>
      </w:r>
      <w:r w:rsidR="1A8BEE83" w:rsidRPr="28B72709">
        <w:rPr>
          <w:rFonts w:asciiTheme="majorBidi" w:hAnsiTheme="majorBidi" w:cstheme="majorBidi"/>
        </w:rPr>
        <w:t>after the 2015 Speak Up campaign, the NCW announced that there was a 25</w:t>
      </w:r>
      <w:r w:rsidR="00846101">
        <w:rPr>
          <w:rFonts w:asciiTheme="majorBidi" w:hAnsiTheme="majorBidi" w:cstheme="majorBidi"/>
        </w:rPr>
        <w:t xml:space="preserve"> per cent</w:t>
      </w:r>
      <w:r w:rsidR="1A8BEE83" w:rsidRPr="28B72709">
        <w:rPr>
          <w:rFonts w:asciiTheme="majorBidi" w:hAnsiTheme="majorBidi" w:cstheme="majorBidi"/>
        </w:rPr>
        <w:t xml:space="preserve"> increase in calls for the hotlines included in the ads. Besides the </w:t>
      </w:r>
      <w:r w:rsidR="1B561EEB" w:rsidRPr="28B72709">
        <w:rPr>
          <w:rFonts w:asciiTheme="majorBidi" w:hAnsiTheme="majorBidi" w:cstheme="majorBidi"/>
        </w:rPr>
        <w:t>four</w:t>
      </w:r>
      <w:r w:rsidR="1A8BEE83" w:rsidRPr="28B72709">
        <w:rPr>
          <w:rFonts w:asciiTheme="majorBidi" w:hAnsiTheme="majorBidi" w:cstheme="majorBidi"/>
        </w:rPr>
        <w:t xml:space="preserve"> campaigns</w:t>
      </w:r>
      <w:r w:rsidR="07D5FB26" w:rsidRPr="28B72709">
        <w:rPr>
          <w:rFonts w:asciiTheme="majorBidi" w:hAnsiTheme="majorBidi" w:cstheme="majorBidi"/>
        </w:rPr>
        <w:t>,</w:t>
      </w:r>
      <w:r w:rsidR="1A8BEE83" w:rsidRPr="28B72709">
        <w:rPr>
          <w:rFonts w:asciiTheme="majorBidi" w:hAnsiTheme="majorBidi" w:cstheme="majorBidi"/>
        </w:rPr>
        <w:t xml:space="preserve"> </w:t>
      </w:r>
      <w:r w:rsidR="458BA826" w:rsidRPr="28B72709">
        <w:rPr>
          <w:rFonts w:asciiTheme="majorBidi" w:hAnsiTheme="majorBidi" w:cstheme="majorBidi"/>
        </w:rPr>
        <w:t>human</w:t>
      </w:r>
      <w:r w:rsidR="1A8BEE83" w:rsidRPr="28B72709">
        <w:rPr>
          <w:rFonts w:asciiTheme="majorBidi" w:hAnsiTheme="majorBidi" w:cstheme="majorBidi"/>
        </w:rPr>
        <w:t xml:space="preserve"> stories and on-ground activities were posted on social media. </w:t>
      </w:r>
      <w:r w:rsidR="26FED9F6" w:rsidRPr="28B72709">
        <w:rPr>
          <w:rFonts w:asciiTheme="majorBidi" w:hAnsiTheme="majorBidi" w:cstheme="majorBidi"/>
        </w:rPr>
        <w:t xml:space="preserve">The evaluation noted that the </w:t>
      </w:r>
      <w:r w:rsidR="1A8BEE83" w:rsidRPr="28B72709">
        <w:rPr>
          <w:rFonts w:asciiTheme="majorBidi" w:hAnsiTheme="majorBidi" w:cstheme="majorBidi"/>
        </w:rPr>
        <w:t xml:space="preserve">Campaigns were decided </w:t>
      </w:r>
      <w:r w:rsidR="055A7DC1" w:rsidRPr="28B72709">
        <w:rPr>
          <w:rFonts w:asciiTheme="majorBidi" w:hAnsiTheme="majorBidi" w:cstheme="majorBidi"/>
        </w:rPr>
        <w:t xml:space="preserve">and included </w:t>
      </w:r>
      <w:r w:rsidR="1A8BEE83" w:rsidRPr="28B72709">
        <w:rPr>
          <w:rFonts w:asciiTheme="majorBidi" w:hAnsiTheme="majorBidi" w:cstheme="majorBidi"/>
        </w:rPr>
        <w:t xml:space="preserve">in annual work </w:t>
      </w:r>
      <w:r w:rsidR="1E40A202" w:rsidRPr="28B72709">
        <w:rPr>
          <w:rFonts w:asciiTheme="majorBidi" w:hAnsiTheme="majorBidi" w:cstheme="majorBidi"/>
        </w:rPr>
        <w:t>plans,</w:t>
      </w:r>
      <w:r w:rsidR="1A8BEE83" w:rsidRPr="28B72709">
        <w:rPr>
          <w:rFonts w:asciiTheme="majorBidi" w:hAnsiTheme="majorBidi" w:cstheme="majorBidi"/>
        </w:rPr>
        <w:t xml:space="preserve"> </w:t>
      </w:r>
      <w:r w:rsidR="6914AD09" w:rsidRPr="28B72709">
        <w:rPr>
          <w:rFonts w:asciiTheme="majorBidi" w:hAnsiTheme="majorBidi" w:cstheme="majorBidi"/>
        </w:rPr>
        <w:t>but their</w:t>
      </w:r>
      <w:r w:rsidR="1A8BEE83" w:rsidRPr="28B72709">
        <w:rPr>
          <w:rFonts w:asciiTheme="majorBidi" w:hAnsiTheme="majorBidi" w:cstheme="majorBidi"/>
        </w:rPr>
        <w:t xml:space="preserve"> outreach targets were not set beforehand</w:t>
      </w:r>
      <w:r w:rsidR="17F9CC54" w:rsidRPr="28B72709">
        <w:rPr>
          <w:rFonts w:asciiTheme="majorBidi" w:hAnsiTheme="majorBidi" w:cstheme="majorBidi"/>
        </w:rPr>
        <w:t xml:space="preserve">. </w:t>
      </w:r>
      <w:r w:rsidR="17F9CC54" w:rsidRPr="00466E83">
        <w:rPr>
          <w:rFonts w:asciiTheme="majorBidi" w:hAnsiTheme="majorBidi" w:cstheme="majorBidi"/>
        </w:rPr>
        <w:t>Also,</w:t>
      </w:r>
      <w:r w:rsidR="1A8BEE83" w:rsidRPr="00466E83">
        <w:rPr>
          <w:rFonts w:asciiTheme="majorBidi" w:hAnsiTheme="majorBidi" w:cstheme="majorBidi"/>
        </w:rPr>
        <w:t xml:space="preserve"> </w:t>
      </w:r>
      <w:r w:rsidR="1A8BEE83" w:rsidRPr="00466E83">
        <w:rPr>
          <w:rFonts w:asciiTheme="majorBidi" w:eastAsia="Cambria" w:hAnsiTheme="majorBidi" w:cstheme="majorBidi"/>
        </w:rPr>
        <w:t>as per procurement rules</w:t>
      </w:r>
      <w:r w:rsidR="00846101" w:rsidRPr="00466E83">
        <w:rPr>
          <w:rFonts w:asciiTheme="majorBidi" w:eastAsia="Cambria" w:hAnsiTheme="majorBidi" w:cstheme="majorBidi"/>
        </w:rPr>
        <w:t>,</w:t>
      </w:r>
      <w:r w:rsidR="1A8BEE83" w:rsidRPr="00466E83">
        <w:rPr>
          <w:rFonts w:asciiTheme="majorBidi" w:eastAsia="Cambria" w:hAnsiTheme="majorBidi" w:cstheme="majorBidi"/>
        </w:rPr>
        <w:t xml:space="preserve"> UN Women c</w:t>
      </w:r>
      <w:r w:rsidR="24EC6EA4" w:rsidRPr="00466E83">
        <w:rPr>
          <w:rFonts w:asciiTheme="majorBidi" w:eastAsia="Cambria" w:hAnsiTheme="majorBidi" w:cstheme="majorBidi"/>
        </w:rPr>
        <w:t>ould not</w:t>
      </w:r>
      <w:r w:rsidR="1A8BEE83" w:rsidRPr="00466E83">
        <w:rPr>
          <w:rFonts w:asciiTheme="majorBidi" w:eastAsia="Cambria" w:hAnsiTheme="majorBidi" w:cstheme="majorBidi"/>
        </w:rPr>
        <w:t xml:space="preserve"> </w:t>
      </w:r>
      <w:r w:rsidR="1A8BEE83" w:rsidRPr="00466E83">
        <w:rPr>
          <w:rFonts w:asciiTheme="majorBidi" w:hAnsiTheme="majorBidi" w:cstheme="majorBidi"/>
        </w:rPr>
        <w:t xml:space="preserve">use the “sponsored” feature on Facebook to have better and more targeted social media outreach. </w:t>
      </w:r>
      <w:r w:rsidR="15687D35" w:rsidRPr="00466E83">
        <w:rPr>
          <w:rFonts w:asciiTheme="majorBidi" w:hAnsiTheme="majorBidi" w:cstheme="majorBidi"/>
        </w:rPr>
        <w:t>This was reported as a corporate limitation.</w:t>
      </w:r>
      <w:r w:rsidR="15687D35" w:rsidRPr="28B72709">
        <w:rPr>
          <w:rFonts w:asciiTheme="majorBidi" w:hAnsiTheme="majorBidi" w:cstheme="majorBidi"/>
        </w:rPr>
        <w:t xml:space="preserve"> </w:t>
      </w:r>
    </w:p>
    <w:p w14:paraId="7DFFC1F5" w14:textId="77DAC639" w:rsidR="0050108D" w:rsidRDefault="0050108D" w:rsidP="28B72709">
      <w:pPr>
        <w:jc w:val="center"/>
      </w:pPr>
    </w:p>
    <w:p w14:paraId="1EF36F2C" w14:textId="7BFCA533" w:rsidR="000758A7" w:rsidRDefault="000758A7" w:rsidP="28B72709">
      <w:pPr>
        <w:jc w:val="center"/>
      </w:pPr>
    </w:p>
    <w:p w14:paraId="265A9AE7" w14:textId="7CF54FAE" w:rsidR="000758A7" w:rsidRDefault="000758A7" w:rsidP="28B72709">
      <w:pPr>
        <w:jc w:val="center"/>
      </w:pPr>
    </w:p>
    <w:p w14:paraId="69FEB627" w14:textId="6B9EDE64" w:rsidR="000758A7" w:rsidRDefault="000758A7" w:rsidP="28B72709">
      <w:pPr>
        <w:jc w:val="center"/>
      </w:pPr>
    </w:p>
    <w:p w14:paraId="48C69591" w14:textId="0564C39B" w:rsidR="000758A7" w:rsidRDefault="000758A7" w:rsidP="28B72709">
      <w:pPr>
        <w:jc w:val="center"/>
      </w:pPr>
    </w:p>
    <w:p w14:paraId="05B0C251" w14:textId="691B48F5" w:rsidR="000758A7" w:rsidRDefault="000758A7" w:rsidP="28B72709">
      <w:pPr>
        <w:jc w:val="center"/>
      </w:pPr>
    </w:p>
    <w:p w14:paraId="56CACD4C" w14:textId="3D32C4D6" w:rsidR="000758A7" w:rsidRDefault="000758A7" w:rsidP="28B72709">
      <w:pPr>
        <w:jc w:val="center"/>
      </w:pPr>
    </w:p>
    <w:p w14:paraId="5FB6129E" w14:textId="66F51F2C" w:rsidR="000758A7" w:rsidRDefault="000758A7" w:rsidP="28B72709">
      <w:pPr>
        <w:jc w:val="center"/>
      </w:pPr>
    </w:p>
    <w:p w14:paraId="64B9CAC7" w14:textId="46A50E6E" w:rsidR="000758A7" w:rsidRDefault="000758A7" w:rsidP="28B72709">
      <w:pPr>
        <w:jc w:val="center"/>
      </w:pPr>
    </w:p>
    <w:p w14:paraId="45277F82" w14:textId="17536722" w:rsidR="000758A7" w:rsidRDefault="000758A7" w:rsidP="28B72709">
      <w:pPr>
        <w:jc w:val="center"/>
      </w:pPr>
    </w:p>
    <w:p w14:paraId="75A85313" w14:textId="5587E3EE" w:rsidR="000758A7" w:rsidRDefault="000758A7" w:rsidP="28B72709">
      <w:pPr>
        <w:jc w:val="center"/>
      </w:pPr>
    </w:p>
    <w:p w14:paraId="59400E2E" w14:textId="096CEA0F" w:rsidR="000758A7" w:rsidRDefault="000758A7" w:rsidP="28B72709">
      <w:pPr>
        <w:jc w:val="center"/>
      </w:pPr>
    </w:p>
    <w:p w14:paraId="325BF1C7" w14:textId="0C573F34" w:rsidR="000758A7" w:rsidRDefault="000758A7" w:rsidP="28B72709">
      <w:pPr>
        <w:jc w:val="center"/>
      </w:pPr>
    </w:p>
    <w:p w14:paraId="0A20748D" w14:textId="1A2403B7" w:rsidR="000758A7" w:rsidRDefault="000758A7" w:rsidP="28B72709">
      <w:pPr>
        <w:jc w:val="center"/>
      </w:pPr>
    </w:p>
    <w:p w14:paraId="72AF49AF" w14:textId="0A1C1080" w:rsidR="000758A7" w:rsidRDefault="000758A7" w:rsidP="28B72709">
      <w:pPr>
        <w:jc w:val="center"/>
      </w:pPr>
    </w:p>
    <w:p w14:paraId="71B1C5FB" w14:textId="4C0512F6" w:rsidR="009758DE" w:rsidRDefault="009758DE" w:rsidP="28B72709">
      <w:pPr>
        <w:jc w:val="center"/>
      </w:pPr>
    </w:p>
    <w:p w14:paraId="79B54D0B" w14:textId="3B598B7E" w:rsidR="009758DE" w:rsidRDefault="009758DE" w:rsidP="28B72709">
      <w:pPr>
        <w:jc w:val="center"/>
      </w:pPr>
    </w:p>
    <w:p w14:paraId="75493B35" w14:textId="157169AD" w:rsidR="009758DE" w:rsidRDefault="009758DE" w:rsidP="28B72709">
      <w:pPr>
        <w:jc w:val="center"/>
      </w:pPr>
    </w:p>
    <w:p w14:paraId="3AEFCA6B" w14:textId="1C354A08" w:rsidR="009758DE" w:rsidRDefault="009758DE" w:rsidP="28B72709">
      <w:pPr>
        <w:jc w:val="center"/>
      </w:pPr>
    </w:p>
    <w:p w14:paraId="4365E29B" w14:textId="36B33C03" w:rsidR="009758DE" w:rsidRDefault="009758DE" w:rsidP="28B72709">
      <w:pPr>
        <w:jc w:val="center"/>
      </w:pPr>
    </w:p>
    <w:p w14:paraId="3787FCE7" w14:textId="77777777" w:rsidR="000758A7" w:rsidRPr="00000595" w:rsidRDefault="000758A7" w:rsidP="00D44498"/>
    <w:p w14:paraId="7048A283" w14:textId="14D56200" w:rsidR="0050108D" w:rsidRDefault="15687D35" w:rsidP="000758A7">
      <w:pPr>
        <w:rPr>
          <w:rFonts w:asciiTheme="majorBidi" w:hAnsiTheme="majorBidi" w:cstheme="majorBidi"/>
          <w:b/>
          <w:bCs/>
          <w:color w:val="4472C4" w:themeColor="accent1"/>
          <w:sz w:val="18"/>
          <w:szCs w:val="18"/>
        </w:rPr>
      </w:pPr>
      <w:r w:rsidRPr="00F649BA">
        <w:rPr>
          <w:rFonts w:asciiTheme="majorBidi" w:hAnsiTheme="majorBidi" w:cstheme="majorBidi"/>
          <w:b/>
          <w:bCs/>
          <w:color w:val="4472C4" w:themeColor="accent1"/>
          <w:sz w:val="18"/>
          <w:szCs w:val="18"/>
        </w:rPr>
        <w:t xml:space="preserve">Table </w:t>
      </w:r>
      <w:r w:rsidR="00F649BA" w:rsidRPr="00F649BA">
        <w:rPr>
          <w:rFonts w:asciiTheme="majorBidi" w:hAnsiTheme="majorBidi" w:cstheme="majorBidi"/>
          <w:b/>
          <w:bCs/>
          <w:color w:val="4472C4" w:themeColor="accent1"/>
          <w:sz w:val="18"/>
          <w:szCs w:val="18"/>
        </w:rPr>
        <w:t>4</w:t>
      </w:r>
      <w:r w:rsidRPr="00F649BA">
        <w:rPr>
          <w:rFonts w:asciiTheme="majorBidi" w:hAnsiTheme="majorBidi" w:cstheme="majorBidi"/>
          <w:b/>
          <w:bCs/>
          <w:color w:val="4472C4" w:themeColor="accent1"/>
          <w:sz w:val="18"/>
          <w:szCs w:val="18"/>
        </w:rPr>
        <w:t xml:space="preserve">: </w:t>
      </w:r>
      <w:r w:rsidR="2D1F60ED" w:rsidRPr="00F649BA">
        <w:rPr>
          <w:rFonts w:asciiTheme="majorBidi" w:hAnsiTheme="majorBidi" w:cstheme="majorBidi"/>
          <w:b/>
          <w:bCs/>
          <w:color w:val="4472C4" w:themeColor="accent1"/>
          <w:sz w:val="18"/>
          <w:szCs w:val="18"/>
        </w:rPr>
        <w:t>Media Campaigns data from UN Women’s communications team</w:t>
      </w:r>
      <w:r w:rsidR="52CAE73A" w:rsidRPr="28B72709">
        <w:rPr>
          <w:rFonts w:asciiTheme="majorBidi" w:hAnsiTheme="majorBidi" w:cstheme="majorBidi"/>
          <w:b/>
          <w:bCs/>
          <w:color w:val="4472C4" w:themeColor="accent1"/>
          <w:sz w:val="18"/>
          <w:szCs w:val="18"/>
        </w:rPr>
        <w:t xml:space="preserve"> </w:t>
      </w:r>
    </w:p>
    <w:p w14:paraId="591D4FA6" w14:textId="77777777" w:rsidR="000758A7" w:rsidRPr="00000595" w:rsidRDefault="000758A7" w:rsidP="000758A7">
      <w:pPr>
        <w:rPr>
          <w:rFonts w:asciiTheme="majorBidi" w:hAnsiTheme="majorBidi" w:cstheme="majorBidi"/>
          <w:b/>
          <w:bCs/>
          <w:color w:val="4472C4" w:themeColor="accent1"/>
          <w:sz w:val="18"/>
          <w:szCs w:val="18"/>
        </w:rPr>
      </w:pPr>
    </w:p>
    <w:tbl>
      <w:tblPr>
        <w:tblStyle w:val="GridTable1Light-Accent11"/>
        <w:tblW w:w="9757" w:type="dxa"/>
        <w:tblLook w:val="04A0" w:firstRow="1" w:lastRow="0" w:firstColumn="1" w:lastColumn="0" w:noHBand="0" w:noVBand="1"/>
      </w:tblPr>
      <w:tblGrid>
        <w:gridCol w:w="1741"/>
        <w:gridCol w:w="3015"/>
        <w:gridCol w:w="1534"/>
        <w:gridCol w:w="3467"/>
      </w:tblGrid>
      <w:tr w:rsidR="28B72709" w14:paraId="02DBC3F9" w14:textId="77777777" w:rsidTr="000758A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741" w:type="dxa"/>
            <w:shd w:val="clear" w:color="auto" w:fill="F5C3D5"/>
          </w:tcPr>
          <w:p w14:paraId="423563B1" w14:textId="77777777" w:rsidR="28B72709" w:rsidRPr="000758A7" w:rsidRDefault="28B72709" w:rsidP="28B72709">
            <w:pPr>
              <w:jc w:val="center"/>
              <w:rPr>
                <w:rFonts w:asciiTheme="majorBidi" w:hAnsiTheme="majorBidi" w:cstheme="majorBidi"/>
                <w:color w:val="D31245"/>
                <w:sz w:val="18"/>
                <w:szCs w:val="18"/>
              </w:rPr>
            </w:pPr>
            <w:r w:rsidRPr="000758A7">
              <w:rPr>
                <w:rFonts w:asciiTheme="majorBidi" w:hAnsiTheme="majorBidi" w:cstheme="majorBidi"/>
                <w:color w:val="D31245"/>
                <w:sz w:val="18"/>
                <w:szCs w:val="18"/>
              </w:rPr>
              <w:t>Media Intervention</w:t>
            </w:r>
          </w:p>
        </w:tc>
        <w:tc>
          <w:tcPr>
            <w:tcW w:w="3015" w:type="dxa"/>
            <w:shd w:val="clear" w:color="auto" w:fill="F5C3D5"/>
          </w:tcPr>
          <w:p w14:paraId="6A1731EC" w14:textId="097E60C7" w:rsidR="28B72709" w:rsidRPr="000758A7" w:rsidRDefault="28B72709"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D31245"/>
                <w:sz w:val="18"/>
                <w:szCs w:val="18"/>
              </w:rPr>
            </w:pPr>
          </w:p>
          <w:p w14:paraId="72FBB463" w14:textId="77777777" w:rsidR="28B72709" w:rsidRPr="000758A7" w:rsidRDefault="28B72709"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D31245"/>
                <w:sz w:val="18"/>
                <w:szCs w:val="18"/>
              </w:rPr>
            </w:pPr>
            <w:r w:rsidRPr="000758A7">
              <w:rPr>
                <w:rFonts w:asciiTheme="majorBidi" w:hAnsiTheme="majorBidi" w:cstheme="majorBidi"/>
                <w:color w:val="D31245"/>
                <w:sz w:val="18"/>
                <w:szCs w:val="18"/>
              </w:rPr>
              <w:t>Description</w:t>
            </w:r>
          </w:p>
        </w:tc>
        <w:tc>
          <w:tcPr>
            <w:tcW w:w="1534" w:type="dxa"/>
            <w:shd w:val="clear" w:color="auto" w:fill="F5C3D5"/>
          </w:tcPr>
          <w:p w14:paraId="11EA596F" w14:textId="02F62E23" w:rsidR="28B72709" w:rsidRPr="000758A7" w:rsidRDefault="28B72709"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D31245"/>
                <w:sz w:val="18"/>
                <w:szCs w:val="18"/>
              </w:rPr>
            </w:pPr>
          </w:p>
          <w:p w14:paraId="18398FC2" w14:textId="77777777" w:rsidR="28B72709" w:rsidRPr="000758A7" w:rsidRDefault="28B72709"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D31245"/>
                <w:sz w:val="18"/>
                <w:szCs w:val="18"/>
              </w:rPr>
            </w:pPr>
            <w:r w:rsidRPr="000758A7">
              <w:rPr>
                <w:rFonts w:asciiTheme="majorBidi" w:hAnsiTheme="majorBidi" w:cstheme="majorBidi"/>
                <w:color w:val="D31245"/>
                <w:sz w:val="18"/>
                <w:szCs w:val="18"/>
              </w:rPr>
              <w:t>Partners</w:t>
            </w:r>
          </w:p>
        </w:tc>
        <w:tc>
          <w:tcPr>
            <w:tcW w:w="3467" w:type="dxa"/>
            <w:shd w:val="clear" w:color="auto" w:fill="F5C3D5"/>
          </w:tcPr>
          <w:p w14:paraId="54ED83EB" w14:textId="5A245006" w:rsidR="28B72709" w:rsidRPr="000758A7" w:rsidRDefault="28B72709"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D31245"/>
                <w:sz w:val="18"/>
                <w:szCs w:val="18"/>
              </w:rPr>
            </w:pPr>
          </w:p>
          <w:p w14:paraId="071FD164" w14:textId="77777777" w:rsidR="28B72709" w:rsidRPr="000758A7" w:rsidRDefault="28B72709"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D31245"/>
                <w:sz w:val="18"/>
                <w:szCs w:val="18"/>
              </w:rPr>
            </w:pPr>
            <w:r w:rsidRPr="000758A7">
              <w:rPr>
                <w:rFonts w:asciiTheme="majorBidi" w:hAnsiTheme="majorBidi" w:cstheme="majorBidi"/>
                <w:color w:val="D31245"/>
                <w:sz w:val="18"/>
                <w:szCs w:val="18"/>
              </w:rPr>
              <w:t>Analytics</w:t>
            </w:r>
          </w:p>
        </w:tc>
      </w:tr>
      <w:tr w:rsidR="28B72709" w14:paraId="1B51494B" w14:textId="77777777" w:rsidTr="000758A7">
        <w:trPr>
          <w:trHeight w:val="1099"/>
        </w:trPr>
        <w:tc>
          <w:tcPr>
            <w:tcW w:w="1741" w:type="dxa"/>
          </w:tcPr>
          <w:p w14:paraId="12C39DF2" w14:textId="77777777" w:rsidR="28B72709" w:rsidRDefault="00000000" w:rsidP="28B72709">
            <w:pPr>
              <w:cnfStyle w:val="001000000000" w:firstRow="0" w:lastRow="0" w:firstColumn="1" w:lastColumn="0" w:oddVBand="0" w:evenVBand="0" w:oddHBand="0" w:evenHBand="0" w:firstRowFirstColumn="0" w:firstRowLastColumn="0" w:lastRowFirstColumn="0" w:lastRowLastColumn="0"/>
              <w:rPr>
                <w:rFonts w:asciiTheme="majorBidi" w:hAnsiTheme="majorBidi" w:cstheme="majorBidi"/>
                <w:sz w:val="16"/>
                <w:szCs w:val="16"/>
              </w:rPr>
            </w:pPr>
            <w:hyperlink r:id="rId17">
              <w:r w:rsidR="28B72709" w:rsidRPr="28B72709">
                <w:rPr>
                  <w:rStyle w:val="Hyperlink"/>
                  <w:rFonts w:asciiTheme="majorBidi" w:hAnsiTheme="majorBidi" w:cstheme="majorBidi"/>
                  <w:sz w:val="16"/>
                  <w:szCs w:val="16"/>
                </w:rPr>
                <w:t>“</w:t>
              </w:r>
              <w:proofErr w:type="spellStart"/>
              <w:r w:rsidR="28B72709" w:rsidRPr="28B72709">
                <w:rPr>
                  <w:rStyle w:val="Hyperlink"/>
                  <w:rFonts w:asciiTheme="majorBidi" w:hAnsiTheme="majorBidi" w:cstheme="majorBidi"/>
                  <w:sz w:val="16"/>
                  <w:szCs w:val="16"/>
                </w:rPr>
                <w:t>Meen</w:t>
              </w:r>
              <w:proofErr w:type="spellEnd"/>
              <w:r w:rsidR="28B72709" w:rsidRPr="28B72709">
                <w:rPr>
                  <w:rStyle w:val="Hyperlink"/>
                  <w:rFonts w:asciiTheme="majorBidi" w:hAnsiTheme="majorBidi" w:cstheme="majorBidi"/>
                  <w:sz w:val="16"/>
                  <w:szCs w:val="16"/>
                </w:rPr>
                <w:t xml:space="preserve"> El </w:t>
              </w:r>
              <w:proofErr w:type="spellStart"/>
              <w:r w:rsidR="28B72709" w:rsidRPr="28B72709">
                <w:rPr>
                  <w:rStyle w:val="Hyperlink"/>
                  <w:rFonts w:asciiTheme="majorBidi" w:hAnsiTheme="majorBidi" w:cstheme="majorBidi"/>
                  <w:sz w:val="16"/>
                  <w:szCs w:val="16"/>
                </w:rPr>
                <w:t>Sabab</w:t>
              </w:r>
              <w:proofErr w:type="spellEnd"/>
              <w:r w:rsidR="28B72709" w:rsidRPr="28B72709">
                <w:rPr>
                  <w:rStyle w:val="Hyperlink"/>
                  <w:rFonts w:asciiTheme="majorBidi" w:hAnsiTheme="majorBidi" w:cstheme="majorBidi"/>
                  <w:sz w:val="16"/>
                  <w:szCs w:val="16"/>
                </w:rPr>
                <w:t>” (who is responsible?) song in 2014</w:t>
              </w:r>
            </w:hyperlink>
          </w:p>
        </w:tc>
        <w:tc>
          <w:tcPr>
            <w:tcW w:w="3015" w:type="dxa"/>
          </w:tcPr>
          <w:p w14:paraId="1FD7FAE2" w14:textId="77777777" w:rsidR="28B72709" w:rsidRDefault="28B72709" w:rsidP="28B72709">
            <w:pPr>
              <w:rPr>
                <w:rFonts w:asciiTheme="majorBidi" w:hAnsiTheme="majorBidi" w:cstheme="majorBidi"/>
                <w:b/>
                <w:bCs/>
                <w:sz w:val="16"/>
                <w:szCs w:val="16"/>
              </w:rPr>
            </w:pPr>
            <w:r w:rsidRPr="28B72709">
              <w:rPr>
                <w:rFonts w:asciiTheme="majorBidi" w:hAnsiTheme="majorBidi" w:cstheme="majorBidi"/>
                <w:sz w:val="16"/>
                <w:szCs w:val="16"/>
              </w:rPr>
              <w:t xml:space="preserve">Performed by Zap </w:t>
            </w:r>
            <w:proofErr w:type="spellStart"/>
            <w:r w:rsidRPr="28B72709">
              <w:rPr>
                <w:rFonts w:asciiTheme="majorBidi" w:hAnsiTheme="majorBidi" w:cstheme="majorBidi"/>
                <w:sz w:val="16"/>
                <w:szCs w:val="16"/>
              </w:rPr>
              <w:t>Tharwat</w:t>
            </w:r>
            <w:proofErr w:type="spellEnd"/>
            <w:r w:rsidRPr="28B72709">
              <w:rPr>
                <w:rFonts w:asciiTheme="majorBidi" w:hAnsiTheme="majorBidi" w:cstheme="majorBidi"/>
                <w:sz w:val="16"/>
                <w:szCs w:val="16"/>
              </w:rPr>
              <w:t xml:space="preserve"> and </w:t>
            </w:r>
            <w:proofErr w:type="spellStart"/>
            <w:r w:rsidRPr="28B72709">
              <w:rPr>
                <w:rFonts w:asciiTheme="majorBidi" w:hAnsiTheme="majorBidi" w:cstheme="majorBidi"/>
                <w:sz w:val="16"/>
                <w:szCs w:val="16"/>
              </w:rPr>
              <w:t>Menna</w:t>
            </w:r>
            <w:proofErr w:type="spellEnd"/>
            <w:r w:rsidRPr="28B72709">
              <w:rPr>
                <w:rFonts w:asciiTheme="majorBidi" w:hAnsiTheme="majorBidi" w:cstheme="majorBidi"/>
                <w:sz w:val="16"/>
                <w:szCs w:val="16"/>
              </w:rPr>
              <w:t xml:space="preserve"> Hussein, the song showed sexual harassment in a public transportation setting and the passive (and sometimes negative) attitude from the public to the victim.</w:t>
            </w:r>
          </w:p>
        </w:tc>
        <w:tc>
          <w:tcPr>
            <w:tcW w:w="1534" w:type="dxa"/>
          </w:tcPr>
          <w:p w14:paraId="2149701A" w14:textId="77777777" w:rsidR="28B72709" w:rsidRDefault="28B72709" w:rsidP="28B72709">
            <w:pPr>
              <w:rPr>
                <w:rFonts w:asciiTheme="majorBidi" w:hAnsiTheme="majorBidi" w:cstheme="majorBidi"/>
                <w:sz w:val="16"/>
                <w:szCs w:val="16"/>
              </w:rPr>
            </w:pPr>
            <w:r w:rsidRPr="28B72709">
              <w:rPr>
                <w:rFonts w:asciiTheme="majorBidi" w:hAnsiTheme="majorBidi" w:cstheme="majorBidi"/>
                <w:sz w:val="16"/>
                <w:szCs w:val="16"/>
              </w:rPr>
              <w:t>NCW and EU</w:t>
            </w:r>
          </w:p>
        </w:tc>
        <w:tc>
          <w:tcPr>
            <w:tcW w:w="3467" w:type="dxa"/>
          </w:tcPr>
          <w:p w14:paraId="14DB4D74" w14:textId="54F9A0B8" w:rsidR="28B72709" w:rsidRDefault="28B72709" w:rsidP="28B72709">
            <w:pPr>
              <w:rPr>
                <w:rFonts w:asciiTheme="majorBidi" w:hAnsiTheme="majorBidi" w:cstheme="majorBidi"/>
                <w:sz w:val="16"/>
                <w:szCs w:val="16"/>
              </w:rPr>
            </w:pPr>
            <w:r w:rsidRPr="28B72709">
              <w:rPr>
                <w:rFonts w:asciiTheme="majorBidi" w:hAnsiTheme="majorBidi" w:cstheme="majorBidi"/>
                <w:sz w:val="16"/>
                <w:szCs w:val="16"/>
              </w:rPr>
              <w:t>-Collective approx. 9.5 m</w:t>
            </w:r>
            <w:r w:rsidR="183CD0AD" w:rsidRPr="28B72709">
              <w:rPr>
                <w:rFonts w:asciiTheme="majorBidi" w:hAnsiTheme="majorBidi" w:cstheme="majorBidi"/>
                <w:sz w:val="16"/>
                <w:szCs w:val="16"/>
              </w:rPr>
              <w:t>illion</w:t>
            </w:r>
            <w:r w:rsidRPr="28B72709">
              <w:rPr>
                <w:rFonts w:asciiTheme="majorBidi" w:hAnsiTheme="majorBidi" w:cstheme="majorBidi"/>
                <w:sz w:val="16"/>
                <w:szCs w:val="16"/>
              </w:rPr>
              <w:t xml:space="preserve"> views on YouTube and approx. 112K likes </w:t>
            </w:r>
            <w:r w:rsidR="2ED39C97" w:rsidRPr="28B72709">
              <w:rPr>
                <w:rFonts w:asciiTheme="majorBidi" w:hAnsiTheme="majorBidi" w:cstheme="majorBidi"/>
                <w:sz w:val="16"/>
                <w:szCs w:val="16"/>
              </w:rPr>
              <w:t>comments or share</w:t>
            </w:r>
            <w:r w:rsidRPr="28B72709">
              <w:rPr>
                <w:rFonts w:asciiTheme="majorBidi" w:hAnsiTheme="majorBidi" w:cstheme="majorBidi"/>
                <w:sz w:val="16"/>
                <w:szCs w:val="16"/>
              </w:rPr>
              <w:t xml:space="preserve"> from UNW and </w:t>
            </w:r>
            <w:proofErr w:type="spellStart"/>
            <w:r w:rsidRPr="28B72709">
              <w:rPr>
                <w:rFonts w:asciiTheme="majorBidi" w:hAnsiTheme="majorBidi" w:cstheme="majorBidi"/>
                <w:sz w:val="16"/>
                <w:szCs w:val="16"/>
              </w:rPr>
              <w:t>Axeer</w:t>
            </w:r>
            <w:proofErr w:type="spellEnd"/>
            <w:r w:rsidRPr="28B72709">
              <w:rPr>
                <w:rFonts w:asciiTheme="majorBidi" w:hAnsiTheme="majorBidi" w:cstheme="majorBidi"/>
                <w:sz w:val="16"/>
                <w:szCs w:val="16"/>
              </w:rPr>
              <w:t xml:space="preserve"> (the producer) accounts</w:t>
            </w:r>
          </w:p>
          <w:p w14:paraId="29EA12BB" w14:textId="160B07DE" w:rsidR="28B72709" w:rsidRDefault="28B72709" w:rsidP="28B72709">
            <w:pPr>
              <w:rPr>
                <w:rFonts w:asciiTheme="majorBidi" w:hAnsiTheme="majorBidi" w:cstheme="majorBidi"/>
                <w:sz w:val="16"/>
                <w:szCs w:val="16"/>
              </w:rPr>
            </w:pPr>
            <w:r w:rsidRPr="28B72709">
              <w:rPr>
                <w:rFonts w:asciiTheme="majorBidi" w:hAnsiTheme="majorBidi" w:cstheme="majorBidi"/>
                <w:sz w:val="16"/>
                <w:szCs w:val="16"/>
              </w:rPr>
              <w:t>-Collective approx. 171K views, 425K reach and 17K engagement</w:t>
            </w:r>
            <w:r w:rsidRPr="28B72709">
              <w:rPr>
                <w:rFonts w:asciiTheme="majorBidi" w:hAnsiTheme="majorBidi" w:cstheme="majorBidi"/>
                <w:sz w:val="16"/>
                <w:szCs w:val="16"/>
                <w:vertAlign w:val="superscript"/>
              </w:rPr>
              <w:footnoteReference w:id="45"/>
            </w:r>
            <w:r w:rsidRPr="28B72709">
              <w:rPr>
                <w:rFonts w:asciiTheme="majorBidi" w:hAnsiTheme="majorBidi" w:cstheme="majorBidi"/>
                <w:sz w:val="16"/>
                <w:szCs w:val="16"/>
              </w:rPr>
              <w:t xml:space="preserve"> from UN Women and UN Women Egypt pages.</w:t>
            </w:r>
          </w:p>
        </w:tc>
      </w:tr>
      <w:tr w:rsidR="28B72709" w14:paraId="0D1547AE" w14:textId="77777777" w:rsidTr="000758A7">
        <w:trPr>
          <w:trHeight w:val="333"/>
        </w:trPr>
        <w:tc>
          <w:tcPr>
            <w:cnfStyle w:val="001000000000" w:firstRow="0" w:lastRow="0" w:firstColumn="1" w:lastColumn="0" w:oddVBand="0" w:evenVBand="0" w:oddHBand="0" w:evenHBand="0" w:firstRowFirstColumn="0" w:firstRowLastColumn="0" w:lastRowFirstColumn="0" w:lastRowLastColumn="0"/>
            <w:tcW w:w="1741" w:type="dxa"/>
          </w:tcPr>
          <w:p w14:paraId="470DE2AE" w14:textId="77777777" w:rsidR="28B72709" w:rsidRDefault="28B72709" w:rsidP="28B72709">
            <w:pPr>
              <w:rPr>
                <w:rFonts w:asciiTheme="majorBidi" w:hAnsiTheme="majorBidi" w:cstheme="majorBidi"/>
                <w:sz w:val="16"/>
                <w:szCs w:val="16"/>
              </w:rPr>
            </w:pPr>
            <w:r w:rsidRPr="28B72709">
              <w:rPr>
                <w:rFonts w:asciiTheme="majorBidi" w:hAnsiTheme="majorBidi" w:cstheme="majorBidi"/>
                <w:sz w:val="16"/>
                <w:szCs w:val="16"/>
              </w:rPr>
              <w:t>Speak Up Campaign in 2015</w:t>
            </w:r>
          </w:p>
          <w:p w14:paraId="43FBA79E" w14:textId="77777777" w:rsidR="28B72709" w:rsidRDefault="28B72709" w:rsidP="28B72709">
            <w:pPr>
              <w:rPr>
                <w:rFonts w:asciiTheme="majorBidi" w:hAnsiTheme="majorBidi" w:cstheme="majorBidi"/>
                <w:sz w:val="16"/>
                <w:szCs w:val="16"/>
              </w:rPr>
            </w:pPr>
          </w:p>
          <w:p w14:paraId="3F26FA1C" w14:textId="77777777" w:rsidR="28B72709" w:rsidRPr="00846101" w:rsidRDefault="00000000" w:rsidP="28B72709">
            <w:pPr>
              <w:rPr>
                <w:rFonts w:asciiTheme="majorBidi" w:hAnsiTheme="majorBidi" w:cstheme="majorBidi"/>
                <w:sz w:val="16"/>
                <w:szCs w:val="16"/>
              </w:rPr>
            </w:pPr>
            <w:hyperlink r:id="rId18">
              <w:r w:rsidR="28B72709" w:rsidRPr="00846101">
                <w:rPr>
                  <w:rStyle w:val="Hyperlink"/>
                  <w:rFonts w:asciiTheme="majorBidi" w:hAnsiTheme="majorBidi" w:cstheme="majorBidi"/>
                  <w:sz w:val="16"/>
                  <w:szCs w:val="16"/>
                </w:rPr>
                <w:t>PSA 1 (Sexual Harassment in Transportation)</w:t>
              </w:r>
            </w:hyperlink>
          </w:p>
          <w:p w14:paraId="524D70C3" w14:textId="77777777" w:rsidR="28B72709" w:rsidRPr="00846101" w:rsidRDefault="28B72709" w:rsidP="28B72709">
            <w:pPr>
              <w:rPr>
                <w:rFonts w:asciiTheme="majorBidi" w:hAnsiTheme="majorBidi" w:cstheme="majorBidi"/>
                <w:sz w:val="16"/>
                <w:szCs w:val="16"/>
              </w:rPr>
            </w:pPr>
          </w:p>
          <w:p w14:paraId="433163AE" w14:textId="77777777" w:rsidR="28B72709" w:rsidRDefault="00000000" w:rsidP="28B72709">
            <w:pPr>
              <w:rPr>
                <w:rFonts w:asciiTheme="majorBidi" w:hAnsiTheme="majorBidi" w:cstheme="majorBidi"/>
                <w:sz w:val="16"/>
                <w:szCs w:val="16"/>
                <w:highlight w:val="cyan"/>
              </w:rPr>
            </w:pPr>
            <w:hyperlink r:id="rId19">
              <w:r w:rsidR="28B72709" w:rsidRPr="00846101">
                <w:rPr>
                  <w:rStyle w:val="Hyperlink"/>
                  <w:rFonts w:asciiTheme="majorBidi" w:hAnsiTheme="majorBidi" w:cstheme="majorBidi"/>
                  <w:sz w:val="16"/>
                  <w:szCs w:val="16"/>
                </w:rPr>
                <w:t>PSA 2 (Domestic Violence)</w:t>
              </w:r>
            </w:hyperlink>
          </w:p>
        </w:tc>
        <w:tc>
          <w:tcPr>
            <w:tcW w:w="3015" w:type="dxa"/>
          </w:tcPr>
          <w:p w14:paraId="2F811A03" w14:textId="7AE6F82E" w:rsidR="28B72709" w:rsidRDefault="28B72709" w:rsidP="28B727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 xml:space="preserve">PSA on sexual harassment in transportation and victim blaming and another PSA on domestic violence, specifically spouse abuse shown on widely viewed TV channels MBC </w:t>
            </w:r>
            <w:proofErr w:type="spellStart"/>
            <w:r w:rsidRPr="28B72709">
              <w:rPr>
                <w:rFonts w:asciiTheme="majorBidi" w:hAnsiTheme="majorBidi" w:cstheme="majorBidi"/>
                <w:sz w:val="16"/>
                <w:szCs w:val="16"/>
              </w:rPr>
              <w:t>Misr</w:t>
            </w:r>
            <w:proofErr w:type="spellEnd"/>
            <w:r w:rsidRPr="28B72709">
              <w:rPr>
                <w:rFonts w:asciiTheme="majorBidi" w:hAnsiTheme="majorBidi" w:cstheme="majorBidi"/>
                <w:sz w:val="16"/>
                <w:szCs w:val="16"/>
              </w:rPr>
              <w:t>, Al Hayat, CBC, and Al Nahar and broadcasted on 2 famous radio channels (</w:t>
            </w:r>
            <w:proofErr w:type="spellStart"/>
            <w:r w:rsidRPr="28B72709">
              <w:rPr>
                <w:rFonts w:asciiTheme="majorBidi" w:hAnsiTheme="majorBidi" w:cstheme="majorBidi"/>
                <w:sz w:val="16"/>
                <w:szCs w:val="16"/>
              </w:rPr>
              <w:t>Nogoum</w:t>
            </w:r>
            <w:proofErr w:type="spellEnd"/>
            <w:r w:rsidRPr="28B72709">
              <w:rPr>
                <w:rFonts w:asciiTheme="majorBidi" w:hAnsiTheme="majorBidi" w:cstheme="majorBidi"/>
                <w:sz w:val="16"/>
                <w:szCs w:val="16"/>
              </w:rPr>
              <w:t xml:space="preserve"> FM and Radio </w:t>
            </w:r>
            <w:proofErr w:type="spellStart"/>
            <w:r w:rsidRPr="28B72709">
              <w:rPr>
                <w:rFonts w:asciiTheme="majorBidi" w:hAnsiTheme="majorBidi" w:cstheme="majorBidi"/>
                <w:sz w:val="16"/>
                <w:szCs w:val="16"/>
              </w:rPr>
              <w:t>Misr</w:t>
            </w:r>
            <w:proofErr w:type="spellEnd"/>
            <w:r w:rsidRPr="28B72709">
              <w:rPr>
                <w:rFonts w:asciiTheme="majorBidi" w:hAnsiTheme="majorBidi" w:cstheme="majorBidi"/>
                <w:sz w:val="16"/>
                <w:szCs w:val="16"/>
              </w:rPr>
              <w:t xml:space="preserve">). </w:t>
            </w:r>
          </w:p>
          <w:p w14:paraId="5782D7C8" w14:textId="5E749B50" w:rsidR="28B72709" w:rsidRDefault="28B72709" w:rsidP="28B7270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br/>
            </w:r>
            <w:r w:rsidRPr="28B72709">
              <w:rPr>
                <w:rFonts w:asciiTheme="majorBidi" w:hAnsiTheme="majorBidi" w:cstheme="majorBidi"/>
                <w:sz w:val="16"/>
                <w:szCs w:val="16"/>
              </w:rPr>
              <w:t>In addition, a billboard was put on major highways of greater Cairo, Alexandria and Minya for 4 weeks (+ extra pro bono advertising). The billboards seem</w:t>
            </w:r>
            <w:r w:rsidR="3E666837" w:rsidRPr="28B72709">
              <w:rPr>
                <w:rFonts w:asciiTheme="majorBidi" w:hAnsiTheme="majorBidi" w:cstheme="majorBidi"/>
                <w:sz w:val="16"/>
                <w:szCs w:val="16"/>
              </w:rPr>
              <w:t>ed</w:t>
            </w:r>
            <w:r w:rsidRPr="28B72709">
              <w:rPr>
                <w:rFonts w:asciiTheme="majorBidi" w:hAnsiTheme="majorBidi" w:cstheme="majorBidi"/>
                <w:sz w:val="16"/>
                <w:szCs w:val="16"/>
              </w:rPr>
              <w:t xml:space="preserve"> plain in the morning with woman’s face but at night bruises start showing as seen in </w:t>
            </w:r>
            <w:r w:rsidRPr="00577D78">
              <w:rPr>
                <w:rFonts w:asciiTheme="majorBidi" w:hAnsiTheme="majorBidi" w:cstheme="majorBidi"/>
                <w:color w:val="000000" w:themeColor="text1"/>
                <w:sz w:val="16"/>
                <w:szCs w:val="16"/>
              </w:rPr>
              <w:t xml:space="preserve">Annex 8 </w:t>
            </w:r>
            <w:r w:rsidRPr="00577D78">
              <w:rPr>
                <w:rFonts w:asciiTheme="majorBidi" w:hAnsiTheme="majorBidi" w:cstheme="majorBidi"/>
                <w:sz w:val="16"/>
                <w:szCs w:val="16"/>
              </w:rPr>
              <w:t>showcasing how</w:t>
            </w:r>
            <w:r w:rsidRPr="28B72709">
              <w:rPr>
                <w:rFonts w:asciiTheme="majorBidi" w:hAnsiTheme="majorBidi" w:cstheme="majorBidi"/>
                <w:sz w:val="16"/>
                <w:szCs w:val="16"/>
              </w:rPr>
              <w:t xml:space="preserve"> domestic violence against women can be invisible to people around the victim</w:t>
            </w:r>
            <w:r w:rsidR="22D5C3AC" w:rsidRPr="28B72709">
              <w:rPr>
                <w:rFonts w:asciiTheme="majorBidi" w:hAnsiTheme="majorBidi" w:cstheme="majorBidi"/>
                <w:sz w:val="16"/>
                <w:szCs w:val="16"/>
              </w:rPr>
              <w:t>.</w:t>
            </w:r>
          </w:p>
        </w:tc>
        <w:tc>
          <w:tcPr>
            <w:tcW w:w="1534" w:type="dxa"/>
          </w:tcPr>
          <w:p w14:paraId="0877AF9C"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NCW, USAID, JICA, UNDP</w:t>
            </w:r>
          </w:p>
        </w:tc>
        <w:tc>
          <w:tcPr>
            <w:tcW w:w="3467" w:type="dxa"/>
          </w:tcPr>
          <w:p w14:paraId="6A5539C9" w14:textId="79511881"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 xml:space="preserve">PSA 1: Collective YouTube likes/dislikes 327 and 27k views from UN Women and UN Women Egypt channels. </w:t>
            </w:r>
          </w:p>
          <w:p w14:paraId="50EB53CA" w14:textId="0AAF11F8"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PSA 2: Collective YouTube 185 likes/dislikes, 23K views on UN Women and UN Women Egypt channels. On UN Women Egypt’s Facebook page: 218 engagements, 7.8K reach and 1.4K views.</w:t>
            </w:r>
          </w:p>
          <w:p w14:paraId="068FE2FD" w14:textId="06EB6182"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 A single Facebook post on the billboard was shared over 8K times and had 34K likes in only two hours and a total 62K likes and 16K shares.</w:t>
            </w:r>
          </w:p>
          <w:p w14:paraId="529BC017"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 xml:space="preserve">-The </w:t>
            </w:r>
            <w:proofErr w:type="spellStart"/>
            <w:r w:rsidRPr="28B72709">
              <w:rPr>
                <w:rFonts w:asciiTheme="majorBidi" w:hAnsiTheme="majorBidi" w:cstheme="majorBidi"/>
                <w:sz w:val="16"/>
                <w:szCs w:val="16"/>
              </w:rPr>
              <w:t>SpeakUp</w:t>
            </w:r>
            <w:proofErr w:type="spellEnd"/>
            <w:r w:rsidRPr="28B72709">
              <w:rPr>
                <w:rFonts w:asciiTheme="majorBidi" w:hAnsiTheme="majorBidi" w:cstheme="majorBidi"/>
                <w:sz w:val="16"/>
                <w:szCs w:val="16"/>
              </w:rPr>
              <w:t xml:space="preserve"> hashtag (in Arabic) was trending on twitter</w:t>
            </w:r>
          </w:p>
          <w:p w14:paraId="2D06F0A3"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-TV viewership estimated at 37.7mn views</w:t>
            </w:r>
          </w:p>
          <w:p w14:paraId="41A08BA7"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-Radio reach estimated at 12.6mn persons</w:t>
            </w:r>
          </w:p>
          <w:p w14:paraId="01811834"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-The billboard is estimated to have been seen by 57 million Egyptians</w:t>
            </w:r>
          </w:p>
          <w:p w14:paraId="79E5392C"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-Campaign featured in 54 newspaper and digital articles</w:t>
            </w:r>
          </w:p>
          <w:p w14:paraId="4FE35B16" w14:textId="76FE0913"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-The 2 PSAs received 2 silver awards in the Dubai Lynx 2016 under the film craft category</w:t>
            </w:r>
          </w:p>
        </w:tc>
      </w:tr>
      <w:tr w:rsidR="28B72709" w14:paraId="6D97E6E7" w14:textId="77777777" w:rsidTr="000758A7">
        <w:trPr>
          <w:trHeight w:val="313"/>
        </w:trPr>
        <w:tc>
          <w:tcPr>
            <w:cnfStyle w:val="001000000000" w:firstRow="0" w:lastRow="0" w:firstColumn="1" w:lastColumn="0" w:oddVBand="0" w:evenVBand="0" w:oddHBand="0" w:evenHBand="0" w:firstRowFirstColumn="0" w:firstRowLastColumn="0" w:lastRowFirstColumn="0" w:lastRowLastColumn="0"/>
            <w:tcW w:w="1741" w:type="dxa"/>
          </w:tcPr>
          <w:p w14:paraId="0F977724" w14:textId="77777777" w:rsidR="28B72709" w:rsidRDefault="00000000" w:rsidP="28B72709">
            <w:pPr>
              <w:rPr>
                <w:rFonts w:asciiTheme="majorBidi" w:hAnsiTheme="majorBidi" w:cstheme="majorBidi"/>
                <w:sz w:val="16"/>
                <w:szCs w:val="16"/>
              </w:rPr>
            </w:pPr>
            <w:hyperlink r:id="rId20">
              <w:r w:rsidR="28B72709" w:rsidRPr="28B72709">
                <w:rPr>
                  <w:rStyle w:val="Hyperlink"/>
                  <w:rFonts w:asciiTheme="majorBidi" w:hAnsiTheme="majorBidi" w:cstheme="majorBidi"/>
                  <w:sz w:val="16"/>
                  <w:szCs w:val="16"/>
                </w:rPr>
                <w:t>Speak Up Campaign in 2018</w:t>
              </w:r>
            </w:hyperlink>
          </w:p>
        </w:tc>
        <w:tc>
          <w:tcPr>
            <w:tcW w:w="3015" w:type="dxa"/>
          </w:tcPr>
          <w:p w14:paraId="1370209B"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 xml:space="preserve">PSA featuring </w:t>
            </w:r>
            <w:proofErr w:type="spellStart"/>
            <w:r w:rsidRPr="28B72709">
              <w:rPr>
                <w:rFonts w:asciiTheme="majorBidi" w:hAnsiTheme="majorBidi" w:cstheme="majorBidi"/>
                <w:sz w:val="16"/>
                <w:szCs w:val="16"/>
              </w:rPr>
              <w:t>Menna</w:t>
            </w:r>
            <w:proofErr w:type="spellEnd"/>
            <w:r w:rsidRPr="28B72709">
              <w:rPr>
                <w:rFonts w:asciiTheme="majorBidi" w:hAnsiTheme="majorBidi" w:cstheme="majorBidi"/>
                <w:sz w:val="16"/>
                <w:szCs w:val="16"/>
              </w:rPr>
              <w:t xml:space="preserve"> </w:t>
            </w:r>
            <w:proofErr w:type="spellStart"/>
            <w:r w:rsidRPr="28B72709">
              <w:rPr>
                <w:rFonts w:asciiTheme="majorBidi" w:hAnsiTheme="majorBidi" w:cstheme="majorBidi"/>
                <w:sz w:val="16"/>
                <w:szCs w:val="16"/>
              </w:rPr>
              <w:t>Shalaby</w:t>
            </w:r>
            <w:proofErr w:type="spellEnd"/>
            <w:r w:rsidRPr="28B72709">
              <w:rPr>
                <w:rFonts w:asciiTheme="majorBidi" w:hAnsiTheme="majorBidi" w:cstheme="majorBidi"/>
                <w:sz w:val="16"/>
                <w:szCs w:val="16"/>
              </w:rPr>
              <w:t xml:space="preserve"> the actress and Hani Adel the actor and musician talking up speaking up against sexual harassers and standing with the victims launched during the 16 days of activism</w:t>
            </w:r>
          </w:p>
        </w:tc>
        <w:tc>
          <w:tcPr>
            <w:tcW w:w="1534" w:type="dxa"/>
          </w:tcPr>
          <w:p w14:paraId="4906985A"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 xml:space="preserve">NCW, Ministry of Investment and International Cooperation, Ministry of Youth and Sports, Ministry of Transport, GIZ, AFD, EU, USAID, </w:t>
            </w:r>
            <w:proofErr w:type="spellStart"/>
            <w:r w:rsidRPr="28B72709">
              <w:rPr>
                <w:rFonts w:asciiTheme="majorBidi" w:hAnsiTheme="majorBidi" w:cstheme="majorBidi"/>
                <w:sz w:val="16"/>
                <w:szCs w:val="16"/>
              </w:rPr>
              <w:t>Drosos</w:t>
            </w:r>
            <w:proofErr w:type="spellEnd"/>
            <w:r w:rsidRPr="28B72709">
              <w:rPr>
                <w:rFonts w:asciiTheme="majorBidi" w:hAnsiTheme="majorBidi" w:cstheme="majorBidi"/>
                <w:sz w:val="16"/>
                <w:szCs w:val="16"/>
              </w:rPr>
              <w:t>, RATPDEV, SODIC</w:t>
            </w:r>
          </w:p>
          <w:p w14:paraId="3FB76228" w14:textId="1895E1DD" w:rsidR="00846101" w:rsidRDefault="00846101"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467" w:type="dxa"/>
          </w:tcPr>
          <w:p w14:paraId="7B31F483"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UNW Egypt YouTube channel likes/dislikes 41, 1K views. Collective Facebook 17K engagement, 425K reach and 172K views from both UNW and UNW Egypt pages. The campaign was also mentioned in 81 articles from different news outlets</w:t>
            </w:r>
          </w:p>
        </w:tc>
      </w:tr>
      <w:tr w:rsidR="28B72709" w14:paraId="2B5E312B" w14:textId="77777777" w:rsidTr="000758A7">
        <w:trPr>
          <w:trHeight w:val="313"/>
        </w:trPr>
        <w:tc>
          <w:tcPr>
            <w:cnfStyle w:val="001000000000" w:firstRow="0" w:lastRow="0" w:firstColumn="1" w:lastColumn="0" w:oddVBand="0" w:evenVBand="0" w:oddHBand="0" w:evenHBand="0" w:firstRowFirstColumn="0" w:firstRowLastColumn="0" w:lastRowFirstColumn="0" w:lastRowLastColumn="0"/>
            <w:tcW w:w="1741" w:type="dxa"/>
          </w:tcPr>
          <w:p w14:paraId="4ED71D34" w14:textId="77777777" w:rsidR="28B72709" w:rsidRDefault="00000000" w:rsidP="28B72709">
            <w:pPr>
              <w:rPr>
                <w:rFonts w:asciiTheme="majorBidi" w:hAnsiTheme="majorBidi" w:cstheme="majorBidi"/>
                <w:sz w:val="16"/>
                <w:szCs w:val="16"/>
              </w:rPr>
            </w:pPr>
            <w:hyperlink r:id="rId21">
              <w:proofErr w:type="spellStart"/>
              <w:r w:rsidR="28B72709" w:rsidRPr="28B72709">
                <w:rPr>
                  <w:rStyle w:val="Hyperlink"/>
                  <w:rFonts w:asciiTheme="majorBidi" w:hAnsiTheme="majorBidi" w:cstheme="majorBidi"/>
                  <w:sz w:val="16"/>
                  <w:szCs w:val="16"/>
                </w:rPr>
                <w:t>Zenin</w:t>
              </w:r>
              <w:proofErr w:type="spellEnd"/>
              <w:r w:rsidR="28B72709" w:rsidRPr="28B72709">
                <w:rPr>
                  <w:rStyle w:val="Hyperlink"/>
                  <w:rFonts w:asciiTheme="majorBidi" w:hAnsiTheme="majorBidi" w:cstheme="majorBidi"/>
                  <w:sz w:val="16"/>
                  <w:szCs w:val="16"/>
                </w:rPr>
                <w:t xml:space="preserve"> Market Documentary in 2020</w:t>
              </w:r>
            </w:hyperlink>
          </w:p>
        </w:tc>
        <w:tc>
          <w:tcPr>
            <w:tcW w:w="3015" w:type="dxa"/>
          </w:tcPr>
          <w:p w14:paraId="15A4504E"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 xml:space="preserve">Documentary on the urban intervention of </w:t>
            </w:r>
            <w:proofErr w:type="spellStart"/>
            <w:r w:rsidRPr="28B72709">
              <w:rPr>
                <w:rFonts w:asciiTheme="majorBidi" w:hAnsiTheme="majorBidi" w:cstheme="majorBidi"/>
                <w:sz w:val="16"/>
                <w:szCs w:val="16"/>
              </w:rPr>
              <w:t>Zenin</w:t>
            </w:r>
            <w:proofErr w:type="spellEnd"/>
            <w:r w:rsidRPr="28B72709">
              <w:rPr>
                <w:rFonts w:asciiTheme="majorBidi" w:hAnsiTheme="majorBidi" w:cstheme="majorBidi"/>
                <w:sz w:val="16"/>
                <w:szCs w:val="16"/>
              </w:rPr>
              <w:t xml:space="preserve"> Market through voices of the beneficiaries</w:t>
            </w:r>
          </w:p>
        </w:tc>
        <w:tc>
          <w:tcPr>
            <w:tcW w:w="1534" w:type="dxa"/>
          </w:tcPr>
          <w:p w14:paraId="56A90CC4"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NCW and USAID</w:t>
            </w:r>
          </w:p>
        </w:tc>
        <w:tc>
          <w:tcPr>
            <w:tcW w:w="3467" w:type="dxa"/>
          </w:tcPr>
          <w:p w14:paraId="66BFC7BA"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28B72709">
              <w:rPr>
                <w:rFonts w:asciiTheme="majorBidi" w:hAnsiTheme="majorBidi" w:cstheme="majorBidi"/>
                <w:sz w:val="16"/>
                <w:szCs w:val="16"/>
              </w:rPr>
              <w:t xml:space="preserve">UN Women Egypt YouTube channel 9 likes/dislikes, 242 views. Collective Facebook 148 </w:t>
            </w:r>
            <w:r w:rsidRPr="28B72709">
              <w:rPr>
                <w:rFonts w:asciiTheme="majorBidi" w:hAnsiTheme="majorBidi" w:cstheme="majorBidi"/>
                <w:sz w:val="16"/>
                <w:szCs w:val="16"/>
              </w:rPr>
              <w:lastRenderedPageBreak/>
              <w:t>engagement, 7.3K reach and 1.4K views from UN Women Egypt and NCW pages</w:t>
            </w:r>
          </w:p>
        </w:tc>
      </w:tr>
    </w:tbl>
    <w:p w14:paraId="2327229D" w14:textId="7CD0B273" w:rsidR="0050108D" w:rsidRPr="00000595" w:rsidRDefault="0050108D" w:rsidP="28B72709">
      <w:pPr>
        <w:jc w:val="both"/>
      </w:pPr>
    </w:p>
    <w:p w14:paraId="2F679C3B" w14:textId="64FA042A" w:rsidR="0050108D" w:rsidRPr="00000595" w:rsidRDefault="64401FB3" w:rsidP="28B72709">
      <w:pPr>
        <w:jc w:val="both"/>
        <w:rPr>
          <w:rFonts w:asciiTheme="majorBidi" w:hAnsiTheme="majorBidi" w:cstheme="majorBidi"/>
        </w:rPr>
      </w:pPr>
      <w:r w:rsidRPr="28B72709">
        <w:rPr>
          <w:rFonts w:asciiTheme="majorBidi" w:hAnsiTheme="majorBidi" w:cstheme="majorBidi"/>
        </w:rPr>
        <w:t xml:space="preserve">4) </w:t>
      </w:r>
      <w:r w:rsidRPr="28B72709">
        <w:rPr>
          <w:rFonts w:asciiTheme="majorBidi" w:hAnsiTheme="majorBidi" w:cstheme="majorBidi"/>
          <w:b/>
          <w:bCs/>
        </w:rPr>
        <w:t>E</w:t>
      </w:r>
      <w:r w:rsidR="1A8BEE83" w:rsidRPr="28B72709">
        <w:rPr>
          <w:rFonts w:asciiTheme="majorBidi" w:hAnsiTheme="majorBidi" w:cstheme="majorBidi"/>
          <w:b/>
          <w:bCs/>
        </w:rPr>
        <w:t>NACTUS</w:t>
      </w:r>
      <w:r w:rsidR="0050108D" w:rsidRPr="28B72709">
        <w:rPr>
          <w:rStyle w:val="FootnoteReference"/>
          <w:rFonts w:asciiTheme="majorBidi" w:eastAsia="Cambria" w:hAnsiTheme="majorBidi" w:cstheme="majorBidi"/>
          <w:b/>
          <w:bCs/>
        </w:rPr>
        <w:footnoteReference w:id="46"/>
      </w:r>
      <w:r w:rsidR="1A8BEE83" w:rsidRPr="28B72709">
        <w:rPr>
          <w:rFonts w:asciiTheme="majorBidi" w:eastAsia="Cambria" w:hAnsiTheme="majorBidi" w:cstheme="majorBidi"/>
          <w:b/>
          <w:bCs/>
        </w:rPr>
        <w:t xml:space="preserve"> </w:t>
      </w:r>
      <w:r w:rsidR="1A8BEE83" w:rsidRPr="28B72709">
        <w:rPr>
          <w:rFonts w:asciiTheme="majorBidi" w:hAnsiTheme="majorBidi" w:cstheme="majorBidi"/>
        </w:rPr>
        <w:t>collaboration was able to spread the message of Safe Cities geographically. The collaboration included featuring the EVAW in the annual ENACTUS 2013, 2014 and 2015 competitions through the “women, leadership and empowerment” theme where students across the participating universities design</w:t>
      </w:r>
      <w:r w:rsidR="1ABEABC4" w:rsidRPr="28B72709">
        <w:rPr>
          <w:rFonts w:asciiTheme="majorBidi" w:hAnsiTheme="majorBidi" w:cstheme="majorBidi"/>
        </w:rPr>
        <w:t>ed</w:t>
      </w:r>
      <w:r w:rsidR="1A8BEE83" w:rsidRPr="28B72709">
        <w:rPr>
          <w:rFonts w:asciiTheme="majorBidi" w:hAnsiTheme="majorBidi" w:cstheme="majorBidi"/>
        </w:rPr>
        <w:t xml:space="preserve"> projects addressing VAW in Egypt. </w:t>
      </w:r>
      <w:r w:rsidR="00846101">
        <w:rPr>
          <w:rFonts w:asciiTheme="majorBidi" w:hAnsiTheme="majorBidi" w:cstheme="majorBidi"/>
        </w:rPr>
        <w:t>A</w:t>
      </w:r>
      <w:r w:rsidR="00846101" w:rsidRPr="28B72709">
        <w:rPr>
          <w:rFonts w:asciiTheme="majorBidi" w:hAnsiTheme="majorBidi" w:cstheme="majorBidi"/>
        </w:rPr>
        <w:t>ccording to UN Women’s progress report</w:t>
      </w:r>
      <w:r w:rsidR="00846101">
        <w:rPr>
          <w:rFonts w:asciiTheme="majorBidi" w:hAnsiTheme="majorBidi" w:cstheme="majorBidi"/>
        </w:rPr>
        <w:t>,</w:t>
      </w:r>
      <w:r w:rsidR="00846101" w:rsidRPr="28B72709">
        <w:rPr>
          <w:rFonts w:asciiTheme="majorBidi" w:hAnsiTheme="majorBidi" w:cstheme="majorBidi"/>
        </w:rPr>
        <w:t xml:space="preserve"> </w:t>
      </w:r>
      <w:r w:rsidR="1A8BEE83" w:rsidRPr="28B72709">
        <w:rPr>
          <w:rFonts w:asciiTheme="majorBidi" w:hAnsiTheme="majorBidi" w:cstheme="majorBidi"/>
        </w:rPr>
        <w:t xml:space="preserve">910 students reached people in their 16 governorates through 48 campaigns </w:t>
      </w:r>
      <w:r w:rsidR="00846101">
        <w:rPr>
          <w:rFonts w:asciiTheme="majorBidi" w:hAnsiTheme="majorBidi" w:cstheme="majorBidi"/>
        </w:rPr>
        <w:t>on</w:t>
      </w:r>
      <w:r w:rsidR="1A8BEE83" w:rsidRPr="28B72709">
        <w:rPr>
          <w:rFonts w:asciiTheme="majorBidi" w:hAnsiTheme="majorBidi" w:cstheme="majorBidi"/>
        </w:rPr>
        <w:t xml:space="preserve"> EVAW</w:t>
      </w:r>
      <w:r w:rsidR="00846101">
        <w:rPr>
          <w:rFonts w:asciiTheme="majorBidi" w:hAnsiTheme="majorBidi" w:cstheme="majorBidi"/>
        </w:rPr>
        <w:t>. I</w:t>
      </w:r>
      <w:r w:rsidR="1A8BEE83" w:rsidRPr="28B72709">
        <w:rPr>
          <w:rFonts w:asciiTheme="majorBidi" w:hAnsiTheme="majorBidi" w:cstheme="majorBidi"/>
        </w:rPr>
        <w:t xml:space="preserve">t </w:t>
      </w:r>
      <w:r w:rsidR="20F76B1B" w:rsidRPr="28B72709">
        <w:rPr>
          <w:rFonts w:asciiTheme="majorBidi" w:hAnsiTheme="majorBidi" w:cstheme="majorBidi"/>
        </w:rPr>
        <w:t>was</w:t>
      </w:r>
      <w:r w:rsidR="1A8BEE83" w:rsidRPr="28B72709">
        <w:rPr>
          <w:rFonts w:asciiTheme="majorBidi" w:hAnsiTheme="majorBidi" w:cstheme="majorBidi"/>
        </w:rPr>
        <w:t xml:space="preserve"> also estimated that another 4,000 students were indirectly reached under the activities according to UN Women’s progress report. UN Women funded the competition through training, trophies, and awareness material. It </w:t>
      </w:r>
      <w:r w:rsidR="00846101">
        <w:rPr>
          <w:rFonts w:asciiTheme="majorBidi" w:hAnsiTheme="majorBidi" w:cstheme="majorBidi"/>
        </w:rPr>
        <w:t>was</w:t>
      </w:r>
      <w:r w:rsidR="1A8BEE83" w:rsidRPr="28B72709">
        <w:rPr>
          <w:rFonts w:asciiTheme="majorBidi" w:hAnsiTheme="majorBidi" w:cstheme="majorBidi"/>
        </w:rPr>
        <w:t xml:space="preserve"> not clear what the topics of the projects were neither from the progress reports nor from the interview conducted with the founder of ENACTUS </w:t>
      </w:r>
      <w:r w:rsidR="1A8BEE83" w:rsidRPr="00466E83">
        <w:rPr>
          <w:rFonts w:asciiTheme="majorBidi" w:hAnsiTheme="majorBidi" w:cstheme="majorBidi"/>
        </w:rPr>
        <w:t xml:space="preserve">Egypt. </w:t>
      </w:r>
      <w:r w:rsidR="71F8B673" w:rsidRPr="00466E83">
        <w:rPr>
          <w:rFonts w:asciiTheme="majorBidi" w:hAnsiTheme="majorBidi" w:cstheme="majorBidi"/>
        </w:rPr>
        <w:t xml:space="preserve">The stakeholders recommended that </w:t>
      </w:r>
      <w:r w:rsidR="1A8BEE83" w:rsidRPr="00466E83">
        <w:rPr>
          <w:rFonts w:asciiTheme="majorBidi" w:hAnsiTheme="majorBidi" w:cstheme="majorBidi"/>
        </w:rPr>
        <w:t>more attention be given to economic empowerment as an enabler to EVAW.</w:t>
      </w:r>
    </w:p>
    <w:p w14:paraId="7574742C" w14:textId="77777777" w:rsidR="00742E07" w:rsidRPr="00000595" w:rsidRDefault="00742E07" w:rsidP="00742E07">
      <w:pPr>
        <w:jc w:val="both"/>
        <w:rPr>
          <w:rFonts w:asciiTheme="majorBidi" w:hAnsiTheme="majorBidi" w:cstheme="majorBidi"/>
        </w:rPr>
      </w:pPr>
    </w:p>
    <w:p w14:paraId="34E149F1" w14:textId="3E211C21" w:rsidR="0050108D" w:rsidRPr="00000595" w:rsidRDefault="0BD7C0C1" w:rsidP="28B72709">
      <w:pPr>
        <w:jc w:val="both"/>
        <w:rPr>
          <w:rFonts w:asciiTheme="majorBidi" w:hAnsiTheme="majorBidi" w:cstheme="majorBidi"/>
        </w:rPr>
      </w:pPr>
      <w:r w:rsidRPr="28B72709">
        <w:rPr>
          <w:rFonts w:asciiTheme="majorBidi" w:hAnsiTheme="majorBidi" w:cstheme="majorBidi"/>
        </w:rPr>
        <w:t xml:space="preserve">5) </w:t>
      </w:r>
      <w:r w:rsidR="1A8BEE83" w:rsidRPr="28B72709">
        <w:rPr>
          <w:rFonts w:asciiTheme="majorBidi" w:hAnsiTheme="majorBidi" w:cstheme="majorBidi"/>
          <w:b/>
          <w:bCs/>
        </w:rPr>
        <w:t>Cairo University Anti-Harassment Unit</w:t>
      </w:r>
      <w:r w:rsidR="1A8BEE83" w:rsidRPr="28B72709">
        <w:rPr>
          <w:rFonts w:asciiTheme="majorBidi" w:hAnsiTheme="majorBidi" w:cstheme="majorBidi"/>
        </w:rPr>
        <w:t xml:space="preserve"> was a “home-grown initiative”, according to one of the founding faculty members of the Unit.  UN Women supported activities and big events that the Unit did not have a budget for</w:t>
      </w:r>
      <w:r w:rsidR="35A187C2" w:rsidRPr="28B72709">
        <w:rPr>
          <w:rFonts w:asciiTheme="majorBidi" w:hAnsiTheme="majorBidi" w:cstheme="majorBidi"/>
        </w:rPr>
        <w:t>,</w:t>
      </w:r>
      <w:r w:rsidR="1A8BEE83" w:rsidRPr="28B72709">
        <w:rPr>
          <w:rFonts w:asciiTheme="majorBidi" w:hAnsiTheme="majorBidi" w:cstheme="majorBidi"/>
        </w:rPr>
        <w:t xml:space="preserve"> such as concerts and lighting Cairo University’s dome orange as a proclamation that the campus is violence-free. Safe Cities also funded retreats </w:t>
      </w:r>
      <w:r w:rsidR="5FE2B90E" w:rsidRPr="28B72709">
        <w:rPr>
          <w:rFonts w:asciiTheme="majorBidi" w:hAnsiTheme="majorBidi" w:cstheme="majorBidi"/>
        </w:rPr>
        <w:t>for</w:t>
      </w:r>
      <w:r w:rsidR="1A8BEE83" w:rsidRPr="28B72709">
        <w:rPr>
          <w:rFonts w:asciiTheme="majorBidi" w:hAnsiTheme="majorBidi" w:cstheme="majorBidi"/>
        </w:rPr>
        <w:t xml:space="preserve"> the coordinators of the Unit and funded </w:t>
      </w:r>
      <w:r w:rsidR="1C84AB2D" w:rsidRPr="28B72709">
        <w:rPr>
          <w:rFonts w:asciiTheme="majorBidi" w:hAnsiTheme="majorBidi" w:cstheme="majorBidi"/>
        </w:rPr>
        <w:t xml:space="preserve">camps for </w:t>
      </w:r>
      <w:r w:rsidR="1A8BEE83" w:rsidRPr="28B72709">
        <w:rPr>
          <w:rFonts w:asciiTheme="majorBidi" w:hAnsiTheme="majorBidi" w:cstheme="majorBidi"/>
        </w:rPr>
        <w:t>students</w:t>
      </w:r>
      <w:r w:rsidR="1A8BEE83" w:rsidRPr="00466E83">
        <w:rPr>
          <w:rFonts w:asciiTheme="majorBidi" w:hAnsiTheme="majorBidi" w:cstheme="majorBidi"/>
        </w:rPr>
        <w:t xml:space="preserve">. This support gave the Unit “credibility and visibility”, helped them in widening their outreach to other universities and made them want to replicate their model and changed faculty members’ attitude in their </w:t>
      </w:r>
      <w:proofErr w:type="spellStart"/>
      <w:r w:rsidR="1A8BEE83" w:rsidRPr="00466E83">
        <w:rPr>
          <w:rFonts w:asciiTheme="majorBidi" w:hAnsiTheme="majorBidi" w:cstheme="majorBidi"/>
        </w:rPr>
        <w:t>favor</w:t>
      </w:r>
      <w:proofErr w:type="spellEnd"/>
      <w:r w:rsidR="1A8BEE83" w:rsidRPr="00466E83">
        <w:rPr>
          <w:rFonts w:asciiTheme="majorBidi" w:hAnsiTheme="majorBidi" w:cstheme="majorBidi"/>
        </w:rPr>
        <w:t>. This support also encouraged endorsement from the management, which gave legitimacy to the Unit while raising the motivation of the students involved in the Unit.</w:t>
      </w:r>
    </w:p>
    <w:p w14:paraId="41DE7978" w14:textId="77777777" w:rsidR="0050108D" w:rsidRPr="00000595" w:rsidRDefault="0050108D" w:rsidP="0050108D">
      <w:pPr>
        <w:ind w:left="1080" w:hanging="360"/>
        <w:jc w:val="both"/>
        <w:rPr>
          <w:rFonts w:asciiTheme="majorBidi" w:hAnsiTheme="majorBidi" w:cstheme="majorBidi"/>
        </w:rPr>
      </w:pPr>
    </w:p>
    <w:p w14:paraId="059F4652" w14:textId="08ED1579" w:rsidR="0047115F" w:rsidRDefault="1A8BEE83" w:rsidP="28B72709">
      <w:pPr>
        <w:jc w:val="both"/>
        <w:rPr>
          <w:rFonts w:asciiTheme="majorBidi" w:hAnsiTheme="majorBidi" w:cstheme="majorBidi"/>
        </w:rPr>
      </w:pPr>
      <w:r w:rsidRPr="28B72709">
        <w:rPr>
          <w:rFonts w:asciiTheme="majorBidi" w:hAnsiTheme="majorBidi" w:cstheme="majorBidi"/>
          <w:b/>
          <w:bCs/>
        </w:rPr>
        <w:t xml:space="preserve">Effect at the </w:t>
      </w:r>
      <w:r w:rsidR="2A0F93CC" w:rsidRPr="28B72709">
        <w:rPr>
          <w:rFonts w:asciiTheme="majorBidi" w:hAnsiTheme="majorBidi" w:cstheme="majorBidi"/>
          <w:b/>
          <w:bCs/>
        </w:rPr>
        <w:t>beneficiaries</w:t>
      </w:r>
      <w:r w:rsidRPr="00466E83">
        <w:rPr>
          <w:rFonts w:asciiTheme="majorBidi" w:hAnsiTheme="majorBidi" w:cstheme="majorBidi"/>
          <w:b/>
          <w:bCs/>
        </w:rPr>
        <w:t xml:space="preserve">: </w:t>
      </w:r>
      <w:r w:rsidR="0745C626" w:rsidRPr="00466E83">
        <w:rPr>
          <w:rFonts w:asciiTheme="majorBidi" w:hAnsiTheme="majorBidi" w:cstheme="majorBidi"/>
        </w:rPr>
        <w:t xml:space="preserve">The quantitative figures illustrated a positive effect on the safety narratives </w:t>
      </w:r>
      <w:r w:rsidR="00846101" w:rsidRPr="00466E83">
        <w:rPr>
          <w:rFonts w:asciiTheme="majorBidi" w:hAnsiTheme="majorBidi" w:cstheme="majorBidi"/>
        </w:rPr>
        <w:t xml:space="preserve">and knowledge about the laws and procedures (that punishes harassers) </w:t>
      </w:r>
      <w:r w:rsidR="0745C626" w:rsidRPr="00466E83">
        <w:rPr>
          <w:rFonts w:asciiTheme="majorBidi" w:hAnsiTheme="majorBidi" w:cstheme="majorBidi"/>
        </w:rPr>
        <w:t xml:space="preserve">of the direct beneficiaries. </w:t>
      </w:r>
      <w:r w:rsidRPr="00466E83">
        <w:rPr>
          <w:rFonts w:asciiTheme="majorBidi" w:hAnsiTheme="majorBidi" w:cstheme="majorBidi"/>
        </w:rPr>
        <w:t xml:space="preserve">The </w:t>
      </w:r>
      <w:proofErr w:type="spellStart"/>
      <w:r w:rsidRPr="00466E83">
        <w:rPr>
          <w:rFonts w:asciiTheme="majorBidi" w:hAnsiTheme="majorBidi" w:cstheme="majorBidi"/>
        </w:rPr>
        <w:t>DiD</w:t>
      </w:r>
      <w:proofErr w:type="spellEnd"/>
      <w:r w:rsidRPr="00466E83">
        <w:rPr>
          <w:rFonts w:asciiTheme="majorBidi" w:hAnsiTheme="majorBidi" w:cstheme="majorBidi"/>
        </w:rPr>
        <w:t xml:space="preserve"> results</w:t>
      </w:r>
      <w:r w:rsidRPr="28B72709">
        <w:rPr>
          <w:rFonts w:asciiTheme="majorBidi" w:hAnsiTheme="majorBidi" w:cstheme="majorBidi"/>
        </w:rPr>
        <w:t xml:space="preserve"> show</w:t>
      </w:r>
      <w:r w:rsidR="109FBAF9" w:rsidRPr="28B72709">
        <w:rPr>
          <w:rFonts w:asciiTheme="majorBidi" w:hAnsiTheme="majorBidi" w:cstheme="majorBidi"/>
        </w:rPr>
        <w:t>ed</w:t>
      </w:r>
      <w:r w:rsidRPr="28B72709">
        <w:rPr>
          <w:rFonts w:asciiTheme="majorBidi" w:hAnsiTheme="majorBidi" w:cstheme="majorBidi"/>
        </w:rPr>
        <w:t xml:space="preserve"> that the adopted intervention yielded an increased feeling of safety for ever-married and never-married women and males in </w:t>
      </w:r>
      <w:proofErr w:type="spellStart"/>
      <w:r w:rsidRPr="28B72709">
        <w:rPr>
          <w:rFonts w:asciiTheme="majorBidi" w:hAnsiTheme="majorBidi" w:cstheme="majorBidi"/>
        </w:rPr>
        <w:t>Haggannah</w:t>
      </w:r>
      <w:proofErr w:type="spellEnd"/>
      <w:r w:rsidRPr="28B72709">
        <w:rPr>
          <w:rFonts w:asciiTheme="majorBidi" w:hAnsiTheme="majorBidi" w:cstheme="majorBidi"/>
        </w:rPr>
        <w:t xml:space="preserve"> region in comparison to Al-Salam (control) region since the baseline survey by 58.55%, 71.39% and 75.71% respectively.</w:t>
      </w:r>
      <w:r w:rsidR="30C330DA" w:rsidRPr="28B72709">
        <w:rPr>
          <w:rFonts w:asciiTheme="majorBidi" w:hAnsiTheme="majorBidi" w:cstheme="majorBidi"/>
        </w:rPr>
        <w:t xml:space="preserve"> </w:t>
      </w:r>
      <w:r w:rsidRPr="28B72709">
        <w:rPr>
          <w:rFonts w:asciiTheme="majorBidi" w:hAnsiTheme="majorBidi" w:cstheme="majorBidi"/>
        </w:rPr>
        <w:t xml:space="preserve">The </w:t>
      </w:r>
      <w:proofErr w:type="spellStart"/>
      <w:r w:rsidRPr="28B72709">
        <w:rPr>
          <w:rFonts w:asciiTheme="majorBidi" w:hAnsiTheme="majorBidi" w:cstheme="majorBidi"/>
        </w:rPr>
        <w:t>DiD</w:t>
      </w:r>
      <w:proofErr w:type="spellEnd"/>
      <w:r w:rsidRPr="28B72709">
        <w:rPr>
          <w:rFonts w:asciiTheme="majorBidi" w:hAnsiTheme="majorBidi" w:cstheme="majorBidi"/>
        </w:rPr>
        <w:t xml:space="preserve"> results </w:t>
      </w:r>
      <w:r w:rsidR="309FE417" w:rsidRPr="28B72709">
        <w:rPr>
          <w:rFonts w:asciiTheme="majorBidi" w:hAnsiTheme="majorBidi" w:cstheme="majorBidi"/>
        </w:rPr>
        <w:t xml:space="preserve">also </w:t>
      </w:r>
      <w:r w:rsidRPr="28B72709">
        <w:rPr>
          <w:rFonts w:asciiTheme="majorBidi" w:hAnsiTheme="majorBidi" w:cstheme="majorBidi"/>
        </w:rPr>
        <w:t>show</w:t>
      </w:r>
      <w:r w:rsidR="33F1768D" w:rsidRPr="28B72709">
        <w:rPr>
          <w:rFonts w:asciiTheme="majorBidi" w:hAnsiTheme="majorBidi" w:cstheme="majorBidi"/>
        </w:rPr>
        <w:t>ed</w:t>
      </w:r>
      <w:r w:rsidRPr="28B72709">
        <w:rPr>
          <w:rFonts w:asciiTheme="majorBidi" w:hAnsiTheme="majorBidi" w:cstheme="majorBidi"/>
        </w:rPr>
        <w:t xml:space="preserve"> that the adopted intervention yielded an increased feeling of safety for ever-married and never-married women by 18.92% and 13.94%, respectively, in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region in comparison to Al-</w:t>
      </w:r>
      <w:proofErr w:type="spellStart"/>
      <w:r w:rsidRPr="28B72709">
        <w:rPr>
          <w:rFonts w:asciiTheme="majorBidi" w:hAnsiTheme="majorBidi" w:cstheme="majorBidi"/>
        </w:rPr>
        <w:t>Ebageyah</w:t>
      </w:r>
      <w:proofErr w:type="spellEnd"/>
      <w:r w:rsidRPr="28B72709">
        <w:rPr>
          <w:rFonts w:asciiTheme="majorBidi" w:hAnsiTheme="majorBidi" w:cstheme="majorBidi"/>
        </w:rPr>
        <w:t xml:space="preserve"> (control) region since the baseline survey, However, males’ feeling of safety was reduced by 22.06</w:t>
      </w:r>
      <w:proofErr w:type="gramStart"/>
      <w:r w:rsidRPr="28B72709">
        <w:rPr>
          <w:rFonts w:asciiTheme="majorBidi" w:hAnsiTheme="majorBidi" w:cstheme="majorBidi"/>
        </w:rPr>
        <w:t>%</w:t>
      </w:r>
      <w:r w:rsidR="00846101">
        <w:rPr>
          <w:rFonts w:asciiTheme="majorBidi" w:hAnsiTheme="majorBidi" w:cstheme="majorBidi"/>
        </w:rPr>
        <w:t xml:space="preserve">, </w:t>
      </w:r>
      <w:r w:rsidRPr="28B72709">
        <w:rPr>
          <w:rFonts w:asciiTheme="majorBidi" w:hAnsiTheme="majorBidi" w:cstheme="majorBidi"/>
        </w:rPr>
        <w:t xml:space="preserve"> probably</w:t>
      </w:r>
      <w:proofErr w:type="gramEnd"/>
      <w:r w:rsidRPr="28B72709">
        <w:rPr>
          <w:rFonts w:asciiTheme="majorBidi" w:hAnsiTheme="majorBidi" w:cstheme="majorBidi"/>
        </w:rPr>
        <w:t xml:space="preserve"> due to contextual factors or perhaps due to heightened awareness of safety risks</w:t>
      </w:r>
      <w:r w:rsidRPr="00577D78">
        <w:rPr>
          <w:rFonts w:asciiTheme="majorBidi" w:hAnsiTheme="majorBidi" w:cstheme="majorBidi"/>
          <w:color w:val="000000" w:themeColor="text1"/>
        </w:rPr>
        <w:t>. (Annex 7)</w:t>
      </w:r>
      <w:r w:rsidR="00846101" w:rsidRPr="00577D78">
        <w:rPr>
          <w:rFonts w:asciiTheme="majorBidi" w:hAnsiTheme="majorBidi" w:cstheme="majorBidi"/>
          <w:color w:val="000000" w:themeColor="text1"/>
        </w:rPr>
        <w:t xml:space="preserve"> </w:t>
      </w:r>
      <w:r w:rsidR="354B5CD9" w:rsidRPr="28B72709">
        <w:rPr>
          <w:rFonts w:asciiTheme="majorBidi" w:hAnsiTheme="majorBidi" w:cstheme="majorBidi"/>
        </w:rPr>
        <w:t xml:space="preserve">The logistic regression from the quantitative data collection showed a positive effect of interventions on households in </w:t>
      </w:r>
      <w:proofErr w:type="spellStart"/>
      <w:r w:rsidR="354B5CD9" w:rsidRPr="28B72709">
        <w:rPr>
          <w:rFonts w:asciiTheme="majorBidi" w:hAnsiTheme="majorBidi" w:cstheme="majorBidi"/>
        </w:rPr>
        <w:t>Imbaba</w:t>
      </w:r>
      <w:proofErr w:type="spellEnd"/>
      <w:r w:rsidR="354B5CD9" w:rsidRPr="28B72709">
        <w:rPr>
          <w:rFonts w:asciiTheme="majorBidi" w:hAnsiTheme="majorBidi" w:cstheme="majorBidi"/>
        </w:rPr>
        <w:t xml:space="preserve"> compared to the control area</w:t>
      </w:r>
    </w:p>
    <w:p w14:paraId="6626C256" w14:textId="75AC80AB" w:rsidR="0047115F" w:rsidRDefault="0047115F" w:rsidP="28B72709">
      <w:pPr>
        <w:jc w:val="both"/>
        <w:rPr>
          <w:rFonts w:asciiTheme="majorBidi" w:hAnsiTheme="majorBidi" w:cstheme="majorBidi"/>
        </w:rPr>
      </w:pPr>
    </w:p>
    <w:p w14:paraId="2DB198FD" w14:textId="7581C67E" w:rsidR="00846101" w:rsidRDefault="00846101" w:rsidP="00846101">
      <w:pPr>
        <w:jc w:val="both"/>
        <w:rPr>
          <w:rFonts w:asciiTheme="majorBidi" w:hAnsiTheme="majorBidi" w:cstheme="majorBidi"/>
        </w:rPr>
      </w:pPr>
      <w:r w:rsidRPr="00846101">
        <w:rPr>
          <w:rFonts w:asciiTheme="majorBidi" w:hAnsiTheme="majorBidi" w:cstheme="majorBidi"/>
        </w:rPr>
        <w:t xml:space="preserve">The data also showed an overall positive effect on the intervention area compared to the control areas in relation to feeling of safety, knowledge about </w:t>
      </w:r>
      <w:r w:rsidRPr="00F649BA">
        <w:rPr>
          <w:rFonts w:asciiTheme="majorBidi" w:hAnsiTheme="majorBidi" w:cstheme="majorBidi"/>
        </w:rPr>
        <w:t xml:space="preserve">laws that punishes harassers- table </w:t>
      </w:r>
      <w:r w:rsidR="00F649BA" w:rsidRPr="00F649BA">
        <w:rPr>
          <w:rFonts w:asciiTheme="majorBidi" w:hAnsiTheme="majorBidi" w:cstheme="majorBidi"/>
        </w:rPr>
        <w:t>5</w:t>
      </w:r>
      <w:r w:rsidRPr="00F649BA">
        <w:rPr>
          <w:rFonts w:asciiTheme="majorBidi" w:hAnsiTheme="majorBidi" w:cstheme="majorBidi"/>
        </w:rPr>
        <w:t xml:space="preserve"> below. </w:t>
      </w:r>
    </w:p>
    <w:p w14:paraId="0EA8BDB2" w14:textId="7A821B1F" w:rsidR="000758A7" w:rsidRDefault="000758A7" w:rsidP="00846101">
      <w:pPr>
        <w:jc w:val="both"/>
        <w:rPr>
          <w:rFonts w:asciiTheme="majorBidi" w:hAnsiTheme="majorBidi" w:cstheme="majorBidi"/>
        </w:rPr>
      </w:pPr>
    </w:p>
    <w:p w14:paraId="6C575CB6" w14:textId="6E8C940C" w:rsidR="000758A7" w:rsidRDefault="000758A7" w:rsidP="00846101">
      <w:pPr>
        <w:jc w:val="both"/>
        <w:rPr>
          <w:rFonts w:asciiTheme="majorBidi" w:hAnsiTheme="majorBidi" w:cstheme="majorBidi"/>
        </w:rPr>
      </w:pPr>
    </w:p>
    <w:p w14:paraId="221879C9" w14:textId="2004DD60" w:rsidR="000758A7" w:rsidRDefault="000758A7" w:rsidP="00846101">
      <w:pPr>
        <w:jc w:val="both"/>
        <w:rPr>
          <w:rFonts w:asciiTheme="majorBidi" w:hAnsiTheme="majorBidi" w:cstheme="majorBidi"/>
        </w:rPr>
      </w:pPr>
    </w:p>
    <w:p w14:paraId="75AD7F0B" w14:textId="1BEFBAAA" w:rsidR="000758A7" w:rsidRDefault="000758A7" w:rsidP="00846101">
      <w:pPr>
        <w:jc w:val="both"/>
        <w:rPr>
          <w:rFonts w:asciiTheme="majorBidi" w:hAnsiTheme="majorBidi" w:cstheme="majorBidi"/>
        </w:rPr>
      </w:pPr>
    </w:p>
    <w:p w14:paraId="56D8D45D" w14:textId="5757CDFF" w:rsidR="000758A7" w:rsidRDefault="000758A7" w:rsidP="00846101">
      <w:pPr>
        <w:jc w:val="both"/>
        <w:rPr>
          <w:rFonts w:asciiTheme="majorBidi" w:hAnsiTheme="majorBidi" w:cstheme="majorBidi"/>
        </w:rPr>
      </w:pPr>
    </w:p>
    <w:p w14:paraId="5E86A426" w14:textId="6E5430F3" w:rsidR="000758A7" w:rsidRDefault="000758A7" w:rsidP="00846101">
      <w:pPr>
        <w:jc w:val="both"/>
        <w:rPr>
          <w:rFonts w:asciiTheme="majorBidi" w:hAnsiTheme="majorBidi" w:cstheme="majorBidi"/>
        </w:rPr>
      </w:pPr>
    </w:p>
    <w:p w14:paraId="2EE6D0BE" w14:textId="67E2C33E" w:rsidR="000758A7" w:rsidRDefault="000758A7" w:rsidP="00846101">
      <w:pPr>
        <w:jc w:val="both"/>
        <w:rPr>
          <w:rFonts w:asciiTheme="majorBidi" w:hAnsiTheme="majorBidi" w:cstheme="majorBidi"/>
        </w:rPr>
      </w:pPr>
    </w:p>
    <w:p w14:paraId="01690089" w14:textId="34464789" w:rsidR="000758A7" w:rsidRDefault="000758A7" w:rsidP="00846101">
      <w:pPr>
        <w:jc w:val="both"/>
        <w:rPr>
          <w:rFonts w:asciiTheme="majorBidi" w:hAnsiTheme="majorBidi" w:cstheme="majorBidi"/>
        </w:rPr>
      </w:pPr>
    </w:p>
    <w:p w14:paraId="07331C5B" w14:textId="4ED375E9" w:rsidR="000758A7" w:rsidRDefault="000758A7" w:rsidP="00846101">
      <w:pPr>
        <w:jc w:val="both"/>
        <w:rPr>
          <w:rFonts w:asciiTheme="majorBidi" w:hAnsiTheme="majorBidi" w:cstheme="majorBidi"/>
        </w:rPr>
      </w:pPr>
    </w:p>
    <w:p w14:paraId="215F393C" w14:textId="77777777" w:rsidR="000758A7" w:rsidRPr="00F649BA" w:rsidRDefault="000758A7" w:rsidP="00846101">
      <w:pPr>
        <w:jc w:val="both"/>
        <w:rPr>
          <w:rFonts w:asciiTheme="majorBidi" w:hAnsiTheme="majorBidi" w:cstheme="majorBidi"/>
        </w:rPr>
      </w:pPr>
    </w:p>
    <w:p w14:paraId="7EBF3701" w14:textId="135D86BD" w:rsidR="28B72709" w:rsidRPr="00F649BA" w:rsidRDefault="28B72709" w:rsidP="28B72709">
      <w:pPr>
        <w:rPr>
          <w:rFonts w:asciiTheme="majorBidi" w:hAnsiTheme="majorBidi" w:cstheme="majorBidi"/>
          <w:b/>
          <w:bCs/>
          <w:i/>
          <w:iCs/>
          <w:color w:val="000000" w:themeColor="text1"/>
        </w:rPr>
      </w:pPr>
    </w:p>
    <w:p w14:paraId="31FF3B03" w14:textId="5D237CD3" w:rsidR="354B5CD9" w:rsidRDefault="354B5CD9" w:rsidP="28B72709">
      <w:pPr>
        <w:rPr>
          <w:rFonts w:asciiTheme="majorBidi" w:hAnsiTheme="majorBidi" w:cstheme="majorBidi"/>
          <w:b/>
          <w:bCs/>
          <w:color w:val="4472C4" w:themeColor="accent1"/>
          <w:sz w:val="18"/>
          <w:szCs w:val="18"/>
        </w:rPr>
      </w:pPr>
      <w:r w:rsidRPr="00F649BA">
        <w:rPr>
          <w:rFonts w:asciiTheme="majorBidi" w:hAnsiTheme="majorBidi" w:cstheme="majorBidi"/>
          <w:b/>
          <w:bCs/>
          <w:color w:val="4472C4" w:themeColor="accent1"/>
          <w:sz w:val="18"/>
          <w:szCs w:val="18"/>
        </w:rPr>
        <w:t xml:space="preserve">Table </w:t>
      </w:r>
      <w:r w:rsidR="00F649BA" w:rsidRPr="00F649BA">
        <w:rPr>
          <w:rFonts w:asciiTheme="majorBidi" w:hAnsiTheme="majorBidi" w:cstheme="majorBidi"/>
          <w:b/>
          <w:bCs/>
          <w:color w:val="4472C4" w:themeColor="accent1"/>
          <w:sz w:val="18"/>
          <w:szCs w:val="18"/>
        </w:rPr>
        <w:t>5</w:t>
      </w:r>
      <w:r w:rsidRPr="00F649BA">
        <w:rPr>
          <w:rFonts w:asciiTheme="majorBidi" w:hAnsiTheme="majorBidi" w:cstheme="majorBidi"/>
          <w:b/>
          <w:bCs/>
          <w:color w:val="4472C4" w:themeColor="accent1"/>
          <w:sz w:val="18"/>
          <w:szCs w:val="18"/>
        </w:rPr>
        <w:t>: Effect on intervention area compared to control area</w:t>
      </w:r>
    </w:p>
    <w:p w14:paraId="3578962D" w14:textId="77777777" w:rsidR="000758A7" w:rsidRDefault="000758A7" w:rsidP="28B72709">
      <w:pPr>
        <w:rPr>
          <w:rFonts w:asciiTheme="majorBidi" w:hAnsiTheme="majorBidi" w:cstheme="majorBidi"/>
          <w:b/>
          <w:bCs/>
          <w:color w:val="4472C4" w:themeColor="accent1"/>
          <w:sz w:val="18"/>
          <w:szCs w:val="18"/>
        </w:rPr>
      </w:pPr>
    </w:p>
    <w:tbl>
      <w:tblPr>
        <w:tblStyle w:val="GridTable1Light-Accent11"/>
        <w:tblW w:w="0" w:type="auto"/>
        <w:tblLook w:val="0400" w:firstRow="0" w:lastRow="0" w:firstColumn="0" w:lastColumn="0" w:noHBand="0" w:noVBand="1"/>
      </w:tblPr>
      <w:tblGrid>
        <w:gridCol w:w="4638"/>
        <w:gridCol w:w="4338"/>
      </w:tblGrid>
      <w:tr w:rsidR="28B72709" w14:paraId="115188AB" w14:textId="77777777" w:rsidTr="009758DE">
        <w:trPr>
          <w:trHeight w:val="470"/>
        </w:trPr>
        <w:tc>
          <w:tcPr>
            <w:tcW w:w="4638" w:type="dxa"/>
            <w:shd w:val="clear" w:color="auto" w:fill="F5C3D5"/>
          </w:tcPr>
          <w:p w14:paraId="63D23478" w14:textId="77777777" w:rsidR="28B72709" w:rsidRPr="000758A7" w:rsidRDefault="28B72709" w:rsidP="28B72709">
            <w:pPr>
              <w:jc w:val="center"/>
              <w:rPr>
                <w:rFonts w:asciiTheme="majorBidi" w:hAnsiTheme="majorBidi" w:cstheme="majorBidi"/>
                <w:b/>
                <w:bCs/>
                <w:color w:val="D31245"/>
                <w:sz w:val="18"/>
                <w:szCs w:val="18"/>
              </w:rPr>
            </w:pPr>
            <w:r w:rsidRPr="000758A7">
              <w:rPr>
                <w:rFonts w:asciiTheme="majorBidi" w:hAnsiTheme="majorBidi" w:cstheme="majorBidi"/>
                <w:b/>
                <w:bCs/>
                <w:color w:val="D31245"/>
                <w:sz w:val="18"/>
                <w:szCs w:val="18"/>
              </w:rPr>
              <w:t>Indicator</w:t>
            </w:r>
          </w:p>
        </w:tc>
        <w:tc>
          <w:tcPr>
            <w:tcW w:w="4338" w:type="dxa"/>
            <w:shd w:val="clear" w:color="auto" w:fill="F5C3D5"/>
          </w:tcPr>
          <w:p w14:paraId="5D2296FF" w14:textId="6EBD76C1" w:rsidR="28B72709" w:rsidRPr="000758A7" w:rsidRDefault="28B72709" w:rsidP="000758A7">
            <w:pPr>
              <w:jc w:val="center"/>
              <w:rPr>
                <w:rFonts w:asciiTheme="majorBidi" w:hAnsiTheme="majorBidi" w:cstheme="majorBidi"/>
                <w:b/>
                <w:bCs/>
                <w:color w:val="D31245"/>
                <w:sz w:val="18"/>
                <w:szCs w:val="18"/>
              </w:rPr>
            </w:pPr>
            <w:r w:rsidRPr="000758A7">
              <w:rPr>
                <w:rFonts w:asciiTheme="majorBidi" w:hAnsiTheme="majorBidi" w:cstheme="majorBidi"/>
                <w:b/>
                <w:bCs/>
                <w:color w:val="D31245"/>
                <w:sz w:val="18"/>
                <w:szCs w:val="18"/>
              </w:rPr>
              <w:t>Effect on intervention area compared to control area</w:t>
            </w:r>
          </w:p>
        </w:tc>
      </w:tr>
      <w:tr w:rsidR="28B72709" w14:paraId="0E4FE0D3" w14:textId="77777777" w:rsidTr="009758DE">
        <w:trPr>
          <w:trHeight w:val="244"/>
        </w:trPr>
        <w:tc>
          <w:tcPr>
            <w:tcW w:w="4638" w:type="dxa"/>
          </w:tcPr>
          <w:p w14:paraId="6747FD17" w14:textId="47D16179" w:rsidR="0047115F" w:rsidRDefault="28B72709" w:rsidP="28B72709">
            <w:pPr>
              <w:rPr>
                <w:rFonts w:asciiTheme="majorBidi" w:hAnsiTheme="majorBidi" w:cstheme="majorBidi"/>
                <w:sz w:val="16"/>
                <w:szCs w:val="16"/>
              </w:rPr>
            </w:pPr>
            <w:r w:rsidRPr="28B72709">
              <w:rPr>
                <w:rFonts w:asciiTheme="majorBidi" w:hAnsiTheme="majorBidi" w:cstheme="majorBidi"/>
                <w:sz w:val="16"/>
                <w:szCs w:val="16"/>
              </w:rPr>
              <w:t>Likelihood that participants feel safe</w:t>
            </w:r>
            <w:r w:rsidR="0047115F">
              <w:rPr>
                <w:rFonts w:asciiTheme="majorBidi" w:hAnsiTheme="majorBidi" w:cstheme="majorBidi"/>
                <w:sz w:val="16"/>
                <w:szCs w:val="16"/>
              </w:rPr>
              <w:t xml:space="preserve"> (for all </w:t>
            </w:r>
            <w:r w:rsidR="0047115F" w:rsidRPr="28B72709">
              <w:rPr>
                <w:rFonts w:asciiTheme="majorBidi" w:hAnsiTheme="majorBidi" w:cstheme="majorBidi"/>
                <w:sz w:val="16"/>
                <w:szCs w:val="16"/>
              </w:rPr>
              <w:t>ever-married women</w:t>
            </w:r>
            <w:r w:rsidR="0047115F">
              <w:rPr>
                <w:rFonts w:asciiTheme="majorBidi" w:hAnsiTheme="majorBidi" w:cstheme="majorBidi"/>
                <w:sz w:val="16"/>
                <w:szCs w:val="16"/>
              </w:rPr>
              <w:t xml:space="preserve"> participants) </w:t>
            </w:r>
          </w:p>
        </w:tc>
        <w:tc>
          <w:tcPr>
            <w:tcW w:w="4338" w:type="dxa"/>
          </w:tcPr>
          <w:p w14:paraId="2FE62658" w14:textId="66211539" w:rsidR="28B72709" w:rsidRDefault="28B72709" w:rsidP="28B72709">
            <w:pPr>
              <w:rPr>
                <w:rFonts w:asciiTheme="majorBidi" w:hAnsiTheme="majorBidi" w:cstheme="majorBidi"/>
                <w:sz w:val="16"/>
                <w:szCs w:val="16"/>
              </w:rPr>
            </w:pPr>
            <w:r w:rsidRPr="28B72709">
              <w:rPr>
                <w:rFonts w:asciiTheme="majorBidi" w:hAnsiTheme="majorBidi" w:cstheme="majorBidi"/>
                <w:sz w:val="16"/>
                <w:szCs w:val="16"/>
              </w:rPr>
              <w:t>1.4</w:t>
            </w:r>
            <w:r w:rsidR="00846101">
              <w:rPr>
                <w:rFonts w:asciiTheme="majorBidi" w:hAnsiTheme="majorBidi" w:cstheme="majorBidi"/>
                <w:sz w:val="16"/>
                <w:szCs w:val="16"/>
              </w:rPr>
              <w:t xml:space="preserve"> </w:t>
            </w:r>
            <w:r w:rsidRPr="28B72709">
              <w:rPr>
                <w:rFonts w:asciiTheme="majorBidi" w:hAnsiTheme="majorBidi" w:cstheme="majorBidi"/>
                <w:sz w:val="16"/>
                <w:szCs w:val="16"/>
              </w:rPr>
              <w:t>times more likely to say yes</w:t>
            </w:r>
          </w:p>
          <w:p w14:paraId="419F614E" w14:textId="73D4FF1E" w:rsidR="28B72709" w:rsidRDefault="28B72709" w:rsidP="28B72709">
            <w:pPr>
              <w:rPr>
                <w:rFonts w:asciiTheme="majorBidi" w:hAnsiTheme="majorBidi" w:cstheme="majorBidi"/>
                <w:sz w:val="16"/>
                <w:szCs w:val="16"/>
              </w:rPr>
            </w:pPr>
          </w:p>
        </w:tc>
      </w:tr>
      <w:tr w:rsidR="28B72709" w14:paraId="1EC536BC" w14:textId="77777777" w:rsidTr="009758DE">
        <w:trPr>
          <w:trHeight w:val="470"/>
        </w:trPr>
        <w:tc>
          <w:tcPr>
            <w:tcW w:w="4638" w:type="dxa"/>
          </w:tcPr>
          <w:p w14:paraId="127FB161" w14:textId="36CA59EB" w:rsidR="28B72709" w:rsidRDefault="28B72709" w:rsidP="28B72709">
            <w:pPr>
              <w:rPr>
                <w:rFonts w:asciiTheme="majorBidi" w:hAnsiTheme="majorBidi" w:cstheme="majorBidi"/>
                <w:sz w:val="16"/>
                <w:szCs w:val="16"/>
              </w:rPr>
            </w:pPr>
            <w:r w:rsidRPr="28B72709">
              <w:rPr>
                <w:rFonts w:asciiTheme="majorBidi" w:hAnsiTheme="majorBidi" w:cstheme="majorBidi"/>
                <w:sz w:val="16"/>
                <w:szCs w:val="16"/>
              </w:rPr>
              <w:t>Likelihood of knowing about laws that punishes harassers</w:t>
            </w:r>
            <w:r w:rsidR="0047115F">
              <w:rPr>
                <w:rFonts w:asciiTheme="majorBidi" w:hAnsiTheme="majorBidi" w:cstheme="majorBidi"/>
                <w:sz w:val="16"/>
                <w:szCs w:val="16"/>
              </w:rPr>
              <w:t xml:space="preserve"> (for </w:t>
            </w:r>
            <w:r w:rsidR="0047115F" w:rsidRPr="28B72709">
              <w:rPr>
                <w:rFonts w:asciiTheme="majorBidi" w:hAnsiTheme="majorBidi" w:cstheme="majorBidi"/>
                <w:sz w:val="16"/>
                <w:szCs w:val="16"/>
              </w:rPr>
              <w:t>ever-married women participants</w:t>
            </w:r>
            <w:r w:rsidR="0047115F">
              <w:rPr>
                <w:rFonts w:asciiTheme="majorBidi" w:hAnsiTheme="majorBidi" w:cstheme="majorBidi"/>
                <w:sz w:val="16"/>
                <w:szCs w:val="16"/>
              </w:rPr>
              <w:t>)</w:t>
            </w:r>
          </w:p>
        </w:tc>
        <w:tc>
          <w:tcPr>
            <w:tcW w:w="4338" w:type="dxa"/>
          </w:tcPr>
          <w:p w14:paraId="39B3C062" w14:textId="5F10A75D" w:rsidR="28B72709" w:rsidRDefault="00846101" w:rsidP="28B72709">
            <w:pPr>
              <w:rPr>
                <w:rFonts w:asciiTheme="majorBidi" w:hAnsiTheme="majorBidi" w:cstheme="majorBidi"/>
                <w:sz w:val="16"/>
                <w:szCs w:val="16"/>
              </w:rPr>
            </w:pPr>
            <w:r w:rsidRPr="28B72709">
              <w:rPr>
                <w:rFonts w:asciiTheme="majorBidi" w:hAnsiTheme="majorBidi" w:cstheme="majorBidi"/>
                <w:sz w:val="16"/>
                <w:szCs w:val="16"/>
              </w:rPr>
              <w:t>10.3</w:t>
            </w:r>
            <w:r>
              <w:rPr>
                <w:rFonts w:asciiTheme="majorBidi" w:hAnsiTheme="majorBidi" w:cstheme="majorBidi"/>
                <w:sz w:val="16"/>
                <w:szCs w:val="16"/>
              </w:rPr>
              <w:t xml:space="preserve"> </w:t>
            </w:r>
            <w:r w:rsidRPr="28B72709">
              <w:rPr>
                <w:rFonts w:asciiTheme="majorBidi" w:hAnsiTheme="majorBidi" w:cstheme="majorBidi"/>
                <w:sz w:val="16"/>
                <w:szCs w:val="16"/>
              </w:rPr>
              <w:t>times</w:t>
            </w:r>
            <w:r w:rsidR="28B72709" w:rsidRPr="28B72709">
              <w:rPr>
                <w:rFonts w:asciiTheme="majorBidi" w:hAnsiTheme="majorBidi" w:cstheme="majorBidi"/>
                <w:sz w:val="16"/>
                <w:szCs w:val="16"/>
              </w:rPr>
              <w:t xml:space="preserve"> more likely </w:t>
            </w:r>
            <w:r w:rsidR="0047115F">
              <w:rPr>
                <w:rFonts w:asciiTheme="majorBidi" w:hAnsiTheme="majorBidi" w:cstheme="majorBidi"/>
                <w:sz w:val="16"/>
                <w:szCs w:val="16"/>
              </w:rPr>
              <w:t>to say yes</w:t>
            </w:r>
          </w:p>
          <w:p w14:paraId="096125A3" w14:textId="6660BB95" w:rsidR="28B72709" w:rsidRDefault="28B72709" w:rsidP="28B72709">
            <w:pPr>
              <w:rPr>
                <w:rFonts w:asciiTheme="majorBidi" w:hAnsiTheme="majorBidi" w:cstheme="majorBidi"/>
                <w:sz w:val="16"/>
                <w:szCs w:val="16"/>
              </w:rPr>
            </w:pPr>
          </w:p>
        </w:tc>
      </w:tr>
      <w:tr w:rsidR="28B72709" w14:paraId="25C177C4" w14:textId="77777777" w:rsidTr="009758DE">
        <w:trPr>
          <w:trHeight w:val="235"/>
        </w:trPr>
        <w:tc>
          <w:tcPr>
            <w:tcW w:w="4638" w:type="dxa"/>
          </w:tcPr>
          <w:p w14:paraId="03F0476C" w14:textId="44AE4FE6" w:rsidR="28B72709" w:rsidRDefault="28B72709" w:rsidP="28B72709">
            <w:pPr>
              <w:rPr>
                <w:rFonts w:asciiTheme="majorBidi" w:hAnsiTheme="majorBidi" w:cstheme="majorBidi"/>
                <w:sz w:val="16"/>
                <w:szCs w:val="16"/>
              </w:rPr>
            </w:pPr>
            <w:r w:rsidRPr="28B72709">
              <w:rPr>
                <w:rFonts w:asciiTheme="majorBidi" w:hAnsiTheme="majorBidi" w:cstheme="majorBidi"/>
                <w:sz w:val="16"/>
                <w:szCs w:val="16"/>
              </w:rPr>
              <w:t>Likelihood of knowing about laws that punishes harassers</w:t>
            </w:r>
            <w:r w:rsidR="0047115F">
              <w:rPr>
                <w:rFonts w:asciiTheme="majorBidi" w:hAnsiTheme="majorBidi" w:cstheme="majorBidi"/>
                <w:sz w:val="16"/>
                <w:szCs w:val="16"/>
              </w:rPr>
              <w:t xml:space="preserve"> (</w:t>
            </w:r>
            <w:r w:rsidR="0047115F" w:rsidRPr="28B72709">
              <w:rPr>
                <w:rFonts w:asciiTheme="majorBidi" w:hAnsiTheme="majorBidi" w:cstheme="majorBidi"/>
                <w:sz w:val="16"/>
                <w:szCs w:val="16"/>
              </w:rPr>
              <w:t>for never-married women</w:t>
            </w:r>
            <w:r w:rsidR="0047115F">
              <w:rPr>
                <w:rFonts w:asciiTheme="majorBidi" w:hAnsiTheme="majorBidi" w:cstheme="majorBidi"/>
                <w:sz w:val="16"/>
                <w:szCs w:val="16"/>
              </w:rPr>
              <w:t>.)</w:t>
            </w:r>
          </w:p>
        </w:tc>
        <w:tc>
          <w:tcPr>
            <w:tcW w:w="4338" w:type="dxa"/>
          </w:tcPr>
          <w:p w14:paraId="53965B8A" w14:textId="56F49636" w:rsidR="28B72709" w:rsidRDefault="28B72709" w:rsidP="0047115F">
            <w:pPr>
              <w:rPr>
                <w:rFonts w:asciiTheme="majorBidi" w:hAnsiTheme="majorBidi" w:cstheme="majorBidi"/>
                <w:sz w:val="16"/>
                <w:szCs w:val="16"/>
              </w:rPr>
            </w:pPr>
            <w:r w:rsidRPr="28B72709">
              <w:rPr>
                <w:rFonts w:asciiTheme="majorBidi" w:hAnsiTheme="majorBidi" w:cstheme="majorBidi"/>
                <w:sz w:val="16"/>
                <w:szCs w:val="16"/>
              </w:rPr>
              <w:t xml:space="preserve">11.03 times more likely </w:t>
            </w:r>
            <w:r w:rsidR="0047115F">
              <w:rPr>
                <w:rFonts w:asciiTheme="majorBidi" w:hAnsiTheme="majorBidi" w:cstheme="majorBidi"/>
                <w:sz w:val="16"/>
                <w:szCs w:val="16"/>
              </w:rPr>
              <w:t>to say yes</w:t>
            </w:r>
          </w:p>
        </w:tc>
      </w:tr>
      <w:tr w:rsidR="28B72709" w14:paraId="416DEB93" w14:textId="77777777" w:rsidTr="009758DE">
        <w:trPr>
          <w:trHeight w:val="316"/>
        </w:trPr>
        <w:tc>
          <w:tcPr>
            <w:tcW w:w="4638" w:type="dxa"/>
          </w:tcPr>
          <w:p w14:paraId="41506F83" w14:textId="3379F4BB" w:rsidR="28B72709" w:rsidRDefault="28B72709" w:rsidP="28B72709">
            <w:pPr>
              <w:rPr>
                <w:rFonts w:asciiTheme="majorBidi" w:hAnsiTheme="majorBidi" w:cstheme="majorBidi"/>
                <w:sz w:val="16"/>
                <w:szCs w:val="16"/>
              </w:rPr>
            </w:pPr>
            <w:r w:rsidRPr="28B72709">
              <w:rPr>
                <w:rFonts w:asciiTheme="majorBidi" w:hAnsiTheme="majorBidi" w:cstheme="majorBidi"/>
                <w:sz w:val="16"/>
                <w:szCs w:val="16"/>
              </w:rPr>
              <w:t>Likelihood of knowing about laws that punishes harassers.</w:t>
            </w:r>
            <w:r w:rsidR="0047115F">
              <w:rPr>
                <w:rFonts w:asciiTheme="majorBidi" w:hAnsiTheme="majorBidi" w:cstheme="majorBidi"/>
                <w:sz w:val="16"/>
                <w:szCs w:val="16"/>
              </w:rPr>
              <w:t xml:space="preserve"> (</w:t>
            </w:r>
            <w:proofErr w:type="gramStart"/>
            <w:r w:rsidR="0047115F">
              <w:rPr>
                <w:rFonts w:asciiTheme="majorBidi" w:hAnsiTheme="majorBidi" w:cstheme="majorBidi"/>
                <w:sz w:val="16"/>
                <w:szCs w:val="16"/>
              </w:rPr>
              <w:t>for</w:t>
            </w:r>
            <w:proofErr w:type="gramEnd"/>
            <w:r w:rsidR="0047115F">
              <w:rPr>
                <w:rFonts w:asciiTheme="majorBidi" w:hAnsiTheme="majorBidi" w:cstheme="majorBidi"/>
                <w:sz w:val="16"/>
                <w:szCs w:val="16"/>
              </w:rPr>
              <w:t xml:space="preserve"> male respondents)</w:t>
            </w:r>
          </w:p>
        </w:tc>
        <w:tc>
          <w:tcPr>
            <w:tcW w:w="4338" w:type="dxa"/>
          </w:tcPr>
          <w:p w14:paraId="6CFF911D" w14:textId="769549F9" w:rsidR="28B72709" w:rsidRDefault="28B72709" w:rsidP="28B72709">
            <w:pPr>
              <w:rPr>
                <w:rFonts w:asciiTheme="majorBidi" w:hAnsiTheme="majorBidi" w:cstheme="majorBidi"/>
                <w:sz w:val="16"/>
                <w:szCs w:val="16"/>
              </w:rPr>
            </w:pPr>
            <w:r w:rsidRPr="28B72709">
              <w:rPr>
                <w:rFonts w:asciiTheme="majorBidi" w:hAnsiTheme="majorBidi" w:cstheme="majorBidi"/>
                <w:sz w:val="16"/>
                <w:szCs w:val="16"/>
              </w:rPr>
              <w:t>43.5 times over the control site.</w:t>
            </w:r>
          </w:p>
          <w:p w14:paraId="27496F40" w14:textId="31F95C78" w:rsidR="28B72709" w:rsidRDefault="28B72709" w:rsidP="28B72709">
            <w:pPr>
              <w:rPr>
                <w:rFonts w:asciiTheme="majorBidi" w:hAnsiTheme="majorBidi" w:cstheme="majorBidi"/>
                <w:sz w:val="16"/>
                <w:szCs w:val="16"/>
              </w:rPr>
            </w:pPr>
          </w:p>
        </w:tc>
      </w:tr>
    </w:tbl>
    <w:p w14:paraId="2378FE1B" w14:textId="77F43A8D" w:rsidR="28B72709" w:rsidRDefault="28B72709" w:rsidP="28B72709"/>
    <w:p w14:paraId="7F6AD218" w14:textId="32C6677F" w:rsidR="60B12034" w:rsidRPr="00466E83" w:rsidRDefault="00466E83" w:rsidP="28B72709">
      <w:pPr>
        <w:pStyle w:val="CommentText"/>
        <w:jc w:val="both"/>
        <w:rPr>
          <w:rFonts w:asciiTheme="majorBidi" w:hAnsiTheme="majorBidi" w:cstheme="majorBidi"/>
          <w:sz w:val="24"/>
          <w:szCs w:val="24"/>
        </w:rPr>
      </w:pPr>
      <w:r w:rsidRPr="00466E83">
        <w:rPr>
          <w:rFonts w:asciiTheme="majorBidi" w:hAnsiTheme="majorBidi" w:cstheme="majorBidi"/>
          <w:sz w:val="24"/>
          <w:szCs w:val="24"/>
        </w:rPr>
        <w:t xml:space="preserve">According to the stakeholders, </w:t>
      </w:r>
      <w:r w:rsidR="60B12034" w:rsidRPr="00466E83">
        <w:rPr>
          <w:rFonts w:asciiTheme="majorBidi" w:hAnsiTheme="majorBidi" w:cstheme="majorBidi"/>
          <w:sz w:val="24"/>
          <w:szCs w:val="24"/>
        </w:rPr>
        <w:t xml:space="preserve">Safe Cities managed to spread vital awareness on Violence Against Women that had a role in altering attitudes and breaking community taboos. The programme played an important role in mainstreaming the word “harassment” which was not used a decade ago. Many beneficiaries had not distinguished between forms of harassment nor considered non-physical harassment a violation. One beneficiary, in agreement with multiple respondents, explained that </w:t>
      </w:r>
    </w:p>
    <w:p w14:paraId="023AE54B" w14:textId="6E41F63F" w:rsidR="60B12034" w:rsidRPr="00466E83" w:rsidRDefault="60B12034" w:rsidP="28B72709">
      <w:pPr>
        <w:pStyle w:val="CommentText"/>
        <w:jc w:val="center"/>
        <w:rPr>
          <w:rFonts w:asciiTheme="majorBidi" w:hAnsiTheme="majorBidi" w:cstheme="majorBidi"/>
          <w:i/>
          <w:iCs/>
          <w:sz w:val="24"/>
          <w:szCs w:val="24"/>
        </w:rPr>
      </w:pPr>
      <w:r w:rsidRPr="00466E83">
        <w:rPr>
          <w:rFonts w:asciiTheme="majorBidi" w:hAnsiTheme="majorBidi" w:cstheme="majorBidi"/>
          <w:i/>
          <w:iCs/>
          <w:sz w:val="24"/>
          <w:szCs w:val="24"/>
        </w:rPr>
        <w:t>“People didn’t know that the gaze alone can count as sexual harassment…people used to believe that sexual harassment is that someone touches you”</w:t>
      </w:r>
    </w:p>
    <w:p w14:paraId="679245F3" w14:textId="59807D1A" w:rsidR="60B12034" w:rsidRPr="00466E83" w:rsidRDefault="60B12034" w:rsidP="28B72709">
      <w:pPr>
        <w:pStyle w:val="CommentText"/>
        <w:jc w:val="both"/>
        <w:rPr>
          <w:rFonts w:asciiTheme="majorBidi" w:hAnsiTheme="majorBidi" w:cstheme="majorBidi"/>
          <w:sz w:val="24"/>
          <w:szCs w:val="24"/>
        </w:rPr>
      </w:pPr>
      <w:r w:rsidRPr="00466E83">
        <w:rPr>
          <w:rFonts w:asciiTheme="majorBidi" w:hAnsiTheme="majorBidi" w:cstheme="majorBidi"/>
          <w:sz w:val="24"/>
          <w:szCs w:val="24"/>
        </w:rPr>
        <w:t>In addition, some even believed sexual harassment meant rape. Other forms of awareness and knowledge gained by women and men were valued regarding their bodies, sexuality, women’s rights and standing up against Sexual harassment and Gender based violence in general. Others gained more awareness on their experiences, as one volunteer explained:</w:t>
      </w:r>
    </w:p>
    <w:p w14:paraId="46F5BD17" w14:textId="0DBFA5F7" w:rsidR="60B12034" w:rsidRPr="00466E83" w:rsidRDefault="60B12034" w:rsidP="28B72709">
      <w:pPr>
        <w:pStyle w:val="CommentText"/>
        <w:jc w:val="center"/>
        <w:rPr>
          <w:rFonts w:asciiTheme="majorBidi" w:hAnsiTheme="majorBidi" w:cstheme="majorBidi"/>
          <w:i/>
          <w:iCs/>
          <w:sz w:val="24"/>
          <w:szCs w:val="24"/>
        </w:rPr>
      </w:pPr>
      <w:r w:rsidRPr="00466E83">
        <w:rPr>
          <w:rFonts w:asciiTheme="majorBidi" w:hAnsiTheme="majorBidi" w:cstheme="majorBidi"/>
          <w:i/>
          <w:iCs/>
          <w:sz w:val="24"/>
          <w:szCs w:val="24"/>
        </w:rPr>
        <w:t xml:space="preserve"> “</w:t>
      </w:r>
      <w:proofErr w:type="gramStart"/>
      <w:r w:rsidRPr="00466E83">
        <w:rPr>
          <w:rFonts w:asciiTheme="majorBidi" w:hAnsiTheme="majorBidi" w:cstheme="majorBidi"/>
          <w:i/>
          <w:iCs/>
          <w:sz w:val="24"/>
          <w:szCs w:val="24"/>
        </w:rPr>
        <w:t>all</w:t>
      </w:r>
      <w:proofErr w:type="gramEnd"/>
      <w:r w:rsidRPr="00466E83">
        <w:rPr>
          <w:rFonts w:asciiTheme="majorBidi" w:hAnsiTheme="majorBidi" w:cstheme="majorBidi"/>
          <w:i/>
          <w:iCs/>
          <w:sz w:val="24"/>
          <w:szCs w:val="24"/>
        </w:rPr>
        <w:t xml:space="preserve"> of us one way or another experienced violence [gender-based] but before Safe Cities we didn’t know that we were being subjected to sexual harassment in the first place”. </w:t>
      </w:r>
    </w:p>
    <w:p w14:paraId="4EF0D898" w14:textId="2A12D27E" w:rsidR="60B12034" w:rsidRPr="00466E83" w:rsidRDefault="60B12034" w:rsidP="28B72709">
      <w:pPr>
        <w:pStyle w:val="CommentText"/>
        <w:jc w:val="both"/>
        <w:rPr>
          <w:rFonts w:asciiTheme="majorBidi" w:hAnsiTheme="majorBidi" w:cstheme="majorBidi"/>
          <w:sz w:val="24"/>
          <w:szCs w:val="24"/>
        </w:rPr>
      </w:pPr>
      <w:r w:rsidRPr="00466E83">
        <w:rPr>
          <w:rFonts w:asciiTheme="majorBidi" w:hAnsiTheme="majorBidi" w:cstheme="majorBidi"/>
          <w:sz w:val="24"/>
          <w:szCs w:val="24"/>
        </w:rPr>
        <w:t xml:space="preserve">The street campaigns in general also broke the taboo of discussing sexual harassment openly. As a volunteer from </w:t>
      </w:r>
      <w:proofErr w:type="spellStart"/>
      <w:r w:rsidRPr="00466E83">
        <w:rPr>
          <w:rFonts w:asciiTheme="majorBidi" w:hAnsiTheme="majorBidi" w:cstheme="majorBidi"/>
          <w:sz w:val="24"/>
          <w:szCs w:val="24"/>
        </w:rPr>
        <w:t>Mansheyyet</w:t>
      </w:r>
      <w:proofErr w:type="spellEnd"/>
      <w:r w:rsidRPr="00466E83">
        <w:rPr>
          <w:rFonts w:asciiTheme="majorBidi" w:hAnsiTheme="majorBidi" w:cstheme="majorBidi"/>
          <w:sz w:val="24"/>
          <w:szCs w:val="24"/>
        </w:rPr>
        <w:t xml:space="preserve"> Nasser puts it, </w:t>
      </w:r>
    </w:p>
    <w:p w14:paraId="3F381B6D" w14:textId="690DC36C" w:rsidR="60B12034" w:rsidRPr="00466E83" w:rsidRDefault="60B12034" w:rsidP="28B72709">
      <w:pPr>
        <w:pStyle w:val="CommentText"/>
        <w:jc w:val="both"/>
        <w:rPr>
          <w:rFonts w:asciiTheme="majorBidi" w:hAnsiTheme="majorBidi" w:cstheme="majorBidi"/>
          <w:i/>
          <w:iCs/>
          <w:sz w:val="24"/>
          <w:szCs w:val="24"/>
        </w:rPr>
      </w:pPr>
      <w:r w:rsidRPr="00466E83">
        <w:rPr>
          <w:rFonts w:asciiTheme="majorBidi" w:hAnsiTheme="majorBidi" w:cstheme="majorBidi"/>
          <w:i/>
          <w:iCs/>
          <w:sz w:val="24"/>
          <w:szCs w:val="24"/>
        </w:rPr>
        <w:t>“</w:t>
      </w:r>
      <w:proofErr w:type="gramStart"/>
      <w:r w:rsidRPr="00466E83">
        <w:rPr>
          <w:rFonts w:asciiTheme="majorBidi" w:hAnsiTheme="majorBidi" w:cstheme="majorBidi"/>
          <w:i/>
          <w:iCs/>
          <w:sz w:val="24"/>
          <w:szCs w:val="24"/>
        </w:rPr>
        <w:t>it</w:t>
      </w:r>
      <w:proofErr w:type="gramEnd"/>
      <w:r w:rsidRPr="00466E83">
        <w:rPr>
          <w:rFonts w:asciiTheme="majorBidi" w:hAnsiTheme="majorBidi" w:cstheme="majorBidi"/>
          <w:i/>
          <w:iCs/>
          <w:sz w:val="24"/>
          <w:szCs w:val="24"/>
        </w:rPr>
        <w:t xml:space="preserve"> is enough that the word [sexual harassment] is now being uttered in </w:t>
      </w:r>
      <w:proofErr w:type="spellStart"/>
      <w:r w:rsidRPr="00466E83">
        <w:rPr>
          <w:rFonts w:asciiTheme="majorBidi" w:hAnsiTheme="majorBidi" w:cstheme="majorBidi"/>
          <w:i/>
          <w:iCs/>
          <w:sz w:val="24"/>
          <w:szCs w:val="24"/>
        </w:rPr>
        <w:t>Mansheyyet</w:t>
      </w:r>
      <w:proofErr w:type="spellEnd"/>
      <w:r w:rsidRPr="00466E83">
        <w:rPr>
          <w:rFonts w:asciiTheme="majorBidi" w:hAnsiTheme="majorBidi" w:cstheme="majorBidi"/>
          <w:i/>
          <w:iCs/>
          <w:sz w:val="24"/>
          <w:szCs w:val="24"/>
        </w:rPr>
        <w:t xml:space="preserve"> Nasser”.</w:t>
      </w:r>
    </w:p>
    <w:p w14:paraId="3D0E64E2" w14:textId="1A4EDD56" w:rsidR="60B12034" w:rsidRPr="00466E83" w:rsidRDefault="60B12034" w:rsidP="28B72709">
      <w:pPr>
        <w:pStyle w:val="CommentText"/>
        <w:jc w:val="both"/>
        <w:rPr>
          <w:rFonts w:asciiTheme="majorBidi" w:hAnsiTheme="majorBidi" w:cstheme="majorBidi"/>
          <w:sz w:val="24"/>
          <w:szCs w:val="24"/>
        </w:rPr>
      </w:pPr>
      <w:r w:rsidRPr="00466E83">
        <w:rPr>
          <w:rFonts w:asciiTheme="majorBidi" w:hAnsiTheme="majorBidi" w:cstheme="majorBidi"/>
          <w:sz w:val="24"/>
          <w:szCs w:val="24"/>
        </w:rPr>
        <w:t>Interactive theatre also had a big role in spreading awareness and its impact was seen in people’s responses to the plays, one volunteer said that the audience’s opinion used to reject discussing sexual harassment but then it changed, and they started interacting by blaming the harasser. The awareness offered by Safe Cities offered “pathways for people to talk” as an NGO staff member said, and as a beneficiary expressed, “it is knowledge, and we were enlightened by it”.</w:t>
      </w:r>
    </w:p>
    <w:p w14:paraId="6EB1A1DA" w14:textId="7C0E543F" w:rsidR="0050108D" w:rsidRPr="00466E83" w:rsidRDefault="00466E83" w:rsidP="00466E83">
      <w:pPr>
        <w:jc w:val="both"/>
        <w:rPr>
          <w:rFonts w:asciiTheme="majorBidi" w:hAnsiTheme="majorBidi" w:cstheme="majorBidi"/>
        </w:rPr>
      </w:pPr>
      <w:r>
        <w:rPr>
          <w:rFonts w:asciiTheme="majorBidi" w:hAnsiTheme="majorBidi" w:cstheme="majorBidi"/>
        </w:rPr>
        <w:lastRenderedPageBreak/>
        <w:t>However,</w:t>
      </w:r>
      <w:r w:rsidR="60B12034" w:rsidRPr="00466E83">
        <w:rPr>
          <w:rFonts w:asciiTheme="majorBidi" w:hAnsiTheme="majorBidi" w:cstheme="majorBidi"/>
        </w:rPr>
        <w:t xml:space="preserve"> some volunteers explained that the impact of outreach and of street campaigns was short-term if not frequent enough to establish changes in gender norms. The infrequency of street and public presence was explained by the difficulty of obtaining permits to conduct them. </w:t>
      </w:r>
      <w:r w:rsidR="15B8E229" w:rsidRPr="00466E83">
        <w:rPr>
          <w:rFonts w:asciiTheme="majorBidi" w:hAnsiTheme="majorBidi" w:cstheme="majorBidi"/>
        </w:rPr>
        <w:t xml:space="preserve">There was an incident in </w:t>
      </w:r>
      <w:proofErr w:type="spellStart"/>
      <w:r w:rsidR="15B8E229" w:rsidRPr="00466E83">
        <w:rPr>
          <w:rFonts w:asciiTheme="majorBidi" w:hAnsiTheme="majorBidi" w:cstheme="majorBidi"/>
        </w:rPr>
        <w:t>Imbaba</w:t>
      </w:r>
      <w:proofErr w:type="spellEnd"/>
      <w:r w:rsidR="15B8E229" w:rsidRPr="00466E83">
        <w:rPr>
          <w:rFonts w:asciiTheme="majorBidi" w:hAnsiTheme="majorBidi" w:cstheme="majorBidi"/>
        </w:rPr>
        <w:t xml:space="preserve"> where volunteers were arrested, and were released later, even though they had coordinated verbally with the police station. </w:t>
      </w:r>
      <w:r w:rsidRPr="00466E83">
        <w:rPr>
          <w:rFonts w:asciiTheme="majorBidi" w:hAnsiTheme="majorBidi" w:cstheme="majorBidi"/>
        </w:rPr>
        <w:t>Firmly entrenched beliefs such as the tendency to blame victims of sexual harassment also challenged the impact of campaigns.</w:t>
      </w:r>
      <w:r>
        <w:rPr>
          <w:rFonts w:asciiTheme="majorBidi" w:hAnsiTheme="majorBidi" w:cstheme="majorBidi"/>
        </w:rPr>
        <w:t xml:space="preserve"> </w:t>
      </w:r>
      <w:r w:rsidR="15B8E229" w:rsidRPr="00466E83">
        <w:rPr>
          <w:rFonts w:asciiTheme="majorBidi" w:hAnsiTheme="majorBidi" w:cstheme="majorBidi"/>
        </w:rPr>
        <w:t>Another issue that was reported with the Cairo University Anti-Harassment Unit was the absence of an MOU between the Unit and UN Women, which prevented the development of long-term plans.</w:t>
      </w:r>
    </w:p>
    <w:p w14:paraId="1505BFF8" w14:textId="59805BA3" w:rsidR="0050108D" w:rsidRDefault="0050108D" w:rsidP="28B72709">
      <w:pPr>
        <w:jc w:val="center"/>
        <w:rPr>
          <w:rFonts w:asciiTheme="majorBidi" w:hAnsiTheme="majorBidi" w:cstheme="majorBidi"/>
          <w:color w:val="000000" w:themeColor="text1"/>
        </w:rPr>
      </w:pPr>
    </w:p>
    <w:p w14:paraId="5D9D8A60" w14:textId="77777777" w:rsidR="0050108D" w:rsidRPr="00000595" w:rsidRDefault="0050108D" w:rsidP="0050108D">
      <w:pPr>
        <w:jc w:val="both"/>
        <w:rPr>
          <w:rFonts w:asciiTheme="majorBidi" w:hAnsiTheme="majorBidi" w:cstheme="majorBidi"/>
        </w:rPr>
      </w:pPr>
      <w:r w:rsidRPr="00000595">
        <w:rPr>
          <w:rFonts w:asciiTheme="majorBidi" w:hAnsiTheme="majorBidi" w:cstheme="majorBidi"/>
          <w:b/>
        </w:rPr>
        <w:t xml:space="preserve">Data Sources and Credibility: </w:t>
      </w:r>
      <w:r w:rsidRPr="00000595">
        <w:rPr>
          <w:rFonts w:asciiTheme="majorBidi" w:hAnsiTheme="majorBidi" w:cstheme="majorBidi"/>
        </w:rPr>
        <w:t xml:space="preserve">The finding relies on directly observable documented data and on interviews. The quantitative findings are derived from the </w:t>
      </w:r>
      <w:proofErr w:type="spellStart"/>
      <w:r w:rsidRPr="00000595">
        <w:rPr>
          <w:rFonts w:asciiTheme="majorBidi" w:hAnsiTheme="majorBidi" w:cstheme="majorBidi"/>
        </w:rPr>
        <w:t>DiD</w:t>
      </w:r>
      <w:proofErr w:type="spellEnd"/>
      <w:r w:rsidRPr="00000595">
        <w:rPr>
          <w:rFonts w:asciiTheme="majorBidi" w:hAnsiTheme="majorBidi" w:cstheme="majorBidi"/>
        </w:rPr>
        <w:t xml:space="preserve"> analysis and from regressions that provide empirical data on effects of interventions.</w:t>
      </w:r>
    </w:p>
    <w:p w14:paraId="7FD27A5C" w14:textId="77777777" w:rsidR="0050108D" w:rsidRPr="00000595" w:rsidRDefault="0050108D" w:rsidP="28B72709">
      <w:pPr>
        <w:jc w:val="both"/>
        <w:rPr>
          <w:rFonts w:asciiTheme="majorBidi" w:hAnsiTheme="majorBidi" w:cstheme="majorBidi"/>
        </w:rPr>
      </w:pPr>
    </w:p>
    <w:p w14:paraId="3274818E" w14:textId="0DC76D6E" w:rsidR="28B72709" w:rsidRDefault="28B72709" w:rsidP="28B72709">
      <w:pPr>
        <w:jc w:val="both"/>
        <w:rPr>
          <w:rFonts w:asciiTheme="majorBidi" w:hAnsiTheme="majorBidi" w:cstheme="majorBidi"/>
        </w:rPr>
      </w:pPr>
    </w:p>
    <w:p w14:paraId="48AD146E" w14:textId="77777777" w:rsidR="0050108D" w:rsidRPr="00000595" w:rsidRDefault="0050108D" w:rsidP="0050108D">
      <w:pPr>
        <w:jc w:val="both"/>
        <w:rPr>
          <w:rFonts w:asciiTheme="majorBidi" w:hAnsiTheme="majorBidi" w:cstheme="majorBidi"/>
          <w:b/>
        </w:rPr>
      </w:pPr>
      <w:r w:rsidRPr="00000595">
        <w:rPr>
          <w:rFonts w:asciiTheme="majorBidi" w:hAnsiTheme="majorBidi" w:cstheme="majorBidi"/>
          <w:b/>
        </w:rPr>
        <w:t>Outcome 4: Improved local Infrastructure that incorporates physical implementation to address women and girls’ safety.</w:t>
      </w:r>
    </w:p>
    <w:p w14:paraId="32F5A74A" w14:textId="77777777" w:rsidR="0050108D" w:rsidRPr="00DD4A1F" w:rsidRDefault="0050108D" w:rsidP="0050108D">
      <w:pPr>
        <w:jc w:val="both"/>
        <w:rPr>
          <w:rFonts w:asciiTheme="majorBidi" w:hAnsiTheme="majorBidi" w:cstheme="majorBidi"/>
          <w:b/>
          <w:color w:val="C00000"/>
        </w:rPr>
      </w:pPr>
    </w:p>
    <w:p w14:paraId="151F87DE" w14:textId="75EBD69E" w:rsidR="0050108D" w:rsidRPr="009758DE" w:rsidRDefault="1A8BEE83" w:rsidP="28B72709">
      <w:pPr>
        <w:pBdr>
          <w:top w:val="nil"/>
          <w:left w:val="nil"/>
          <w:bottom w:val="nil"/>
          <w:right w:val="nil"/>
          <w:between w:val="nil"/>
        </w:pBdr>
        <w:jc w:val="both"/>
        <w:rPr>
          <w:rFonts w:asciiTheme="majorBidi" w:hAnsiTheme="majorBidi" w:cstheme="majorBidi"/>
          <w:color w:val="D31245"/>
        </w:rPr>
      </w:pPr>
      <w:r w:rsidRPr="009758DE">
        <w:rPr>
          <w:rFonts w:asciiTheme="majorBidi" w:hAnsiTheme="majorBidi" w:cstheme="majorBidi"/>
          <w:color w:val="D31245"/>
        </w:rPr>
        <w:t xml:space="preserve">Finding 6: </w:t>
      </w:r>
      <w:r w:rsidR="6C6AB739" w:rsidRPr="009758DE">
        <w:rPr>
          <w:rFonts w:asciiTheme="majorBidi" w:hAnsiTheme="majorBidi" w:cstheme="majorBidi"/>
          <w:color w:val="D31245"/>
        </w:rPr>
        <w:t xml:space="preserve">Infrastructure interventions were relatively effective despite facing bureaucratic challenges. </w:t>
      </w:r>
      <w:r w:rsidRPr="009758DE">
        <w:rPr>
          <w:rFonts w:asciiTheme="majorBidi" w:hAnsiTheme="majorBidi" w:cstheme="majorBidi"/>
          <w:color w:val="D31245"/>
        </w:rPr>
        <w:t xml:space="preserve">The establishment of the </w:t>
      </w:r>
      <w:proofErr w:type="spellStart"/>
      <w:r w:rsidRPr="009758DE">
        <w:rPr>
          <w:rFonts w:asciiTheme="majorBidi" w:hAnsiTheme="majorBidi" w:cstheme="majorBidi"/>
          <w:color w:val="D31245"/>
        </w:rPr>
        <w:t>Imbaba</w:t>
      </w:r>
      <w:proofErr w:type="spellEnd"/>
      <w:r w:rsidRPr="009758DE">
        <w:rPr>
          <w:rFonts w:asciiTheme="majorBidi" w:hAnsiTheme="majorBidi" w:cstheme="majorBidi"/>
          <w:color w:val="D31245"/>
        </w:rPr>
        <w:t xml:space="preserve"> women-friendly space offered a safe area for women and girls while being under the direct supervision of the NGO. At the same time, the </w:t>
      </w:r>
      <w:proofErr w:type="spellStart"/>
      <w:r w:rsidRPr="009758DE">
        <w:rPr>
          <w:rFonts w:asciiTheme="majorBidi" w:hAnsiTheme="majorBidi" w:cstheme="majorBidi"/>
          <w:color w:val="D31245"/>
        </w:rPr>
        <w:t>Ezbet</w:t>
      </w:r>
      <w:proofErr w:type="spellEnd"/>
      <w:r w:rsidRPr="009758DE">
        <w:rPr>
          <w:rFonts w:asciiTheme="majorBidi" w:hAnsiTheme="majorBidi" w:cstheme="majorBidi"/>
          <w:color w:val="D31245"/>
        </w:rPr>
        <w:t xml:space="preserve"> El </w:t>
      </w:r>
      <w:proofErr w:type="spellStart"/>
      <w:r w:rsidRPr="009758DE">
        <w:rPr>
          <w:rFonts w:asciiTheme="majorBidi" w:hAnsiTheme="majorBidi" w:cstheme="majorBidi"/>
          <w:color w:val="D31245"/>
        </w:rPr>
        <w:t>Haggannah</w:t>
      </w:r>
      <w:proofErr w:type="spellEnd"/>
      <w:r w:rsidRPr="009758DE">
        <w:rPr>
          <w:rFonts w:asciiTheme="majorBidi" w:hAnsiTheme="majorBidi" w:cstheme="majorBidi"/>
          <w:color w:val="D31245"/>
        </w:rPr>
        <w:t xml:space="preserve"> football field renovation was established as a community space and safe area for women. Still, it was not fully operationalized due to challenges with the </w:t>
      </w:r>
      <w:r w:rsidR="6047B370" w:rsidRPr="009758DE">
        <w:rPr>
          <w:rFonts w:asciiTheme="majorBidi" w:hAnsiTheme="majorBidi" w:cstheme="majorBidi"/>
          <w:color w:val="D31245"/>
        </w:rPr>
        <w:t>E</w:t>
      </w:r>
      <w:r w:rsidRPr="009758DE">
        <w:rPr>
          <w:rFonts w:asciiTheme="majorBidi" w:hAnsiTheme="majorBidi" w:cstheme="majorBidi"/>
          <w:color w:val="D31245"/>
        </w:rPr>
        <w:t xml:space="preserve">ducation </w:t>
      </w:r>
      <w:r w:rsidR="59277929" w:rsidRPr="009758DE">
        <w:rPr>
          <w:rFonts w:asciiTheme="majorBidi" w:hAnsiTheme="majorBidi" w:cstheme="majorBidi"/>
          <w:color w:val="D31245"/>
        </w:rPr>
        <w:t>D</w:t>
      </w:r>
      <w:r w:rsidRPr="009758DE">
        <w:rPr>
          <w:rFonts w:asciiTheme="majorBidi" w:hAnsiTheme="majorBidi" w:cstheme="majorBidi"/>
          <w:color w:val="D31245"/>
        </w:rPr>
        <w:t xml:space="preserve">epartment. However, it offered needed lighting to the area. The </w:t>
      </w:r>
      <w:r w:rsidR="05DD40E8" w:rsidRPr="009758DE">
        <w:rPr>
          <w:rFonts w:asciiTheme="majorBidi" w:hAnsiTheme="majorBidi" w:cstheme="majorBidi"/>
          <w:color w:val="D31245"/>
        </w:rPr>
        <w:t xml:space="preserve">first </w:t>
      </w:r>
      <w:r w:rsidRPr="009758DE">
        <w:rPr>
          <w:rFonts w:asciiTheme="majorBidi" w:hAnsiTheme="majorBidi" w:cstheme="majorBidi"/>
          <w:color w:val="D31245"/>
        </w:rPr>
        <w:t xml:space="preserve">phase of </w:t>
      </w:r>
      <w:proofErr w:type="spellStart"/>
      <w:r w:rsidRPr="009758DE">
        <w:rPr>
          <w:rFonts w:asciiTheme="majorBidi" w:hAnsiTheme="majorBidi" w:cstheme="majorBidi"/>
          <w:color w:val="D31245"/>
        </w:rPr>
        <w:t>Zenin</w:t>
      </w:r>
      <w:proofErr w:type="spellEnd"/>
      <w:r w:rsidRPr="009758DE">
        <w:rPr>
          <w:rFonts w:asciiTheme="majorBidi" w:hAnsiTheme="majorBidi" w:cstheme="majorBidi"/>
          <w:color w:val="D31245"/>
        </w:rPr>
        <w:t xml:space="preserve"> Market was successfully upgraded to provide a safer and more gender-sensitive environment, and women received economic empowerment training, but its sustainability and impact </w:t>
      </w:r>
      <w:r w:rsidR="0517E030" w:rsidRPr="009758DE">
        <w:rPr>
          <w:rFonts w:asciiTheme="majorBidi" w:hAnsiTheme="majorBidi" w:cstheme="majorBidi"/>
          <w:color w:val="D31245"/>
        </w:rPr>
        <w:t xml:space="preserve">were </w:t>
      </w:r>
      <w:r w:rsidRPr="009758DE">
        <w:rPr>
          <w:rFonts w:asciiTheme="majorBidi" w:hAnsiTheme="majorBidi" w:cstheme="majorBidi"/>
          <w:color w:val="D31245"/>
        </w:rPr>
        <w:t xml:space="preserve">unclear and should be further investigated by another study. </w:t>
      </w:r>
    </w:p>
    <w:p w14:paraId="75AC1C26" w14:textId="77777777" w:rsidR="0050108D" w:rsidRPr="00000595" w:rsidRDefault="0050108D" w:rsidP="0050108D">
      <w:pPr>
        <w:pBdr>
          <w:top w:val="nil"/>
          <w:left w:val="nil"/>
          <w:bottom w:val="nil"/>
          <w:right w:val="nil"/>
          <w:between w:val="nil"/>
        </w:pBdr>
        <w:jc w:val="both"/>
        <w:rPr>
          <w:rFonts w:asciiTheme="majorBidi" w:hAnsiTheme="majorBidi" w:cstheme="majorBidi"/>
          <w:color w:val="0000FF"/>
        </w:rPr>
      </w:pPr>
    </w:p>
    <w:p w14:paraId="66C0C91A" w14:textId="77777777" w:rsidR="0050108D" w:rsidRPr="00000595" w:rsidRDefault="0050108D" w:rsidP="0050108D">
      <w:pPr>
        <w:jc w:val="both"/>
        <w:rPr>
          <w:rFonts w:asciiTheme="majorBidi" w:hAnsiTheme="majorBidi" w:cstheme="majorBidi"/>
        </w:rPr>
      </w:pPr>
      <w:r w:rsidRPr="00000595">
        <w:rPr>
          <w:rFonts w:asciiTheme="majorBidi" w:hAnsiTheme="majorBidi" w:cstheme="majorBidi"/>
        </w:rPr>
        <w:t xml:space="preserve">Infrastructure interventions were relatively effective despite facing bureaucratic challenges. According to CEO of </w:t>
      </w:r>
      <w:proofErr w:type="spellStart"/>
      <w:r w:rsidRPr="00000595">
        <w:rPr>
          <w:rFonts w:asciiTheme="majorBidi" w:hAnsiTheme="majorBidi" w:cstheme="majorBidi"/>
        </w:rPr>
        <w:t>Takween</w:t>
      </w:r>
      <w:proofErr w:type="spellEnd"/>
      <w:r w:rsidRPr="00000595">
        <w:rPr>
          <w:rFonts w:asciiTheme="majorBidi" w:hAnsiTheme="majorBidi" w:cstheme="majorBidi"/>
        </w:rPr>
        <w:t xml:space="preserve"> Integrated Community Development, the organization that undertook all the urban upgrading interventions, “Egypt was among the few countries that succeeded in doing urban interventions under Safe Cities”. </w:t>
      </w:r>
    </w:p>
    <w:p w14:paraId="0CEFC87C" w14:textId="77777777" w:rsidR="0050108D" w:rsidRPr="00000595" w:rsidRDefault="0050108D" w:rsidP="0050108D">
      <w:pPr>
        <w:jc w:val="both"/>
        <w:rPr>
          <w:rFonts w:asciiTheme="majorBidi" w:hAnsiTheme="majorBidi" w:cstheme="majorBidi"/>
        </w:rPr>
      </w:pPr>
    </w:p>
    <w:p w14:paraId="2CD9A65F" w14:textId="682BEFD4" w:rsidR="0050108D" w:rsidRPr="00000595" w:rsidRDefault="1A8BEE83" w:rsidP="28B72709">
      <w:pPr>
        <w:jc w:val="both"/>
        <w:rPr>
          <w:rFonts w:asciiTheme="majorBidi" w:hAnsiTheme="majorBidi" w:cstheme="majorBidi"/>
        </w:rPr>
      </w:pPr>
      <w:r w:rsidRPr="28B72709">
        <w:rPr>
          <w:rFonts w:asciiTheme="majorBidi" w:hAnsiTheme="majorBidi" w:cstheme="majorBidi"/>
        </w:rPr>
        <w:t xml:space="preserve">Safe Cities </w:t>
      </w:r>
      <w:r w:rsidR="7D69BF34" w:rsidRPr="28B72709">
        <w:rPr>
          <w:rFonts w:asciiTheme="majorBidi" w:hAnsiTheme="majorBidi" w:cstheme="majorBidi"/>
        </w:rPr>
        <w:t xml:space="preserve">in partnership with </w:t>
      </w:r>
      <w:proofErr w:type="spellStart"/>
      <w:r w:rsidR="7D69BF34" w:rsidRPr="28B72709">
        <w:rPr>
          <w:rFonts w:asciiTheme="majorBidi" w:hAnsiTheme="majorBidi" w:cstheme="majorBidi"/>
        </w:rPr>
        <w:t>Takween</w:t>
      </w:r>
      <w:proofErr w:type="spellEnd"/>
      <w:r w:rsidR="7D69BF34" w:rsidRPr="28B72709">
        <w:rPr>
          <w:rFonts w:asciiTheme="majorBidi" w:hAnsiTheme="majorBidi" w:cstheme="majorBidi"/>
        </w:rPr>
        <w:t xml:space="preserve"> Integrated Community Development, </w:t>
      </w:r>
      <w:r w:rsidRPr="28B72709">
        <w:rPr>
          <w:rFonts w:asciiTheme="majorBidi" w:hAnsiTheme="majorBidi" w:cstheme="majorBidi"/>
        </w:rPr>
        <w:t xml:space="preserve">renovated a football field in Salah Al-Din School in </w:t>
      </w:r>
      <w:proofErr w:type="spellStart"/>
      <w:r w:rsidRPr="28B72709">
        <w:rPr>
          <w:rFonts w:asciiTheme="majorBidi" w:hAnsiTheme="majorBidi" w:cstheme="majorBidi"/>
        </w:rPr>
        <w:t>Ezbet</w:t>
      </w:r>
      <w:proofErr w:type="spellEnd"/>
      <w:r w:rsidRPr="28B72709">
        <w:rPr>
          <w:rFonts w:asciiTheme="majorBidi" w:hAnsiTheme="majorBidi" w:cstheme="majorBidi"/>
        </w:rPr>
        <w:t xml:space="preserve"> El </w:t>
      </w:r>
      <w:proofErr w:type="spellStart"/>
      <w:r w:rsidRPr="28B72709">
        <w:rPr>
          <w:rFonts w:asciiTheme="majorBidi" w:hAnsiTheme="majorBidi" w:cstheme="majorBidi"/>
        </w:rPr>
        <w:t>Haggannah</w:t>
      </w:r>
      <w:proofErr w:type="spellEnd"/>
      <w:r w:rsidRPr="28B72709">
        <w:rPr>
          <w:rFonts w:asciiTheme="majorBidi" w:hAnsiTheme="majorBidi" w:cstheme="majorBidi"/>
        </w:rPr>
        <w:t xml:space="preserve">. The school </w:t>
      </w:r>
      <w:r w:rsidR="4E54C1CE" w:rsidRPr="28B72709">
        <w:rPr>
          <w:rFonts w:asciiTheme="majorBidi" w:hAnsiTheme="majorBidi" w:cstheme="majorBidi"/>
        </w:rPr>
        <w:t>lay</w:t>
      </w:r>
      <w:r w:rsidRPr="28B72709">
        <w:rPr>
          <w:rFonts w:asciiTheme="majorBidi" w:hAnsiTheme="majorBidi" w:cstheme="majorBidi"/>
        </w:rPr>
        <w:t xml:space="preserve"> beside an empty plot of unlit land and the roads. The renovation turned the football field into a safe space/community </w:t>
      </w:r>
      <w:proofErr w:type="spellStart"/>
      <w:r w:rsidRPr="28B72709">
        <w:rPr>
          <w:rFonts w:asciiTheme="majorBidi" w:hAnsiTheme="majorBidi" w:cstheme="majorBidi"/>
        </w:rPr>
        <w:t>center</w:t>
      </w:r>
      <w:proofErr w:type="spellEnd"/>
      <w:r w:rsidRPr="28B72709">
        <w:rPr>
          <w:rFonts w:asciiTheme="majorBidi" w:hAnsiTheme="majorBidi" w:cstheme="majorBidi"/>
        </w:rPr>
        <w:t xml:space="preserve"> for students, women, girls and families and flood lights were installed to make it usable at night and so as to render the area safe for passers-by. The initiative was to be managed by a local parents committee and the school’s board of trustees. El-Shebab NGO trained the trustees and committee members and made considerable efforts to clean the area around the school, which was filled with heaps of garbage. The main effectiveness of this intervention was the provision of lighting in a dark and dangerous public space, making it more accessible. </w:t>
      </w:r>
      <w:r w:rsidR="0D126FF2" w:rsidRPr="28B72709">
        <w:rPr>
          <w:rFonts w:asciiTheme="majorBidi" w:hAnsiTheme="majorBidi" w:cstheme="majorBidi"/>
        </w:rPr>
        <w:t>However, c</w:t>
      </w:r>
      <w:r w:rsidR="40F703A4" w:rsidRPr="28B72709">
        <w:rPr>
          <w:rFonts w:asciiTheme="majorBidi" w:hAnsiTheme="majorBidi" w:cstheme="majorBidi"/>
        </w:rPr>
        <w:t xml:space="preserve">hanges in government officials within the Education Department ended </w:t>
      </w:r>
      <w:r w:rsidR="28FAE236" w:rsidRPr="28B72709">
        <w:rPr>
          <w:rFonts w:asciiTheme="majorBidi" w:hAnsiTheme="majorBidi" w:cstheme="majorBidi"/>
        </w:rPr>
        <w:t xml:space="preserve">the </w:t>
      </w:r>
      <w:proofErr w:type="spellStart"/>
      <w:r w:rsidR="000A7AED">
        <w:rPr>
          <w:rFonts w:asciiTheme="majorBidi" w:hAnsiTheme="majorBidi" w:cstheme="majorBidi"/>
        </w:rPr>
        <w:t>night</w:t>
      </w:r>
      <w:r w:rsidR="178C2CDC" w:rsidRPr="28B72709">
        <w:rPr>
          <w:rFonts w:asciiTheme="majorBidi" w:hAnsiTheme="majorBidi" w:cstheme="majorBidi"/>
        </w:rPr>
        <w:t>ime</w:t>
      </w:r>
      <w:proofErr w:type="spellEnd"/>
      <w:r w:rsidR="40F703A4" w:rsidRPr="28B72709">
        <w:rPr>
          <w:rFonts w:asciiTheme="majorBidi" w:hAnsiTheme="majorBidi" w:cstheme="majorBidi"/>
        </w:rPr>
        <w:t xml:space="preserve"> operation of the field.  The lighting still operate</w:t>
      </w:r>
      <w:r w:rsidR="01A03FF9" w:rsidRPr="28B72709">
        <w:rPr>
          <w:rFonts w:asciiTheme="majorBidi" w:hAnsiTheme="majorBidi" w:cstheme="majorBidi"/>
        </w:rPr>
        <w:t>d</w:t>
      </w:r>
      <w:r w:rsidR="40F703A4" w:rsidRPr="28B72709">
        <w:rPr>
          <w:rFonts w:asciiTheme="majorBidi" w:hAnsiTheme="majorBidi" w:cstheme="majorBidi"/>
        </w:rPr>
        <w:t xml:space="preserve"> at night maintaining safety in the area. </w:t>
      </w:r>
      <w:r w:rsidR="2B5EC81F" w:rsidRPr="28B72709">
        <w:rPr>
          <w:rFonts w:asciiTheme="majorBidi" w:hAnsiTheme="majorBidi" w:cstheme="majorBidi"/>
        </w:rPr>
        <w:t>The field</w:t>
      </w:r>
      <w:r w:rsidR="40F703A4" w:rsidRPr="28B72709">
        <w:rPr>
          <w:rFonts w:asciiTheme="majorBidi" w:hAnsiTheme="majorBidi" w:cstheme="majorBidi"/>
        </w:rPr>
        <w:t xml:space="preserve"> visit</w:t>
      </w:r>
      <w:r w:rsidR="4AEB02BE" w:rsidRPr="28B72709">
        <w:rPr>
          <w:rFonts w:asciiTheme="majorBidi" w:hAnsiTheme="majorBidi" w:cstheme="majorBidi"/>
        </w:rPr>
        <w:t xml:space="preserve"> by the evaluation team</w:t>
      </w:r>
      <w:r w:rsidR="40F703A4" w:rsidRPr="28B72709">
        <w:rPr>
          <w:rFonts w:asciiTheme="majorBidi" w:hAnsiTheme="majorBidi" w:cstheme="majorBidi"/>
        </w:rPr>
        <w:t xml:space="preserve"> </w:t>
      </w:r>
      <w:r w:rsidR="6D6EDB78" w:rsidRPr="28B72709">
        <w:rPr>
          <w:rFonts w:asciiTheme="majorBidi" w:hAnsiTheme="majorBidi" w:cstheme="majorBidi"/>
        </w:rPr>
        <w:t>revealed</w:t>
      </w:r>
      <w:r w:rsidR="40F703A4" w:rsidRPr="28B72709">
        <w:rPr>
          <w:rFonts w:asciiTheme="majorBidi" w:hAnsiTheme="majorBidi" w:cstheme="majorBidi"/>
        </w:rPr>
        <w:t xml:space="preserve"> that </w:t>
      </w:r>
      <w:r w:rsidR="401D09DD" w:rsidRPr="28B72709">
        <w:rPr>
          <w:rFonts w:asciiTheme="majorBidi" w:hAnsiTheme="majorBidi" w:cstheme="majorBidi"/>
        </w:rPr>
        <w:t xml:space="preserve">the area was not cleaned regularly, parts once again had become rubbish dumps and </w:t>
      </w:r>
      <w:r w:rsidR="40F703A4" w:rsidRPr="28B72709">
        <w:rPr>
          <w:rFonts w:asciiTheme="majorBidi" w:hAnsiTheme="majorBidi" w:cstheme="majorBidi"/>
        </w:rPr>
        <w:t>some children in the area pa</w:t>
      </w:r>
      <w:r w:rsidR="7155F302" w:rsidRPr="28B72709">
        <w:rPr>
          <w:rFonts w:asciiTheme="majorBidi" w:hAnsiTheme="majorBidi" w:cstheme="majorBidi"/>
        </w:rPr>
        <w:t>id</w:t>
      </w:r>
      <w:r w:rsidR="40F703A4" w:rsidRPr="28B72709">
        <w:rPr>
          <w:rFonts w:asciiTheme="majorBidi" w:hAnsiTheme="majorBidi" w:cstheme="majorBidi"/>
        </w:rPr>
        <w:t xml:space="preserve"> the school keeper, against the rules, to rent out the field and play after school hours. </w:t>
      </w:r>
    </w:p>
    <w:p w14:paraId="09339330" w14:textId="40BFC5DE" w:rsidR="0050108D" w:rsidRPr="00000595" w:rsidRDefault="0050108D" w:rsidP="28B72709">
      <w:pPr>
        <w:jc w:val="both"/>
        <w:rPr>
          <w:rFonts w:asciiTheme="majorBidi" w:hAnsiTheme="majorBidi" w:cstheme="majorBidi"/>
        </w:rPr>
      </w:pPr>
    </w:p>
    <w:p w14:paraId="20DC09F6" w14:textId="2462BD39" w:rsidR="0050108D" w:rsidRPr="00000595" w:rsidRDefault="2766D8EE" w:rsidP="28B72709">
      <w:pPr>
        <w:jc w:val="both"/>
        <w:rPr>
          <w:rFonts w:asciiTheme="majorBidi" w:hAnsiTheme="majorBidi" w:cstheme="majorBidi"/>
        </w:rPr>
      </w:pPr>
      <w:r w:rsidRPr="28B72709">
        <w:rPr>
          <w:rFonts w:asciiTheme="majorBidi" w:hAnsiTheme="majorBidi" w:cstheme="majorBidi"/>
        </w:rPr>
        <w:t>The programme e</w:t>
      </w:r>
      <w:r w:rsidR="1A8BEE83" w:rsidRPr="28B72709">
        <w:rPr>
          <w:rFonts w:asciiTheme="majorBidi" w:hAnsiTheme="majorBidi" w:cstheme="majorBidi"/>
        </w:rPr>
        <w:t>stablish</w:t>
      </w:r>
      <w:r w:rsidR="36AE2DAB" w:rsidRPr="28B72709">
        <w:rPr>
          <w:rFonts w:asciiTheme="majorBidi" w:hAnsiTheme="majorBidi" w:cstheme="majorBidi"/>
        </w:rPr>
        <w:t>ed a</w:t>
      </w:r>
      <w:r w:rsidR="1A8BEE83" w:rsidRPr="28B72709">
        <w:rPr>
          <w:rFonts w:asciiTheme="majorBidi" w:hAnsiTheme="majorBidi" w:cstheme="majorBidi"/>
        </w:rPr>
        <w:t xml:space="preserve"> Women-Friendly Space in </w:t>
      </w:r>
      <w:proofErr w:type="spellStart"/>
      <w:r w:rsidR="1A8BEE83" w:rsidRPr="28B72709">
        <w:rPr>
          <w:rFonts w:asciiTheme="majorBidi" w:hAnsiTheme="majorBidi" w:cstheme="majorBidi"/>
        </w:rPr>
        <w:t>Imbaba</w:t>
      </w:r>
      <w:proofErr w:type="spellEnd"/>
      <w:r w:rsidR="79760AB4" w:rsidRPr="28B72709">
        <w:rPr>
          <w:rFonts w:asciiTheme="majorBidi" w:hAnsiTheme="majorBidi" w:cstheme="majorBidi"/>
        </w:rPr>
        <w:t>,</w:t>
      </w:r>
      <w:r w:rsidR="79760AB4" w:rsidRPr="28B72709">
        <w:rPr>
          <w:rFonts w:asciiTheme="majorBidi" w:hAnsiTheme="majorBidi" w:cstheme="majorBidi"/>
          <w:b/>
          <w:bCs/>
        </w:rPr>
        <w:t xml:space="preserve"> </w:t>
      </w:r>
      <w:r w:rsidR="1A8BEE83" w:rsidRPr="28B72709">
        <w:rPr>
          <w:rFonts w:asciiTheme="majorBidi" w:hAnsiTheme="majorBidi" w:cstheme="majorBidi"/>
        </w:rPr>
        <w:t xml:space="preserve">beside the </w:t>
      </w:r>
      <w:proofErr w:type="spellStart"/>
      <w:r w:rsidR="1A8BEE83" w:rsidRPr="28B72709">
        <w:rPr>
          <w:rFonts w:asciiTheme="majorBidi" w:hAnsiTheme="majorBidi" w:cstheme="majorBidi"/>
        </w:rPr>
        <w:t>Bahethat</w:t>
      </w:r>
      <w:proofErr w:type="spellEnd"/>
      <w:r w:rsidR="1A8BEE83" w:rsidRPr="28B72709">
        <w:rPr>
          <w:rFonts w:asciiTheme="majorBidi" w:hAnsiTheme="majorBidi" w:cstheme="majorBidi"/>
        </w:rPr>
        <w:t xml:space="preserve"> Al </w:t>
      </w:r>
      <w:proofErr w:type="spellStart"/>
      <w:r w:rsidR="1A8BEE83" w:rsidRPr="28B72709">
        <w:rPr>
          <w:rFonts w:asciiTheme="majorBidi" w:hAnsiTheme="majorBidi" w:cstheme="majorBidi"/>
        </w:rPr>
        <w:t>Badeya</w:t>
      </w:r>
      <w:proofErr w:type="spellEnd"/>
      <w:r w:rsidR="1A8BEE83" w:rsidRPr="28B72709">
        <w:rPr>
          <w:rFonts w:asciiTheme="majorBidi" w:hAnsiTheme="majorBidi" w:cstheme="majorBidi"/>
        </w:rPr>
        <w:t xml:space="preserve"> girls’ school. Th</w:t>
      </w:r>
      <w:r w:rsidR="26E81000" w:rsidRPr="28B72709">
        <w:rPr>
          <w:rFonts w:asciiTheme="majorBidi" w:hAnsiTheme="majorBidi" w:cstheme="majorBidi"/>
        </w:rPr>
        <w:t>e</w:t>
      </w:r>
      <w:r w:rsidR="1A8BEE83" w:rsidRPr="28B72709">
        <w:rPr>
          <w:rFonts w:asciiTheme="majorBidi" w:hAnsiTheme="majorBidi" w:cstheme="majorBidi"/>
        </w:rPr>
        <w:t xml:space="preserve"> area used to be a hub for drug dealers and was controlled by thugs. </w:t>
      </w:r>
      <w:r w:rsidR="1A8BEE83" w:rsidRPr="28B72709">
        <w:rPr>
          <w:rFonts w:asciiTheme="majorBidi" w:hAnsiTheme="majorBidi" w:cstheme="majorBidi"/>
        </w:rPr>
        <w:lastRenderedPageBreak/>
        <w:t xml:space="preserve">Boys would also regularly wait for the girls to come out of school to harass them. Collaboration with the Governorate of Giza allowed the land to be owned and managed by </w:t>
      </w:r>
      <w:proofErr w:type="spellStart"/>
      <w:r w:rsidR="1A8BEE83" w:rsidRPr="28B72709">
        <w:rPr>
          <w:rFonts w:asciiTheme="majorBidi" w:hAnsiTheme="majorBidi" w:cstheme="majorBidi"/>
        </w:rPr>
        <w:t>Hawaa</w:t>
      </w:r>
      <w:proofErr w:type="spellEnd"/>
      <w:r w:rsidR="1A8BEE83" w:rsidRPr="28B72709">
        <w:rPr>
          <w:rFonts w:asciiTheme="majorBidi" w:hAnsiTheme="majorBidi" w:cstheme="majorBidi"/>
        </w:rPr>
        <w:t xml:space="preserve"> Al </w:t>
      </w:r>
      <w:proofErr w:type="spellStart"/>
      <w:r w:rsidR="1A8BEE83" w:rsidRPr="28B72709">
        <w:rPr>
          <w:rFonts w:asciiTheme="majorBidi" w:hAnsiTheme="majorBidi" w:cstheme="majorBidi"/>
        </w:rPr>
        <w:t>Mostaqbal</w:t>
      </w:r>
      <w:proofErr w:type="spellEnd"/>
      <w:r w:rsidR="1A8BEE83" w:rsidRPr="28B72709">
        <w:rPr>
          <w:rFonts w:asciiTheme="majorBidi" w:hAnsiTheme="majorBidi" w:cstheme="majorBidi"/>
        </w:rPr>
        <w:t xml:space="preserve">. With planning and execution from </w:t>
      </w:r>
      <w:proofErr w:type="spellStart"/>
      <w:r w:rsidR="1A8BEE83" w:rsidRPr="28B72709">
        <w:rPr>
          <w:rFonts w:asciiTheme="majorBidi" w:hAnsiTheme="majorBidi" w:cstheme="majorBidi"/>
        </w:rPr>
        <w:t>Takween</w:t>
      </w:r>
      <w:proofErr w:type="spellEnd"/>
      <w:r w:rsidR="1A8BEE83" w:rsidRPr="28B72709">
        <w:rPr>
          <w:rFonts w:asciiTheme="majorBidi" w:hAnsiTheme="majorBidi" w:cstheme="majorBidi"/>
        </w:rPr>
        <w:t xml:space="preserve"> in participatory consultations with the community, a playground for children, benches for women and families to relax and an amphitheatre for performances and lectures</w:t>
      </w:r>
      <w:r w:rsidR="4499A819" w:rsidRPr="28B72709">
        <w:rPr>
          <w:rFonts w:asciiTheme="majorBidi" w:hAnsiTheme="majorBidi" w:cstheme="majorBidi"/>
        </w:rPr>
        <w:t xml:space="preserve"> was put in place</w:t>
      </w:r>
      <w:r w:rsidR="1A8BEE83" w:rsidRPr="28B72709">
        <w:rPr>
          <w:rFonts w:asciiTheme="majorBidi" w:hAnsiTheme="majorBidi" w:cstheme="majorBidi"/>
        </w:rPr>
        <w:t>. The space ha</w:t>
      </w:r>
      <w:r w:rsidR="4E56E480" w:rsidRPr="28B72709">
        <w:rPr>
          <w:rFonts w:asciiTheme="majorBidi" w:hAnsiTheme="majorBidi" w:cstheme="majorBidi"/>
        </w:rPr>
        <w:t>d</w:t>
      </w:r>
      <w:r w:rsidR="1A8BEE83" w:rsidRPr="28B72709">
        <w:rPr>
          <w:rFonts w:asciiTheme="majorBidi" w:hAnsiTheme="majorBidi" w:cstheme="majorBidi"/>
        </w:rPr>
        <w:t xml:space="preserve"> a security guard and a keeper and ha</w:t>
      </w:r>
      <w:r w:rsidR="3B7365DC" w:rsidRPr="28B72709">
        <w:rPr>
          <w:rFonts w:asciiTheme="majorBidi" w:hAnsiTheme="majorBidi" w:cstheme="majorBidi"/>
        </w:rPr>
        <w:t>d</w:t>
      </w:r>
      <w:r w:rsidR="1A8BEE83" w:rsidRPr="28B72709">
        <w:rPr>
          <w:rFonts w:asciiTheme="majorBidi" w:hAnsiTheme="majorBidi" w:cstheme="majorBidi"/>
        </w:rPr>
        <w:t xml:space="preserve"> </w:t>
      </w:r>
      <w:r w:rsidR="6B514FF8" w:rsidRPr="28B72709">
        <w:rPr>
          <w:rFonts w:asciiTheme="majorBidi" w:hAnsiTheme="majorBidi" w:cstheme="majorBidi"/>
        </w:rPr>
        <w:t xml:space="preserve">a user </w:t>
      </w:r>
      <w:r w:rsidR="1A8BEE83" w:rsidRPr="28B72709">
        <w:rPr>
          <w:rFonts w:asciiTheme="majorBidi" w:hAnsiTheme="majorBidi" w:cstheme="majorBidi"/>
        </w:rPr>
        <w:t xml:space="preserve">fees </w:t>
      </w:r>
      <w:r w:rsidR="1B7C145A" w:rsidRPr="28B72709">
        <w:rPr>
          <w:rFonts w:asciiTheme="majorBidi" w:hAnsiTheme="majorBidi" w:cstheme="majorBidi"/>
        </w:rPr>
        <w:t>(</w:t>
      </w:r>
      <w:r w:rsidR="1A8BEE83" w:rsidRPr="28B72709">
        <w:rPr>
          <w:rFonts w:asciiTheme="majorBidi" w:hAnsiTheme="majorBidi" w:cstheme="majorBidi"/>
        </w:rPr>
        <w:t>of EGP 5</w:t>
      </w:r>
      <w:r w:rsidR="1FB913D0" w:rsidRPr="28B72709">
        <w:rPr>
          <w:rFonts w:asciiTheme="majorBidi" w:hAnsiTheme="majorBidi" w:cstheme="majorBidi"/>
        </w:rPr>
        <w:t>)</w:t>
      </w:r>
      <w:r w:rsidR="1A8BEE83" w:rsidRPr="28B72709">
        <w:rPr>
          <w:rFonts w:asciiTheme="majorBidi" w:hAnsiTheme="majorBidi" w:cstheme="majorBidi"/>
        </w:rPr>
        <w:t xml:space="preserve"> to generate some revenue for maintenance.</w:t>
      </w:r>
      <w:r w:rsidR="00143A79">
        <w:br/>
      </w:r>
    </w:p>
    <w:p w14:paraId="272F2D95" w14:textId="6CD938C0" w:rsidR="00E03983" w:rsidRPr="00000595" w:rsidRDefault="6D7D7127" w:rsidP="28B72709">
      <w:pPr>
        <w:jc w:val="both"/>
        <w:rPr>
          <w:rFonts w:asciiTheme="majorBidi" w:hAnsiTheme="majorBidi" w:cstheme="majorBidi"/>
        </w:rPr>
      </w:pPr>
      <w:r w:rsidRPr="28B72709">
        <w:rPr>
          <w:rFonts w:asciiTheme="majorBidi" w:hAnsiTheme="majorBidi" w:cstheme="majorBidi"/>
        </w:rPr>
        <w:t>The programme also</w:t>
      </w:r>
      <w:r w:rsidR="74BAC2C7" w:rsidRPr="28B72709">
        <w:rPr>
          <w:rFonts w:asciiTheme="majorBidi" w:hAnsiTheme="majorBidi" w:cstheme="majorBidi"/>
        </w:rPr>
        <w:t xml:space="preserve"> </w:t>
      </w:r>
      <w:r w:rsidR="3874C8F2" w:rsidRPr="28B72709">
        <w:rPr>
          <w:rFonts w:asciiTheme="majorBidi" w:hAnsiTheme="majorBidi" w:cstheme="majorBidi"/>
        </w:rPr>
        <w:t>u</w:t>
      </w:r>
      <w:r w:rsidR="1A8BEE83" w:rsidRPr="28B72709">
        <w:rPr>
          <w:rFonts w:asciiTheme="majorBidi" w:hAnsiTheme="majorBidi" w:cstheme="majorBidi"/>
        </w:rPr>
        <w:t>pgrad</w:t>
      </w:r>
      <w:r w:rsidR="640855C6" w:rsidRPr="28B72709">
        <w:rPr>
          <w:rFonts w:asciiTheme="majorBidi" w:hAnsiTheme="majorBidi" w:cstheme="majorBidi"/>
        </w:rPr>
        <w:t>ed</w:t>
      </w:r>
      <w:r w:rsidR="1A8BEE83" w:rsidRPr="28B72709">
        <w:rPr>
          <w:rFonts w:asciiTheme="majorBidi" w:hAnsiTheme="majorBidi" w:cstheme="majorBidi"/>
        </w:rPr>
        <w:t xml:space="preserve"> </w:t>
      </w:r>
      <w:r w:rsidR="6FA111CA" w:rsidRPr="28B72709">
        <w:rPr>
          <w:rFonts w:asciiTheme="majorBidi" w:hAnsiTheme="majorBidi" w:cstheme="majorBidi"/>
        </w:rPr>
        <w:t xml:space="preserve">the </w:t>
      </w:r>
      <w:r w:rsidR="34B75D00" w:rsidRPr="28B72709">
        <w:rPr>
          <w:rFonts w:asciiTheme="majorBidi" w:hAnsiTheme="majorBidi" w:cstheme="majorBidi"/>
        </w:rPr>
        <w:t>municipality-run</w:t>
      </w:r>
      <w:r w:rsidR="6FA111CA" w:rsidRPr="28B72709">
        <w:rPr>
          <w:rFonts w:asciiTheme="majorBidi" w:hAnsiTheme="majorBidi" w:cstheme="majorBidi"/>
        </w:rPr>
        <w:t xml:space="preserve"> market </w:t>
      </w:r>
      <w:proofErr w:type="spellStart"/>
      <w:r w:rsidR="1A8BEE83" w:rsidRPr="28B72709">
        <w:rPr>
          <w:rFonts w:asciiTheme="majorBidi" w:hAnsiTheme="majorBidi" w:cstheme="majorBidi"/>
        </w:rPr>
        <w:t>Zenin</w:t>
      </w:r>
      <w:proofErr w:type="spellEnd"/>
      <w:r w:rsidR="1A8BEE83" w:rsidRPr="28B72709">
        <w:rPr>
          <w:rFonts w:asciiTheme="majorBidi" w:hAnsiTheme="majorBidi" w:cstheme="majorBidi"/>
        </w:rPr>
        <w:t xml:space="preserve"> </w:t>
      </w:r>
      <w:r w:rsidR="17667EC4" w:rsidRPr="28B72709">
        <w:rPr>
          <w:rFonts w:asciiTheme="majorBidi" w:hAnsiTheme="majorBidi" w:cstheme="majorBidi"/>
        </w:rPr>
        <w:t>m</w:t>
      </w:r>
      <w:r w:rsidR="1A8BEE83" w:rsidRPr="28B72709">
        <w:rPr>
          <w:rFonts w:asciiTheme="majorBidi" w:hAnsiTheme="majorBidi" w:cstheme="majorBidi"/>
        </w:rPr>
        <w:t xml:space="preserve">arket in </w:t>
      </w:r>
      <w:proofErr w:type="spellStart"/>
      <w:r w:rsidR="1A8BEE83" w:rsidRPr="28B72709">
        <w:rPr>
          <w:rFonts w:asciiTheme="majorBidi" w:hAnsiTheme="majorBidi" w:cstheme="majorBidi"/>
        </w:rPr>
        <w:t>Boulak</w:t>
      </w:r>
      <w:proofErr w:type="spellEnd"/>
      <w:r w:rsidR="1A8BEE83" w:rsidRPr="28B72709">
        <w:rPr>
          <w:rFonts w:asciiTheme="majorBidi" w:hAnsiTheme="majorBidi" w:cstheme="majorBidi"/>
        </w:rPr>
        <w:t xml:space="preserve"> Al </w:t>
      </w:r>
      <w:proofErr w:type="spellStart"/>
      <w:r w:rsidR="1A8BEE83" w:rsidRPr="28B72709">
        <w:rPr>
          <w:rFonts w:asciiTheme="majorBidi" w:hAnsiTheme="majorBidi" w:cstheme="majorBidi"/>
        </w:rPr>
        <w:t>Dakrour</w:t>
      </w:r>
      <w:proofErr w:type="spellEnd"/>
      <w:r w:rsidR="66603000" w:rsidRPr="28B72709">
        <w:rPr>
          <w:rFonts w:asciiTheme="majorBidi" w:hAnsiTheme="majorBidi" w:cstheme="majorBidi"/>
        </w:rPr>
        <w:t>. It</w:t>
      </w:r>
      <w:r w:rsidR="1A8BEE83" w:rsidRPr="28B72709">
        <w:rPr>
          <w:rFonts w:asciiTheme="majorBidi" w:hAnsiTheme="majorBidi" w:cstheme="majorBidi"/>
        </w:rPr>
        <w:t xml:space="preserve"> was a dilapidated building piled with rubbish; dimly lit and dangerous.  The stalls were not visible from the street and vendors had little footfall. Most of its vendors were women (almost 150 according to a UN Women progress report). The upgrading, designed and executed by </w:t>
      </w:r>
      <w:proofErr w:type="spellStart"/>
      <w:r w:rsidR="1A8BEE83" w:rsidRPr="28B72709">
        <w:rPr>
          <w:rFonts w:asciiTheme="majorBidi" w:hAnsiTheme="majorBidi" w:cstheme="majorBidi"/>
        </w:rPr>
        <w:t>Takween</w:t>
      </w:r>
      <w:proofErr w:type="spellEnd"/>
      <w:r w:rsidR="1A8BEE83" w:rsidRPr="28B72709">
        <w:rPr>
          <w:rFonts w:asciiTheme="majorBidi" w:hAnsiTheme="majorBidi" w:cstheme="majorBidi"/>
        </w:rPr>
        <w:t xml:space="preserve"> in collaboration with NCW and the Governorate of Giza, was based on needs assessment of the community and the vendors.  The intervention focused on giving safer access to the market through a pavement, redesigning the back of the market to make it an enclosed space, and raising the profile and visibility of stalls by opening them out to the street. Improved lighting meant that the market could stay open till 6</w:t>
      </w:r>
      <w:r w:rsidR="37F51D3C" w:rsidRPr="28B72709">
        <w:rPr>
          <w:rFonts w:asciiTheme="majorBidi" w:hAnsiTheme="majorBidi" w:cstheme="majorBidi"/>
        </w:rPr>
        <w:t xml:space="preserve"> </w:t>
      </w:r>
      <w:r w:rsidR="1A8BEE83" w:rsidRPr="28B72709">
        <w:rPr>
          <w:rFonts w:asciiTheme="majorBidi" w:hAnsiTheme="majorBidi" w:cstheme="majorBidi"/>
        </w:rPr>
        <w:t>pm instead of 3</w:t>
      </w:r>
      <w:r w:rsidR="55AC236D" w:rsidRPr="28B72709">
        <w:rPr>
          <w:rFonts w:asciiTheme="majorBidi" w:hAnsiTheme="majorBidi" w:cstheme="majorBidi"/>
        </w:rPr>
        <w:t xml:space="preserve"> </w:t>
      </w:r>
      <w:r w:rsidR="1A8BEE83" w:rsidRPr="28B72709">
        <w:rPr>
          <w:rFonts w:asciiTheme="majorBidi" w:hAnsiTheme="majorBidi" w:cstheme="majorBidi"/>
        </w:rPr>
        <w:t xml:space="preserve">pm. Good ventilation, fire safety, toilets, disability access, and a playground for children (closed at time of research due COVID) were added.  </w:t>
      </w:r>
      <w:r w:rsidR="3889274F" w:rsidRPr="28B72709">
        <w:rPr>
          <w:rFonts w:asciiTheme="majorBidi" w:hAnsiTheme="majorBidi" w:cstheme="majorBidi"/>
        </w:rPr>
        <w:t>Two</w:t>
      </w:r>
      <w:r w:rsidR="1A8BEE83" w:rsidRPr="28B72709">
        <w:rPr>
          <w:rFonts w:asciiTheme="majorBidi" w:hAnsiTheme="majorBidi" w:cstheme="majorBidi"/>
        </w:rPr>
        <w:t xml:space="preserve"> closed rooms were added to house representatives of the Department of Markets from the governorate to manage the market and for community representatives. The upgrade included training vendors to ensure that their businesses </w:t>
      </w:r>
      <w:r w:rsidR="1DBDE37C" w:rsidRPr="28B72709">
        <w:rPr>
          <w:rFonts w:asciiTheme="majorBidi" w:hAnsiTheme="majorBidi" w:cstheme="majorBidi"/>
        </w:rPr>
        <w:t xml:space="preserve">were </w:t>
      </w:r>
      <w:r w:rsidR="1A8BEE83" w:rsidRPr="28B72709">
        <w:rPr>
          <w:rFonts w:asciiTheme="majorBidi" w:hAnsiTheme="majorBidi" w:cstheme="majorBidi"/>
        </w:rPr>
        <w:t>profitable and viable. A consultant worked with 168 stall vendors to provide training on budgeting and ways to boost their profit margins. More attention was given to 12 vegetable and fruits shops, whose female vendors were the poorest. They received additional training on efficient business practices. There was also integration with another UN Women program under which a CSR component with a partner managed to provide those vendors with free fruits and vegetables in order for them to have capital (each had around EGP 500).</w:t>
      </w:r>
    </w:p>
    <w:p w14:paraId="1C992B44" w14:textId="028136E8" w:rsidR="0050108D" w:rsidRPr="00000595" w:rsidRDefault="0050108D" w:rsidP="28B72709">
      <w:pPr>
        <w:jc w:val="both"/>
        <w:rPr>
          <w:rFonts w:asciiTheme="majorBidi" w:hAnsiTheme="majorBidi" w:cstheme="majorBidi"/>
        </w:rPr>
      </w:pPr>
    </w:p>
    <w:p w14:paraId="5E37CC58" w14:textId="4F3761E2" w:rsidR="0050108D" w:rsidRPr="00000595" w:rsidRDefault="1D54EC8F" w:rsidP="28B72709">
      <w:pPr>
        <w:jc w:val="both"/>
        <w:rPr>
          <w:rFonts w:asciiTheme="majorBidi" w:hAnsiTheme="majorBidi" w:cstheme="majorBidi"/>
        </w:rPr>
      </w:pPr>
      <w:r w:rsidRPr="28B72709">
        <w:rPr>
          <w:rFonts w:asciiTheme="majorBidi" w:hAnsiTheme="majorBidi" w:cstheme="majorBidi"/>
        </w:rPr>
        <w:t xml:space="preserve">The market was physically upgraded as planned but its potential to enable women’s economic empowerment </w:t>
      </w:r>
      <w:r w:rsidR="52A2A94C" w:rsidRPr="28B72709">
        <w:rPr>
          <w:rFonts w:asciiTheme="majorBidi" w:hAnsiTheme="majorBidi" w:cstheme="majorBidi"/>
        </w:rPr>
        <w:t>was</w:t>
      </w:r>
      <w:r w:rsidRPr="28B72709">
        <w:rPr>
          <w:rFonts w:asciiTheme="majorBidi" w:hAnsiTheme="majorBidi" w:cstheme="majorBidi"/>
        </w:rPr>
        <w:t xml:space="preserve"> modest </w:t>
      </w:r>
      <w:r w:rsidR="00E03983" w:rsidRPr="28B72709">
        <w:rPr>
          <w:rStyle w:val="EndnoteReference"/>
        </w:rPr>
        <w:footnoteReference w:id="47"/>
      </w:r>
      <w:r w:rsidR="64E64681" w:rsidRPr="28B72709">
        <w:rPr>
          <w:rFonts w:asciiTheme="majorBidi" w:hAnsiTheme="majorBidi" w:cstheme="majorBidi"/>
        </w:rPr>
        <w:t xml:space="preserve"> </w:t>
      </w:r>
      <w:r w:rsidRPr="28B72709">
        <w:rPr>
          <w:rFonts w:asciiTheme="majorBidi" w:hAnsiTheme="majorBidi" w:cstheme="majorBidi"/>
        </w:rPr>
        <w:t xml:space="preserve">as the market stalls </w:t>
      </w:r>
      <w:r w:rsidR="4AE0BD1C" w:rsidRPr="28B72709">
        <w:rPr>
          <w:rFonts w:asciiTheme="majorBidi" w:hAnsiTheme="majorBidi" w:cstheme="majorBidi"/>
        </w:rPr>
        <w:t xml:space="preserve">were </w:t>
      </w:r>
      <w:r w:rsidRPr="28B72709">
        <w:rPr>
          <w:rFonts w:asciiTheme="majorBidi" w:hAnsiTheme="majorBidi" w:cstheme="majorBidi"/>
        </w:rPr>
        <w:t xml:space="preserve">underutilized. As per vendors, rent prices by the municipality as they used to pay </w:t>
      </w:r>
      <w:r w:rsidR="0CA6A58C" w:rsidRPr="28B72709">
        <w:rPr>
          <w:rFonts w:asciiTheme="majorBidi" w:hAnsiTheme="majorBidi" w:cstheme="majorBidi"/>
        </w:rPr>
        <w:t xml:space="preserve">was </w:t>
      </w:r>
      <w:r w:rsidRPr="28B72709">
        <w:rPr>
          <w:rFonts w:asciiTheme="majorBidi" w:hAnsiTheme="majorBidi" w:cstheme="majorBidi"/>
        </w:rPr>
        <w:t xml:space="preserve">EGP 30 and </w:t>
      </w:r>
      <w:r w:rsidR="48568C32" w:rsidRPr="28B72709">
        <w:rPr>
          <w:rFonts w:asciiTheme="majorBidi" w:hAnsiTheme="majorBidi" w:cstheme="majorBidi"/>
        </w:rPr>
        <w:t xml:space="preserve">post upgradation, it was </w:t>
      </w:r>
      <w:r w:rsidRPr="28B72709">
        <w:rPr>
          <w:rFonts w:asciiTheme="majorBidi" w:hAnsiTheme="majorBidi" w:cstheme="majorBidi"/>
        </w:rPr>
        <w:t xml:space="preserve">EGP 200 (original plan by the municipality was to make the rent EGP 500). This surge in rent should have been considered in the planning phase in order to mitigate it as much as possible. Most of the shops were closed, and the research team visiting (during COVID-19) was told that this </w:t>
      </w:r>
      <w:r w:rsidR="1AE46B34" w:rsidRPr="28B72709">
        <w:rPr>
          <w:rFonts w:asciiTheme="majorBidi" w:hAnsiTheme="majorBidi" w:cstheme="majorBidi"/>
        </w:rPr>
        <w:t>wa</w:t>
      </w:r>
      <w:r w:rsidRPr="28B72709">
        <w:rPr>
          <w:rFonts w:asciiTheme="majorBidi" w:hAnsiTheme="majorBidi" w:cstheme="majorBidi"/>
        </w:rPr>
        <w:t>s because there were problems with the municipality. The enclosed renovated space only ha</w:t>
      </w:r>
      <w:r w:rsidR="7EB0CBAC" w:rsidRPr="28B72709">
        <w:rPr>
          <w:rFonts w:asciiTheme="majorBidi" w:hAnsiTheme="majorBidi" w:cstheme="majorBidi"/>
        </w:rPr>
        <w:t>d</w:t>
      </w:r>
      <w:r w:rsidRPr="28B72709">
        <w:rPr>
          <w:rFonts w:asciiTheme="majorBidi" w:hAnsiTheme="majorBidi" w:cstheme="majorBidi"/>
        </w:rPr>
        <w:t xml:space="preserve"> 5-7 female operating vegetable vendors and </w:t>
      </w:r>
      <w:r w:rsidR="3C5AC367" w:rsidRPr="28B72709">
        <w:rPr>
          <w:rFonts w:asciiTheme="majorBidi" w:hAnsiTheme="majorBidi" w:cstheme="majorBidi"/>
        </w:rPr>
        <w:t>one</w:t>
      </w:r>
      <w:r w:rsidRPr="28B72709">
        <w:rPr>
          <w:rFonts w:asciiTheme="majorBidi" w:hAnsiTheme="majorBidi" w:cstheme="majorBidi"/>
        </w:rPr>
        <w:t xml:space="preserve"> female butcher, while the outward space had several alcove stalls selling garments and offering tailoring services among others. One vendor </w:t>
      </w:r>
      <w:r w:rsidR="2330DF80" w:rsidRPr="28B72709">
        <w:rPr>
          <w:rFonts w:asciiTheme="majorBidi" w:hAnsiTheme="majorBidi" w:cstheme="majorBidi"/>
        </w:rPr>
        <w:t>explained</w:t>
      </w:r>
      <w:r w:rsidRPr="28B72709">
        <w:rPr>
          <w:rFonts w:asciiTheme="majorBidi" w:hAnsiTheme="majorBidi" w:cstheme="majorBidi"/>
        </w:rPr>
        <w:t xml:space="preserve"> that customers prefer</w:t>
      </w:r>
      <w:r w:rsidR="70A626FC" w:rsidRPr="28B72709">
        <w:rPr>
          <w:rFonts w:asciiTheme="majorBidi" w:hAnsiTheme="majorBidi" w:cstheme="majorBidi"/>
        </w:rPr>
        <w:t>red</w:t>
      </w:r>
      <w:r w:rsidRPr="28B72709">
        <w:rPr>
          <w:rFonts w:asciiTheme="majorBidi" w:hAnsiTheme="majorBidi" w:cstheme="majorBidi"/>
        </w:rPr>
        <w:t xml:space="preserve"> informal markets more because they sell fruits and vegetables at cheaper prices. Others explained that people do not come simply because the Market is empty.   Consultants who worked on the project identified a lack of a marketing vision for the Market, which could be one of the reasons for the slump. More planning on the economic viability of the market was needed although the main planning/goal was just to make the Market safe. In addition, no training for the Market Department employees was done to ensure the sustainability of the model or for them to replicate the model elsewhere.</w:t>
      </w:r>
    </w:p>
    <w:p w14:paraId="5911B108" w14:textId="44DFACE5" w:rsidR="0050108D" w:rsidRPr="00000595" w:rsidRDefault="0050108D" w:rsidP="28B72709">
      <w:pPr>
        <w:jc w:val="both"/>
        <w:rPr>
          <w:rFonts w:asciiTheme="majorBidi" w:hAnsiTheme="majorBidi" w:cstheme="majorBidi"/>
        </w:rPr>
      </w:pPr>
    </w:p>
    <w:p w14:paraId="1030EB5D" w14:textId="73032F58" w:rsidR="0050108D" w:rsidRPr="00000595" w:rsidRDefault="1A8BEE83" w:rsidP="28B72709">
      <w:pPr>
        <w:jc w:val="both"/>
        <w:rPr>
          <w:rFonts w:asciiTheme="majorBidi" w:hAnsiTheme="majorBidi" w:cstheme="majorBidi"/>
        </w:rPr>
      </w:pPr>
      <w:r w:rsidRPr="28B72709">
        <w:rPr>
          <w:rFonts w:asciiTheme="majorBidi" w:hAnsiTheme="majorBidi" w:cstheme="majorBidi"/>
        </w:rPr>
        <w:t xml:space="preserve">In cooperation with UN-Habitat, UN Women contributed to the </w:t>
      </w:r>
      <w:r w:rsidR="3F49F114" w:rsidRPr="28B72709">
        <w:rPr>
          <w:rFonts w:asciiTheme="majorBidi" w:hAnsiTheme="majorBidi" w:cstheme="majorBidi"/>
        </w:rPr>
        <w:t xml:space="preserve">development of first gender-sensitive design of the Cairo Rapid Bus Transit (BRT) by </w:t>
      </w:r>
      <w:r w:rsidRPr="28B72709">
        <w:rPr>
          <w:rFonts w:asciiTheme="majorBidi" w:hAnsiTheme="majorBidi" w:cstheme="majorBidi"/>
        </w:rPr>
        <w:t xml:space="preserve">supporting a gender-sensitive study. Surveys were conducted to capture women’s travel patterns and needs.  UN Women reviewed the survey in participation with 27 experts in different fields to make sure the questions were </w:t>
      </w:r>
      <w:r w:rsidRPr="28B72709">
        <w:rPr>
          <w:rFonts w:asciiTheme="majorBidi" w:hAnsiTheme="majorBidi" w:cstheme="majorBidi"/>
        </w:rPr>
        <w:lastRenderedPageBreak/>
        <w:t>relevant and gender sensitive. UN Women also contributed to the first steering committee of the project composed of multiple government partners.</w:t>
      </w:r>
    </w:p>
    <w:p w14:paraId="3FC20209" w14:textId="77777777" w:rsidR="0050108D" w:rsidRPr="00000595" w:rsidRDefault="0050108D" w:rsidP="0050108D">
      <w:pPr>
        <w:jc w:val="both"/>
        <w:rPr>
          <w:rFonts w:asciiTheme="majorBidi" w:hAnsiTheme="majorBidi" w:cstheme="majorBidi"/>
          <w:b/>
        </w:rPr>
      </w:pPr>
    </w:p>
    <w:p w14:paraId="78F3B971" w14:textId="346A5C70" w:rsidR="0057370D" w:rsidRDefault="1A8BEE83" w:rsidP="28B72709">
      <w:pPr>
        <w:jc w:val="both"/>
        <w:rPr>
          <w:rFonts w:asciiTheme="majorBidi" w:hAnsiTheme="majorBidi" w:cstheme="majorBidi"/>
        </w:rPr>
      </w:pPr>
      <w:r w:rsidRPr="28B72709">
        <w:rPr>
          <w:rFonts w:asciiTheme="majorBidi" w:hAnsiTheme="majorBidi" w:cstheme="majorBidi"/>
        </w:rPr>
        <w:t xml:space="preserve">The urban upgrading intervention in </w:t>
      </w:r>
      <w:proofErr w:type="spellStart"/>
      <w:r w:rsidRPr="28B72709">
        <w:rPr>
          <w:rFonts w:asciiTheme="majorBidi" w:hAnsiTheme="majorBidi" w:cstheme="majorBidi"/>
        </w:rPr>
        <w:t>Manshyet</w:t>
      </w:r>
      <w:proofErr w:type="spellEnd"/>
      <w:r w:rsidRPr="28B72709">
        <w:rPr>
          <w:rFonts w:asciiTheme="majorBidi" w:hAnsiTheme="majorBidi" w:cstheme="majorBidi"/>
        </w:rPr>
        <w:t xml:space="preserve"> Nasser did not materialize due to complex licensing procedures. The NGO used graffiti as a mode of changing the urban landscape and with volunteers created street art on gender equality themes.</w:t>
      </w:r>
      <w:r w:rsidR="0C8A9D9F" w:rsidRPr="28B72709">
        <w:rPr>
          <w:rFonts w:asciiTheme="majorBidi" w:hAnsiTheme="majorBidi" w:cstheme="majorBidi"/>
        </w:rPr>
        <w:t xml:space="preserve"> </w:t>
      </w:r>
    </w:p>
    <w:p w14:paraId="391E0A67" w14:textId="77777777" w:rsidR="0057370D" w:rsidRPr="0057370D" w:rsidRDefault="0057370D" w:rsidP="0057370D">
      <w:pPr>
        <w:pStyle w:val="ListParagraph"/>
        <w:rPr>
          <w:rFonts w:asciiTheme="majorBidi" w:hAnsiTheme="majorBidi" w:cstheme="majorBidi"/>
        </w:rPr>
      </w:pPr>
    </w:p>
    <w:p w14:paraId="562B072B" w14:textId="77777777" w:rsidR="0050108D" w:rsidRPr="00000595" w:rsidRDefault="0050108D" w:rsidP="0050108D">
      <w:pPr>
        <w:pBdr>
          <w:top w:val="nil"/>
          <w:left w:val="nil"/>
          <w:bottom w:val="nil"/>
          <w:right w:val="nil"/>
          <w:between w:val="nil"/>
        </w:pBdr>
        <w:jc w:val="both"/>
        <w:rPr>
          <w:rFonts w:asciiTheme="majorBidi" w:hAnsiTheme="majorBidi" w:cstheme="majorBidi"/>
        </w:rPr>
      </w:pPr>
      <w:r w:rsidRPr="00000595">
        <w:rPr>
          <w:rFonts w:asciiTheme="majorBidi" w:hAnsiTheme="majorBidi" w:cstheme="majorBidi"/>
          <w:b/>
        </w:rPr>
        <w:t xml:space="preserve">Data sources and credibility: </w:t>
      </w:r>
      <w:r w:rsidRPr="00000595">
        <w:rPr>
          <w:rFonts w:asciiTheme="majorBidi" w:hAnsiTheme="majorBidi" w:cstheme="majorBidi"/>
        </w:rPr>
        <w:t xml:space="preserve">The data for this finding relies on field visits, stakeholder interviews and qualitative research in intervention areas. It has high credibility as all the data was triangulated from several sources. </w:t>
      </w:r>
    </w:p>
    <w:p w14:paraId="4BBED1F7" w14:textId="77777777" w:rsidR="0050108D" w:rsidRPr="00000595" w:rsidRDefault="0050108D" w:rsidP="28B72709">
      <w:pPr>
        <w:pBdr>
          <w:top w:val="nil"/>
          <w:left w:val="nil"/>
          <w:bottom w:val="nil"/>
          <w:right w:val="nil"/>
          <w:between w:val="nil"/>
        </w:pBdr>
        <w:jc w:val="both"/>
        <w:rPr>
          <w:rFonts w:asciiTheme="majorBidi" w:hAnsiTheme="majorBidi" w:cstheme="majorBidi"/>
        </w:rPr>
      </w:pPr>
    </w:p>
    <w:p w14:paraId="73E76C7B" w14:textId="15EC03EC" w:rsidR="28B72709" w:rsidRDefault="28B72709" w:rsidP="28B72709">
      <w:pPr>
        <w:pBdr>
          <w:top w:val="nil"/>
          <w:left w:val="nil"/>
          <w:bottom w:val="nil"/>
          <w:right w:val="nil"/>
          <w:between w:val="nil"/>
        </w:pBdr>
        <w:jc w:val="both"/>
        <w:rPr>
          <w:rFonts w:asciiTheme="majorBidi" w:hAnsiTheme="majorBidi" w:cstheme="majorBidi"/>
        </w:rPr>
      </w:pPr>
    </w:p>
    <w:p w14:paraId="7289C64C" w14:textId="77777777" w:rsidR="0050108D" w:rsidRPr="009758DE" w:rsidRDefault="0050108D" w:rsidP="0050108D">
      <w:pPr>
        <w:pBdr>
          <w:top w:val="nil"/>
          <w:left w:val="nil"/>
          <w:bottom w:val="nil"/>
          <w:right w:val="nil"/>
          <w:between w:val="nil"/>
        </w:pBdr>
        <w:jc w:val="both"/>
        <w:rPr>
          <w:rFonts w:asciiTheme="majorBidi" w:hAnsiTheme="majorBidi" w:cstheme="majorBidi"/>
          <w:color w:val="D31245"/>
        </w:rPr>
      </w:pPr>
      <w:r w:rsidRPr="009758DE">
        <w:rPr>
          <w:rFonts w:asciiTheme="majorBidi" w:hAnsiTheme="majorBidi" w:cstheme="majorBidi"/>
          <w:color w:val="D31245"/>
        </w:rPr>
        <w:t>Finding 7: The program’s monitoring system included errors in the uniformity of reporting, specifically with regards to figures. When cross-referencing data from different sources, acquiring clear, consistent, and credible data was challenging. Activities in communities could be well tracked from the NGO quarterly reports.</w:t>
      </w:r>
    </w:p>
    <w:p w14:paraId="2A893C16" w14:textId="77777777" w:rsidR="0050108D" w:rsidRPr="00000595" w:rsidRDefault="0050108D" w:rsidP="0050108D">
      <w:pPr>
        <w:pBdr>
          <w:top w:val="nil"/>
          <w:left w:val="nil"/>
          <w:bottom w:val="nil"/>
          <w:right w:val="nil"/>
          <w:between w:val="nil"/>
        </w:pBdr>
        <w:jc w:val="both"/>
        <w:rPr>
          <w:rFonts w:asciiTheme="majorBidi" w:hAnsiTheme="majorBidi" w:cstheme="majorBidi"/>
          <w:color w:val="0000FF"/>
        </w:rPr>
      </w:pPr>
    </w:p>
    <w:p w14:paraId="75C11D40" w14:textId="0AC2FA20" w:rsidR="0050108D" w:rsidRPr="00000595" w:rsidRDefault="265B3067" w:rsidP="28B72709">
      <w:pPr>
        <w:jc w:val="both"/>
        <w:rPr>
          <w:rFonts w:asciiTheme="majorBidi" w:hAnsiTheme="majorBidi" w:cstheme="majorBidi"/>
        </w:rPr>
      </w:pPr>
      <w:r w:rsidRPr="00DD4A1F">
        <w:rPr>
          <w:rFonts w:asciiTheme="majorBidi" w:hAnsiTheme="majorBidi" w:cstheme="majorBidi"/>
        </w:rPr>
        <w:t xml:space="preserve">CARE </w:t>
      </w:r>
      <w:r w:rsidRPr="28B72709">
        <w:rPr>
          <w:rFonts w:asciiTheme="majorBidi" w:hAnsiTheme="majorBidi" w:cstheme="majorBidi"/>
        </w:rPr>
        <w:t>was responsible for monitoring the NGOs and train</w:t>
      </w:r>
      <w:r w:rsidR="7E9D2F2D" w:rsidRPr="28B72709">
        <w:rPr>
          <w:rFonts w:asciiTheme="majorBidi" w:hAnsiTheme="majorBidi" w:cstheme="majorBidi"/>
        </w:rPr>
        <w:t>ed</w:t>
      </w:r>
      <w:r w:rsidRPr="28B72709">
        <w:rPr>
          <w:rFonts w:asciiTheme="majorBidi" w:hAnsiTheme="majorBidi" w:cstheme="majorBidi"/>
        </w:rPr>
        <w:t xml:space="preserve"> staff </w:t>
      </w:r>
      <w:r w:rsidR="673B157F" w:rsidRPr="28B72709">
        <w:rPr>
          <w:rFonts w:asciiTheme="majorBidi" w:hAnsiTheme="majorBidi" w:cstheme="majorBidi"/>
        </w:rPr>
        <w:t>on</w:t>
      </w:r>
      <w:r w:rsidRPr="28B72709">
        <w:rPr>
          <w:rFonts w:asciiTheme="majorBidi" w:hAnsiTheme="majorBidi" w:cstheme="majorBidi"/>
        </w:rPr>
        <w:t xml:space="preserve"> basic project management and on monitoring activities and reporting. The NGO reports capture</w:t>
      </w:r>
      <w:r w:rsidR="6ED0D228" w:rsidRPr="28B72709">
        <w:rPr>
          <w:rFonts w:asciiTheme="majorBidi" w:hAnsiTheme="majorBidi" w:cstheme="majorBidi"/>
        </w:rPr>
        <w:t>d</w:t>
      </w:r>
      <w:r w:rsidRPr="28B72709">
        <w:rPr>
          <w:rFonts w:asciiTheme="majorBidi" w:hAnsiTheme="majorBidi" w:cstheme="majorBidi"/>
        </w:rPr>
        <w:t xml:space="preserve"> progress of activities and their link to results as they monitor</w:t>
      </w:r>
      <w:r w:rsidR="27D10F20" w:rsidRPr="28B72709">
        <w:rPr>
          <w:rFonts w:asciiTheme="majorBidi" w:hAnsiTheme="majorBidi" w:cstheme="majorBidi"/>
        </w:rPr>
        <w:t>ed</w:t>
      </w:r>
      <w:r w:rsidRPr="28B72709">
        <w:rPr>
          <w:rFonts w:asciiTheme="majorBidi" w:hAnsiTheme="majorBidi" w:cstheme="majorBidi"/>
        </w:rPr>
        <w:t xml:space="preserve"> the achievement of planned activities and </w:t>
      </w:r>
      <w:r w:rsidR="11F0CEF0" w:rsidRPr="28B72709">
        <w:rPr>
          <w:rFonts w:asciiTheme="majorBidi" w:hAnsiTheme="majorBidi" w:cstheme="majorBidi"/>
        </w:rPr>
        <w:t>mentioned</w:t>
      </w:r>
      <w:r w:rsidRPr="28B72709">
        <w:rPr>
          <w:rFonts w:asciiTheme="majorBidi" w:hAnsiTheme="majorBidi" w:cstheme="majorBidi"/>
        </w:rPr>
        <w:t xml:space="preserve"> the gaps in achievements while discussing challenges and feedback from the field. The results of the monitoring were then raised to UN Women on a regular basis to formulate their quarter and annual reports. </w:t>
      </w:r>
    </w:p>
    <w:p w14:paraId="7CEB7C63" w14:textId="5AD131D6" w:rsidR="0050108D" w:rsidRPr="00000595" w:rsidRDefault="0050108D" w:rsidP="28B72709">
      <w:pPr>
        <w:jc w:val="both"/>
        <w:rPr>
          <w:rFonts w:asciiTheme="majorBidi" w:hAnsiTheme="majorBidi" w:cstheme="majorBidi"/>
        </w:rPr>
      </w:pPr>
    </w:p>
    <w:p w14:paraId="4EA18245" w14:textId="7099D54F" w:rsidR="0050108D" w:rsidRPr="00000595" w:rsidRDefault="265B3067" w:rsidP="28B72709">
      <w:pPr>
        <w:jc w:val="both"/>
        <w:rPr>
          <w:rFonts w:asciiTheme="majorBidi" w:hAnsiTheme="majorBidi" w:cstheme="majorBidi"/>
        </w:rPr>
      </w:pPr>
      <w:r w:rsidRPr="28B72709">
        <w:rPr>
          <w:rFonts w:asciiTheme="majorBidi" w:hAnsiTheme="majorBidi" w:cstheme="majorBidi"/>
        </w:rPr>
        <w:t xml:space="preserve">There </w:t>
      </w:r>
      <w:r w:rsidR="1DB4134D" w:rsidRPr="28B72709">
        <w:rPr>
          <w:rFonts w:asciiTheme="majorBidi" w:hAnsiTheme="majorBidi" w:cstheme="majorBidi"/>
        </w:rPr>
        <w:t>was</w:t>
      </w:r>
      <w:r w:rsidRPr="28B72709">
        <w:rPr>
          <w:rFonts w:asciiTheme="majorBidi" w:hAnsiTheme="majorBidi" w:cstheme="majorBidi"/>
        </w:rPr>
        <w:t xml:space="preserve"> an abundance of data, yet it </w:t>
      </w:r>
      <w:r w:rsidR="1A8BF0EF" w:rsidRPr="28B72709">
        <w:rPr>
          <w:rFonts w:asciiTheme="majorBidi" w:hAnsiTheme="majorBidi" w:cstheme="majorBidi"/>
        </w:rPr>
        <w:t>was</w:t>
      </w:r>
      <w:r w:rsidRPr="28B72709">
        <w:rPr>
          <w:rFonts w:asciiTheme="majorBidi" w:hAnsiTheme="majorBidi" w:cstheme="majorBidi"/>
        </w:rPr>
        <w:t xml:space="preserve"> extremely difficult to aggregate figures to analyse performance. This </w:t>
      </w:r>
      <w:r w:rsidR="699BCBD5" w:rsidRPr="28B72709">
        <w:rPr>
          <w:rFonts w:asciiTheme="majorBidi" w:hAnsiTheme="majorBidi" w:cstheme="majorBidi"/>
        </w:rPr>
        <w:t>wa</w:t>
      </w:r>
      <w:r w:rsidRPr="28B72709">
        <w:rPr>
          <w:rFonts w:asciiTheme="majorBidi" w:hAnsiTheme="majorBidi" w:cstheme="majorBidi"/>
        </w:rPr>
        <w:t xml:space="preserve">s mainly due to reporting gaps. The quarterly reports acquired from NGOs were incomplete for all the program years, except for </w:t>
      </w:r>
      <w:proofErr w:type="spellStart"/>
      <w:r w:rsidRPr="28B72709">
        <w:rPr>
          <w:rFonts w:asciiTheme="majorBidi" w:hAnsiTheme="majorBidi" w:cstheme="majorBidi"/>
        </w:rPr>
        <w:t>Ezbet</w:t>
      </w:r>
      <w:proofErr w:type="spellEnd"/>
      <w:r w:rsidRPr="28B72709">
        <w:rPr>
          <w:rFonts w:asciiTheme="majorBidi" w:hAnsiTheme="majorBidi" w:cstheme="majorBidi"/>
        </w:rPr>
        <w:t xml:space="preserve"> El </w:t>
      </w:r>
      <w:proofErr w:type="spellStart"/>
      <w:r w:rsidRPr="28B72709">
        <w:rPr>
          <w:rFonts w:asciiTheme="majorBidi" w:hAnsiTheme="majorBidi" w:cstheme="majorBidi"/>
        </w:rPr>
        <w:t>Haggannah</w:t>
      </w:r>
      <w:proofErr w:type="spellEnd"/>
      <w:r w:rsidRPr="28B72709">
        <w:rPr>
          <w:rFonts w:asciiTheme="majorBidi" w:hAnsiTheme="majorBidi" w:cstheme="majorBidi"/>
        </w:rPr>
        <w:t xml:space="preserve">. Some files were lost in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and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also had some challenges to regular reporting. The reports follow</w:t>
      </w:r>
      <w:r w:rsidR="5DB0AB64" w:rsidRPr="28B72709">
        <w:rPr>
          <w:rFonts w:asciiTheme="majorBidi" w:hAnsiTheme="majorBidi" w:cstheme="majorBidi"/>
        </w:rPr>
        <w:t>ed</w:t>
      </w:r>
      <w:r w:rsidRPr="28B72709">
        <w:rPr>
          <w:rFonts w:asciiTheme="majorBidi" w:hAnsiTheme="majorBidi" w:cstheme="majorBidi"/>
        </w:rPr>
        <w:t xml:space="preserve"> a simple template, but the level of detail and organization var</w:t>
      </w:r>
      <w:r w:rsidR="5999FF06" w:rsidRPr="28B72709">
        <w:rPr>
          <w:rFonts w:asciiTheme="majorBidi" w:hAnsiTheme="majorBidi" w:cstheme="majorBidi"/>
        </w:rPr>
        <w:t>ied</w:t>
      </w:r>
      <w:r w:rsidRPr="28B72709">
        <w:rPr>
          <w:rFonts w:asciiTheme="majorBidi" w:hAnsiTheme="majorBidi" w:cstheme="majorBidi"/>
        </w:rPr>
        <w:t xml:space="preserve"> from one report to the other and from one NGO to the other. They also do not consistently report on figures. </w:t>
      </w:r>
    </w:p>
    <w:p w14:paraId="1D46F696" w14:textId="513E4FF2" w:rsidR="0050108D" w:rsidRPr="00000595" w:rsidRDefault="0050108D" w:rsidP="28B72709">
      <w:pPr>
        <w:jc w:val="both"/>
        <w:rPr>
          <w:rFonts w:asciiTheme="majorBidi" w:hAnsiTheme="majorBidi" w:cstheme="majorBidi"/>
        </w:rPr>
      </w:pPr>
    </w:p>
    <w:p w14:paraId="6DD2CFD0" w14:textId="7A9A892A" w:rsidR="0050108D" w:rsidRPr="00000595" w:rsidRDefault="265B3067" w:rsidP="6A42C384">
      <w:pPr>
        <w:jc w:val="both"/>
        <w:rPr>
          <w:rFonts w:asciiTheme="majorBidi" w:hAnsiTheme="majorBidi" w:cstheme="majorBidi"/>
        </w:rPr>
      </w:pPr>
      <w:r w:rsidRPr="28B72709">
        <w:rPr>
          <w:rFonts w:asciiTheme="majorBidi" w:hAnsiTheme="majorBidi" w:cstheme="majorBidi"/>
        </w:rPr>
        <w:t xml:space="preserve">For the UN Women reports, beside the suboptimal structure and clarity, it was confusing to see that certain </w:t>
      </w:r>
      <w:r w:rsidR="1F94FECA" w:rsidRPr="28B72709">
        <w:rPr>
          <w:rFonts w:asciiTheme="majorBidi" w:hAnsiTheme="majorBidi" w:cstheme="majorBidi"/>
        </w:rPr>
        <w:t>description of</w:t>
      </w:r>
      <w:r w:rsidRPr="28B72709">
        <w:rPr>
          <w:rFonts w:asciiTheme="majorBidi" w:hAnsiTheme="majorBidi" w:cstheme="majorBidi"/>
        </w:rPr>
        <w:t xml:space="preserve"> activities achieved with their figures were identical in more than one annual document, this prevented the use of some of the numbers mentioned as it </w:t>
      </w:r>
      <w:r w:rsidR="08823AB2" w:rsidRPr="28B72709">
        <w:rPr>
          <w:rFonts w:asciiTheme="majorBidi" w:hAnsiTheme="majorBidi" w:cstheme="majorBidi"/>
        </w:rPr>
        <w:t>was</w:t>
      </w:r>
      <w:r w:rsidRPr="28B72709">
        <w:rPr>
          <w:rFonts w:asciiTheme="majorBidi" w:hAnsiTheme="majorBidi" w:cstheme="majorBidi"/>
        </w:rPr>
        <w:t xml:space="preserve"> not clear if they are credible/ complete or not. </w:t>
      </w:r>
    </w:p>
    <w:p w14:paraId="67E0D04F" w14:textId="39E15DEA" w:rsidR="6A42C384" w:rsidRDefault="6A42C384" w:rsidP="6A42C384">
      <w:pPr>
        <w:jc w:val="both"/>
        <w:rPr>
          <w:rFonts w:asciiTheme="majorBidi" w:hAnsiTheme="majorBidi" w:cstheme="majorBidi"/>
        </w:rPr>
      </w:pPr>
    </w:p>
    <w:p w14:paraId="73569AC1" w14:textId="789C7765" w:rsidR="28B72709" w:rsidRDefault="28B72709" w:rsidP="28B72709">
      <w:pPr>
        <w:jc w:val="both"/>
        <w:rPr>
          <w:rFonts w:asciiTheme="majorBidi" w:hAnsiTheme="majorBidi" w:cstheme="majorBidi"/>
        </w:rPr>
      </w:pPr>
    </w:p>
    <w:p w14:paraId="259D66AA" w14:textId="22783CBC" w:rsidR="000A7AED" w:rsidRDefault="000A7AED" w:rsidP="28B72709">
      <w:pPr>
        <w:jc w:val="both"/>
        <w:rPr>
          <w:rFonts w:asciiTheme="majorBidi" w:hAnsiTheme="majorBidi" w:cstheme="majorBidi"/>
        </w:rPr>
      </w:pPr>
    </w:p>
    <w:p w14:paraId="79BEBBE1" w14:textId="253AA0CC" w:rsidR="000A7AED" w:rsidRDefault="000A7AED" w:rsidP="28B72709">
      <w:pPr>
        <w:jc w:val="both"/>
        <w:rPr>
          <w:rFonts w:asciiTheme="majorBidi" w:hAnsiTheme="majorBidi" w:cstheme="majorBidi"/>
        </w:rPr>
      </w:pPr>
    </w:p>
    <w:p w14:paraId="553787E7" w14:textId="4E6581EF" w:rsidR="000A7AED" w:rsidRDefault="000A7AED" w:rsidP="28B72709">
      <w:pPr>
        <w:jc w:val="both"/>
        <w:rPr>
          <w:rFonts w:asciiTheme="majorBidi" w:hAnsiTheme="majorBidi" w:cstheme="majorBidi"/>
        </w:rPr>
      </w:pPr>
    </w:p>
    <w:p w14:paraId="27367F93" w14:textId="70C8E465" w:rsidR="000A7AED" w:rsidRDefault="000A7AED" w:rsidP="28B72709">
      <w:pPr>
        <w:jc w:val="both"/>
        <w:rPr>
          <w:rFonts w:asciiTheme="majorBidi" w:hAnsiTheme="majorBidi" w:cstheme="majorBidi"/>
        </w:rPr>
      </w:pPr>
    </w:p>
    <w:p w14:paraId="65EEE728" w14:textId="1926DC19" w:rsidR="000A7AED" w:rsidRDefault="000A7AED" w:rsidP="28B72709">
      <w:pPr>
        <w:jc w:val="both"/>
        <w:rPr>
          <w:rFonts w:asciiTheme="majorBidi" w:hAnsiTheme="majorBidi" w:cstheme="majorBidi"/>
        </w:rPr>
      </w:pPr>
    </w:p>
    <w:p w14:paraId="02D67A83" w14:textId="77777777" w:rsidR="000A7AED" w:rsidRDefault="000A7AED" w:rsidP="28B72709">
      <w:pPr>
        <w:jc w:val="both"/>
        <w:rPr>
          <w:rFonts w:asciiTheme="majorBidi" w:hAnsiTheme="majorBidi" w:cstheme="majorBidi"/>
        </w:rPr>
      </w:pPr>
    </w:p>
    <w:p w14:paraId="6BD3D306" w14:textId="0A5D6CD8" w:rsidR="00F94A14" w:rsidRDefault="00F94A14" w:rsidP="28B72709">
      <w:pPr>
        <w:jc w:val="both"/>
        <w:rPr>
          <w:rFonts w:asciiTheme="majorBidi" w:hAnsiTheme="majorBidi" w:cstheme="majorBidi"/>
        </w:rPr>
      </w:pPr>
    </w:p>
    <w:p w14:paraId="3D25628D" w14:textId="5E428B05" w:rsidR="00577D78" w:rsidRDefault="00577D78" w:rsidP="28B72709">
      <w:pPr>
        <w:jc w:val="both"/>
        <w:rPr>
          <w:rFonts w:asciiTheme="majorBidi" w:hAnsiTheme="majorBidi" w:cstheme="majorBidi"/>
        </w:rPr>
      </w:pPr>
    </w:p>
    <w:p w14:paraId="39DC29D1" w14:textId="6E3C0238" w:rsidR="00577D78" w:rsidRDefault="00577D78" w:rsidP="28B72709">
      <w:pPr>
        <w:jc w:val="both"/>
        <w:rPr>
          <w:rFonts w:asciiTheme="majorBidi" w:hAnsiTheme="majorBidi" w:cstheme="majorBidi"/>
        </w:rPr>
      </w:pPr>
    </w:p>
    <w:p w14:paraId="0F2E0C1E" w14:textId="7493926B" w:rsidR="009758DE" w:rsidRDefault="009758DE" w:rsidP="28B72709">
      <w:pPr>
        <w:jc w:val="both"/>
        <w:rPr>
          <w:rFonts w:asciiTheme="majorBidi" w:hAnsiTheme="majorBidi" w:cstheme="majorBidi"/>
        </w:rPr>
      </w:pPr>
    </w:p>
    <w:p w14:paraId="01D0AF5C" w14:textId="659FD194" w:rsidR="00577D78" w:rsidRDefault="00577D78" w:rsidP="28B72709">
      <w:pPr>
        <w:jc w:val="both"/>
        <w:rPr>
          <w:rFonts w:asciiTheme="majorBidi" w:hAnsiTheme="majorBidi" w:cstheme="majorBidi"/>
        </w:rPr>
      </w:pPr>
    </w:p>
    <w:p w14:paraId="3F380E15" w14:textId="77777777" w:rsidR="00577D78" w:rsidRDefault="00577D78" w:rsidP="28B72709">
      <w:pPr>
        <w:jc w:val="both"/>
        <w:rPr>
          <w:rFonts w:asciiTheme="majorBidi" w:hAnsiTheme="majorBidi" w:cstheme="majorBidi"/>
        </w:rPr>
      </w:pPr>
    </w:p>
    <w:p w14:paraId="4B7B44C4" w14:textId="53428910" w:rsidR="0050108D" w:rsidRPr="00220903" w:rsidRDefault="00220903" w:rsidP="00220903">
      <w:pPr>
        <w:pStyle w:val="Heading1"/>
        <w:rPr>
          <w:b/>
          <w:bCs/>
          <w:color w:val="B41662"/>
          <w:sz w:val="24"/>
          <w:szCs w:val="24"/>
        </w:rPr>
      </w:pPr>
      <w:bookmarkStart w:id="20" w:name="_Toc124291345"/>
      <w:r w:rsidRPr="00220903">
        <w:rPr>
          <w:b/>
          <w:bCs/>
          <w:color w:val="B41662"/>
          <w:sz w:val="24"/>
          <w:szCs w:val="24"/>
        </w:rPr>
        <w:t xml:space="preserve">4.3 </w:t>
      </w:r>
      <w:r w:rsidR="1A8BEE83" w:rsidRPr="00220903">
        <w:rPr>
          <w:b/>
          <w:bCs/>
          <w:color w:val="B41662"/>
          <w:sz w:val="24"/>
          <w:szCs w:val="24"/>
        </w:rPr>
        <w:t>Efficiency</w:t>
      </w:r>
      <w:bookmarkEnd w:id="20"/>
      <w:r w:rsidR="1A8BEE83" w:rsidRPr="00220903">
        <w:rPr>
          <w:b/>
          <w:bCs/>
          <w:color w:val="B41662"/>
          <w:sz w:val="24"/>
          <w:szCs w:val="24"/>
        </w:rPr>
        <w:t xml:space="preserve"> </w:t>
      </w:r>
    </w:p>
    <w:p w14:paraId="5309E3C0" w14:textId="77777777" w:rsidR="0050108D" w:rsidRPr="009758DE" w:rsidRDefault="0050108D" w:rsidP="0050108D">
      <w:pPr>
        <w:jc w:val="both"/>
        <w:rPr>
          <w:rFonts w:asciiTheme="majorBidi" w:hAnsiTheme="majorBidi" w:cstheme="majorBidi"/>
          <w:color w:val="D31245"/>
        </w:rPr>
      </w:pPr>
    </w:p>
    <w:p w14:paraId="3D7320B4" w14:textId="258585CB" w:rsidR="0050108D" w:rsidRPr="009758DE" w:rsidRDefault="0050108D" w:rsidP="0050108D">
      <w:pPr>
        <w:jc w:val="both"/>
        <w:rPr>
          <w:rFonts w:asciiTheme="majorBidi" w:hAnsiTheme="majorBidi" w:cstheme="majorBidi"/>
          <w:color w:val="D31245"/>
        </w:rPr>
      </w:pPr>
      <w:r w:rsidRPr="009758DE">
        <w:rPr>
          <w:rFonts w:asciiTheme="majorBidi" w:hAnsiTheme="majorBidi" w:cstheme="majorBidi"/>
          <w:color w:val="D31245"/>
        </w:rPr>
        <w:t xml:space="preserve">Finding 8: Human resources were efficiently allocated throughout the program. UN Women reacted with agility to changing conditions in terms of staff allocation and agreements with implementing partners.  UN Women </w:t>
      </w:r>
      <w:r w:rsidR="000A7AED" w:rsidRPr="009758DE">
        <w:rPr>
          <w:rFonts w:asciiTheme="majorBidi" w:hAnsiTheme="majorBidi" w:cstheme="majorBidi"/>
          <w:color w:val="D31245"/>
        </w:rPr>
        <w:t xml:space="preserve">head quarter </w:t>
      </w:r>
      <w:r w:rsidRPr="009758DE">
        <w:rPr>
          <w:rFonts w:asciiTheme="majorBidi" w:hAnsiTheme="majorBidi" w:cstheme="majorBidi"/>
          <w:color w:val="D31245"/>
        </w:rPr>
        <w:t xml:space="preserve">provided necessary technical support through the provision of tools and advice on best practices in addition to financial support through seed funding. There was an overall financial efficiency attributed to the multiple extensions provided by donors, 100% funds utilization and the keenness for implementing partners to provide </w:t>
      </w:r>
      <w:proofErr w:type="spellStart"/>
      <w:r w:rsidRPr="009758DE">
        <w:rPr>
          <w:rFonts w:asciiTheme="majorBidi" w:hAnsiTheme="majorBidi" w:cstheme="majorBidi"/>
          <w:color w:val="D31245"/>
        </w:rPr>
        <w:t>ToTs</w:t>
      </w:r>
      <w:proofErr w:type="spellEnd"/>
      <w:r w:rsidRPr="009758DE">
        <w:rPr>
          <w:rFonts w:asciiTheme="majorBidi" w:hAnsiTheme="majorBidi" w:cstheme="majorBidi"/>
          <w:color w:val="D31245"/>
        </w:rPr>
        <w:t xml:space="preserve"> for sustainability. However, funding delays were frequently reported by NGOs in their quarterly reports.  </w:t>
      </w:r>
    </w:p>
    <w:p w14:paraId="04BA7F12" w14:textId="77777777" w:rsidR="0050108D" w:rsidRPr="00000595" w:rsidRDefault="0050108D" w:rsidP="0050108D">
      <w:pPr>
        <w:jc w:val="both"/>
        <w:rPr>
          <w:rFonts w:asciiTheme="majorBidi" w:hAnsiTheme="majorBidi" w:cstheme="majorBidi"/>
          <w:color w:val="0000FF"/>
        </w:rPr>
      </w:pPr>
    </w:p>
    <w:p w14:paraId="01A99BAD" w14:textId="73CCDDB5" w:rsidR="0050108D" w:rsidRDefault="0050108D" w:rsidP="0050108D">
      <w:pPr>
        <w:jc w:val="both"/>
        <w:rPr>
          <w:rFonts w:asciiTheme="majorBidi" w:eastAsia="Cambria" w:hAnsiTheme="majorBidi" w:cstheme="majorBidi"/>
        </w:rPr>
      </w:pPr>
      <w:r w:rsidRPr="00000595">
        <w:rPr>
          <w:rFonts w:asciiTheme="majorBidi" w:eastAsia="Cambria" w:hAnsiTheme="majorBidi" w:cstheme="majorBidi"/>
        </w:rPr>
        <w:t>A program officer was</w:t>
      </w:r>
      <w:r w:rsidR="00082CE2">
        <w:rPr>
          <w:rFonts w:asciiTheme="majorBidi" w:eastAsia="Cambria" w:hAnsiTheme="majorBidi" w:cstheme="majorBidi"/>
        </w:rPr>
        <w:t xml:space="preserve"> 100</w:t>
      </w:r>
      <w:r w:rsidR="000A7AED">
        <w:rPr>
          <w:rFonts w:asciiTheme="majorBidi" w:eastAsia="Cambria" w:hAnsiTheme="majorBidi" w:cstheme="majorBidi"/>
        </w:rPr>
        <w:t xml:space="preserve"> per cent</w:t>
      </w:r>
      <w:r w:rsidRPr="00000595">
        <w:rPr>
          <w:rFonts w:asciiTheme="majorBidi" w:eastAsia="Cambria" w:hAnsiTheme="majorBidi" w:cstheme="majorBidi"/>
        </w:rPr>
        <w:t xml:space="preserve"> dedicated to the program throughout the period despite a robust turnover of program coordinators. The initial organization chart of the program included a program analyst with a team of an M&amp;E consultant, a </w:t>
      </w:r>
      <w:proofErr w:type="spellStart"/>
      <w:r w:rsidRPr="00000595">
        <w:rPr>
          <w:rFonts w:asciiTheme="majorBidi" w:eastAsia="Cambria" w:hAnsiTheme="majorBidi" w:cstheme="majorBidi"/>
        </w:rPr>
        <w:t>MoSS</w:t>
      </w:r>
      <w:proofErr w:type="spellEnd"/>
      <w:r w:rsidRPr="00000595">
        <w:rPr>
          <w:rFonts w:asciiTheme="majorBidi" w:eastAsia="Cambria" w:hAnsiTheme="majorBidi" w:cstheme="majorBidi"/>
        </w:rPr>
        <w:t xml:space="preserve"> consultant, a program associate, 2 program assistants and a finance associate. During interviews, </w:t>
      </w:r>
      <w:proofErr w:type="gramStart"/>
      <w:r w:rsidRPr="00000595">
        <w:rPr>
          <w:rFonts w:asciiTheme="majorBidi" w:eastAsia="Cambria" w:hAnsiTheme="majorBidi" w:cstheme="majorBidi"/>
        </w:rPr>
        <w:t>a number of</w:t>
      </w:r>
      <w:proofErr w:type="gramEnd"/>
      <w:r w:rsidRPr="00000595">
        <w:rPr>
          <w:rFonts w:asciiTheme="majorBidi" w:eastAsia="Cambria" w:hAnsiTheme="majorBidi" w:cstheme="majorBidi"/>
        </w:rPr>
        <w:t xml:space="preserve"> the program</w:t>
      </w:r>
      <w:r w:rsidR="000A7AED">
        <w:rPr>
          <w:rFonts w:asciiTheme="majorBidi" w:eastAsia="Cambria" w:hAnsiTheme="majorBidi" w:cstheme="majorBidi"/>
        </w:rPr>
        <w:t xml:space="preserve">me </w:t>
      </w:r>
      <w:r w:rsidRPr="00000595">
        <w:rPr>
          <w:rFonts w:asciiTheme="majorBidi" w:eastAsia="Cambria" w:hAnsiTheme="majorBidi" w:cstheme="majorBidi"/>
        </w:rPr>
        <w:t xml:space="preserve">implementing partners, and local NGOs praised the program officers across different phases on their capability and dedication to the program’s goals. In addition, given that the program relied in some parts of its implementation on external consultants and implementing stakeholders, the small number of staff allocated to the program at certain times at UN Women attested to the efficient use of human resources. The use of the consultants and implementing partners allowed for a varied range of expertise to be included in the program while ensuring that their expertise was passed to the local communities for the sustainability of the outcomes. CARE and its field supervisor maintained close involvement in all activities and reporting. </w:t>
      </w:r>
    </w:p>
    <w:p w14:paraId="2E22AB94" w14:textId="77777777" w:rsidR="0057370D" w:rsidRPr="00000595" w:rsidRDefault="0057370D" w:rsidP="0050108D">
      <w:pPr>
        <w:jc w:val="both"/>
        <w:rPr>
          <w:rFonts w:asciiTheme="majorBidi" w:hAnsiTheme="majorBidi" w:cstheme="majorBidi"/>
          <w:color w:val="0000FF"/>
        </w:rPr>
      </w:pPr>
    </w:p>
    <w:p w14:paraId="62C5EFEC" w14:textId="021B39DE" w:rsidR="0050108D" w:rsidRPr="00000595" w:rsidRDefault="0050108D" w:rsidP="0050108D">
      <w:pPr>
        <w:jc w:val="both"/>
        <w:rPr>
          <w:rFonts w:asciiTheme="majorBidi" w:eastAsia="Cambria" w:hAnsiTheme="majorBidi" w:cstheme="majorBidi"/>
        </w:rPr>
      </w:pPr>
      <w:r w:rsidRPr="00000595">
        <w:rPr>
          <w:rFonts w:asciiTheme="majorBidi" w:eastAsia="Cambria" w:hAnsiTheme="majorBidi" w:cstheme="majorBidi"/>
        </w:rPr>
        <w:t xml:space="preserve">UN Women </w:t>
      </w:r>
      <w:r w:rsidR="00C322FC">
        <w:rPr>
          <w:rFonts w:asciiTheme="majorBidi" w:eastAsia="Cambria" w:hAnsiTheme="majorBidi" w:cstheme="majorBidi"/>
        </w:rPr>
        <w:t>head quarter</w:t>
      </w:r>
      <w:r w:rsidRPr="00000595">
        <w:rPr>
          <w:rFonts w:asciiTheme="majorBidi" w:eastAsia="Cambria" w:hAnsiTheme="majorBidi" w:cstheme="majorBidi"/>
        </w:rPr>
        <w:t xml:space="preserve"> provided significant support for the Cairo </w:t>
      </w:r>
      <w:r w:rsidR="00C322FC">
        <w:rPr>
          <w:rFonts w:asciiTheme="majorBidi" w:eastAsia="Cambria" w:hAnsiTheme="majorBidi" w:cstheme="majorBidi"/>
        </w:rPr>
        <w:t>Safe Cities</w:t>
      </w:r>
      <w:r w:rsidRPr="00000595">
        <w:rPr>
          <w:rFonts w:asciiTheme="majorBidi" w:eastAsia="Cambria" w:hAnsiTheme="majorBidi" w:cstheme="majorBidi"/>
        </w:rPr>
        <w:t xml:space="preserve"> program. As a flagship program, Safe Cities received support from global advisors regarding conceptual approaches and the provision of necessary tools including the safety audit conducted at the beginning of the program and the formulation of a comprehensive evaluation strategy.   </w:t>
      </w:r>
      <w:r w:rsidR="00C322FC">
        <w:rPr>
          <w:rFonts w:asciiTheme="majorBidi" w:eastAsia="Cambria" w:hAnsiTheme="majorBidi" w:cstheme="majorBidi"/>
        </w:rPr>
        <w:t>The head quarter</w:t>
      </w:r>
      <w:r w:rsidR="00C322FC" w:rsidRPr="00000595">
        <w:rPr>
          <w:rFonts w:asciiTheme="majorBidi" w:eastAsia="Cambria" w:hAnsiTheme="majorBidi" w:cstheme="majorBidi"/>
        </w:rPr>
        <w:t xml:space="preserve"> </w:t>
      </w:r>
      <w:r w:rsidRPr="00000595">
        <w:rPr>
          <w:rFonts w:asciiTheme="majorBidi" w:eastAsia="Cambria" w:hAnsiTheme="majorBidi" w:cstheme="majorBidi"/>
        </w:rPr>
        <w:t>also provided advice on global best practices and global standards for responding to VAW, bringing in the expertise of different cities in the program through frequent convening events. In addition,</w:t>
      </w:r>
      <w:r w:rsidR="00C322FC">
        <w:rPr>
          <w:rFonts w:asciiTheme="majorBidi" w:eastAsia="Cambria" w:hAnsiTheme="majorBidi" w:cstheme="majorBidi"/>
        </w:rPr>
        <w:t xml:space="preserve"> the</w:t>
      </w:r>
      <w:r w:rsidRPr="00000595">
        <w:rPr>
          <w:rFonts w:asciiTheme="majorBidi" w:eastAsia="Cambria" w:hAnsiTheme="majorBidi" w:cstheme="majorBidi"/>
        </w:rPr>
        <w:t xml:space="preserve"> </w:t>
      </w:r>
      <w:r w:rsidR="00C322FC">
        <w:rPr>
          <w:rFonts w:asciiTheme="majorBidi" w:eastAsia="Cambria" w:hAnsiTheme="majorBidi" w:cstheme="majorBidi"/>
        </w:rPr>
        <w:t>head quarter</w:t>
      </w:r>
      <w:r w:rsidRPr="00000595">
        <w:rPr>
          <w:rFonts w:asciiTheme="majorBidi" w:eastAsia="Cambria" w:hAnsiTheme="majorBidi" w:cstheme="majorBidi"/>
        </w:rPr>
        <w:t xml:space="preserve"> provided seed funding at the start of the program.</w:t>
      </w:r>
    </w:p>
    <w:p w14:paraId="5E9213CA" w14:textId="77777777" w:rsidR="0050108D" w:rsidRPr="00000595" w:rsidRDefault="0050108D" w:rsidP="0050108D">
      <w:pPr>
        <w:jc w:val="both"/>
        <w:rPr>
          <w:rFonts w:asciiTheme="majorBidi" w:hAnsiTheme="majorBidi" w:cstheme="majorBidi"/>
          <w:color w:val="0000FF"/>
        </w:rPr>
      </w:pPr>
    </w:p>
    <w:p w14:paraId="4DEAF062" w14:textId="77777777" w:rsidR="00C322FC" w:rsidRDefault="1A8BEE83" w:rsidP="28B72709">
      <w:pPr>
        <w:jc w:val="both"/>
        <w:rPr>
          <w:rFonts w:asciiTheme="majorBidi" w:hAnsiTheme="majorBidi" w:cstheme="majorBidi"/>
        </w:rPr>
      </w:pPr>
      <w:r w:rsidRPr="28B72709">
        <w:rPr>
          <w:rFonts w:asciiTheme="majorBidi" w:hAnsiTheme="majorBidi" w:cstheme="majorBidi"/>
        </w:rPr>
        <w:t>Overall, the total budget for Safe Cities was USD 5,341,583 (see table 11 for break-down by donors). The program was successful in utilizing 100</w:t>
      </w:r>
      <w:r w:rsidR="00C322FC">
        <w:rPr>
          <w:rFonts w:asciiTheme="majorBidi" w:hAnsiTheme="majorBidi" w:cstheme="majorBidi"/>
        </w:rPr>
        <w:t xml:space="preserve"> per cent</w:t>
      </w:r>
      <w:r w:rsidRPr="28B72709">
        <w:rPr>
          <w:rFonts w:asciiTheme="majorBidi" w:hAnsiTheme="majorBidi" w:cstheme="majorBidi"/>
        </w:rPr>
        <w:t xml:space="preserve"> of funds and in securing funding extensions which indicates donor satisfaction with the performance and efficiency of the program.  </w:t>
      </w:r>
    </w:p>
    <w:p w14:paraId="3E2BB26B" w14:textId="77777777" w:rsidR="00C322FC" w:rsidRDefault="00C322FC" w:rsidP="28B72709">
      <w:pPr>
        <w:jc w:val="both"/>
        <w:rPr>
          <w:rFonts w:asciiTheme="majorBidi" w:hAnsiTheme="majorBidi" w:cstheme="majorBidi"/>
        </w:rPr>
      </w:pPr>
    </w:p>
    <w:p w14:paraId="44618027" w14:textId="77777777" w:rsidR="00C322FC" w:rsidRDefault="1A8BEE83" w:rsidP="28B72709">
      <w:pPr>
        <w:jc w:val="both"/>
        <w:rPr>
          <w:rFonts w:asciiTheme="majorBidi" w:hAnsiTheme="majorBidi" w:cstheme="majorBidi"/>
        </w:rPr>
      </w:pPr>
      <w:r w:rsidRPr="28B72709">
        <w:rPr>
          <w:rFonts w:asciiTheme="majorBidi" w:hAnsiTheme="majorBidi" w:cstheme="majorBidi"/>
        </w:rPr>
        <w:t>UN Women ha</w:t>
      </w:r>
      <w:r w:rsidR="00C322FC">
        <w:rPr>
          <w:rFonts w:asciiTheme="majorBidi" w:hAnsiTheme="majorBidi" w:cstheme="majorBidi"/>
        </w:rPr>
        <w:t>d</w:t>
      </w:r>
      <w:r w:rsidRPr="28B72709">
        <w:rPr>
          <w:rFonts w:asciiTheme="majorBidi" w:hAnsiTheme="majorBidi" w:cstheme="majorBidi"/>
        </w:rPr>
        <w:t xml:space="preserve"> adhered to due dates of </w:t>
      </w:r>
      <w:r w:rsidR="00C322FC">
        <w:rPr>
          <w:rFonts w:asciiTheme="majorBidi" w:hAnsiTheme="majorBidi" w:cstheme="majorBidi"/>
        </w:rPr>
        <w:t xml:space="preserve">donor </w:t>
      </w:r>
      <w:r w:rsidRPr="28B72709">
        <w:rPr>
          <w:rFonts w:asciiTheme="majorBidi" w:hAnsiTheme="majorBidi" w:cstheme="majorBidi"/>
        </w:rPr>
        <w:t xml:space="preserve">reports.  All reports were uploaded on UN Women’s “Donor Agreement Management System” to avail monitoring of timely submission.  These reports point to an efficient and transparent use of financial resources. Frequent </w:t>
      </w:r>
      <w:proofErr w:type="spellStart"/>
      <w:r w:rsidRPr="28B72709">
        <w:rPr>
          <w:rFonts w:asciiTheme="majorBidi" w:hAnsiTheme="majorBidi" w:cstheme="majorBidi"/>
        </w:rPr>
        <w:t>ToT</w:t>
      </w:r>
      <w:proofErr w:type="spellEnd"/>
      <w:r w:rsidRPr="28B72709">
        <w:rPr>
          <w:rFonts w:asciiTheme="majorBidi" w:hAnsiTheme="majorBidi" w:cstheme="majorBidi"/>
        </w:rPr>
        <w:t xml:space="preserve"> activities furthered the efficient use of funds, as they enabled a sustained (and sustainable) extension of knowledge and knowhow. </w:t>
      </w:r>
    </w:p>
    <w:p w14:paraId="657EEF4F" w14:textId="77777777" w:rsidR="00C322FC" w:rsidRDefault="00C322FC" w:rsidP="28B72709">
      <w:pPr>
        <w:jc w:val="both"/>
        <w:rPr>
          <w:rFonts w:asciiTheme="majorBidi" w:hAnsiTheme="majorBidi" w:cstheme="majorBidi"/>
        </w:rPr>
      </w:pPr>
    </w:p>
    <w:p w14:paraId="6AC46CB4" w14:textId="747FC490" w:rsidR="00C322FC" w:rsidRDefault="0002210B" w:rsidP="28B72709">
      <w:pPr>
        <w:jc w:val="both"/>
        <w:rPr>
          <w:rFonts w:asciiTheme="majorBidi" w:hAnsiTheme="majorBidi" w:cstheme="majorBidi"/>
        </w:rPr>
      </w:pPr>
      <w:r>
        <w:rPr>
          <w:rFonts w:asciiTheme="majorBidi" w:hAnsiTheme="majorBidi" w:cstheme="majorBidi"/>
        </w:rPr>
        <w:t>H</w:t>
      </w:r>
      <w:r w:rsidRPr="28B72709">
        <w:rPr>
          <w:rFonts w:asciiTheme="majorBidi" w:hAnsiTheme="majorBidi" w:cstheme="majorBidi"/>
        </w:rPr>
        <w:t>owever</w:t>
      </w:r>
      <w:r>
        <w:rPr>
          <w:rFonts w:asciiTheme="majorBidi" w:hAnsiTheme="majorBidi" w:cstheme="majorBidi"/>
        </w:rPr>
        <w:t>,</w:t>
      </w:r>
      <w:r w:rsidRPr="28B72709">
        <w:rPr>
          <w:rFonts w:asciiTheme="majorBidi" w:hAnsiTheme="majorBidi" w:cstheme="majorBidi"/>
        </w:rPr>
        <w:t xml:space="preserve"> </w:t>
      </w:r>
      <w:r>
        <w:rPr>
          <w:rFonts w:asciiTheme="majorBidi" w:hAnsiTheme="majorBidi" w:cstheme="majorBidi"/>
        </w:rPr>
        <w:t>d</w:t>
      </w:r>
      <w:r w:rsidR="1A8BEE83" w:rsidRPr="28B72709">
        <w:rPr>
          <w:rFonts w:asciiTheme="majorBidi" w:hAnsiTheme="majorBidi" w:cstheme="majorBidi"/>
        </w:rPr>
        <w:t xml:space="preserve">elays in funding to community-based NGOs were reported both in documents and in </w:t>
      </w:r>
      <w:r w:rsidRPr="28B72709">
        <w:rPr>
          <w:rFonts w:asciiTheme="majorBidi" w:hAnsiTheme="majorBidi" w:cstheme="majorBidi"/>
        </w:rPr>
        <w:t>interviews</w:t>
      </w:r>
      <w:r>
        <w:rPr>
          <w:rFonts w:asciiTheme="majorBidi" w:hAnsiTheme="majorBidi" w:cstheme="majorBidi"/>
        </w:rPr>
        <w:t>.</w:t>
      </w:r>
      <w:r w:rsidR="1A8BEE83" w:rsidRPr="28B72709">
        <w:rPr>
          <w:rFonts w:asciiTheme="majorBidi" w:hAnsiTheme="majorBidi" w:cstheme="majorBidi"/>
        </w:rPr>
        <w:t xml:space="preserve"> </w:t>
      </w:r>
      <w:r w:rsidRPr="28B72709">
        <w:rPr>
          <w:rFonts w:asciiTheme="majorBidi" w:hAnsiTheme="majorBidi" w:cstheme="majorBidi"/>
        </w:rPr>
        <w:t>Documentation reviewed point</w:t>
      </w:r>
      <w:r>
        <w:rPr>
          <w:rFonts w:asciiTheme="majorBidi" w:hAnsiTheme="majorBidi" w:cstheme="majorBidi"/>
        </w:rPr>
        <w:t>ed</w:t>
      </w:r>
      <w:r w:rsidRPr="28B72709">
        <w:rPr>
          <w:rFonts w:asciiTheme="majorBidi" w:hAnsiTheme="majorBidi" w:cstheme="majorBidi"/>
        </w:rPr>
        <w:t xml:space="preserve"> to interruptions of activities due to funding delays</w:t>
      </w:r>
      <w:r>
        <w:rPr>
          <w:rFonts w:asciiTheme="majorBidi" w:hAnsiTheme="majorBidi" w:cstheme="majorBidi"/>
        </w:rPr>
        <w:t xml:space="preserve">. UN Women progress report </w:t>
      </w:r>
      <w:r w:rsidRPr="28B72709">
        <w:rPr>
          <w:rFonts w:asciiTheme="majorBidi" w:hAnsiTheme="majorBidi" w:cstheme="majorBidi"/>
        </w:rPr>
        <w:t xml:space="preserve">linked </w:t>
      </w:r>
      <w:r>
        <w:rPr>
          <w:rFonts w:asciiTheme="majorBidi" w:hAnsiTheme="majorBidi" w:cstheme="majorBidi"/>
        </w:rPr>
        <w:t xml:space="preserve">these delays </w:t>
      </w:r>
      <w:r w:rsidRPr="28B72709">
        <w:rPr>
          <w:rFonts w:asciiTheme="majorBidi" w:hAnsiTheme="majorBidi" w:cstheme="majorBidi"/>
        </w:rPr>
        <w:t xml:space="preserve">to the delays </w:t>
      </w:r>
      <w:r>
        <w:rPr>
          <w:rFonts w:asciiTheme="majorBidi" w:hAnsiTheme="majorBidi" w:cstheme="majorBidi"/>
        </w:rPr>
        <w:t xml:space="preserve">from the </w:t>
      </w:r>
      <w:r w:rsidRPr="28B72709">
        <w:rPr>
          <w:rFonts w:asciiTheme="majorBidi" w:hAnsiTheme="majorBidi" w:cstheme="majorBidi"/>
        </w:rPr>
        <w:t xml:space="preserve">community-based NGOs in reporting and in providing budgets.  </w:t>
      </w:r>
      <w:r>
        <w:rPr>
          <w:rFonts w:asciiTheme="majorBidi" w:hAnsiTheme="majorBidi" w:cstheme="majorBidi"/>
        </w:rPr>
        <w:t>H</w:t>
      </w:r>
      <w:r w:rsidRPr="28B72709">
        <w:rPr>
          <w:rFonts w:asciiTheme="majorBidi" w:hAnsiTheme="majorBidi" w:cstheme="majorBidi"/>
        </w:rPr>
        <w:t>owever</w:t>
      </w:r>
      <w:r>
        <w:rPr>
          <w:rFonts w:asciiTheme="majorBidi" w:hAnsiTheme="majorBidi" w:cstheme="majorBidi"/>
        </w:rPr>
        <w:t>,</w:t>
      </w:r>
      <w:r w:rsidRPr="28B72709">
        <w:rPr>
          <w:rFonts w:asciiTheme="majorBidi" w:hAnsiTheme="majorBidi" w:cstheme="majorBidi"/>
        </w:rPr>
        <w:t xml:space="preserve"> it appear</w:t>
      </w:r>
      <w:r>
        <w:rPr>
          <w:rFonts w:asciiTheme="majorBidi" w:hAnsiTheme="majorBidi" w:cstheme="majorBidi"/>
        </w:rPr>
        <w:t>ed</w:t>
      </w:r>
      <w:r w:rsidRPr="28B72709">
        <w:rPr>
          <w:rFonts w:asciiTheme="majorBidi" w:hAnsiTheme="majorBidi" w:cstheme="majorBidi"/>
        </w:rPr>
        <w:t xml:space="preserve"> that delays were </w:t>
      </w:r>
      <w:r w:rsidRPr="28B72709">
        <w:rPr>
          <w:rFonts w:asciiTheme="majorBidi" w:hAnsiTheme="majorBidi" w:cstheme="majorBidi"/>
        </w:rPr>
        <w:lastRenderedPageBreak/>
        <w:t>later remedied through consultation between local NGOs and CARE, who helped resolve problems in operations due to delays or operational gaps.</w:t>
      </w:r>
    </w:p>
    <w:p w14:paraId="2F9770BD" w14:textId="77777777" w:rsidR="00DD4A1F" w:rsidRPr="00DD4A1F" w:rsidRDefault="00DD4A1F" w:rsidP="28B72709">
      <w:pPr>
        <w:jc w:val="both"/>
        <w:rPr>
          <w:rFonts w:asciiTheme="majorBidi" w:hAnsiTheme="majorBidi" w:cstheme="majorBidi"/>
        </w:rPr>
      </w:pPr>
    </w:p>
    <w:p w14:paraId="0D54744F" w14:textId="21A0F9FC" w:rsidR="0050108D" w:rsidRDefault="05DDBE73" w:rsidP="28B72709">
      <w:pPr>
        <w:jc w:val="both"/>
        <w:rPr>
          <w:rFonts w:asciiTheme="majorBidi" w:hAnsiTheme="majorBidi" w:cstheme="majorBidi"/>
          <w:b/>
          <w:bCs/>
          <w:color w:val="4472C4" w:themeColor="accent1"/>
          <w:sz w:val="20"/>
          <w:szCs w:val="20"/>
        </w:rPr>
      </w:pPr>
      <w:r w:rsidRPr="00F649BA">
        <w:rPr>
          <w:rFonts w:asciiTheme="majorBidi" w:hAnsiTheme="majorBidi" w:cstheme="majorBidi"/>
          <w:b/>
          <w:bCs/>
          <w:color w:val="4472C4" w:themeColor="accent1"/>
          <w:sz w:val="20"/>
          <w:szCs w:val="20"/>
        </w:rPr>
        <w:t xml:space="preserve">Table </w:t>
      </w:r>
      <w:r w:rsidR="00F649BA" w:rsidRPr="00F649BA">
        <w:rPr>
          <w:rFonts w:asciiTheme="majorBidi" w:hAnsiTheme="majorBidi" w:cstheme="majorBidi"/>
          <w:b/>
          <w:bCs/>
          <w:color w:val="4472C4" w:themeColor="accent1"/>
          <w:sz w:val="20"/>
          <w:szCs w:val="20"/>
        </w:rPr>
        <w:t xml:space="preserve">6: Safe Cities donors </w:t>
      </w:r>
    </w:p>
    <w:p w14:paraId="37A30D97" w14:textId="77777777" w:rsidR="009758DE" w:rsidRPr="00F649BA" w:rsidRDefault="009758DE" w:rsidP="28B72709">
      <w:pPr>
        <w:jc w:val="both"/>
        <w:rPr>
          <w:rFonts w:asciiTheme="majorBidi" w:hAnsiTheme="majorBidi" w:cstheme="majorBidi"/>
          <w:b/>
          <w:bCs/>
          <w:color w:val="4472C4" w:themeColor="accent1"/>
          <w:sz w:val="20"/>
          <w:szCs w:val="20"/>
        </w:rPr>
      </w:pPr>
    </w:p>
    <w:tbl>
      <w:tblPr>
        <w:tblStyle w:val="GridTable1Light-Accent11"/>
        <w:tblW w:w="8877" w:type="dxa"/>
        <w:tblLayout w:type="fixed"/>
        <w:tblLook w:val="0600" w:firstRow="0" w:lastRow="0" w:firstColumn="0" w:lastColumn="0" w:noHBand="1" w:noVBand="1"/>
      </w:tblPr>
      <w:tblGrid>
        <w:gridCol w:w="4922"/>
        <w:gridCol w:w="3955"/>
      </w:tblGrid>
      <w:tr w:rsidR="0050108D" w:rsidRPr="00000595" w14:paraId="6C80900A" w14:textId="77777777" w:rsidTr="009758DE">
        <w:trPr>
          <w:trHeight w:val="174"/>
        </w:trPr>
        <w:tc>
          <w:tcPr>
            <w:tcW w:w="4922" w:type="dxa"/>
            <w:shd w:val="clear" w:color="auto" w:fill="F5C3D5"/>
          </w:tcPr>
          <w:p w14:paraId="60331AAE" w14:textId="77777777" w:rsidR="0050108D" w:rsidRPr="000758A7" w:rsidRDefault="1A8BEE83" w:rsidP="28B72709">
            <w:pPr>
              <w:rPr>
                <w:rFonts w:asciiTheme="majorBidi" w:hAnsiTheme="majorBidi" w:cstheme="majorBidi"/>
                <w:b/>
                <w:bCs/>
                <w:color w:val="D31245"/>
                <w:sz w:val="20"/>
                <w:szCs w:val="20"/>
              </w:rPr>
            </w:pPr>
            <w:r w:rsidRPr="000758A7">
              <w:rPr>
                <w:rFonts w:asciiTheme="majorBidi" w:hAnsiTheme="majorBidi" w:cstheme="majorBidi"/>
                <w:b/>
                <w:bCs/>
                <w:color w:val="D31245"/>
                <w:sz w:val="20"/>
                <w:szCs w:val="20"/>
              </w:rPr>
              <w:t>Donor</w:t>
            </w:r>
          </w:p>
        </w:tc>
        <w:tc>
          <w:tcPr>
            <w:tcW w:w="3955" w:type="dxa"/>
            <w:shd w:val="clear" w:color="auto" w:fill="F5C3D5"/>
          </w:tcPr>
          <w:p w14:paraId="23937F1F" w14:textId="77777777" w:rsidR="0050108D" w:rsidRPr="000758A7" w:rsidRDefault="1A8BEE83" w:rsidP="28B72709">
            <w:pPr>
              <w:rPr>
                <w:rFonts w:asciiTheme="majorBidi" w:hAnsiTheme="majorBidi" w:cstheme="majorBidi"/>
                <w:b/>
                <w:bCs/>
                <w:color w:val="D31245"/>
                <w:sz w:val="20"/>
                <w:szCs w:val="20"/>
              </w:rPr>
            </w:pPr>
            <w:r w:rsidRPr="000758A7">
              <w:rPr>
                <w:rFonts w:asciiTheme="majorBidi" w:hAnsiTheme="majorBidi" w:cstheme="majorBidi"/>
                <w:b/>
                <w:bCs/>
                <w:color w:val="D31245"/>
                <w:sz w:val="20"/>
                <w:szCs w:val="20"/>
              </w:rPr>
              <w:t>Amount Funded</w:t>
            </w:r>
          </w:p>
        </w:tc>
      </w:tr>
      <w:tr w:rsidR="0050108D" w:rsidRPr="00000595" w14:paraId="2BEE151D" w14:textId="77777777" w:rsidTr="009758DE">
        <w:trPr>
          <w:trHeight w:val="162"/>
        </w:trPr>
        <w:tc>
          <w:tcPr>
            <w:tcW w:w="4922" w:type="dxa"/>
          </w:tcPr>
          <w:p w14:paraId="1B22D04A" w14:textId="77777777" w:rsidR="0050108D" w:rsidRPr="00000595" w:rsidRDefault="1A8BEE83" w:rsidP="28B72709">
            <w:pPr>
              <w:rPr>
                <w:rFonts w:asciiTheme="majorBidi" w:hAnsiTheme="majorBidi" w:cstheme="majorBidi"/>
                <w:color w:val="222222"/>
                <w:sz w:val="18"/>
                <w:szCs w:val="18"/>
              </w:rPr>
            </w:pPr>
            <w:r w:rsidRPr="28B72709">
              <w:rPr>
                <w:rFonts w:asciiTheme="majorBidi" w:hAnsiTheme="majorBidi" w:cstheme="majorBidi"/>
                <w:color w:val="222222"/>
                <w:sz w:val="18"/>
                <w:szCs w:val="18"/>
              </w:rPr>
              <w:t>USAID</w:t>
            </w:r>
          </w:p>
        </w:tc>
        <w:tc>
          <w:tcPr>
            <w:tcW w:w="3955" w:type="dxa"/>
          </w:tcPr>
          <w:p w14:paraId="219D55B7" w14:textId="77777777" w:rsidR="0050108D" w:rsidRPr="00000595" w:rsidRDefault="1A8BEE83" w:rsidP="28B72709">
            <w:pPr>
              <w:rPr>
                <w:rFonts w:asciiTheme="majorBidi" w:hAnsiTheme="majorBidi" w:cstheme="majorBidi"/>
                <w:color w:val="222222"/>
                <w:sz w:val="18"/>
                <w:szCs w:val="18"/>
              </w:rPr>
            </w:pPr>
            <w:r w:rsidRPr="28B72709">
              <w:rPr>
                <w:rFonts w:asciiTheme="majorBidi" w:hAnsiTheme="majorBidi" w:cstheme="majorBidi"/>
                <w:color w:val="222222"/>
                <w:sz w:val="18"/>
                <w:szCs w:val="18"/>
              </w:rPr>
              <w:t>$3,612,083</w:t>
            </w:r>
          </w:p>
        </w:tc>
      </w:tr>
      <w:tr w:rsidR="0050108D" w:rsidRPr="00000595" w14:paraId="5FB1EEEE" w14:textId="77777777" w:rsidTr="009758DE">
        <w:trPr>
          <w:trHeight w:val="166"/>
        </w:trPr>
        <w:tc>
          <w:tcPr>
            <w:tcW w:w="4922" w:type="dxa"/>
          </w:tcPr>
          <w:p w14:paraId="67ACC5E3" w14:textId="77777777" w:rsidR="0050108D" w:rsidRPr="00000595" w:rsidRDefault="1A8BEE83" w:rsidP="28B72709">
            <w:pPr>
              <w:rPr>
                <w:rFonts w:asciiTheme="majorBidi" w:hAnsiTheme="majorBidi" w:cstheme="majorBidi"/>
                <w:color w:val="222222"/>
                <w:sz w:val="18"/>
                <w:szCs w:val="18"/>
              </w:rPr>
            </w:pPr>
            <w:r w:rsidRPr="28B72709">
              <w:rPr>
                <w:rFonts w:asciiTheme="majorBidi" w:hAnsiTheme="majorBidi" w:cstheme="majorBidi"/>
                <w:color w:val="222222"/>
                <w:sz w:val="18"/>
                <w:szCs w:val="18"/>
              </w:rPr>
              <w:t>EU</w:t>
            </w:r>
          </w:p>
        </w:tc>
        <w:tc>
          <w:tcPr>
            <w:tcW w:w="3955" w:type="dxa"/>
          </w:tcPr>
          <w:p w14:paraId="6A3072D3" w14:textId="77777777" w:rsidR="0050108D" w:rsidRPr="00000595" w:rsidRDefault="1A8BEE83" w:rsidP="28B72709">
            <w:pPr>
              <w:rPr>
                <w:rFonts w:asciiTheme="majorBidi" w:hAnsiTheme="majorBidi" w:cstheme="majorBidi"/>
                <w:color w:val="222222"/>
                <w:sz w:val="18"/>
                <w:szCs w:val="18"/>
              </w:rPr>
            </w:pPr>
            <w:r w:rsidRPr="28B72709">
              <w:rPr>
                <w:rFonts w:asciiTheme="majorBidi" w:hAnsiTheme="majorBidi" w:cstheme="majorBidi"/>
                <w:color w:val="222222"/>
                <w:sz w:val="18"/>
                <w:szCs w:val="18"/>
              </w:rPr>
              <w:t>$1,000,000</w:t>
            </w:r>
          </w:p>
        </w:tc>
      </w:tr>
      <w:tr w:rsidR="0050108D" w:rsidRPr="00000595" w14:paraId="66EF19B8" w14:textId="77777777" w:rsidTr="009758DE">
        <w:trPr>
          <w:trHeight w:val="171"/>
        </w:trPr>
        <w:tc>
          <w:tcPr>
            <w:tcW w:w="4922" w:type="dxa"/>
          </w:tcPr>
          <w:p w14:paraId="4827F7FA" w14:textId="77777777" w:rsidR="0050108D" w:rsidRPr="00000595" w:rsidRDefault="1A8BEE83" w:rsidP="28B72709">
            <w:pPr>
              <w:rPr>
                <w:rFonts w:asciiTheme="majorBidi" w:hAnsiTheme="majorBidi" w:cstheme="majorBidi"/>
                <w:color w:val="222222"/>
                <w:sz w:val="18"/>
                <w:szCs w:val="18"/>
              </w:rPr>
            </w:pPr>
            <w:r w:rsidRPr="28B72709">
              <w:rPr>
                <w:rFonts w:asciiTheme="majorBidi" w:hAnsiTheme="majorBidi" w:cstheme="majorBidi"/>
                <w:color w:val="222222"/>
                <w:sz w:val="18"/>
                <w:szCs w:val="18"/>
              </w:rPr>
              <w:t>Spain</w:t>
            </w:r>
          </w:p>
        </w:tc>
        <w:tc>
          <w:tcPr>
            <w:tcW w:w="3955" w:type="dxa"/>
          </w:tcPr>
          <w:p w14:paraId="406111A7" w14:textId="77777777" w:rsidR="0050108D" w:rsidRPr="00000595" w:rsidRDefault="1A8BEE83" w:rsidP="28B72709">
            <w:pPr>
              <w:rPr>
                <w:rFonts w:asciiTheme="majorBidi" w:hAnsiTheme="majorBidi" w:cstheme="majorBidi"/>
                <w:color w:val="222222"/>
                <w:sz w:val="18"/>
                <w:szCs w:val="18"/>
              </w:rPr>
            </w:pPr>
            <w:r w:rsidRPr="28B72709">
              <w:rPr>
                <w:rFonts w:asciiTheme="majorBidi" w:hAnsiTheme="majorBidi" w:cstheme="majorBidi"/>
                <w:color w:val="222222"/>
                <w:sz w:val="18"/>
                <w:szCs w:val="18"/>
              </w:rPr>
              <w:t>$590,000</w:t>
            </w:r>
          </w:p>
        </w:tc>
      </w:tr>
      <w:tr w:rsidR="0050108D" w:rsidRPr="00000595" w14:paraId="6F232030" w14:textId="77777777" w:rsidTr="009758DE">
        <w:trPr>
          <w:trHeight w:val="164"/>
        </w:trPr>
        <w:tc>
          <w:tcPr>
            <w:tcW w:w="4922" w:type="dxa"/>
          </w:tcPr>
          <w:p w14:paraId="7DBA90D1" w14:textId="77777777" w:rsidR="0050108D" w:rsidRPr="00000595" w:rsidRDefault="1A8BEE83" w:rsidP="28B72709">
            <w:pPr>
              <w:rPr>
                <w:rFonts w:asciiTheme="majorBidi" w:hAnsiTheme="majorBidi" w:cstheme="majorBidi"/>
                <w:color w:val="222222"/>
                <w:sz w:val="18"/>
                <w:szCs w:val="18"/>
              </w:rPr>
            </w:pPr>
            <w:r w:rsidRPr="28B72709">
              <w:rPr>
                <w:rFonts w:asciiTheme="majorBidi" w:hAnsiTheme="majorBidi" w:cstheme="majorBidi"/>
                <w:color w:val="222222"/>
                <w:sz w:val="18"/>
                <w:szCs w:val="18"/>
              </w:rPr>
              <w:t>Netherlands</w:t>
            </w:r>
          </w:p>
        </w:tc>
        <w:tc>
          <w:tcPr>
            <w:tcW w:w="3955" w:type="dxa"/>
          </w:tcPr>
          <w:p w14:paraId="79528E1E" w14:textId="77777777" w:rsidR="0050108D" w:rsidRPr="00000595" w:rsidRDefault="1A8BEE83" w:rsidP="28B72709">
            <w:pPr>
              <w:keepNext/>
              <w:rPr>
                <w:rFonts w:asciiTheme="majorBidi" w:hAnsiTheme="majorBidi" w:cstheme="majorBidi"/>
                <w:color w:val="222222"/>
                <w:sz w:val="18"/>
                <w:szCs w:val="18"/>
              </w:rPr>
            </w:pPr>
            <w:r w:rsidRPr="28B72709">
              <w:rPr>
                <w:rFonts w:asciiTheme="majorBidi" w:hAnsiTheme="majorBidi" w:cstheme="majorBidi"/>
                <w:color w:val="222222"/>
                <w:sz w:val="18"/>
                <w:szCs w:val="18"/>
              </w:rPr>
              <w:t>$139,500</w:t>
            </w:r>
          </w:p>
        </w:tc>
      </w:tr>
    </w:tbl>
    <w:p w14:paraId="32012649" w14:textId="77777777" w:rsidR="00FE502A" w:rsidRPr="00000595" w:rsidRDefault="00FE502A" w:rsidP="009F62C8">
      <w:pPr>
        <w:jc w:val="both"/>
        <w:rPr>
          <w:rFonts w:asciiTheme="majorBidi" w:hAnsiTheme="majorBidi" w:cstheme="majorBidi"/>
        </w:rPr>
      </w:pPr>
    </w:p>
    <w:p w14:paraId="114DA6AE" w14:textId="7F9676BA" w:rsidR="28B72709" w:rsidRPr="0002210B" w:rsidRDefault="5CA5D046" w:rsidP="28B72709">
      <w:pPr>
        <w:jc w:val="both"/>
        <w:rPr>
          <w:rFonts w:asciiTheme="majorBidi" w:hAnsiTheme="majorBidi" w:cstheme="majorBidi"/>
          <w:u w:val="single"/>
        </w:rPr>
      </w:pPr>
      <w:r w:rsidRPr="28B72709">
        <w:rPr>
          <w:rFonts w:asciiTheme="majorBidi" w:hAnsiTheme="majorBidi" w:cstheme="majorBidi"/>
        </w:rPr>
        <w:t>It</w:t>
      </w:r>
      <w:r w:rsidR="1A8BEE83" w:rsidRPr="28B72709">
        <w:rPr>
          <w:rFonts w:asciiTheme="majorBidi" w:hAnsiTheme="majorBidi" w:cstheme="majorBidi"/>
        </w:rPr>
        <w:t xml:space="preserve"> </w:t>
      </w:r>
      <w:r w:rsidR="0002210B">
        <w:rPr>
          <w:rFonts w:asciiTheme="majorBidi" w:hAnsiTheme="majorBidi" w:cstheme="majorBidi"/>
        </w:rPr>
        <w:t>was</w:t>
      </w:r>
      <w:r w:rsidR="1A8BEE83" w:rsidRPr="28B72709">
        <w:rPr>
          <w:rFonts w:asciiTheme="majorBidi" w:hAnsiTheme="majorBidi" w:cstheme="majorBidi"/>
        </w:rPr>
        <w:t xml:space="preserve"> difficult to report on timeliness of </w:t>
      </w:r>
      <w:proofErr w:type="spellStart"/>
      <w:r w:rsidR="1A8BEE83" w:rsidRPr="28B72709">
        <w:rPr>
          <w:rFonts w:asciiTheme="majorBidi" w:hAnsiTheme="majorBidi" w:cstheme="majorBidi"/>
        </w:rPr>
        <w:t>programing</w:t>
      </w:r>
      <w:proofErr w:type="spellEnd"/>
      <w:r w:rsidR="1A8BEE83" w:rsidRPr="28B72709">
        <w:rPr>
          <w:rFonts w:asciiTheme="majorBidi" w:hAnsiTheme="majorBidi" w:cstheme="majorBidi"/>
        </w:rPr>
        <w:t xml:space="preserve"> and budget dispersal as some Safe Cities activities melded into EVAW once the USAID funding was obtained. Nonetheless, the parallel operation of an extended Safe Cities program of activities alongside EVAW work ha</w:t>
      </w:r>
      <w:r w:rsidR="0002210B">
        <w:rPr>
          <w:rFonts w:asciiTheme="majorBidi" w:hAnsiTheme="majorBidi" w:cstheme="majorBidi"/>
        </w:rPr>
        <w:t>d</w:t>
      </w:r>
      <w:r w:rsidR="1A8BEE83" w:rsidRPr="28B72709">
        <w:rPr>
          <w:rFonts w:asciiTheme="majorBidi" w:hAnsiTheme="majorBidi" w:cstheme="majorBidi"/>
        </w:rPr>
        <w:t xml:space="preserve"> been in the best interest of the program’s effectiveness and achievement of its goals, as the nature of the interventions required an extended timeline to build strong community </w:t>
      </w:r>
      <w:r w:rsidR="0002210B" w:rsidRPr="28B72709">
        <w:rPr>
          <w:rFonts w:asciiTheme="majorBidi" w:hAnsiTheme="majorBidi" w:cstheme="majorBidi"/>
        </w:rPr>
        <w:t xml:space="preserve">cohorts </w:t>
      </w:r>
      <w:r w:rsidR="0002210B">
        <w:rPr>
          <w:rFonts w:asciiTheme="majorBidi" w:hAnsiTheme="majorBidi" w:cstheme="majorBidi"/>
        </w:rPr>
        <w:t xml:space="preserve">to be </w:t>
      </w:r>
      <w:r w:rsidR="1A8BEE83" w:rsidRPr="28B72709">
        <w:rPr>
          <w:rFonts w:asciiTheme="majorBidi" w:hAnsiTheme="majorBidi" w:cstheme="majorBidi"/>
        </w:rPr>
        <w:t xml:space="preserve">able to sustain the program after its termination. </w:t>
      </w:r>
    </w:p>
    <w:p w14:paraId="60453BA1" w14:textId="77777777" w:rsidR="0050108D" w:rsidRPr="00000595" w:rsidRDefault="0050108D" w:rsidP="0050108D">
      <w:pPr>
        <w:jc w:val="both"/>
        <w:rPr>
          <w:rFonts w:asciiTheme="majorBidi" w:hAnsiTheme="majorBidi" w:cstheme="majorBidi"/>
        </w:rPr>
      </w:pPr>
    </w:p>
    <w:p w14:paraId="5B0D7970" w14:textId="295476F4" w:rsidR="0050108D" w:rsidRPr="00000595" w:rsidRDefault="0050108D" w:rsidP="0050108D">
      <w:pPr>
        <w:jc w:val="both"/>
        <w:rPr>
          <w:rFonts w:asciiTheme="majorBidi" w:hAnsiTheme="majorBidi" w:cstheme="majorBidi"/>
        </w:rPr>
      </w:pPr>
      <w:r w:rsidRPr="00000595">
        <w:rPr>
          <w:rFonts w:asciiTheme="majorBidi" w:hAnsiTheme="majorBidi" w:cstheme="majorBidi"/>
          <w:b/>
        </w:rPr>
        <w:t xml:space="preserve">Data Sources and Credibility: </w:t>
      </w:r>
      <w:r w:rsidRPr="00000595">
        <w:rPr>
          <w:rFonts w:asciiTheme="majorBidi" w:hAnsiTheme="majorBidi" w:cstheme="majorBidi"/>
        </w:rPr>
        <w:t xml:space="preserve"> These findings rely on the project reports as completed by UN Women, implementation partners and community NGOs. The findings are complemented by stakeholder and NGO staff interviews.</w:t>
      </w:r>
      <w:r w:rsidR="0002210B">
        <w:rPr>
          <w:rFonts w:asciiTheme="majorBidi" w:hAnsiTheme="majorBidi" w:cstheme="majorBidi"/>
        </w:rPr>
        <w:t xml:space="preserve"> </w:t>
      </w:r>
      <w:proofErr w:type="gramStart"/>
      <w:r w:rsidR="0002210B">
        <w:rPr>
          <w:rFonts w:asciiTheme="majorBidi" w:hAnsiTheme="majorBidi" w:cstheme="majorBidi"/>
        </w:rPr>
        <w:t>Hence</w:t>
      </w:r>
      <w:proofErr w:type="gramEnd"/>
      <w:r w:rsidR="0002210B">
        <w:rPr>
          <w:rFonts w:asciiTheme="majorBidi" w:hAnsiTheme="majorBidi" w:cstheme="majorBidi"/>
        </w:rPr>
        <w:t xml:space="preserve"> they</w:t>
      </w:r>
      <w:r w:rsidR="0002210B" w:rsidRPr="00000595">
        <w:rPr>
          <w:rFonts w:asciiTheme="majorBidi" w:hAnsiTheme="majorBidi" w:cstheme="majorBidi"/>
        </w:rPr>
        <w:t xml:space="preserve"> present credible triangulated data.</w:t>
      </w:r>
    </w:p>
    <w:p w14:paraId="2B341C9E" w14:textId="16323535" w:rsidR="6A42C384" w:rsidRDefault="6A42C384" w:rsidP="6A42C384">
      <w:pPr>
        <w:jc w:val="both"/>
        <w:rPr>
          <w:rFonts w:asciiTheme="majorBidi" w:hAnsiTheme="majorBidi" w:cstheme="majorBidi"/>
        </w:rPr>
      </w:pPr>
    </w:p>
    <w:p w14:paraId="64ABDE9F" w14:textId="275F61B2" w:rsidR="6A42C384" w:rsidRDefault="6A42C384" w:rsidP="6A42C384">
      <w:pPr>
        <w:jc w:val="both"/>
        <w:rPr>
          <w:rFonts w:asciiTheme="majorBidi" w:hAnsiTheme="majorBidi" w:cstheme="majorBidi"/>
        </w:rPr>
      </w:pPr>
    </w:p>
    <w:p w14:paraId="1133A336" w14:textId="05091547" w:rsidR="00D44498" w:rsidRDefault="00D44498" w:rsidP="6A42C384">
      <w:pPr>
        <w:jc w:val="both"/>
        <w:rPr>
          <w:rFonts w:asciiTheme="majorBidi" w:hAnsiTheme="majorBidi" w:cstheme="majorBidi"/>
        </w:rPr>
      </w:pPr>
    </w:p>
    <w:p w14:paraId="48820348" w14:textId="3EC4CDBA" w:rsidR="00D44498" w:rsidRDefault="00D44498" w:rsidP="6A42C384">
      <w:pPr>
        <w:jc w:val="both"/>
        <w:rPr>
          <w:rFonts w:asciiTheme="majorBidi" w:hAnsiTheme="majorBidi" w:cstheme="majorBidi"/>
        </w:rPr>
      </w:pPr>
    </w:p>
    <w:p w14:paraId="1F1539FB" w14:textId="0C5E0AC2" w:rsidR="00D44498" w:rsidRDefault="00D44498" w:rsidP="6A42C384">
      <w:pPr>
        <w:jc w:val="both"/>
        <w:rPr>
          <w:rFonts w:asciiTheme="majorBidi" w:hAnsiTheme="majorBidi" w:cstheme="majorBidi"/>
        </w:rPr>
      </w:pPr>
    </w:p>
    <w:p w14:paraId="0ECF6D47" w14:textId="469FE421" w:rsidR="00D44498" w:rsidRDefault="00D44498" w:rsidP="6A42C384">
      <w:pPr>
        <w:jc w:val="both"/>
        <w:rPr>
          <w:rFonts w:asciiTheme="majorBidi" w:hAnsiTheme="majorBidi" w:cstheme="majorBidi"/>
        </w:rPr>
      </w:pPr>
    </w:p>
    <w:p w14:paraId="7EFFADAF" w14:textId="31B721C3" w:rsidR="00D44498" w:rsidRDefault="00D44498" w:rsidP="6A42C384">
      <w:pPr>
        <w:jc w:val="both"/>
        <w:rPr>
          <w:rFonts w:asciiTheme="majorBidi" w:hAnsiTheme="majorBidi" w:cstheme="majorBidi"/>
        </w:rPr>
      </w:pPr>
    </w:p>
    <w:p w14:paraId="5997142C" w14:textId="13EDD020" w:rsidR="00D44498" w:rsidRDefault="00D44498" w:rsidP="6A42C384">
      <w:pPr>
        <w:jc w:val="both"/>
        <w:rPr>
          <w:rFonts w:asciiTheme="majorBidi" w:hAnsiTheme="majorBidi" w:cstheme="majorBidi"/>
        </w:rPr>
      </w:pPr>
    </w:p>
    <w:p w14:paraId="255623EF" w14:textId="74AD4629" w:rsidR="00D44498" w:rsidRDefault="00D44498" w:rsidP="6A42C384">
      <w:pPr>
        <w:jc w:val="both"/>
        <w:rPr>
          <w:rFonts w:asciiTheme="majorBidi" w:hAnsiTheme="majorBidi" w:cstheme="majorBidi"/>
        </w:rPr>
      </w:pPr>
    </w:p>
    <w:p w14:paraId="366997E5" w14:textId="0BF4EF8E" w:rsidR="00D44498" w:rsidRDefault="00D44498" w:rsidP="6A42C384">
      <w:pPr>
        <w:jc w:val="both"/>
        <w:rPr>
          <w:rFonts w:asciiTheme="majorBidi" w:hAnsiTheme="majorBidi" w:cstheme="majorBidi"/>
        </w:rPr>
      </w:pPr>
    </w:p>
    <w:p w14:paraId="4E96D960" w14:textId="0C1E19F6" w:rsidR="00D44498" w:rsidRDefault="00D44498" w:rsidP="6A42C384">
      <w:pPr>
        <w:jc w:val="both"/>
        <w:rPr>
          <w:rFonts w:asciiTheme="majorBidi" w:hAnsiTheme="majorBidi" w:cstheme="majorBidi"/>
        </w:rPr>
      </w:pPr>
    </w:p>
    <w:p w14:paraId="79D69CEC" w14:textId="394F1088" w:rsidR="00D44498" w:rsidRDefault="00D44498" w:rsidP="6A42C384">
      <w:pPr>
        <w:jc w:val="both"/>
        <w:rPr>
          <w:rFonts w:asciiTheme="majorBidi" w:hAnsiTheme="majorBidi" w:cstheme="majorBidi"/>
        </w:rPr>
      </w:pPr>
    </w:p>
    <w:p w14:paraId="293A028E" w14:textId="3180D090" w:rsidR="00D44498" w:rsidRDefault="00D44498" w:rsidP="6A42C384">
      <w:pPr>
        <w:jc w:val="both"/>
        <w:rPr>
          <w:rFonts w:asciiTheme="majorBidi" w:hAnsiTheme="majorBidi" w:cstheme="majorBidi"/>
        </w:rPr>
      </w:pPr>
    </w:p>
    <w:p w14:paraId="35CDE906" w14:textId="37715450" w:rsidR="00D44498" w:rsidRDefault="00D44498" w:rsidP="6A42C384">
      <w:pPr>
        <w:jc w:val="both"/>
        <w:rPr>
          <w:rFonts w:asciiTheme="majorBidi" w:hAnsiTheme="majorBidi" w:cstheme="majorBidi"/>
        </w:rPr>
      </w:pPr>
    </w:p>
    <w:p w14:paraId="11BC3F55" w14:textId="7DD6512E" w:rsidR="00D44498" w:rsidRDefault="00D44498" w:rsidP="6A42C384">
      <w:pPr>
        <w:jc w:val="both"/>
        <w:rPr>
          <w:rFonts w:asciiTheme="majorBidi" w:hAnsiTheme="majorBidi" w:cstheme="majorBidi"/>
        </w:rPr>
      </w:pPr>
    </w:p>
    <w:p w14:paraId="21F53F7C" w14:textId="58912F91" w:rsidR="00D44498" w:rsidRDefault="00D44498" w:rsidP="6A42C384">
      <w:pPr>
        <w:jc w:val="both"/>
        <w:rPr>
          <w:rFonts w:asciiTheme="majorBidi" w:hAnsiTheme="majorBidi" w:cstheme="majorBidi"/>
        </w:rPr>
      </w:pPr>
    </w:p>
    <w:p w14:paraId="54DABE5E" w14:textId="66C5FD2E" w:rsidR="00D44498" w:rsidRDefault="00D44498" w:rsidP="6A42C384">
      <w:pPr>
        <w:jc w:val="both"/>
        <w:rPr>
          <w:rFonts w:asciiTheme="majorBidi" w:hAnsiTheme="majorBidi" w:cstheme="majorBidi"/>
        </w:rPr>
      </w:pPr>
    </w:p>
    <w:p w14:paraId="548EB02A" w14:textId="01092F07" w:rsidR="00D44498" w:rsidRDefault="00D44498" w:rsidP="6A42C384">
      <w:pPr>
        <w:jc w:val="both"/>
        <w:rPr>
          <w:rFonts w:asciiTheme="majorBidi" w:hAnsiTheme="majorBidi" w:cstheme="majorBidi"/>
        </w:rPr>
      </w:pPr>
    </w:p>
    <w:p w14:paraId="585DC502" w14:textId="205BB0AD" w:rsidR="00D44498" w:rsidRDefault="00D44498" w:rsidP="6A42C384">
      <w:pPr>
        <w:jc w:val="both"/>
        <w:rPr>
          <w:rFonts w:asciiTheme="majorBidi" w:hAnsiTheme="majorBidi" w:cstheme="majorBidi"/>
        </w:rPr>
      </w:pPr>
    </w:p>
    <w:p w14:paraId="78959EB5" w14:textId="1EF678FF" w:rsidR="00D44498" w:rsidRDefault="00D44498" w:rsidP="6A42C384">
      <w:pPr>
        <w:jc w:val="both"/>
        <w:rPr>
          <w:rFonts w:asciiTheme="majorBidi" w:hAnsiTheme="majorBidi" w:cstheme="majorBidi"/>
        </w:rPr>
      </w:pPr>
    </w:p>
    <w:p w14:paraId="708C9032" w14:textId="5B84CBE4" w:rsidR="00D44498" w:rsidRDefault="00D44498" w:rsidP="6A42C384">
      <w:pPr>
        <w:jc w:val="both"/>
        <w:rPr>
          <w:rFonts w:asciiTheme="majorBidi" w:hAnsiTheme="majorBidi" w:cstheme="majorBidi"/>
        </w:rPr>
      </w:pPr>
    </w:p>
    <w:p w14:paraId="108EE23E" w14:textId="3905177B" w:rsidR="00D44498" w:rsidRDefault="00D44498" w:rsidP="6A42C384">
      <w:pPr>
        <w:jc w:val="both"/>
        <w:rPr>
          <w:rFonts w:asciiTheme="majorBidi" w:hAnsiTheme="majorBidi" w:cstheme="majorBidi"/>
        </w:rPr>
      </w:pPr>
    </w:p>
    <w:p w14:paraId="13628A6D" w14:textId="77777777" w:rsidR="00D44498" w:rsidRDefault="00D44498" w:rsidP="6A42C384">
      <w:pPr>
        <w:jc w:val="both"/>
        <w:rPr>
          <w:rFonts w:asciiTheme="majorBidi" w:hAnsiTheme="majorBidi" w:cstheme="majorBidi"/>
        </w:rPr>
      </w:pPr>
    </w:p>
    <w:p w14:paraId="4D1C58E8" w14:textId="41295F82" w:rsidR="00983CC4" w:rsidRPr="00DD4A1F" w:rsidRDefault="00983CC4" w:rsidP="28B72709">
      <w:pPr>
        <w:jc w:val="both"/>
        <w:rPr>
          <w:rFonts w:asciiTheme="majorBidi" w:hAnsiTheme="majorBidi" w:cstheme="majorBidi"/>
          <w:color w:val="C00000"/>
        </w:rPr>
      </w:pPr>
    </w:p>
    <w:p w14:paraId="4291E0DC" w14:textId="4EF0BD05" w:rsidR="00DA312F" w:rsidRPr="00220903" w:rsidRDefault="00220903" w:rsidP="00220903">
      <w:pPr>
        <w:pStyle w:val="Heading1"/>
        <w:rPr>
          <w:i/>
          <w:iCs/>
        </w:rPr>
      </w:pPr>
      <w:bookmarkStart w:id="21" w:name="_Toc124291346"/>
      <w:r>
        <w:rPr>
          <w:rStyle w:val="Emphasis"/>
          <w:rFonts w:asciiTheme="majorBidi" w:hAnsiTheme="majorBidi" w:cstheme="majorBidi"/>
          <w:i w:val="0"/>
          <w:iCs w:val="0"/>
          <w:color w:val="B41662"/>
          <w:sz w:val="24"/>
          <w:szCs w:val="24"/>
        </w:rPr>
        <w:lastRenderedPageBreak/>
        <w:t xml:space="preserve">4.4 </w:t>
      </w:r>
      <w:r w:rsidR="44F28C6F" w:rsidRPr="00220903">
        <w:rPr>
          <w:rStyle w:val="Emphasis"/>
          <w:rFonts w:asciiTheme="majorBidi" w:hAnsiTheme="majorBidi" w:cstheme="majorBidi"/>
          <w:i w:val="0"/>
          <w:iCs w:val="0"/>
          <w:color w:val="B41662"/>
          <w:sz w:val="24"/>
          <w:szCs w:val="24"/>
        </w:rPr>
        <w:t>I</w:t>
      </w:r>
      <w:r w:rsidR="00D44B68">
        <w:rPr>
          <w:rStyle w:val="Emphasis"/>
          <w:rFonts w:asciiTheme="majorBidi" w:hAnsiTheme="majorBidi" w:cstheme="majorBidi"/>
          <w:i w:val="0"/>
          <w:iCs w:val="0"/>
          <w:color w:val="B41662"/>
          <w:sz w:val="24"/>
          <w:szCs w:val="24"/>
        </w:rPr>
        <w:t>MPACT</w:t>
      </w:r>
      <w:r w:rsidR="009F4E9D" w:rsidRPr="00220903">
        <w:rPr>
          <w:rStyle w:val="FootnoteReference"/>
          <w:rFonts w:asciiTheme="majorBidi" w:hAnsiTheme="majorBidi" w:cstheme="majorBidi"/>
          <w:i/>
          <w:iCs/>
          <w:color w:val="B41662"/>
          <w:sz w:val="24"/>
          <w:szCs w:val="24"/>
        </w:rPr>
        <w:footnoteReference w:id="48"/>
      </w:r>
      <w:bookmarkEnd w:id="21"/>
      <w:r w:rsidR="27EB1B11" w:rsidRPr="00220903">
        <w:rPr>
          <w:i/>
          <w:iCs/>
        </w:rPr>
        <w:t xml:space="preserve"> </w:t>
      </w:r>
    </w:p>
    <w:p w14:paraId="1870E34F" w14:textId="6D314C83" w:rsidR="00DD4A1F" w:rsidRPr="009758DE" w:rsidRDefault="00DD4A1F" w:rsidP="00DD4A1F">
      <w:pPr>
        <w:jc w:val="both"/>
        <w:rPr>
          <w:color w:val="D31245"/>
        </w:rPr>
      </w:pPr>
      <w:r w:rsidRPr="009758DE">
        <w:rPr>
          <w:rFonts w:eastAsia="Times"/>
          <w:color w:val="D31245"/>
        </w:rPr>
        <w:t>Finding 9: Safe Cit</w:t>
      </w:r>
      <w:r w:rsidR="00541EEC" w:rsidRPr="009758DE">
        <w:rPr>
          <w:rFonts w:eastAsia="Times"/>
          <w:color w:val="D31245"/>
        </w:rPr>
        <w:t>y interventions</w:t>
      </w:r>
      <w:r w:rsidRPr="009758DE">
        <w:rPr>
          <w:rFonts w:eastAsia="Times"/>
          <w:color w:val="D31245"/>
        </w:rPr>
        <w:t xml:space="preserve"> impacted the capabilities of women and girls. The interventions contributed to their self-reported access to work, education, social networks, dignity, security and to leisure. Self-</w:t>
      </w:r>
      <w:proofErr w:type="spellStart"/>
      <w:r w:rsidRPr="009758DE">
        <w:rPr>
          <w:rFonts w:eastAsia="Times"/>
          <w:color w:val="D31245"/>
        </w:rPr>
        <w:t>defense</w:t>
      </w:r>
      <w:proofErr w:type="spellEnd"/>
      <w:r w:rsidRPr="009758DE">
        <w:rPr>
          <w:rFonts w:eastAsia="Times"/>
          <w:color w:val="D31245"/>
        </w:rPr>
        <w:t xml:space="preserve">, available protection resources, and life skills were the newly acquired knowledge </w:t>
      </w:r>
      <w:r w:rsidR="00923A7A" w:rsidRPr="009758DE">
        <w:rPr>
          <w:rFonts w:eastAsia="Times"/>
          <w:color w:val="D31245"/>
        </w:rPr>
        <w:t xml:space="preserve">and skills </w:t>
      </w:r>
      <w:r w:rsidRPr="009758DE">
        <w:rPr>
          <w:rFonts w:eastAsia="Times"/>
          <w:color w:val="D31245"/>
        </w:rPr>
        <w:t xml:space="preserve">valued by the women and men beneficiaries of Safe Cities' training and awareness sessions. </w:t>
      </w:r>
      <w:r w:rsidRPr="009758DE">
        <w:rPr>
          <w:color w:val="D31245"/>
        </w:rPr>
        <w:t>The discriminate difference in the quantitative end-line findings between control and intervention areas showed that there was an increase in overall risk to safety and security. Consequently, it informed the readings of prevailing insecurities.</w:t>
      </w:r>
    </w:p>
    <w:p w14:paraId="426D4B6C" w14:textId="75F350D6" w:rsidR="00DD4A1F" w:rsidRDefault="00DD4A1F" w:rsidP="00DA312F">
      <w:pPr>
        <w:pStyle w:val="NormalWeb"/>
        <w:spacing w:before="0" w:beforeAutospacing="0" w:after="0" w:afterAutospacing="0"/>
        <w:rPr>
          <w:rFonts w:asciiTheme="majorBidi" w:hAnsiTheme="majorBidi" w:cstheme="majorBidi"/>
          <w:color w:val="0E101A"/>
        </w:rPr>
      </w:pPr>
    </w:p>
    <w:p w14:paraId="716C3CC6" w14:textId="35A0F393" w:rsidR="009F4E9D" w:rsidRPr="00000595" w:rsidRDefault="648AD2BD" w:rsidP="28B72709">
      <w:pPr>
        <w:pStyle w:val="NormalWeb"/>
        <w:spacing w:before="0" w:beforeAutospacing="0" w:after="0" w:afterAutospacing="0"/>
        <w:jc w:val="both"/>
        <w:rPr>
          <w:rFonts w:asciiTheme="majorBidi" w:hAnsiTheme="majorBidi" w:cstheme="majorBidi"/>
          <w:color w:val="0E101A"/>
        </w:rPr>
      </w:pPr>
      <w:r w:rsidRPr="28B72709">
        <w:rPr>
          <w:rFonts w:asciiTheme="majorBidi" w:hAnsiTheme="majorBidi" w:cstheme="majorBidi"/>
          <w:color w:val="0E101A"/>
        </w:rPr>
        <w:t xml:space="preserve">The Safe Cities Evaluation presented quantifiable evidence of impact (in its quantitative survey analysis) and qualitative evidence based on contextual qualitative </w:t>
      </w:r>
      <w:r w:rsidR="3579BE3C" w:rsidRPr="28B72709">
        <w:rPr>
          <w:rFonts w:asciiTheme="majorBidi" w:hAnsiTheme="majorBidi" w:cstheme="majorBidi"/>
          <w:color w:val="0E101A"/>
        </w:rPr>
        <w:t>analysis. While</w:t>
      </w:r>
      <w:r w:rsidRPr="28B72709">
        <w:rPr>
          <w:rFonts w:asciiTheme="majorBidi" w:hAnsiTheme="majorBidi" w:cstheme="majorBidi"/>
          <w:color w:val="0E101A"/>
        </w:rPr>
        <w:t xml:space="preserve"> quantitative findings </w:t>
      </w:r>
      <w:r w:rsidR="6A70E66F" w:rsidRPr="28B72709">
        <w:rPr>
          <w:rFonts w:asciiTheme="majorBidi" w:hAnsiTheme="majorBidi" w:cstheme="majorBidi"/>
          <w:color w:val="0E101A"/>
        </w:rPr>
        <w:t xml:space="preserve">were </w:t>
      </w:r>
      <w:r w:rsidRPr="28B72709">
        <w:rPr>
          <w:rFonts w:asciiTheme="majorBidi" w:hAnsiTheme="majorBidi" w:cstheme="majorBidi"/>
          <w:color w:val="0E101A"/>
        </w:rPr>
        <w:t>mainly considered for impact evaluation, qualitative findings also offer</w:t>
      </w:r>
      <w:r w:rsidR="38CCCBB3" w:rsidRPr="28B72709">
        <w:rPr>
          <w:rFonts w:asciiTheme="majorBidi" w:hAnsiTheme="majorBidi" w:cstheme="majorBidi"/>
          <w:color w:val="0E101A"/>
        </w:rPr>
        <w:t>ed</w:t>
      </w:r>
      <w:r w:rsidRPr="28B72709">
        <w:rPr>
          <w:rFonts w:asciiTheme="majorBidi" w:hAnsiTheme="majorBidi" w:cstheme="majorBidi"/>
          <w:color w:val="0E101A"/>
        </w:rPr>
        <w:t xml:space="preserve"> a deeper insight into the changes expressed by the beneficiaries and NGO staff. </w:t>
      </w:r>
    </w:p>
    <w:p w14:paraId="60646480" w14:textId="77777777" w:rsidR="00DA312F" w:rsidRPr="00000595" w:rsidRDefault="00DA312F" w:rsidP="00654B90">
      <w:pPr>
        <w:jc w:val="both"/>
        <w:rPr>
          <w:rFonts w:asciiTheme="majorBidi" w:hAnsiTheme="majorBidi" w:cstheme="majorBidi"/>
        </w:rPr>
      </w:pPr>
    </w:p>
    <w:p w14:paraId="19AC825E" w14:textId="07B9349C" w:rsidR="002A5047" w:rsidRPr="00000595" w:rsidRDefault="648AD2BD" w:rsidP="28B72709">
      <w:pPr>
        <w:jc w:val="both"/>
        <w:rPr>
          <w:rFonts w:asciiTheme="majorBidi" w:hAnsiTheme="majorBidi" w:cstheme="majorBidi"/>
        </w:rPr>
      </w:pPr>
      <w:r w:rsidRPr="28B72709">
        <w:rPr>
          <w:rFonts w:asciiTheme="majorBidi" w:hAnsiTheme="majorBidi" w:cstheme="majorBidi"/>
        </w:rPr>
        <w:t xml:space="preserve">Eight </w:t>
      </w:r>
      <w:r w:rsidR="7103E29C" w:rsidRPr="28B72709">
        <w:rPr>
          <w:rFonts w:asciiTheme="majorBidi" w:hAnsiTheme="majorBidi" w:cstheme="majorBidi"/>
        </w:rPr>
        <w:t xml:space="preserve">impact </w:t>
      </w:r>
      <w:r w:rsidRPr="28B72709">
        <w:rPr>
          <w:rFonts w:asciiTheme="majorBidi" w:hAnsiTheme="majorBidi" w:cstheme="majorBidi"/>
        </w:rPr>
        <w:t xml:space="preserve">themes </w:t>
      </w:r>
      <w:r w:rsidR="4D7C4780" w:rsidRPr="28B72709">
        <w:rPr>
          <w:rFonts w:asciiTheme="majorBidi" w:hAnsiTheme="majorBidi" w:cstheme="majorBidi"/>
        </w:rPr>
        <w:t>emerged</w:t>
      </w:r>
      <w:r w:rsidRPr="28B72709">
        <w:rPr>
          <w:rFonts w:asciiTheme="majorBidi" w:hAnsiTheme="majorBidi" w:cstheme="majorBidi"/>
        </w:rPr>
        <w:t xml:space="preserve"> from qualitative data (interviews, focus groups, and project documents) collected from the three intervention areas. Main significant quantitative findings </w:t>
      </w:r>
      <w:r w:rsidR="2895AC9B" w:rsidRPr="28B72709">
        <w:rPr>
          <w:rFonts w:asciiTheme="majorBidi" w:hAnsiTheme="majorBidi" w:cstheme="majorBidi"/>
        </w:rPr>
        <w:t>are</w:t>
      </w:r>
      <w:r w:rsidRPr="28B72709">
        <w:rPr>
          <w:rFonts w:asciiTheme="majorBidi" w:hAnsiTheme="majorBidi" w:cstheme="majorBidi"/>
        </w:rPr>
        <w:t xml:space="preserve"> presented as community-level observations or associations with the program.</w:t>
      </w:r>
    </w:p>
    <w:p w14:paraId="5C9F3BC9" w14:textId="77777777" w:rsidR="00F649BA" w:rsidRDefault="00F649BA" w:rsidP="28B72709">
      <w:pPr>
        <w:rPr>
          <w:rFonts w:asciiTheme="majorBidi" w:hAnsiTheme="majorBidi" w:cstheme="majorBidi"/>
        </w:rPr>
      </w:pPr>
    </w:p>
    <w:p w14:paraId="06DAFA7C" w14:textId="41058DED" w:rsidR="3E8F20E0" w:rsidRPr="009758DE" w:rsidRDefault="3E8F20E0" w:rsidP="28B72709">
      <w:pPr>
        <w:rPr>
          <w:rFonts w:asciiTheme="majorBidi" w:hAnsiTheme="majorBidi" w:cstheme="majorBidi"/>
          <w:b/>
          <w:bCs/>
          <w:color w:val="4472C4" w:themeColor="accent1"/>
          <w:sz w:val="20"/>
          <w:szCs w:val="20"/>
        </w:rPr>
      </w:pPr>
      <w:r w:rsidRPr="009758DE">
        <w:rPr>
          <w:rFonts w:asciiTheme="majorBidi" w:hAnsiTheme="majorBidi" w:cstheme="majorBidi"/>
          <w:b/>
          <w:bCs/>
          <w:color w:val="4472C4" w:themeColor="accent1"/>
          <w:sz w:val="20"/>
          <w:szCs w:val="20"/>
        </w:rPr>
        <w:t>Figure 6: Eight impact themes from qualitative data</w:t>
      </w:r>
    </w:p>
    <w:p w14:paraId="075438D3" w14:textId="27B4967B" w:rsidR="28B72709" w:rsidRDefault="28B72709" w:rsidP="28B72709">
      <w:pPr>
        <w:rPr>
          <w:rFonts w:asciiTheme="majorBidi" w:hAnsiTheme="majorBidi" w:cstheme="majorBidi"/>
          <w:color w:val="4472C4" w:themeColor="accent1"/>
          <w:sz w:val="20"/>
          <w:szCs w:val="20"/>
        </w:rPr>
      </w:pPr>
    </w:p>
    <w:p w14:paraId="6F4A4C7E" w14:textId="77777777" w:rsidR="002A5047" w:rsidRPr="00000595" w:rsidRDefault="00FC31D7" w:rsidP="28B72709">
      <w:pPr>
        <w:rPr>
          <w:rFonts w:asciiTheme="majorBidi" w:hAnsiTheme="majorBidi" w:cstheme="majorBidi"/>
        </w:rPr>
      </w:pPr>
      <w:r w:rsidRPr="00000595">
        <w:rPr>
          <w:rFonts w:asciiTheme="majorBidi" w:hAnsiTheme="majorBidi" w:cstheme="majorBidi"/>
          <w:noProof/>
        </w:rPr>
        <w:drawing>
          <wp:anchor distT="114300" distB="114300" distL="114300" distR="114300" simplePos="0" relativeHeight="251674624" behindDoc="0" locked="0" layoutInCell="1" hidden="0" allowOverlap="1" wp14:anchorId="577DAC83" wp14:editId="35AC591D">
            <wp:simplePos x="0" y="0"/>
            <wp:positionH relativeFrom="column">
              <wp:posOffset>645795</wp:posOffset>
            </wp:positionH>
            <wp:positionV relativeFrom="paragraph">
              <wp:posOffset>67310</wp:posOffset>
            </wp:positionV>
            <wp:extent cx="4328478" cy="2894547"/>
            <wp:effectExtent l="19050" t="19050" r="15240" b="20320"/>
            <wp:wrapSquare wrapText="bothSides"/>
            <wp:docPr id="44"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4" name="image3.png" descr="Diagram&#10;&#10;Description automatically generated"/>
                    <pic:cNvPicPr preferRelativeResize="0"/>
                  </pic:nvPicPr>
                  <pic:blipFill>
                    <a:blip r:embed="rId22"/>
                    <a:srcRect/>
                    <a:stretch>
                      <a:fillRect/>
                    </a:stretch>
                  </pic:blipFill>
                  <pic:spPr>
                    <a:xfrm>
                      <a:off x="0" y="0"/>
                      <a:ext cx="4328478" cy="2894547"/>
                    </a:xfrm>
                    <a:prstGeom prst="rect">
                      <a:avLst/>
                    </a:prstGeom>
                    <a:ln>
                      <a:solidFill>
                        <a:srgbClr val="D31245"/>
                      </a:solidFill>
                    </a:ln>
                  </pic:spPr>
                </pic:pic>
              </a:graphicData>
            </a:graphic>
            <wp14:sizeRelH relativeFrom="margin">
              <wp14:pctWidth>0</wp14:pctWidth>
            </wp14:sizeRelH>
            <wp14:sizeRelV relativeFrom="margin">
              <wp14:pctHeight>0</wp14:pctHeight>
            </wp14:sizeRelV>
          </wp:anchor>
        </w:drawing>
      </w:r>
    </w:p>
    <w:p w14:paraId="7BCB59B3" w14:textId="366A8A7A" w:rsidR="00E60855" w:rsidRPr="00000595" w:rsidRDefault="00E60855" w:rsidP="28B72709">
      <w:pPr>
        <w:rPr>
          <w:rFonts w:asciiTheme="majorBidi" w:hAnsiTheme="majorBidi" w:cstheme="majorBidi"/>
        </w:rPr>
      </w:pPr>
    </w:p>
    <w:p w14:paraId="3039148B" w14:textId="36B8CF16" w:rsidR="00F96319" w:rsidRPr="00000595" w:rsidRDefault="001570F9" w:rsidP="28B72709">
      <w:pPr>
        <w:rPr>
          <w:rFonts w:asciiTheme="majorBidi" w:hAnsiTheme="majorBidi" w:cstheme="majorBidi"/>
          <w:b/>
          <w:bCs/>
          <w:color w:val="000000" w:themeColor="text1"/>
        </w:rPr>
      </w:pPr>
      <w:r>
        <w:br/>
      </w:r>
    </w:p>
    <w:p w14:paraId="18D5D617" w14:textId="77777777" w:rsidR="00AF437A" w:rsidRPr="00000595" w:rsidRDefault="00AF437A" w:rsidP="28B72709">
      <w:pPr>
        <w:rPr>
          <w:rFonts w:asciiTheme="majorBidi" w:hAnsiTheme="majorBidi" w:cstheme="majorBidi"/>
        </w:rPr>
      </w:pPr>
    </w:p>
    <w:p w14:paraId="5E82EFAB" w14:textId="69E53C1F" w:rsidR="00AF437A" w:rsidRDefault="00AF437A" w:rsidP="002357AD">
      <w:pPr>
        <w:rPr>
          <w:rFonts w:asciiTheme="majorBidi" w:hAnsiTheme="majorBidi" w:cstheme="majorBidi"/>
        </w:rPr>
      </w:pPr>
    </w:p>
    <w:p w14:paraId="1A405F42" w14:textId="32933354" w:rsidR="00923A7A" w:rsidRDefault="00923A7A" w:rsidP="002357AD">
      <w:pPr>
        <w:rPr>
          <w:rFonts w:asciiTheme="majorBidi" w:hAnsiTheme="majorBidi" w:cstheme="majorBidi"/>
        </w:rPr>
      </w:pPr>
    </w:p>
    <w:p w14:paraId="5424FAE0" w14:textId="29B949A7" w:rsidR="00923A7A" w:rsidRDefault="00923A7A" w:rsidP="002357AD">
      <w:pPr>
        <w:rPr>
          <w:rFonts w:asciiTheme="majorBidi" w:hAnsiTheme="majorBidi" w:cstheme="majorBidi"/>
        </w:rPr>
      </w:pPr>
    </w:p>
    <w:p w14:paraId="444B632F" w14:textId="1B28E1E9" w:rsidR="00923A7A" w:rsidRDefault="00923A7A" w:rsidP="002357AD">
      <w:pPr>
        <w:rPr>
          <w:rFonts w:asciiTheme="majorBidi" w:hAnsiTheme="majorBidi" w:cstheme="majorBidi"/>
        </w:rPr>
      </w:pPr>
    </w:p>
    <w:p w14:paraId="0A6F6756" w14:textId="6EDC10DA" w:rsidR="00923A7A" w:rsidRDefault="00923A7A" w:rsidP="002357AD">
      <w:pPr>
        <w:rPr>
          <w:rFonts w:asciiTheme="majorBidi" w:hAnsiTheme="majorBidi" w:cstheme="majorBidi"/>
        </w:rPr>
      </w:pPr>
    </w:p>
    <w:p w14:paraId="0B7F6765" w14:textId="31AE4C42" w:rsidR="00923A7A" w:rsidRDefault="00923A7A" w:rsidP="002357AD">
      <w:pPr>
        <w:rPr>
          <w:rFonts w:asciiTheme="majorBidi" w:hAnsiTheme="majorBidi" w:cstheme="majorBidi"/>
        </w:rPr>
      </w:pPr>
    </w:p>
    <w:p w14:paraId="06B04D28" w14:textId="348CAE74" w:rsidR="00923A7A" w:rsidRDefault="00923A7A" w:rsidP="002357AD">
      <w:pPr>
        <w:rPr>
          <w:rFonts w:asciiTheme="majorBidi" w:hAnsiTheme="majorBidi" w:cstheme="majorBidi"/>
        </w:rPr>
      </w:pPr>
    </w:p>
    <w:p w14:paraId="140D7774" w14:textId="63AC526A" w:rsidR="00923A7A" w:rsidRDefault="00923A7A" w:rsidP="002357AD">
      <w:pPr>
        <w:rPr>
          <w:rFonts w:asciiTheme="majorBidi" w:hAnsiTheme="majorBidi" w:cstheme="majorBidi"/>
        </w:rPr>
      </w:pPr>
    </w:p>
    <w:p w14:paraId="64E28BF7" w14:textId="62206C4D" w:rsidR="00923A7A" w:rsidRDefault="00923A7A" w:rsidP="002357AD">
      <w:pPr>
        <w:rPr>
          <w:rFonts w:asciiTheme="majorBidi" w:hAnsiTheme="majorBidi" w:cstheme="majorBidi"/>
        </w:rPr>
      </w:pPr>
    </w:p>
    <w:p w14:paraId="10E7C38E" w14:textId="2645E28C" w:rsidR="00923A7A" w:rsidRDefault="00923A7A" w:rsidP="002357AD">
      <w:pPr>
        <w:rPr>
          <w:rFonts w:asciiTheme="majorBidi" w:hAnsiTheme="majorBidi" w:cstheme="majorBidi"/>
        </w:rPr>
      </w:pPr>
    </w:p>
    <w:p w14:paraId="6210E508" w14:textId="3D2F4B62" w:rsidR="00923A7A" w:rsidRDefault="00923A7A" w:rsidP="002357AD">
      <w:pPr>
        <w:rPr>
          <w:rFonts w:asciiTheme="majorBidi" w:hAnsiTheme="majorBidi" w:cstheme="majorBidi"/>
        </w:rPr>
      </w:pPr>
    </w:p>
    <w:p w14:paraId="5A6BC285" w14:textId="731252F0" w:rsidR="00923A7A" w:rsidRDefault="00923A7A" w:rsidP="002357AD">
      <w:pPr>
        <w:rPr>
          <w:rFonts w:asciiTheme="majorBidi" w:hAnsiTheme="majorBidi" w:cstheme="majorBidi"/>
        </w:rPr>
      </w:pPr>
    </w:p>
    <w:p w14:paraId="2104AD3C" w14:textId="4B76ADF0" w:rsidR="00923A7A" w:rsidRDefault="00923A7A" w:rsidP="002357AD">
      <w:pPr>
        <w:rPr>
          <w:rFonts w:asciiTheme="majorBidi" w:hAnsiTheme="majorBidi" w:cstheme="majorBidi"/>
        </w:rPr>
      </w:pPr>
    </w:p>
    <w:p w14:paraId="22FBB38B" w14:textId="2D23AFCB" w:rsidR="00923A7A" w:rsidRDefault="00923A7A" w:rsidP="002357AD">
      <w:pPr>
        <w:rPr>
          <w:rFonts w:asciiTheme="majorBidi" w:hAnsiTheme="majorBidi" w:cstheme="majorBidi"/>
        </w:rPr>
      </w:pPr>
    </w:p>
    <w:p w14:paraId="4D1BBF7C" w14:textId="3C8DCF7D" w:rsidR="00923A7A" w:rsidRDefault="00923A7A" w:rsidP="002357AD">
      <w:pPr>
        <w:rPr>
          <w:rFonts w:asciiTheme="majorBidi" w:hAnsiTheme="majorBidi" w:cstheme="majorBidi"/>
        </w:rPr>
      </w:pPr>
    </w:p>
    <w:p w14:paraId="514B9B26" w14:textId="466528AD" w:rsidR="00923A7A" w:rsidRDefault="00923A7A" w:rsidP="002357AD">
      <w:pPr>
        <w:rPr>
          <w:rFonts w:asciiTheme="majorBidi" w:hAnsiTheme="majorBidi" w:cstheme="majorBidi"/>
        </w:rPr>
      </w:pPr>
    </w:p>
    <w:p w14:paraId="31D64DB7" w14:textId="0570294B" w:rsidR="00D44498" w:rsidRDefault="00D44498" w:rsidP="002357AD">
      <w:pPr>
        <w:rPr>
          <w:rFonts w:asciiTheme="majorBidi" w:hAnsiTheme="majorBidi" w:cstheme="majorBidi"/>
        </w:rPr>
      </w:pPr>
    </w:p>
    <w:p w14:paraId="3AECE47C" w14:textId="2D063267" w:rsidR="00D44498" w:rsidRDefault="00D44498" w:rsidP="002357AD">
      <w:pPr>
        <w:rPr>
          <w:rFonts w:asciiTheme="majorBidi" w:hAnsiTheme="majorBidi" w:cstheme="majorBidi"/>
        </w:rPr>
      </w:pPr>
    </w:p>
    <w:p w14:paraId="61C86C96" w14:textId="60FAA828" w:rsidR="00D44498" w:rsidRDefault="00D44498" w:rsidP="002357AD">
      <w:pPr>
        <w:rPr>
          <w:rFonts w:asciiTheme="majorBidi" w:hAnsiTheme="majorBidi" w:cstheme="majorBidi"/>
        </w:rPr>
      </w:pPr>
    </w:p>
    <w:p w14:paraId="0B11F56E" w14:textId="4B0129D8" w:rsidR="00D44498" w:rsidRDefault="00D44498" w:rsidP="002357AD">
      <w:pPr>
        <w:rPr>
          <w:rFonts w:asciiTheme="majorBidi" w:hAnsiTheme="majorBidi" w:cstheme="majorBidi"/>
        </w:rPr>
      </w:pPr>
    </w:p>
    <w:p w14:paraId="06AF15BE" w14:textId="05E1DE70" w:rsidR="00D44498" w:rsidRDefault="00D44498" w:rsidP="002357AD">
      <w:pPr>
        <w:rPr>
          <w:rFonts w:asciiTheme="majorBidi" w:hAnsiTheme="majorBidi" w:cstheme="majorBidi"/>
        </w:rPr>
      </w:pPr>
    </w:p>
    <w:p w14:paraId="451F1BF2" w14:textId="77777777" w:rsidR="00D44498" w:rsidRDefault="00D44498" w:rsidP="002357AD">
      <w:pPr>
        <w:rPr>
          <w:rFonts w:asciiTheme="majorBidi" w:hAnsiTheme="majorBidi" w:cstheme="majorBidi"/>
        </w:rPr>
      </w:pPr>
    </w:p>
    <w:p w14:paraId="7E7B46EE" w14:textId="77777777" w:rsidR="00923A7A" w:rsidRPr="009758DE" w:rsidRDefault="00923A7A" w:rsidP="00923A7A">
      <w:pPr>
        <w:rPr>
          <w:rFonts w:asciiTheme="majorBidi" w:hAnsiTheme="majorBidi" w:cstheme="majorBidi"/>
          <w:b/>
          <w:bCs/>
          <w:color w:val="4472C4" w:themeColor="accent1"/>
          <w:sz w:val="20"/>
          <w:szCs w:val="20"/>
        </w:rPr>
      </w:pPr>
      <w:r w:rsidRPr="009758DE">
        <w:rPr>
          <w:rFonts w:asciiTheme="majorBidi" w:hAnsiTheme="majorBidi" w:cstheme="majorBidi"/>
          <w:b/>
          <w:bCs/>
          <w:color w:val="4472C4" w:themeColor="accent1"/>
          <w:sz w:val="20"/>
          <w:szCs w:val="20"/>
        </w:rPr>
        <w:t>Figure 7: Interlinkages between Safe cities interventions and increased Capabilities</w:t>
      </w:r>
    </w:p>
    <w:p w14:paraId="7FE1D47C" w14:textId="15A192A9" w:rsidR="00923A7A" w:rsidRDefault="00923A7A" w:rsidP="002357AD">
      <w:pPr>
        <w:rPr>
          <w:rFonts w:asciiTheme="majorBidi" w:hAnsiTheme="majorBidi" w:cstheme="majorBidi"/>
        </w:rPr>
      </w:pPr>
    </w:p>
    <w:p w14:paraId="72840960" w14:textId="77777777" w:rsidR="00923A7A" w:rsidRPr="00000595" w:rsidRDefault="00923A7A" w:rsidP="002357AD">
      <w:pPr>
        <w:rPr>
          <w:rFonts w:asciiTheme="majorBidi" w:hAnsiTheme="majorBidi" w:cstheme="majorBidi"/>
        </w:rPr>
      </w:pPr>
    </w:p>
    <w:p w14:paraId="60315F9E" w14:textId="2EC7C6CF" w:rsidR="000B1240" w:rsidRPr="00000595" w:rsidRDefault="00AF437A" w:rsidP="00F96319">
      <w:pPr>
        <w:jc w:val="center"/>
        <w:rPr>
          <w:rFonts w:asciiTheme="majorBidi" w:hAnsiTheme="majorBidi" w:cstheme="majorBidi"/>
        </w:rPr>
      </w:pPr>
      <w:r w:rsidRPr="00000595">
        <w:rPr>
          <w:rFonts w:asciiTheme="majorBidi" w:hAnsiTheme="majorBidi" w:cstheme="majorBidi"/>
          <w:noProof/>
        </w:rPr>
        <w:drawing>
          <wp:inline distT="0" distB="0" distL="0" distR="0" wp14:anchorId="2C549303" wp14:editId="1F4E5CD6">
            <wp:extent cx="4388898" cy="3200400"/>
            <wp:effectExtent l="19050" t="19050" r="1206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88898" cy="3200400"/>
                    </a:xfrm>
                    <a:prstGeom prst="rect">
                      <a:avLst/>
                    </a:prstGeom>
                    <a:ln>
                      <a:solidFill>
                        <a:srgbClr val="D31245"/>
                      </a:solidFill>
                    </a:ln>
                  </pic:spPr>
                </pic:pic>
              </a:graphicData>
            </a:graphic>
          </wp:inline>
        </w:drawing>
      </w:r>
    </w:p>
    <w:p w14:paraId="612E0AD6" w14:textId="1263A32B" w:rsidR="00705D5B" w:rsidRPr="00000595" w:rsidRDefault="00705D5B" w:rsidP="000B1240">
      <w:pPr>
        <w:jc w:val="both"/>
        <w:rPr>
          <w:rFonts w:asciiTheme="majorBidi" w:hAnsiTheme="majorBidi" w:cstheme="majorBidi"/>
          <w:color w:val="0000FF"/>
        </w:rPr>
      </w:pPr>
    </w:p>
    <w:p w14:paraId="1ABC986B" w14:textId="26805AFB" w:rsidR="009E2172" w:rsidRPr="00000595" w:rsidRDefault="09A8F572" w:rsidP="28B72709">
      <w:pPr>
        <w:jc w:val="both"/>
        <w:rPr>
          <w:rFonts w:asciiTheme="majorBidi" w:hAnsiTheme="majorBidi" w:cstheme="majorBidi"/>
        </w:rPr>
      </w:pPr>
      <w:r w:rsidRPr="28B72709">
        <w:rPr>
          <w:rFonts w:asciiTheme="majorBidi" w:hAnsiTheme="majorBidi" w:cstheme="majorBidi"/>
        </w:rPr>
        <w:t xml:space="preserve">Women </w:t>
      </w:r>
      <w:r w:rsidR="425E826A" w:rsidRPr="28B72709">
        <w:rPr>
          <w:rFonts w:asciiTheme="majorBidi" w:hAnsiTheme="majorBidi" w:cstheme="majorBidi"/>
        </w:rPr>
        <w:t xml:space="preserve">were </w:t>
      </w:r>
      <w:r w:rsidRPr="28B72709">
        <w:rPr>
          <w:rFonts w:asciiTheme="majorBidi" w:hAnsiTheme="majorBidi" w:cstheme="majorBidi"/>
        </w:rPr>
        <w:t>able to move freely around the upgraded areas</w:t>
      </w:r>
      <w:r w:rsidR="304798C9" w:rsidRPr="28B72709">
        <w:rPr>
          <w:rFonts w:asciiTheme="majorBidi" w:hAnsiTheme="majorBidi" w:cstheme="majorBidi"/>
        </w:rPr>
        <w:t xml:space="preserve">. More importantly, and COVID lockdown aside, women reported that they had greater mobility due to the awareness-raising sessions and empowering activities they participated in under the program’s umbrella. </w:t>
      </w:r>
      <w:r w:rsidR="6EEC7DFA" w:rsidRPr="28B72709">
        <w:rPr>
          <w:rFonts w:asciiTheme="majorBidi" w:hAnsiTheme="majorBidi" w:cstheme="majorBidi"/>
        </w:rPr>
        <w:t>They also reported that they were no longer afraid to access more public spaces and use public transport. For instance, t</w:t>
      </w:r>
      <w:r w:rsidRPr="28B72709">
        <w:rPr>
          <w:rFonts w:asciiTheme="majorBidi" w:hAnsiTheme="majorBidi" w:cstheme="majorBidi"/>
        </w:rPr>
        <w:t xml:space="preserve">he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women-friendly space enabled women to safely participate in awareness-raising sessions, economic empowerment activities, and interactive community events, including art therapy and sports days. Before upgrading this area, women </w:t>
      </w:r>
      <w:r w:rsidR="47B4191C" w:rsidRPr="28B72709">
        <w:rPr>
          <w:rFonts w:asciiTheme="majorBidi" w:hAnsiTheme="majorBidi" w:cstheme="majorBidi"/>
        </w:rPr>
        <w:t xml:space="preserve">reported that they </w:t>
      </w:r>
      <w:r w:rsidR="373233C5" w:rsidRPr="28B72709">
        <w:rPr>
          <w:rFonts w:asciiTheme="majorBidi" w:hAnsiTheme="majorBidi" w:cstheme="majorBidi"/>
        </w:rPr>
        <w:t xml:space="preserve">only </w:t>
      </w:r>
      <w:r w:rsidR="47B4191C" w:rsidRPr="28B72709">
        <w:rPr>
          <w:rFonts w:asciiTheme="majorBidi" w:hAnsiTheme="majorBidi" w:cstheme="majorBidi"/>
        </w:rPr>
        <w:t>felt</w:t>
      </w:r>
      <w:r w:rsidRPr="28B72709">
        <w:rPr>
          <w:rFonts w:asciiTheme="majorBidi" w:hAnsiTheme="majorBidi" w:cstheme="majorBidi"/>
        </w:rPr>
        <w:t xml:space="preserve"> safe </w:t>
      </w:r>
      <w:r w:rsidR="51937629" w:rsidRPr="28B72709">
        <w:rPr>
          <w:rFonts w:asciiTheme="majorBidi" w:hAnsiTheme="majorBidi" w:cstheme="majorBidi"/>
        </w:rPr>
        <w:t>moving</w:t>
      </w:r>
      <w:r w:rsidRPr="28B72709">
        <w:rPr>
          <w:rFonts w:asciiTheme="majorBidi" w:hAnsiTheme="majorBidi" w:cstheme="majorBidi"/>
        </w:rPr>
        <w:t xml:space="preserve"> around their narrow local alleyways where they and their families </w:t>
      </w:r>
      <w:r w:rsidR="206B7121" w:rsidRPr="28B72709">
        <w:rPr>
          <w:rFonts w:asciiTheme="majorBidi" w:hAnsiTheme="majorBidi" w:cstheme="majorBidi"/>
        </w:rPr>
        <w:t xml:space="preserve">were </w:t>
      </w:r>
      <w:r w:rsidRPr="28B72709">
        <w:rPr>
          <w:rFonts w:asciiTheme="majorBidi" w:hAnsiTheme="majorBidi" w:cstheme="majorBidi"/>
        </w:rPr>
        <w:t xml:space="preserve">known but </w:t>
      </w:r>
      <w:r w:rsidR="4DFB883B" w:rsidRPr="28B72709">
        <w:rPr>
          <w:rFonts w:asciiTheme="majorBidi" w:hAnsiTheme="majorBidi" w:cstheme="majorBidi"/>
        </w:rPr>
        <w:t xml:space="preserve">they </w:t>
      </w:r>
      <w:r w:rsidRPr="28B72709">
        <w:rPr>
          <w:rFonts w:asciiTheme="majorBidi" w:hAnsiTheme="majorBidi" w:cstheme="majorBidi"/>
        </w:rPr>
        <w:t>could not access the main street</w:t>
      </w:r>
      <w:r w:rsidR="6AB88251" w:rsidRPr="28B72709">
        <w:rPr>
          <w:rFonts w:asciiTheme="majorBidi" w:hAnsiTheme="majorBidi" w:cstheme="majorBidi"/>
        </w:rPr>
        <w:t xml:space="preserve"> of the current space</w:t>
      </w:r>
      <w:r w:rsidRPr="28B72709">
        <w:rPr>
          <w:rFonts w:asciiTheme="majorBidi" w:hAnsiTheme="majorBidi" w:cstheme="majorBidi"/>
        </w:rPr>
        <w:t xml:space="preserve">. </w:t>
      </w:r>
      <w:r w:rsidR="6AB88251" w:rsidRPr="28B72709">
        <w:rPr>
          <w:rFonts w:asciiTheme="majorBidi" w:hAnsiTheme="majorBidi" w:cstheme="majorBidi"/>
        </w:rPr>
        <w:t xml:space="preserve"> </w:t>
      </w:r>
      <w:r w:rsidR="21FD5BB8" w:rsidRPr="28B72709">
        <w:rPr>
          <w:rFonts w:asciiTheme="majorBidi" w:hAnsiTheme="majorBidi" w:cstheme="majorBidi"/>
        </w:rPr>
        <w:t xml:space="preserve">Through the programme, </w:t>
      </w:r>
      <w:r w:rsidRPr="28B72709">
        <w:rPr>
          <w:rFonts w:asciiTheme="majorBidi" w:hAnsiTheme="majorBidi" w:cstheme="majorBidi"/>
        </w:rPr>
        <w:t xml:space="preserve">they </w:t>
      </w:r>
      <w:r w:rsidR="6AB88251" w:rsidRPr="28B72709">
        <w:rPr>
          <w:rFonts w:asciiTheme="majorBidi" w:hAnsiTheme="majorBidi" w:cstheme="majorBidi"/>
        </w:rPr>
        <w:t>became</w:t>
      </w:r>
      <w:r w:rsidRPr="28B72709">
        <w:rPr>
          <w:rFonts w:asciiTheme="majorBidi" w:hAnsiTheme="majorBidi" w:cstheme="majorBidi"/>
        </w:rPr>
        <w:t xml:space="preserve"> aware of how to deal with </w:t>
      </w:r>
      <w:r w:rsidR="57CFF0A9" w:rsidRPr="28B72709">
        <w:rPr>
          <w:rFonts w:asciiTheme="majorBidi" w:hAnsiTheme="majorBidi" w:cstheme="majorBidi"/>
        </w:rPr>
        <w:t xml:space="preserve">their </w:t>
      </w:r>
      <w:r w:rsidRPr="28B72709">
        <w:rPr>
          <w:rFonts w:asciiTheme="majorBidi" w:hAnsiTheme="majorBidi" w:cstheme="majorBidi"/>
        </w:rPr>
        <w:t xml:space="preserve">predators. </w:t>
      </w:r>
    </w:p>
    <w:p w14:paraId="502FF073" w14:textId="77777777" w:rsidR="009E2172" w:rsidRPr="00000595" w:rsidRDefault="009E2172" w:rsidP="000B1240">
      <w:pPr>
        <w:jc w:val="both"/>
        <w:rPr>
          <w:rFonts w:asciiTheme="majorBidi" w:hAnsiTheme="majorBidi" w:cstheme="majorBidi"/>
        </w:rPr>
      </w:pPr>
    </w:p>
    <w:p w14:paraId="5A2852BA" w14:textId="6E9DA024" w:rsidR="005D01A3" w:rsidRPr="00000595" w:rsidRDefault="50408FFB" w:rsidP="28B72709">
      <w:pPr>
        <w:jc w:val="both"/>
        <w:rPr>
          <w:rFonts w:asciiTheme="majorBidi" w:hAnsiTheme="majorBidi" w:cstheme="majorBidi"/>
        </w:rPr>
      </w:pPr>
      <w:r w:rsidRPr="28B72709">
        <w:rPr>
          <w:rFonts w:asciiTheme="majorBidi" w:hAnsiTheme="majorBidi" w:cstheme="majorBidi"/>
        </w:rPr>
        <w:t>Regarding sense of security, t</w:t>
      </w:r>
      <w:r w:rsidR="2A9739A3" w:rsidRPr="28B72709">
        <w:rPr>
          <w:rFonts w:asciiTheme="majorBidi" w:hAnsiTheme="majorBidi" w:cstheme="majorBidi"/>
        </w:rPr>
        <w:t>h</w:t>
      </w:r>
      <w:r w:rsidR="4A1F0C2A" w:rsidRPr="28B72709">
        <w:rPr>
          <w:rFonts w:asciiTheme="majorBidi" w:hAnsiTheme="majorBidi" w:cstheme="majorBidi"/>
        </w:rPr>
        <w:t>e</w:t>
      </w:r>
      <w:r w:rsidR="4CD08328" w:rsidRPr="28B72709">
        <w:rPr>
          <w:rFonts w:asciiTheme="majorBidi" w:hAnsiTheme="majorBidi" w:cstheme="majorBidi"/>
        </w:rPr>
        <w:t xml:space="preserve"> </w:t>
      </w:r>
      <w:r w:rsidR="2A9739A3" w:rsidRPr="28B72709">
        <w:rPr>
          <w:rFonts w:asciiTheme="majorBidi" w:hAnsiTheme="majorBidi" w:cstheme="majorBidi"/>
        </w:rPr>
        <w:t xml:space="preserve">self-confidence </w:t>
      </w:r>
      <w:r w:rsidR="7A525AFB" w:rsidRPr="28B72709">
        <w:rPr>
          <w:rFonts w:asciiTheme="majorBidi" w:hAnsiTheme="majorBidi" w:cstheme="majorBidi"/>
        </w:rPr>
        <w:t xml:space="preserve">gained by going far beyond their localities </w:t>
      </w:r>
      <w:r w:rsidR="2A9739A3" w:rsidRPr="28B72709">
        <w:rPr>
          <w:rFonts w:asciiTheme="majorBidi" w:hAnsiTheme="majorBidi" w:cstheme="majorBidi"/>
        </w:rPr>
        <w:t xml:space="preserve">strengthened women's agency. One beneficiary said that she </w:t>
      </w:r>
      <w:r w:rsidR="08101BBF" w:rsidRPr="28B72709">
        <w:rPr>
          <w:rFonts w:asciiTheme="majorBidi" w:hAnsiTheme="majorBidi" w:cstheme="majorBidi"/>
        </w:rPr>
        <w:t>felt comfortable and confident</w:t>
      </w:r>
      <w:r w:rsidR="2A9739A3" w:rsidRPr="28B72709">
        <w:rPr>
          <w:rFonts w:asciiTheme="majorBidi" w:hAnsiTheme="majorBidi" w:cstheme="majorBidi"/>
        </w:rPr>
        <w:t xml:space="preserve"> </w:t>
      </w:r>
      <w:r w:rsidR="22BDB49F" w:rsidRPr="28B72709">
        <w:rPr>
          <w:rFonts w:asciiTheme="majorBidi" w:hAnsiTheme="majorBidi" w:cstheme="majorBidi"/>
        </w:rPr>
        <w:t xml:space="preserve">going </w:t>
      </w:r>
      <w:r w:rsidR="2A9739A3" w:rsidRPr="28B72709">
        <w:rPr>
          <w:rFonts w:asciiTheme="majorBidi" w:hAnsiTheme="majorBidi" w:cstheme="majorBidi"/>
        </w:rPr>
        <w:t>to her college using transport, whereas, before her exposure to Safe Cities, she was afraid of moving around and was clueless when it came to transport.</w:t>
      </w:r>
      <w:r w:rsidR="6AB88251" w:rsidRPr="28B72709">
        <w:rPr>
          <w:rFonts w:asciiTheme="majorBidi" w:hAnsiTheme="majorBidi" w:cstheme="majorBidi"/>
        </w:rPr>
        <w:t xml:space="preserve"> </w:t>
      </w:r>
      <w:r w:rsidR="2A9739A3" w:rsidRPr="28B72709">
        <w:rPr>
          <w:rFonts w:asciiTheme="majorBidi" w:hAnsiTheme="majorBidi" w:cstheme="majorBidi"/>
        </w:rPr>
        <w:t xml:space="preserve">Daughters </w:t>
      </w:r>
      <w:r w:rsidR="7F6C9B77" w:rsidRPr="28B72709">
        <w:rPr>
          <w:rFonts w:asciiTheme="majorBidi" w:hAnsiTheme="majorBidi" w:cstheme="majorBidi"/>
        </w:rPr>
        <w:t xml:space="preserve">were </w:t>
      </w:r>
      <w:r w:rsidR="2A9739A3" w:rsidRPr="28B72709">
        <w:rPr>
          <w:rFonts w:asciiTheme="majorBidi" w:hAnsiTheme="majorBidi" w:cstheme="majorBidi"/>
        </w:rPr>
        <w:t>given the freedom to go out, knowing they kn</w:t>
      </w:r>
      <w:r w:rsidR="6B629CBF" w:rsidRPr="28B72709">
        <w:rPr>
          <w:rFonts w:asciiTheme="majorBidi" w:hAnsiTheme="majorBidi" w:cstheme="majorBidi"/>
        </w:rPr>
        <w:t>e</w:t>
      </w:r>
      <w:r w:rsidR="2A9739A3" w:rsidRPr="28B72709">
        <w:rPr>
          <w:rFonts w:asciiTheme="majorBidi" w:hAnsiTheme="majorBidi" w:cstheme="majorBidi"/>
        </w:rPr>
        <w:t xml:space="preserve">w how to react if bothered. The Tuk-tuk initiative was also crucial to increased mobility in some areas. The drivers had been trained and had earned the sticker announcing their vehicles as safe for women. Knowing what to do in case of a threat or discomfort enabled a sense of confidence. </w:t>
      </w:r>
    </w:p>
    <w:p w14:paraId="57FA9970" w14:textId="77777777" w:rsidR="000B1240" w:rsidRPr="00000595" w:rsidRDefault="000B1240" w:rsidP="000B1240">
      <w:pPr>
        <w:jc w:val="both"/>
        <w:rPr>
          <w:rFonts w:asciiTheme="majorBidi" w:hAnsiTheme="majorBidi" w:cstheme="majorBidi"/>
        </w:rPr>
      </w:pPr>
    </w:p>
    <w:p w14:paraId="645E35FC" w14:textId="7A0EA64B" w:rsidR="000B1240" w:rsidRPr="00000595" w:rsidRDefault="2A9739A3" w:rsidP="28B72709">
      <w:pPr>
        <w:jc w:val="both"/>
        <w:rPr>
          <w:rFonts w:asciiTheme="majorBidi" w:hAnsiTheme="majorBidi" w:cstheme="majorBidi"/>
        </w:rPr>
      </w:pPr>
      <w:r w:rsidRPr="28B72709">
        <w:rPr>
          <w:rFonts w:asciiTheme="majorBidi" w:hAnsiTheme="majorBidi" w:cstheme="majorBidi"/>
        </w:rPr>
        <w:t>The quantitative data point</w:t>
      </w:r>
      <w:r w:rsidR="25FBB1DD" w:rsidRPr="28B72709">
        <w:rPr>
          <w:rFonts w:asciiTheme="majorBidi" w:hAnsiTheme="majorBidi" w:cstheme="majorBidi"/>
        </w:rPr>
        <w:t>ed</w:t>
      </w:r>
      <w:r w:rsidRPr="28B72709">
        <w:rPr>
          <w:rFonts w:asciiTheme="majorBidi" w:hAnsiTheme="majorBidi" w:cstheme="majorBidi"/>
        </w:rPr>
        <w:t xml:space="preserve"> to an essential contextual dynamic</w:t>
      </w:r>
      <w:r w:rsidR="0F756FF0" w:rsidRPr="28B72709">
        <w:rPr>
          <w:rFonts w:asciiTheme="majorBidi" w:hAnsiTheme="majorBidi" w:cstheme="majorBidi"/>
        </w:rPr>
        <w:t>.</w:t>
      </w:r>
      <w:r w:rsidR="007E45EF" w:rsidRPr="28B72709">
        <w:rPr>
          <w:rStyle w:val="FootnoteReference"/>
          <w:rFonts w:asciiTheme="majorBidi" w:hAnsiTheme="majorBidi" w:cstheme="majorBidi"/>
        </w:rPr>
        <w:footnoteReference w:id="49"/>
      </w:r>
      <w:r w:rsidR="3278D64F" w:rsidRPr="28B72709">
        <w:rPr>
          <w:rFonts w:asciiTheme="majorBidi" w:hAnsiTheme="majorBidi" w:cstheme="majorBidi"/>
        </w:rPr>
        <w:t xml:space="preserve"> </w:t>
      </w:r>
      <w:r w:rsidR="1ACF9553" w:rsidRPr="28B72709">
        <w:rPr>
          <w:rFonts w:asciiTheme="majorBidi" w:hAnsiTheme="majorBidi" w:cstheme="majorBidi"/>
        </w:rPr>
        <w:t xml:space="preserve">Overall, </w:t>
      </w:r>
      <w:r w:rsidR="5586DDCB" w:rsidRPr="28B72709">
        <w:rPr>
          <w:rFonts w:asciiTheme="majorBidi" w:hAnsiTheme="majorBidi" w:cstheme="majorBidi"/>
        </w:rPr>
        <w:t xml:space="preserve">as described below, </w:t>
      </w:r>
      <w:r w:rsidR="59B4FFF1" w:rsidRPr="28B72709">
        <w:rPr>
          <w:rFonts w:asciiTheme="majorBidi" w:hAnsiTheme="majorBidi" w:cstheme="majorBidi"/>
        </w:rPr>
        <w:t xml:space="preserve">the </w:t>
      </w:r>
      <w:r w:rsidRPr="28B72709">
        <w:rPr>
          <w:rFonts w:asciiTheme="majorBidi" w:hAnsiTheme="majorBidi" w:cstheme="majorBidi"/>
        </w:rPr>
        <w:t>perceptions of safety ha</w:t>
      </w:r>
      <w:r w:rsidR="2DCAB722" w:rsidRPr="28B72709">
        <w:rPr>
          <w:rFonts w:asciiTheme="majorBidi" w:hAnsiTheme="majorBidi" w:cstheme="majorBidi"/>
        </w:rPr>
        <w:t xml:space="preserve">d </w:t>
      </w:r>
      <w:r w:rsidRPr="28B72709">
        <w:rPr>
          <w:rFonts w:asciiTheme="majorBidi" w:hAnsiTheme="majorBidi" w:cstheme="majorBidi"/>
        </w:rPr>
        <w:t xml:space="preserve">deteriorated but less so in the intervention areas. For example, </w:t>
      </w:r>
      <w:r w:rsidR="28302AD4" w:rsidRPr="28B72709">
        <w:rPr>
          <w:rFonts w:asciiTheme="majorBidi" w:hAnsiTheme="majorBidi" w:cstheme="majorBidi"/>
        </w:rPr>
        <w:t>in the</w:t>
      </w:r>
      <w:r w:rsidR="7A7ECF71" w:rsidRPr="28B72709">
        <w:rPr>
          <w:rFonts w:asciiTheme="majorBidi" w:hAnsiTheme="majorBidi" w:cstheme="majorBidi"/>
        </w:rPr>
        <w:t xml:space="preserve"> </w:t>
      </w:r>
      <w:r w:rsidRPr="28B72709">
        <w:rPr>
          <w:rFonts w:asciiTheme="majorBidi" w:hAnsiTheme="majorBidi" w:cstheme="majorBidi"/>
        </w:rPr>
        <w:t xml:space="preserve">El </w:t>
      </w:r>
      <w:proofErr w:type="spellStart"/>
      <w:r w:rsidRPr="28B72709">
        <w:rPr>
          <w:rFonts w:asciiTheme="majorBidi" w:hAnsiTheme="majorBidi" w:cstheme="majorBidi"/>
        </w:rPr>
        <w:t>Haggannah</w:t>
      </w:r>
      <w:proofErr w:type="spellEnd"/>
      <w:r w:rsidRPr="28B72709">
        <w:rPr>
          <w:rFonts w:asciiTheme="majorBidi" w:hAnsiTheme="majorBidi" w:cstheme="majorBidi"/>
        </w:rPr>
        <w:t xml:space="preserve"> </w:t>
      </w:r>
      <w:r w:rsidR="193A9B7E" w:rsidRPr="28B72709">
        <w:rPr>
          <w:rFonts w:asciiTheme="majorBidi" w:hAnsiTheme="majorBidi" w:cstheme="majorBidi"/>
        </w:rPr>
        <w:t xml:space="preserve">intervention area </w:t>
      </w:r>
      <w:r w:rsidRPr="28B72709">
        <w:rPr>
          <w:rFonts w:asciiTheme="majorBidi" w:hAnsiTheme="majorBidi" w:cstheme="majorBidi"/>
        </w:rPr>
        <w:t xml:space="preserve">it </w:t>
      </w:r>
      <w:r w:rsidR="7CB081C6" w:rsidRPr="28B72709">
        <w:rPr>
          <w:rFonts w:asciiTheme="majorBidi" w:hAnsiTheme="majorBidi" w:cstheme="majorBidi"/>
        </w:rPr>
        <w:t>wa</w:t>
      </w:r>
      <w:r w:rsidRPr="28B72709">
        <w:rPr>
          <w:rFonts w:asciiTheme="majorBidi" w:hAnsiTheme="majorBidi" w:cstheme="majorBidi"/>
        </w:rPr>
        <w:t xml:space="preserve">s </w:t>
      </w:r>
      <w:r w:rsidR="1F906097" w:rsidRPr="28B72709">
        <w:rPr>
          <w:rFonts w:asciiTheme="majorBidi" w:hAnsiTheme="majorBidi" w:cstheme="majorBidi"/>
        </w:rPr>
        <w:t>interesting to</w:t>
      </w:r>
      <w:r w:rsidRPr="28B72709">
        <w:rPr>
          <w:rFonts w:asciiTheme="majorBidi" w:hAnsiTheme="majorBidi" w:cstheme="majorBidi"/>
        </w:rPr>
        <w:t xml:space="preserve"> note that </w:t>
      </w:r>
      <w:r w:rsidR="6A7F4FDB" w:rsidRPr="28B72709">
        <w:rPr>
          <w:rFonts w:asciiTheme="majorBidi" w:hAnsiTheme="majorBidi" w:cstheme="majorBidi"/>
        </w:rPr>
        <w:t>i</w:t>
      </w:r>
      <w:r w:rsidRPr="28B72709">
        <w:rPr>
          <w:rFonts w:asciiTheme="majorBidi" w:hAnsiTheme="majorBidi" w:cstheme="majorBidi"/>
        </w:rPr>
        <w:t>n the baseline survey, 57</w:t>
      </w:r>
      <w:r w:rsidR="2B85E832" w:rsidRPr="28B72709">
        <w:rPr>
          <w:rFonts w:asciiTheme="majorBidi" w:hAnsiTheme="majorBidi" w:cstheme="majorBidi"/>
        </w:rPr>
        <w:t xml:space="preserve"> per cent</w:t>
      </w:r>
      <w:r w:rsidRPr="28B72709">
        <w:rPr>
          <w:rFonts w:asciiTheme="majorBidi" w:hAnsiTheme="majorBidi" w:cstheme="majorBidi"/>
        </w:rPr>
        <w:t xml:space="preserve"> of ever-married respondents, 44</w:t>
      </w:r>
      <w:r w:rsidR="3B1606F6" w:rsidRPr="28B72709">
        <w:rPr>
          <w:rFonts w:asciiTheme="majorBidi" w:hAnsiTheme="majorBidi" w:cstheme="majorBidi"/>
        </w:rPr>
        <w:t xml:space="preserve"> per cent</w:t>
      </w:r>
      <w:r w:rsidRPr="28B72709">
        <w:rPr>
          <w:rFonts w:asciiTheme="majorBidi" w:hAnsiTheme="majorBidi" w:cstheme="majorBidi"/>
        </w:rPr>
        <w:t xml:space="preserve"> of never-married, and only 26</w:t>
      </w:r>
      <w:r w:rsidR="231C608D" w:rsidRPr="28B72709">
        <w:rPr>
          <w:rFonts w:asciiTheme="majorBidi" w:hAnsiTheme="majorBidi" w:cstheme="majorBidi"/>
        </w:rPr>
        <w:t xml:space="preserve"> per cent</w:t>
      </w:r>
      <w:r w:rsidRPr="28B72709">
        <w:rPr>
          <w:rFonts w:asciiTheme="majorBidi" w:hAnsiTheme="majorBidi" w:cstheme="majorBidi"/>
        </w:rPr>
        <w:t xml:space="preserve"> of males </w:t>
      </w:r>
      <w:r w:rsidRPr="28B72709">
        <w:rPr>
          <w:rFonts w:asciiTheme="majorBidi" w:hAnsiTheme="majorBidi" w:cstheme="majorBidi"/>
        </w:rPr>
        <w:lastRenderedPageBreak/>
        <w:t xml:space="preserve">in El </w:t>
      </w:r>
      <w:proofErr w:type="spellStart"/>
      <w:r w:rsidRPr="28B72709">
        <w:rPr>
          <w:rFonts w:asciiTheme="majorBidi" w:hAnsiTheme="majorBidi" w:cstheme="majorBidi"/>
        </w:rPr>
        <w:t>Haggannah</w:t>
      </w:r>
      <w:proofErr w:type="spellEnd"/>
      <w:r w:rsidRPr="28B72709">
        <w:rPr>
          <w:rFonts w:asciiTheme="majorBidi" w:hAnsiTheme="majorBidi" w:cstheme="majorBidi"/>
        </w:rPr>
        <w:t xml:space="preserve"> reported that they considered the site safe. The percentages </w:t>
      </w:r>
      <w:r w:rsidR="375A6892" w:rsidRPr="28B72709">
        <w:rPr>
          <w:rFonts w:asciiTheme="majorBidi" w:hAnsiTheme="majorBidi" w:cstheme="majorBidi"/>
        </w:rPr>
        <w:t>we</w:t>
      </w:r>
      <w:r w:rsidRPr="28B72709">
        <w:rPr>
          <w:rFonts w:asciiTheme="majorBidi" w:hAnsiTheme="majorBidi" w:cstheme="majorBidi"/>
        </w:rPr>
        <w:t>re noticeably higher in the end</w:t>
      </w:r>
      <w:r w:rsidR="13F8495B" w:rsidRPr="28B72709">
        <w:rPr>
          <w:rFonts w:asciiTheme="majorBidi" w:hAnsiTheme="majorBidi" w:cstheme="majorBidi"/>
        </w:rPr>
        <w:t>-</w:t>
      </w:r>
      <w:r w:rsidRPr="28B72709">
        <w:rPr>
          <w:rFonts w:asciiTheme="majorBidi" w:hAnsiTheme="majorBidi" w:cstheme="majorBidi"/>
        </w:rPr>
        <w:t>line survey where 82</w:t>
      </w:r>
      <w:r w:rsidR="62B20973" w:rsidRPr="28B72709">
        <w:rPr>
          <w:rFonts w:asciiTheme="majorBidi" w:hAnsiTheme="majorBidi" w:cstheme="majorBidi"/>
        </w:rPr>
        <w:t xml:space="preserve"> per cent</w:t>
      </w:r>
      <w:r w:rsidRPr="28B72709">
        <w:rPr>
          <w:rFonts w:asciiTheme="majorBidi" w:hAnsiTheme="majorBidi" w:cstheme="majorBidi"/>
        </w:rPr>
        <w:t xml:space="preserve"> of ever-married respondents, 80</w:t>
      </w:r>
      <w:r w:rsidR="544BD3D6" w:rsidRPr="28B72709">
        <w:rPr>
          <w:rFonts w:asciiTheme="majorBidi" w:hAnsiTheme="majorBidi" w:cstheme="majorBidi"/>
        </w:rPr>
        <w:t xml:space="preserve"> per cent</w:t>
      </w:r>
      <w:r w:rsidRPr="28B72709">
        <w:rPr>
          <w:rFonts w:asciiTheme="majorBidi" w:hAnsiTheme="majorBidi" w:cstheme="majorBidi"/>
        </w:rPr>
        <w:t xml:space="preserve"> of never-married and male</w:t>
      </w:r>
      <w:r w:rsidR="55923348" w:rsidRPr="28B72709">
        <w:rPr>
          <w:rFonts w:asciiTheme="majorBidi" w:hAnsiTheme="majorBidi" w:cstheme="majorBidi"/>
        </w:rPr>
        <w:t xml:space="preserve"> </w:t>
      </w:r>
      <w:r w:rsidRPr="28B72709">
        <w:rPr>
          <w:rFonts w:asciiTheme="majorBidi" w:hAnsiTheme="majorBidi" w:cstheme="majorBidi"/>
        </w:rPr>
        <w:t xml:space="preserve">respondents reported that they considered the site safe. </w:t>
      </w:r>
      <w:r w:rsidR="79FC25D7" w:rsidRPr="28B72709">
        <w:rPr>
          <w:rFonts w:asciiTheme="majorBidi" w:hAnsiTheme="majorBidi" w:cstheme="majorBidi"/>
        </w:rPr>
        <w:t xml:space="preserve">On the other hand, </w:t>
      </w:r>
      <w:r w:rsidR="67CABD94" w:rsidRPr="28B72709">
        <w:rPr>
          <w:rFonts w:asciiTheme="majorBidi" w:hAnsiTheme="majorBidi" w:cstheme="majorBidi"/>
        </w:rPr>
        <w:t xml:space="preserve">comparing the data in the control site of Al-Salam, </w:t>
      </w:r>
      <w:r w:rsidR="79FC25D7" w:rsidRPr="28B72709">
        <w:rPr>
          <w:rFonts w:asciiTheme="majorBidi" w:hAnsiTheme="majorBidi" w:cstheme="majorBidi"/>
        </w:rPr>
        <w:t>the baseline results reflected that about 75</w:t>
      </w:r>
      <w:r w:rsidR="1E02E9FC" w:rsidRPr="28B72709">
        <w:rPr>
          <w:rFonts w:asciiTheme="majorBidi" w:hAnsiTheme="majorBidi" w:cstheme="majorBidi"/>
        </w:rPr>
        <w:t xml:space="preserve"> per cent</w:t>
      </w:r>
      <w:r w:rsidR="79FC25D7" w:rsidRPr="28B72709">
        <w:rPr>
          <w:rFonts w:asciiTheme="majorBidi" w:hAnsiTheme="majorBidi" w:cstheme="majorBidi"/>
        </w:rPr>
        <w:t xml:space="preserve"> of all types of respondents in Al-Salam reported the area was safe, the percentages declined significantly in the end</w:t>
      </w:r>
      <w:r w:rsidR="13F8495B" w:rsidRPr="28B72709">
        <w:rPr>
          <w:rFonts w:asciiTheme="majorBidi" w:hAnsiTheme="majorBidi" w:cstheme="majorBidi"/>
        </w:rPr>
        <w:t>-</w:t>
      </w:r>
      <w:r w:rsidR="79FC25D7" w:rsidRPr="28B72709">
        <w:rPr>
          <w:rFonts w:asciiTheme="majorBidi" w:hAnsiTheme="majorBidi" w:cstheme="majorBidi"/>
        </w:rPr>
        <w:t>line survey as 46</w:t>
      </w:r>
      <w:r w:rsidR="724C8B8B" w:rsidRPr="28B72709">
        <w:rPr>
          <w:rFonts w:asciiTheme="majorBidi" w:hAnsiTheme="majorBidi" w:cstheme="majorBidi"/>
        </w:rPr>
        <w:t xml:space="preserve"> per cent</w:t>
      </w:r>
      <w:r w:rsidR="79FC25D7" w:rsidRPr="28B72709">
        <w:rPr>
          <w:rFonts w:asciiTheme="majorBidi" w:hAnsiTheme="majorBidi" w:cstheme="majorBidi"/>
        </w:rPr>
        <w:t xml:space="preserve"> of ever-married respondents, 42</w:t>
      </w:r>
      <w:r w:rsidR="27E5FFDC" w:rsidRPr="28B72709">
        <w:rPr>
          <w:rFonts w:asciiTheme="majorBidi" w:hAnsiTheme="majorBidi" w:cstheme="majorBidi"/>
        </w:rPr>
        <w:t xml:space="preserve"> per cent</w:t>
      </w:r>
      <w:r w:rsidR="79FC25D7" w:rsidRPr="28B72709">
        <w:rPr>
          <w:rFonts w:asciiTheme="majorBidi" w:hAnsiTheme="majorBidi" w:cstheme="majorBidi"/>
        </w:rPr>
        <w:t xml:space="preserve"> of never-married, and 56</w:t>
      </w:r>
      <w:r w:rsidR="1D18D95A" w:rsidRPr="28B72709">
        <w:rPr>
          <w:rFonts w:asciiTheme="majorBidi" w:hAnsiTheme="majorBidi" w:cstheme="majorBidi"/>
        </w:rPr>
        <w:t xml:space="preserve"> per cent</w:t>
      </w:r>
      <w:r w:rsidR="79FC25D7" w:rsidRPr="28B72709">
        <w:rPr>
          <w:rFonts w:asciiTheme="majorBidi" w:hAnsiTheme="majorBidi" w:cstheme="majorBidi"/>
        </w:rPr>
        <w:t xml:space="preserve"> of males in Al-Salam reported that they considered the site as safe. This result g</w:t>
      </w:r>
      <w:r w:rsidR="52B16888" w:rsidRPr="28B72709">
        <w:rPr>
          <w:rFonts w:asciiTheme="majorBidi" w:hAnsiTheme="majorBidi" w:cstheme="majorBidi"/>
        </w:rPr>
        <w:t>ave</w:t>
      </w:r>
      <w:r w:rsidR="79FC25D7" w:rsidRPr="28B72709">
        <w:rPr>
          <w:rFonts w:asciiTheme="majorBidi" w:hAnsiTheme="majorBidi" w:cstheme="majorBidi"/>
        </w:rPr>
        <w:t xml:space="preserve"> the impression that </w:t>
      </w:r>
      <w:r w:rsidR="3E703A8C" w:rsidRPr="28B72709">
        <w:rPr>
          <w:rFonts w:asciiTheme="majorBidi" w:hAnsiTheme="majorBidi" w:cstheme="majorBidi"/>
        </w:rPr>
        <w:t>there was an improved sense of safety in the intervention area</w:t>
      </w:r>
      <w:r w:rsidR="00A142FC">
        <w:rPr>
          <w:rFonts w:asciiTheme="majorBidi" w:hAnsiTheme="majorBidi" w:cstheme="majorBidi"/>
        </w:rPr>
        <w:t>.</w:t>
      </w:r>
      <w:r w:rsidR="3E703A8C" w:rsidRPr="28B72709">
        <w:rPr>
          <w:rFonts w:asciiTheme="majorBidi" w:hAnsiTheme="majorBidi" w:cstheme="majorBidi"/>
        </w:rPr>
        <w:t xml:space="preserve"> </w:t>
      </w:r>
      <w:r w:rsidR="00A142FC">
        <w:rPr>
          <w:rFonts w:asciiTheme="majorBidi" w:hAnsiTheme="majorBidi" w:cstheme="majorBidi"/>
        </w:rPr>
        <w:t>I</w:t>
      </w:r>
      <w:r w:rsidR="3E703A8C" w:rsidRPr="28B72709">
        <w:rPr>
          <w:rFonts w:asciiTheme="majorBidi" w:hAnsiTheme="majorBidi" w:cstheme="majorBidi"/>
        </w:rPr>
        <w:t>n case of the control area, although it seemed to</w:t>
      </w:r>
      <w:r w:rsidR="79FC25D7" w:rsidRPr="28B72709">
        <w:rPr>
          <w:rFonts w:asciiTheme="majorBidi" w:hAnsiTheme="majorBidi" w:cstheme="majorBidi"/>
        </w:rPr>
        <w:t xml:space="preserve"> be safer in general than that of </w:t>
      </w:r>
      <w:r w:rsidR="4ACF96D9" w:rsidRPr="28B72709">
        <w:rPr>
          <w:rFonts w:asciiTheme="majorBidi" w:hAnsiTheme="majorBidi" w:cstheme="majorBidi"/>
        </w:rPr>
        <w:t xml:space="preserve">El </w:t>
      </w:r>
      <w:proofErr w:type="spellStart"/>
      <w:r w:rsidR="79FC25D7" w:rsidRPr="28B72709">
        <w:rPr>
          <w:rFonts w:asciiTheme="majorBidi" w:hAnsiTheme="majorBidi" w:cstheme="majorBidi"/>
        </w:rPr>
        <w:t>Haggannah</w:t>
      </w:r>
      <w:proofErr w:type="spellEnd"/>
      <w:r w:rsidR="02715C89" w:rsidRPr="28B72709">
        <w:rPr>
          <w:rFonts w:asciiTheme="majorBidi" w:hAnsiTheme="majorBidi" w:cstheme="majorBidi"/>
        </w:rPr>
        <w:t xml:space="preserve"> when the </w:t>
      </w:r>
      <w:r w:rsidR="3212C65B" w:rsidRPr="28B72709">
        <w:rPr>
          <w:rFonts w:asciiTheme="majorBidi" w:hAnsiTheme="majorBidi" w:cstheme="majorBidi"/>
        </w:rPr>
        <w:t xml:space="preserve">Safe cities </w:t>
      </w:r>
      <w:r w:rsidR="02715C89" w:rsidRPr="28B72709">
        <w:rPr>
          <w:rFonts w:asciiTheme="majorBidi" w:hAnsiTheme="majorBidi" w:cstheme="majorBidi"/>
        </w:rPr>
        <w:t xml:space="preserve">programme </w:t>
      </w:r>
      <w:r w:rsidR="00A142FC">
        <w:rPr>
          <w:rFonts w:asciiTheme="majorBidi" w:hAnsiTheme="majorBidi" w:cstheme="majorBidi"/>
        </w:rPr>
        <w:t xml:space="preserve">had </w:t>
      </w:r>
      <w:r w:rsidR="02715C89" w:rsidRPr="28B72709">
        <w:rPr>
          <w:rFonts w:asciiTheme="majorBidi" w:hAnsiTheme="majorBidi" w:cstheme="majorBidi"/>
        </w:rPr>
        <w:t>started</w:t>
      </w:r>
      <w:r w:rsidR="43E3D624" w:rsidRPr="28B72709">
        <w:rPr>
          <w:rFonts w:asciiTheme="majorBidi" w:hAnsiTheme="majorBidi" w:cstheme="majorBidi"/>
        </w:rPr>
        <w:t xml:space="preserve">, </w:t>
      </w:r>
      <w:r w:rsidR="0B8E5FBF" w:rsidRPr="28B72709">
        <w:rPr>
          <w:rFonts w:asciiTheme="majorBidi" w:hAnsiTheme="majorBidi" w:cstheme="majorBidi"/>
        </w:rPr>
        <w:t>it</w:t>
      </w:r>
      <w:r w:rsidR="79FC25D7" w:rsidRPr="28B72709">
        <w:rPr>
          <w:rFonts w:asciiTheme="majorBidi" w:hAnsiTheme="majorBidi" w:cstheme="majorBidi"/>
        </w:rPr>
        <w:t xml:space="preserve"> seemed to </w:t>
      </w:r>
      <w:r w:rsidR="63D2C203" w:rsidRPr="28B72709">
        <w:rPr>
          <w:rFonts w:asciiTheme="majorBidi" w:hAnsiTheme="majorBidi" w:cstheme="majorBidi"/>
        </w:rPr>
        <w:t xml:space="preserve">have </w:t>
      </w:r>
      <w:r w:rsidR="79FC25D7" w:rsidRPr="28B72709">
        <w:rPr>
          <w:rFonts w:asciiTheme="majorBidi" w:hAnsiTheme="majorBidi" w:cstheme="majorBidi"/>
        </w:rPr>
        <w:t>reversed in ten years</w:t>
      </w:r>
      <w:r w:rsidR="28DE6A1E" w:rsidRPr="28B72709">
        <w:rPr>
          <w:rFonts w:asciiTheme="majorBidi" w:hAnsiTheme="majorBidi" w:cstheme="majorBidi"/>
        </w:rPr>
        <w:t>.</w:t>
      </w:r>
    </w:p>
    <w:p w14:paraId="782B0F65" w14:textId="78D34715" w:rsidR="28B72709" w:rsidRDefault="28B72709" w:rsidP="28B72709">
      <w:pPr>
        <w:jc w:val="both"/>
        <w:rPr>
          <w:rFonts w:asciiTheme="majorBidi" w:hAnsiTheme="majorBidi" w:cstheme="majorBidi"/>
        </w:rPr>
      </w:pPr>
    </w:p>
    <w:p w14:paraId="0AA94C97" w14:textId="78F070CA" w:rsidR="00686C06" w:rsidRPr="00000595" w:rsidRDefault="28DE6A1E" w:rsidP="28B72709">
      <w:pPr>
        <w:pStyle w:val="NormalWeb"/>
        <w:spacing w:before="0" w:beforeAutospacing="0" w:after="0" w:afterAutospacing="0"/>
        <w:jc w:val="both"/>
        <w:rPr>
          <w:rFonts w:asciiTheme="majorBidi" w:hAnsiTheme="majorBidi" w:cstheme="majorBidi"/>
        </w:rPr>
      </w:pPr>
      <w:r w:rsidRPr="28B72709">
        <w:rPr>
          <w:rFonts w:asciiTheme="majorBidi" w:hAnsiTheme="majorBidi" w:cstheme="majorBidi"/>
        </w:rPr>
        <w:t>Considering other intervention sites, i</w:t>
      </w:r>
      <w:r w:rsidR="76A2099D" w:rsidRPr="28B72709">
        <w:rPr>
          <w:rFonts w:asciiTheme="majorBidi" w:hAnsiTheme="majorBidi" w:cstheme="majorBidi"/>
        </w:rPr>
        <w:t xml:space="preserve">n </w:t>
      </w:r>
      <w:proofErr w:type="spellStart"/>
      <w:r w:rsidR="76A2099D" w:rsidRPr="28B72709">
        <w:rPr>
          <w:rFonts w:asciiTheme="majorBidi" w:hAnsiTheme="majorBidi" w:cstheme="majorBidi"/>
        </w:rPr>
        <w:t>Mansheyyet</w:t>
      </w:r>
      <w:proofErr w:type="spellEnd"/>
      <w:r w:rsidR="76A2099D" w:rsidRPr="28B72709">
        <w:rPr>
          <w:rFonts w:asciiTheme="majorBidi" w:hAnsiTheme="majorBidi" w:cstheme="majorBidi"/>
        </w:rPr>
        <w:t xml:space="preserve"> Nasser a</w:t>
      </w:r>
      <w:r w:rsidR="79FC25D7" w:rsidRPr="28B72709">
        <w:rPr>
          <w:rFonts w:asciiTheme="majorBidi" w:hAnsiTheme="majorBidi" w:cstheme="majorBidi"/>
        </w:rPr>
        <w:t>ccording to baseline results, 76.5</w:t>
      </w:r>
      <w:r w:rsidR="38C1DDA4" w:rsidRPr="28B72709">
        <w:rPr>
          <w:rFonts w:asciiTheme="majorBidi" w:hAnsiTheme="majorBidi" w:cstheme="majorBidi"/>
        </w:rPr>
        <w:t xml:space="preserve"> per cent </w:t>
      </w:r>
      <w:r w:rsidR="79FC25D7" w:rsidRPr="28B72709">
        <w:rPr>
          <w:rFonts w:asciiTheme="majorBidi" w:hAnsiTheme="majorBidi" w:cstheme="majorBidi"/>
        </w:rPr>
        <w:t>of ever-married respondents, 72</w:t>
      </w:r>
      <w:r w:rsidR="5D98A864" w:rsidRPr="28B72709">
        <w:rPr>
          <w:rFonts w:asciiTheme="majorBidi" w:hAnsiTheme="majorBidi" w:cstheme="majorBidi"/>
        </w:rPr>
        <w:t xml:space="preserve"> per cent</w:t>
      </w:r>
      <w:r w:rsidR="79FC25D7" w:rsidRPr="28B72709">
        <w:rPr>
          <w:rFonts w:asciiTheme="majorBidi" w:hAnsiTheme="majorBidi" w:cstheme="majorBidi"/>
        </w:rPr>
        <w:t xml:space="preserve"> never-married, and 74</w:t>
      </w:r>
      <w:r w:rsidR="2B7E9FE3" w:rsidRPr="28B72709">
        <w:rPr>
          <w:rFonts w:asciiTheme="majorBidi" w:hAnsiTheme="majorBidi" w:cstheme="majorBidi"/>
        </w:rPr>
        <w:t xml:space="preserve"> per cent</w:t>
      </w:r>
      <w:r w:rsidR="79FC25D7" w:rsidRPr="28B72709">
        <w:rPr>
          <w:rFonts w:asciiTheme="majorBidi" w:hAnsiTheme="majorBidi" w:cstheme="majorBidi"/>
        </w:rPr>
        <w:t xml:space="preserve"> of males reported that the site was safe. </w:t>
      </w:r>
      <w:r w:rsidR="22469634" w:rsidRPr="28B72709">
        <w:rPr>
          <w:rFonts w:asciiTheme="majorBidi" w:hAnsiTheme="majorBidi" w:cstheme="majorBidi"/>
        </w:rPr>
        <w:t xml:space="preserve">According to the end-line survey, the results in </w:t>
      </w:r>
      <w:proofErr w:type="spellStart"/>
      <w:r w:rsidR="22469634" w:rsidRPr="28B72709">
        <w:rPr>
          <w:rFonts w:asciiTheme="majorBidi" w:hAnsiTheme="majorBidi" w:cstheme="majorBidi"/>
        </w:rPr>
        <w:t>Mansheyyet</w:t>
      </w:r>
      <w:proofErr w:type="spellEnd"/>
      <w:r w:rsidR="22469634" w:rsidRPr="28B72709">
        <w:rPr>
          <w:rFonts w:asciiTheme="majorBidi" w:hAnsiTheme="majorBidi" w:cstheme="majorBidi"/>
        </w:rPr>
        <w:t xml:space="preserve"> Nasser dropped slightly among ever-married women and male respondents to 70</w:t>
      </w:r>
      <w:r w:rsidR="1D87EBD5" w:rsidRPr="28B72709">
        <w:rPr>
          <w:rFonts w:asciiTheme="majorBidi" w:hAnsiTheme="majorBidi" w:cstheme="majorBidi"/>
        </w:rPr>
        <w:t xml:space="preserve"> per cent</w:t>
      </w:r>
      <w:r w:rsidR="66DC18C1" w:rsidRPr="28B72709">
        <w:rPr>
          <w:rFonts w:asciiTheme="majorBidi" w:hAnsiTheme="majorBidi" w:cstheme="majorBidi"/>
        </w:rPr>
        <w:t>.</w:t>
      </w:r>
      <w:r w:rsidR="53BDBF0D" w:rsidRPr="28B72709">
        <w:rPr>
          <w:rFonts w:asciiTheme="majorBidi" w:hAnsiTheme="majorBidi" w:cstheme="majorBidi"/>
        </w:rPr>
        <w:t xml:space="preserve"> Comparing</w:t>
      </w:r>
      <w:r w:rsidR="66DC18C1" w:rsidRPr="28B72709">
        <w:rPr>
          <w:rFonts w:asciiTheme="majorBidi" w:hAnsiTheme="majorBidi" w:cstheme="majorBidi"/>
        </w:rPr>
        <w:t xml:space="preserve"> this to the control site, </w:t>
      </w:r>
      <w:r w:rsidR="07E6ED76" w:rsidRPr="28B72709">
        <w:rPr>
          <w:rFonts w:asciiTheme="majorBidi" w:hAnsiTheme="majorBidi" w:cstheme="majorBidi"/>
        </w:rPr>
        <w:t xml:space="preserve">in </w:t>
      </w:r>
      <w:r w:rsidR="2C33A23A" w:rsidRPr="28B72709">
        <w:rPr>
          <w:rFonts w:asciiTheme="majorBidi" w:hAnsiTheme="majorBidi" w:cstheme="majorBidi"/>
        </w:rPr>
        <w:t>Al-</w:t>
      </w:r>
      <w:proofErr w:type="spellStart"/>
      <w:r w:rsidR="2C33A23A" w:rsidRPr="28B72709">
        <w:rPr>
          <w:rFonts w:asciiTheme="majorBidi" w:hAnsiTheme="majorBidi" w:cstheme="majorBidi"/>
        </w:rPr>
        <w:t>Ebageyah</w:t>
      </w:r>
      <w:proofErr w:type="spellEnd"/>
      <w:r w:rsidR="2C33A23A" w:rsidRPr="28B72709">
        <w:rPr>
          <w:rFonts w:asciiTheme="majorBidi" w:hAnsiTheme="majorBidi" w:cstheme="majorBidi"/>
        </w:rPr>
        <w:t xml:space="preserve">, </w:t>
      </w:r>
      <w:r w:rsidR="66DC18C1" w:rsidRPr="28B72709">
        <w:rPr>
          <w:rFonts w:asciiTheme="majorBidi" w:hAnsiTheme="majorBidi" w:cstheme="majorBidi"/>
        </w:rPr>
        <w:t>a</w:t>
      </w:r>
      <w:r w:rsidR="79FC25D7" w:rsidRPr="28B72709">
        <w:rPr>
          <w:rFonts w:asciiTheme="majorBidi" w:hAnsiTheme="majorBidi" w:cstheme="majorBidi"/>
        </w:rPr>
        <w:t>round 91</w:t>
      </w:r>
      <w:r w:rsidR="3E6BC17B" w:rsidRPr="28B72709">
        <w:rPr>
          <w:rFonts w:asciiTheme="majorBidi" w:hAnsiTheme="majorBidi" w:cstheme="majorBidi"/>
        </w:rPr>
        <w:t xml:space="preserve"> per cent</w:t>
      </w:r>
      <w:r w:rsidR="79FC25D7" w:rsidRPr="28B72709">
        <w:rPr>
          <w:rFonts w:asciiTheme="majorBidi" w:hAnsiTheme="majorBidi" w:cstheme="majorBidi"/>
        </w:rPr>
        <w:t xml:space="preserve"> of ever and never-married respondents </w:t>
      </w:r>
      <w:r w:rsidR="09C2DA02" w:rsidRPr="28B72709">
        <w:rPr>
          <w:rFonts w:asciiTheme="majorBidi" w:hAnsiTheme="majorBidi" w:cstheme="majorBidi"/>
        </w:rPr>
        <w:t xml:space="preserve">and male respondents </w:t>
      </w:r>
      <w:r w:rsidR="79FC25D7" w:rsidRPr="28B72709">
        <w:rPr>
          <w:rFonts w:asciiTheme="majorBidi" w:hAnsiTheme="majorBidi" w:cstheme="majorBidi"/>
        </w:rPr>
        <w:t>reported a safe neighborhood.</w:t>
      </w:r>
      <w:r w:rsidR="070CA465" w:rsidRPr="28B72709">
        <w:rPr>
          <w:rFonts w:asciiTheme="majorBidi" w:hAnsiTheme="majorBidi" w:cstheme="majorBidi"/>
        </w:rPr>
        <w:t xml:space="preserve"> </w:t>
      </w:r>
      <w:r w:rsidR="41267029" w:rsidRPr="28B72709">
        <w:rPr>
          <w:rFonts w:asciiTheme="majorBidi" w:hAnsiTheme="majorBidi" w:cstheme="majorBidi"/>
        </w:rPr>
        <w:t>T</w:t>
      </w:r>
      <w:r w:rsidR="070CA465" w:rsidRPr="28B72709">
        <w:rPr>
          <w:rFonts w:asciiTheme="majorBidi" w:hAnsiTheme="majorBidi" w:cstheme="majorBidi"/>
        </w:rPr>
        <w:t xml:space="preserve">he percentage </w:t>
      </w:r>
      <w:r w:rsidR="40C412FB" w:rsidRPr="28B72709">
        <w:rPr>
          <w:rFonts w:asciiTheme="majorBidi" w:hAnsiTheme="majorBidi" w:cstheme="majorBidi"/>
        </w:rPr>
        <w:t xml:space="preserve">however, </w:t>
      </w:r>
      <w:r w:rsidR="070CA465" w:rsidRPr="28B72709">
        <w:rPr>
          <w:rFonts w:asciiTheme="majorBidi" w:hAnsiTheme="majorBidi" w:cstheme="majorBidi"/>
        </w:rPr>
        <w:t>declined more (</w:t>
      </w:r>
      <w:r w:rsidR="5AC9FB81" w:rsidRPr="28B72709">
        <w:rPr>
          <w:rFonts w:asciiTheme="majorBidi" w:hAnsiTheme="majorBidi" w:cstheme="majorBidi"/>
        </w:rPr>
        <w:t xml:space="preserve">to </w:t>
      </w:r>
      <w:r w:rsidR="070CA465" w:rsidRPr="28B72709">
        <w:rPr>
          <w:rFonts w:asciiTheme="majorBidi" w:hAnsiTheme="majorBidi" w:cstheme="majorBidi"/>
        </w:rPr>
        <w:t>62</w:t>
      </w:r>
      <w:r w:rsidR="7E2A5CA0" w:rsidRPr="28B72709">
        <w:rPr>
          <w:rFonts w:asciiTheme="majorBidi" w:hAnsiTheme="majorBidi" w:cstheme="majorBidi"/>
        </w:rPr>
        <w:t xml:space="preserve"> per cent</w:t>
      </w:r>
      <w:r w:rsidR="070CA465" w:rsidRPr="28B72709">
        <w:rPr>
          <w:rFonts w:asciiTheme="majorBidi" w:hAnsiTheme="majorBidi" w:cstheme="majorBidi"/>
        </w:rPr>
        <w:t>) among the never- married women</w:t>
      </w:r>
      <w:r w:rsidR="01F3BA03" w:rsidRPr="28B72709">
        <w:rPr>
          <w:rFonts w:asciiTheme="majorBidi" w:hAnsiTheme="majorBidi" w:cstheme="majorBidi"/>
        </w:rPr>
        <w:t xml:space="preserve">, </w:t>
      </w:r>
      <w:r w:rsidR="070CA465" w:rsidRPr="28B72709">
        <w:rPr>
          <w:rFonts w:asciiTheme="majorBidi" w:hAnsiTheme="majorBidi" w:cstheme="majorBidi"/>
        </w:rPr>
        <w:t>to 68</w:t>
      </w:r>
      <w:r w:rsidR="683988F8" w:rsidRPr="28B72709">
        <w:rPr>
          <w:rFonts w:asciiTheme="majorBidi" w:hAnsiTheme="majorBidi" w:cstheme="majorBidi"/>
        </w:rPr>
        <w:t xml:space="preserve"> per cent</w:t>
      </w:r>
      <w:r w:rsidR="070CA465" w:rsidRPr="28B72709">
        <w:rPr>
          <w:rFonts w:asciiTheme="majorBidi" w:hAnsiTheme="majorBidi" w:cstheme="majorBidi"/>
        </w:rPr>
        <w:t xml:space="preserve"> </w:t>
      </w:r>
      <w:r w:rsidR="070CA465" w:rsidRPr="28B72709">
        <w:rPr>
          <w:rFonts w:asciiTheme="majorBidi" w:hAnsiTheme="majorBidi" w:cstheme="majorBidi"/>
          <w:color w:val="0E101A"/>
        </w:rPr>
        <w:t xml:space="preserve">among ever-married women, </w:t>
      </w:r>
      <w:r w:rsidR="4C38037A" w:rsidRPr="28B72709">
        <w:rPr>
          <w:rFonts w:asciiTheme="majorBidi" w:hAnsiTheme="majorBidi" w:cstheme="majorBidi"/>
          <w:color w:val="0E101A"/>
        </w:rPr>
        <w:t xml:space="preserve">and </w:t>
      </w:r>
      <w:r w:rsidR="070CA465" w:rsidRPr="28B72709">
        <w:rPr>
          <w:rFonts w:asciiTheme="majorBidi" w:hAnsiTheme="majorBidi" w:cstheme="majorBidi"/>
          <w:color w:val="0E101A"/>
        </w:rPr>
        <w:t>to 72</w:t>
      </w:r>
      <w:r w:rsidR="7487CCE0" w:rsidRPr="28B72709">
        <w:rPr>
          <w:rFonts w:asciiTheme="majorBidi" w:hAnsiTheme="majorBidi" w:cstheme="majorBidi"/>
        </w:rPr>
        <w:t xml:space="preserve"> per cent</w:t>
      </w:r>
      <w:r w:rsidR="070CA465" w:rsidRPr="28B72709">
        <w:rPr>
          <w:rFonts w:asciiTheme="majorBidi" w:hAnsiTheme="majorBidi" w:cstheme="majorBidi"/>
          <w:color w:val="0E101A"/>
        </w:rPr>
        <w:t xml:space="preserve"> among male respondents</w:t>
      </w:r>
      <w:r w:rsidR="7BE663C6" w:rsidRPr="28B72709">
        <w:rPr>
          <w:rFonts w:asciiTheme="majorBidi" w:hAnsiTheme="majorBidi" w:cstheme="majorBidi"/>
          <w:color w:val="0E101A"/>
        </w:rPr>
        <w:t xml:space="preserve"> </w:t>
      </w:r>
      <w:r w:rsidR="7BE663C6" w:rsidRPr="28B72709">
        <w:rPr>
          <w:rFonts w:asciiTheme="majorBidi" w:hAnsiTheme="majorBidi" w:cstheme="majorBidi"/>
        </w:rPr>
        <w:t xml:space="preserve">according to the end-line survey. </w:t>
      </w:r>
      <w:r w:rsidR="4AAF2C26" w:rsidRPr="28B72709">
        <w:rPr>
          <w:rFonts w:asciiTheme="majorBidi" w:hAnsiTheme="majorBidi" w:cstheme="majorBidi"/>
          <w:color w:val="0E101A"/>
        </w:rPr>
        <w:t>Th</w:t>
      </w:r>
      <w:r w:rsidR="7AA52372" w:rsidRPr="28B72709">
        <w:rPr>
          <w:rFonts w:asciiTheme="majorBidi" w:hAnsiTheme="majorBidi" w:cstheme="majorBidi"/>
          <w:color w:val="0E101A"/>
        </w:rPr>
        <w:t>e</w:t>
      </w:r>
      <w:r w:rsidR="4AAF2C26" w:rsidRPr="28B72709">
        <w:rPr>
          <w:rFonts w:asciiTheme="majorBidi" w:hAnsiTheme="majorBidi" w:cstheme="majorBidi"/>
          <w:color w:val="0E101A"/>
        </w:rPr>
        <w:t xml:space="preserve"> results gave </w:t>
      </w:r>
      <w:r w:rsidR="5DD4AC7F" w:rsidRPr="28B72709">
        <w:rPr>
          <w:rFonts w:asciiTheme="majorBidi" w:hAnsiTheme="majorBidi" w:cstheme="majorBidi"/>
          <w:color w:val="0E101A"/>
        </w:rPr>
        <w:t>the</w:t>
      </w:r>
      <w:r w:rsidR="4AAF2C26" w:rsidRPr="28B72709">
        <w:rPr>
          <w:rFonts w:asciiTheme="majorBidi" w:hAnsiTheme="majorBidi" w:cstheme="majorBidi"/>
          <w:color w:val="0E101A"/>
        </w:rPr>
        <w:t xml:space="preserve"> impression that</w:t>
      </w:r>
      <w:r w:rsidR="4AAF2C26" w:rsidRPr="28B72709">
        <w:rPr>
          <w:rFonts w:asciiTheme="majorBidi" w:hAnsiTheme="majorBidi" w:cstheme="majorBidi"/>
        </w:rPr>
        <w:t xml:space="preserve"> the feeling of security relating to harassment had noticeably dropped in case of the </w:t>
      </w:r>
      <w:r w:rsidR="1494A7BA" w:rsidRPr="28B72709">
        <w:rPr>
          <w:rFonts w:asciiTheme="majorBidi" w:hAnsiTheme="majorBidi" w:cstheme="majorBidi"/>
        </w:rPr>
        <w:t>control</w:t>
      </w:r>
      <w:r w:rsidR="4AAF2C26" w:rsidRPr="28B72709">
        <w:rPr>
          <w:rFonts w:asciiTheme="majorBidi" w:hAnsiTheme="majorBidi" w:cstheme="majorBidi"/>
        </w:rPr>
        <w:t xml:space="preserve"> </w:t>
      </w:r>
      <w:r w:rsidR="7C8BD5D1" w:rsidRPr="28B72709">
        <w:rPr>
          <w:rFonts w:asciiTheme="majorBidi" w:hAnsiTheme="majorBidi" w:cstheme="majorBidi"/>
        </w:rPr>
        <w:t>sites</w:t>
      </w:r>
      <w:r w:rsidR="00A142FC">
        <w:rPr>
          <w:rFonts w:asciiTheme="majorBidi" w:hAnsiTheme="majorBidi" w:cstheme="majorBidi"/>
        </w:rPr>
        <w:t>.</w:t>
      </w:r>
      <w:r w:rsidR="4AAF2C26" w:rsidRPr="28B72709">
        <w:rPr>
          <w:rFonts w:asciiTheme="majorBidi" w:hAnsiTheme="majorBidi" w:cstheme="majorBidi"/>
        </w:rPr>
        <w:t xml:space="preserve"> </w:t>
      </w:r>
      <w:r w:rsidR="00A142FC">
        <w:rPr>
          <w:rFonts w:asciiTheme="majorBidi" w:hAnsiTheme="majorBidi" w:cstheme="majorBidi"/>
        </w:rPr>
        <w:t>I</w:t>
      </w:r>
      <w:r w:rsidR="4AAF2C26" w:rsidRPr="28B72709">
        <w:rPr>
          <w:rFonts w:asciiTheme="majorBidi" w:hAnsiTheme="majorBidi" w:cstheme="majorBidi"/>
        </w:rPr>
        <w:t xml:space="preserve">t </w:t>
      </w:r>
      <w:r w:rsidR="71FBB224" w:rsidRPr="28B72709">
        <w:rPr>
          <w:rFonts w:asciiTheme="majorBidi" w:hAnsiTheme="majorBidi" w:cstheme="majorBidi"/>
        </w:rPr>
        <w:t>dropped</w:t>
      </w:r>
      <w:r w:rsidR="4AAF2C26" w:rsidRPr="28B72709">
        <w:rPr>
          <w:rFonts w:asciiTheme="majorBidi" w:hAnsiTheme="majorBidi" w:cstheme="majorBidi"/>
        </w:rPr>
        <w:t xml:space="preserve"> in case of the intervention site also but </w:t>
      </w:r>
      <w:r w:rsidR="5C5658EC" w:rsidRPr="28B72709">
        <w:rPr>
          <w:rFonts w:asciiTheme="majorBidi" w:hAnsiTheme="majorBidi" w:cstheme="majorBidi"/>
        </w:rPr>
        <w:t xml:space="preserve">to a relatively modest level. </w:t>
      </w:r>
    </w:p>
    <w:p w14:paraId="6E7B71DB" w14:textId="38B4BA61" w:rsidR="00686C06" w:rsidRPr="00000595" w:rsidRDefault="00686C06" w:rsidP="28B72709">
      <w:pPr>
        <w:pStyle w:val="NormalWeb"/>
        <w:spacing w:before="0" w:beforeAutospacing="0" w:after="0" w:afterAutospacing="0"/>
        <w:jc w:val="both"/>
        <w:rPr>
          <w:rFonts w:asciiTheme="majorBidi" w:hAnsiTheme="majorBidi" w:cstheme="majorBidi"/>
        </w:rPr>
      </w:pPr>
    </w:p>
    <w:p w14:paraId="2526AAB8" w14:textId="3605A72E" w:rsidR="00686C06" w:rsidRPr="00000595" w:rsidRDefault="72906F55" w:rsidP="28B72709">
      <w:pPr>
        <w:pStyle w:val="NormalWeb"/>
        <w:spacing w:before="0" w:beforeAutospacing="0" w:after="0" w:afterAutospacing="0"/>
        <w:jc w:val="both"/>
        <w:rPr>
          <w:rFonts w:asciiTheme="majorBidi" w:hAnsiTheme="majorBidi" w:cstheme="majorBidi"/>
          <w:color w:val="0E101A"/>
        </w:rPr>
      </w:pPr>
      <w:r w:rsidRPr="28B72709">
        <w:rPr>
          <w:rFonts w:asciiTheme="majorBidi" w:hAnsiTheme="majorBidi" w:cstheme="majorBidi"/>
          <w:color w:val="0E101A"/>
        </w:rPr>
        <w:t>And finally, i</w:t>
      </w:r>
      <w:r w:rsidR="549C0FFA" w:rsidRPr="28B72709">
        <w:rPr>
          <w:rFonts w:asciiTheme="majorBidi" w:hAnsiTheme="majorBidi" w:cstheme="majorBidi"/>
          <w:color w:val="0E101A"/>
        </w:rPr>
        <w:t xml:space="preserve">n </w:t>
      </w:r>
      <w:proofErr w:type="spellStart"/>
      <w:r w:rsidR="549C0FFA" w:rsidRPr="28B72709">
        <w:rPr>
          <w:rFonts w:asciiTheme="majorBidi" w:hAnsiTheme="majorBidi" w:cstheme="majorBidi"/>
          <w:color w:val="0E101A"/>
        </w:rPr>
        <w:t>Imbaba</w:t>
      </w:r>
      <w:proofErr w:type="spellEnd"/>
      <w:r w:rsidR="549C0FFA" w:rsidRPr="28B72709">
        <w:rPr>
          <w:rFonts w:asciiTheme="majorBidi" w:hAnsiTheme="majorBidi" w:cstheme="majorBidi"/>
          <w:color w:val="0E101A"/>
        </w:rPr>
        <w:t>, the baseline survey indicated that 61.5</w:t>
      </w:r>
      <w:r w:rsidR="3385F55E" w:rsidRPr="28B72709">
        <w:rPr>
          <w:rFonts w:asciiTheme="majorBidi" w:hAnsiTheme="majorBidi" w:cstheme="majorBidi"/>
        </w:rPr>
        <w:t xml:space="preserve"> per cent</w:t>
      </w:r>
      <w:r w:rsidR="549C0FFA" w:rsidRPr="28B72709">
        <w:rPr>
          <w:rFonts w:asciiTheme="majorBidi" w:hAnsiTheme="majorBidi" w:cstheme="majorBidi"/>
          <w:color w:val="0E101A"/>
        </w:rPr>
        <w:t xml:space="preserve"> of ever-married, 48</w:t>
      </w:r>
      <w:r w:rsidR="4BB86D6A" w:rsidRPr="28B72709">
        <w:rPr>
          <w:rFonts w:asciiTheme="majorBidi" w:hAnsiTheme="majorBidi" w:cstheme="majorBidi"/>
        </w:rPr>
        <w:t xml:space="preserve"> per cent</w:t>
      </w:r>
      <w:r w:rsidR="549C0FFA" w:rsidRPr="28B72709">
        <w:rPr>
          <w:rFonts w:asciiTheme="majorBidi" w:hAnsiTheme="majorBidi" w:cstheme="majorBidi"/>
          <w:color w:val="0E101A"/>
        </w:rPr>
        <w:t xml:space="preserve"> never-married and 40</w:t>
      </w:r>
      <w:r w:rsidR="3EDD1178" w:rsidRPr="28B72709">
        <w:rPr>
          <w:rFonts w:asciiTheme="majorBidi" w:hAnsiTheme="majorBidi" w:cstheme="majorBidi"/>
        </w:rPr>
        <w:t xml:space="preserve"> per cent</w:t>
      </w:r>
      <w:r w:rsidR="549C0FFA" w:rsidRPr="28B72709">
        <w:rPr>
          <w:rFonts w:asciiTheme="majorBidi" w:hAnsiTheme="majorBidi" w:cstheme="majorBidi"/>
          <w:color w:val="0E101A"/>
        </w:rPr>
        <w:t xml:space="preserve"> of male respondents reported that the site was safe. The end-line survey results reflected a decline among women concerning the site’s safety</w:t>
      </w:r>
      <w:r w:rsidR="0BBFF48B" w:rsidRPr="28B72709">
        <w:rPr>
          <w:rFonts w:asciiTheme="majorBidi" w:hAnsiTheme="majorBidi" w:cstheme="majorBidi"/>
          <w:color w:val="0E101A"/>
        </w:rPr>
        <w:t xml:space="preserve"> and</w:t>
      </w:r>
      <w:r w:rsidR="549C0FFA" w:rsidRPr="28B72709">
        <w:rPr>
          <w:rFonts w:asciiTheme="majorBidi" w:hAnsiTheme="majorBidi" w:cstheme="majorBidi"/>
          <w:color w:val="0E101A"/>
        </w:rPr>
        <w:t xml:space="preserve"> were 59</w:t>
      </w:r>
      <w:r w:rsidR="15D160BF" w:rsidRPr="28B72709">
        <w:rPr>
          <w:rFonts w:asciiTheme="majorBidi" w:hAnsiTheme="majorBidi" w:cstheme="majorBidi"/>
        </w:rPr>
        <w:t xml:space="preserve"> per cent</w:t>
      </w:r>
      <w:r w:rsidR="549C0FFA" w:rsidRPr="28B72709">
        <w:rPr>
          <w:rFonts w:asciiTheme="majorBidi" w:hAnsiTheme="majorBidi" w:cstheme="majorBidi"/>
          <w:color w:val="0E101A"/>
        </w:rPr>
        <w:t>, and 42</w:t>
      </w:r>
      <w:r w:rsidR="40725D90" w:rsidRPr="28B72709">
        <w:rPr>
          <w:rFonts w:asciiTheme="majorBidi" w:hAnsiTheme="majorBidi" w:cstheme="majorBidi"/>
        </w:rPr>
        <w:t xml:space="preserve"> per cent</w:t>
      </w:r>
      <w:r w:rsidR="549C0FFA" w:rsidRPr="28B72709">
        <w:rPr>
          <w:rFonts w:asciiTheme="majorBidi" w:hAnsiTheme="majorBidi" w:cstheme="majorBidi"/>
          <w:color w:val="0E101A"/>
        </w:rPr>
        <w:t xml:space="preserve"> </w:t>
      </w:r>
      <w:r w:rsidR="0D149369" w:rsidRPr="28B72709">
        <w:rPr>
          <w:rFonts w:asciiTheme="majorBidi" w:hAnsiTheme="majorBidi" w:cstheme="majorBidi"/>
          <w:color w:val="0E101A"/>
        </w:rPr>
        <w:t>respectively reported by</w:t>
      </w:r>
      <w:r w:rsidR="549C0FFA" w:rsidRPr="28B72709">
        <w:rPr>
          <w:rFonts w:asciiTheme="majorBidi" w:hAnsiTheme="majorBidi" w:cstheme="majorBidi"/>
          <w:color w:val="0E101A"/>
        </w:rPr>
        <w:t xml:space="preserve"> ever and never</w:t>
      </w:r>
      <w:r w:rsidR="13F8495B" w:rsidRPr="28B72709">
        <w:rPr>
          <w:rFonts w:asciiTheme="majorBidi" w:hAnsiTheme="majorBidi" w:cstheme="majorBidi"/>
          <w:color w:val="0E101A"/>
        </w:rPr>
        <w:t>-</w:t>
      </w:r>
      <w:r w:rsidR="549C0FFA" w:rsidRPr="28B72709">
        <w:rPr>
          <w:rFonts w:asciiTheme="majorBidi" w:hAnsiTheme="majorBidi" w:cstheme="majorBidi"/>
          <w:color w:val="0E101A"/>
        </w:rPr>
        <w:t xml:space="preserve"> married </w:t>
      </w:r>
      <w:r w:rsidR="7BC6A3F0" w:rsidRPr="28B72709">
        <w:rPr>
          <w:rFonts w:asciiTheme="majorBidi" w:hAnsiTheme="majorBidi" w:cstheme="majorBidi"/>
          <w:color w:val="0E101A"/>
        </w:rPr>
        <w:t>women</w:t>
      </w:r>
      <w:r w:rsidR="549C0FFA" w:rsidRPr="28B72709">
        <w:rPr>
          <w:rFonts w:asciiTheme="majorBidi" w:hAnsiTheme="majorBidi" w:cstheme="majorBidi"/>
          <w:color w:val="0E101A"/>
        </w:rPr>
        <w:t>. At the same time, the percentage increased among male respondents to 54</w:t>
      </w:r>
      <w:r w:rsidR="6C56CAB3" w:rsidRPr="28B72709">
        <w:rPr>
          <w:rFonts w:asciiTheme="majorBidi" w:hAnsiTheme="majorBidi" w:cstheme="majorBidi"/>
        </w:rPr>
        <w:t xml:space="preserve"> per cent</w:t>
      </w:r>
      <w:r w:rsidR="549C0FFA" w:rsidRPr="28B72709">
        <w:rPr>
          <w:rFonts w:asciiTheme="majorBidi" w:hAnsiTheme="majorBidi" w:cstheme="majorBidi"/>
          <w:color w:val="0E101A"/>
        </w:rPr>
        <w:t>.</w:t>
      </w:r>
      <w:r w:rsidR="69E58C9F" w:rsidRPr="28B72709">
        <w:rPr>
          <w:rFonts w:asciiTheme="majorBidi" w:hAnsiTheme="majorBidi" w:cstheme="majorBidi"/>
          <w:color w:val="0E101A"/>
        </w:rPr>
        <w:t xml:space="preserve"> </w:t>
      </w:r>
      <w:r w:rsidR="549C0FFA" w:rsidRPr="28B72709">
        <w:rPr>
          <w:rFonts w:asciiTheme="majorBidi" w:hAnsiTheme="majorBidi" w:cstheme="majorBidi"/>
          <w:color w:val="0E101A"/>
        </w:rPr>
        <w:t xml:space="preserve"> </w:t>
      </w:r>
      <w:r w:rsidR="616534E6" w:rsidRPr="28B72709">
        <w:rPr>
          <w:rFonts w:asciiTheme="majorBidi" w:hAnsiTheme="majorBidi" w:cstheme="majorBidi"/>
          <w:color w:val="0E101A"/>
        </w:rPr>
        <w:t>Comparing this to the control site, a</w:t>
      </w:r>
      <w:r w:rsidR="549C0FFA" w:rsidRPr="28B72709">
        <w:rPr>
          <w:rFonts w:asciiTheme="majorBidi" w:hAnsiTheme="majorBidi" w:cstheme="majorBidi"/>
          <w:color w:val="0E101A"/>
        </w:rPr>
        <w:t>round 81-85</w:t>
      </w:r>
      <w:r w:rsidR="1982171B" w:rsidRPr="28B72709">
        <w:rPr>
          <w:rFonts w:asciiTheme="majorBidi" w:hAnsiTheme="majorBidi" w:cstheme="majorBidi"/>
        </w:rPr>
        <w:t xml:space="preserve"> per cent</w:t>
      </w:r>
      <w:r w:rsidR="549C0FFA" w:rsidRPr="28B72709">
        <w:rPr>
          <w:rFonts w:asciiTheme="majorBidi" w:hAnsiTheme="majorBidi" w:cstheme="majorBidi"/>
          <w:color w:val="0E101A"/>
        </w:rPr>
        <w:t xml:space="preserve"> of all respondents in </w:t>
      </w:r>
      <w:proofErr w:type="spellStart"/>
      <w:r w:rsidR="549C0FFA" w:rsidRPr="28B72709">
        <w:rPr>
          <w:rFonts w:asciiTheme="majorBidi" w:hAnsiTheme="majorBidi" w:cstheme="majorBidi"/>
          <w:color w:val="0E101A"/>
        </w:rPr>
        <w:t>Boulak</w:t>
      </w:r>
      <w:proofErr w:type="spellEnd"/>
      <w:r w:rsidR="549C0FFA" w:rsidRPr="28B72709">
        <w:rPr>
          <w:rFonts w:asciiTheme="majorBidi" w:hAnsiTheme="majorBidi" w:cstheme="majorBidi"/>
          <w:color w:val="0E101A"/>
        </w:rPr>
        <w:t xml:space="preserve"> Al-</w:t>
      </w:r>
      <w:proofErr w:type="spellStart"/>
      <w:r w:rsidR="549C0FFA" w:rsidRPr="28B72709">
        <w:rPr>
          <w:rFonts w:asciiTheme="majorBidi" w:hAnsiTheme="majorBidi" w:cstheme="majorBidi"/>
          <w:color w:val="0E101A"/>
        </w:rPr>
        <w:t>Dakrour</w:t>
      </w:r>
      <w:proofErr w:type="spellEnd"/>
      <w:r w:rsidR="549C0FFA" w:rsidRPr="28B72709">
        <w:rPr>
          <w:rFonts w:asciiTheme="majorBidi" w:hAnsiTheme="majorBidi" w:cstheme="majorBidi"/>
          <w:color w:val="0E101A"/>
        </w:rPr>
        <w:t xml:space="preserve"> reported that it was a safe </w:t>
      </w:r>
      <w:r w:rsidR="1076FCBD" w:rsidRPr="28B72709">
        <w:rPr>
          <w:rFonts w:asciiTheme="majorBidi" w:hAnsiTheme="majorBidi" w:cstheme="majorBidi"/>
          <w:color w:val="0E101A"/>
        </w:rPr>
        <w:t>neighborhood</w:t>
      </w:r>
      <w:r w:rsidR="6AB88251" w:rsidRPr="28B72709">
        <w:rPr>
          <w:rFonts w:asciiTheme="majorBidi" w:hAnsiTheme="majorBidi" w:cstheme="majorBidi"/>
          <w:color w:val="0E101A"/>
        </w:rPr>
        <w:t xml:space="preserve"> in the base-line survey</w:t>
      </w:r>
      <w:r w:rsidR="549C0FFA" w:rsidRPr="28B72709">
        <w:rPr>
          <w:rFonts w:asciiTheme="majorBidi" w:hAnsiTheme="majorBidi" w:cstheme="majorBidi"/>
          <w:color w:val="0E101A"/>
        </w:rPr>
        <w:t>. This result g</w:t>
      </w:r>
      <w:r w:rsidR="55C3BE50" w:rsidRPr="28B72709">
        <w:rPr>
          <w:rFonts w:asciiTheme="majorBidi" w:hAnsiTheme="majorBidi" w:cstheme="majorBidi"/>
          <w:color w:val="0E101A"/>
        </w:rPr>
        <w:t>ave</w:t>
      </w:r>
      <w:r w:rsidR="549C0FFA" w:rsidRPr="28B72709">
        <w:rPr>
          <w:rFonts w:asciiTheme="majorBidi" w:hAnsiTheme="majorBidi" w:cstheme="majorBidi"/>
          <w:color w:val="0E101A"/>
        </w:rPr>
        <w:t xml:space="preserve"> the impression that </w:t>
      </w:r>
      <w:proofErr w:type="spellStart"/>
      <w:r w:rsidR="549C0FFA" w:rsidRPr="28B72709">
        <w:rPr>
          <w:rFonts w:asciiTheme="majorBidi" w:hAnsiTheme="majorBidi" w:cstheme="majorBidi"/>
          <w:color w:val="0E101A"/>
        </w:rPr>
        <w:t>Boulak</w:t>
      </w:r>
      <w:proofErr w:type="spellEnd"/>
      <w:r w:rsidR="549C0FFA" w:rsidRPr="28B72709">
        <w:rPr>
          <w:rFonts w:asciiTheme="majorBidi" w:hAnsiTheme="majorBidi" w:cstheme="majorBidi"/>
          <w:color w:val="0E101A"/>
        </w:rPr>
        <w:t xml:space="preserve"> Al-</w:t>
      </w:r>
      <w:proofErr w:type="spellStart"/>
      <w:r w:rsidR="549C0FFA" w:rsidRPr="28B72709">
        <w:rPr>
          <w:rFonts w:asciiTheme="majorBidi" w:hAnsiTheme="majorBidi" w:cstheme="majorBidi"/>
          <w:color w:val="0E101A"/>
        </w:rPr>
        <w:t>Dakrour</w:t>
      </w:r>
      <w:proofErr w:type="spellEnd"/>
      <w:r w:rsidR="549C0FFA" w:rsidRPr="28B72709">
        <w:rPr>
          <w:rFonts w:asciiTheme="majorBidi" w:hAnsiTheme="majorBidi" w:cstheme="majorBidi"/>
          <w:color w:val="0E101A"/>
        </w:rPr>
        <w:t xml:space="preserve"> was safer in general than </w:t>
      </w:r>
      <w:proofErr w:type="spellStart"/>
      <w:r w:rsidR="549C0FFA" w:rsidRPr="28B72709">
        <w:rPr>
          <w:rFonts w:asciiTheme="majorBidi" w:hAnsiTheme="majorBidi" w:cstheme="majorBidi"/>
          <w:color w:val="0E101A"/>
        </w:rPr>
        <w:t>Imbaba</w:t>
      </w:r>
      <w:proofErr w:type="spellEnd"/>
      <w:r w:rsidR="549C0FFA" w:rsidRPr="28B72709">
        <w:rPr>
          <w:rFonts w:asciiTheme="majorBidi" w:hAnsiTheme="majorBidi" w:cstheme="majorBidi"/>
          <w:color w:val="0E101A"/>
        </w:rPr>
        <w:t xml:space="preserve">. However, the end-line survey results indicated a sharp decline in the respondents’ opinions concerning the site’s safety. </w:t>
      </w:r>
      <w:r w:rsidR="0D60D67D" w:rsidRPr="28B72709">
        <w:rPr>
          <w:rFonts w:asciiTheme="majorBidi" w:hAnsiTheme="majorBidi" w:cstheme="majorBidi"/>
          <w:color w:val="0E101A"/>
        </w:rPr>
        <w:t xml:space="preserve">Only </w:t>
      </w:r>
      <w:r w:rsidR="549C0FFA" w:rsidRPr="28B72709">
        <w:rPr>
          <w:rFonts w:asciiTheme="majorBidi" w:hAnsiTheme="majorBidi" w:cstheme="majorBidi"/>
          <w:color w:val="0E101A"/>
        </w:rPr>
        <w:t>50</w:t>
      </w:r>
      <w:r w:rsidR="17215571" w:rsidRPr="28B72709">
        <w:rPr>
          <w:rFonts w:asciiTheme="majorBidi" w:hAnsiTheme="majorBidi" w:cstheme="majorBidi"/>
        </w:rPr>
        <w:t xml:space="preserve"> per cent</w:t>
      </w:r>
      <w:r w:rsidR="549C0FFA" w:rsidRPr="28B72709">
        <w:rPr>
          <w:rFonts w:asciiTheme="majorBidi" w:hAnsiTheme="majorBidi" w:cstheme="majorBidi"/>
          <w:color w:val="0E101A"/>
        </w:rPr>
        <w:t>, 41</w:t>
      </w:r>
      <w:r w:rsidR="532E7FA4" w:rsidRPr="28B72709">
        <w:rPr>
          <w:rFonts w:asciiTheme="majorBidi" w:hAnsiTheme="majorBidi" w:cstheme="majorBidi"/>
        </w:rPr>
        <w:t xml:space="preserve"> per cent</w:t>
      </w:r>
      <w:r w:rsidR="549C0FFA" w:rsidRPr="28B72709">
        <w:rPr>
          <w:rFonts w:asciiTheme="majorBidi" w:hAnsiTheme="majorBidi" w:cstheme="majorBidi"/>
          <w:color w:val="0E101A"/>
        </w:rPr>
        <w:t>, and 57.5</w:t>
      </w:r>
      <w:r w:rsidR="4DDB63FA" w:rsidRPr="28B72709">
        <w:rPr>
          <w:rFonts w:asciiTheme="majorBidi" w:hAnsiTheme="majorBidi" w:cstheme="majorBidi"/>
        </w:rPr>
        <w:t xml:space="preserve"> per cent</w:t>
      </w:r>
      <w:r w:rsidR="549C0FFA" w:rsidRPr="28B72709">
        <w:rPr>
          <w:rFonts w:asciiTheme="majorBidi" w:hAnsiTheme="majorBidi" w:cstheme="majorBidi"/>
          <w:color w:val="0E101A"/>
        </w:rPr>
        <w:t xml:space="preserve"> of ever-married, never</w:t>
      </w:r>
      <w:r w:rsidR="13F8495B" w:rsidRPr="28B72709">
        <w:rPr>
          <w:rFonts w:asciiTheme="majorBidi" w:hAnsiTheme="majorBidi" w:cstheme="majorBidi"/>
          <w:color w:val="0E101A"/>
        </w:rPr>
        <w:t>-</w:t>
      </w:r>
      <w:r w:rsidR="549C0FFA" w:rsidRPr="28B72709">
        <w:rPr>
          <w:rFonts w:asciiTheme="majorBidi" w:hAnsiTheme="majorBidi" w:cstheme="majorBidi"/>
          <w:color w:val="0E101A"/>
        </w:rPr>
        <w:t xml:space="preserve">married and male respondents viewed the site in </w:t>
      </w:r>
      <w:proofErr w:type="spellStart"/>
      <w:r w:rsidR="549C0FFA" w:rsidRPr="28B72709">
        <w:rPr>
          <w:rFonts w:asciiTheme="majorBidi" w:hAnsiTheme="majorBidi" w:cstheme="majorBidi"/>
          <w:color w:val="0E101A"/>
        </w:rPr>
        <w:t>Boulak</w:t>
      </w:r>
      <w:proofErr w:type="spellEnd"/>
      <w:r w:rsidR="549C0FFA" w:rsidRPr="28B72709">
        <w:rPr>
          <w:rFonts w:asciiTheme="majorBidi" w:hAnsiTheme="majorBidi" w:cstheme="majorBidi"/>
          <w:color w:val="0E101A"/>
        </w:rPr>
        <w:t xml:space="preserve"> Al-</w:t>
      </w:r>
      <w:proofErr w:type="spellStart"/>
      <w:r w:rsidR="549C0FFA" w:rsidRPr="28B72709">
        <w:rPr>
          <w:rFonts w:asciiTheme="majorBidi" w:hAnsiTheme="majorBidi" w:cstheme="majorBidi"/>
          <w:color w:val="0E101A"/>
        </w:rPr>
        <w:t>Dakrour</w:t>
      </w:r>
      <w:proofErr w:type="spellEnd"/>
      <w:r w:rsidR="549C0FFA" w:rsidRPr="28B72709">
        <w:rPr>
          <w:rFonts w:asciiTheme="majorBidi" w:hAnsiTheme="majorBidi" w:cstheme="majorBidi"/>
          <w:color w:val="0E101A"/>
        </w:rPr>
        <w:t xml:space="preserve"> as safe at the end-line survey.</w:t>
      </w:r>
    </w:p>
    <w:p w14:paraId="577013B6" w14:textId="77777777" w:rsidR="00686C06" w:rsidRPr="00000595" w:rsidRDefault="00686C06" w:rsidP="00686C06">
      <w:pPr>
        <w:pStyle w:val="NormalWeb"/>
        <w:spacing w:before="0" w:beforeAutospacing="0" w:after="0" w:afterAutospacing="0"/>
        <w:jc w:val="both"/>
        <w:rPr>
          <w:rFonts w:asciiTheme="majorBidi" w:hAnsiTheme="majorBidi" w:cstheme="majorBidi"/>
          <w:color w:val="0E101A"/>
        </w:rPr>
      </w:pPr>
    </w:p>
    <w:p w14:paraId="5C1B46E3" w14:textId="7CC5204B" w:rsidR="00686C06" w:rsidRPr="00A142FC" w:rsidRDefault="278DB7BA" w:rsidP="28B72709">
      <w:pPr>
        <w:pStyle w:val="NormalWeb"/>
        <w:spacing w:before="0" w:beforeAutospacing="0" w:after="0" w:afterAutospacing="0"/>
        <w:jc w:val="both"/>
        <w:rPr>
          <w:b/>
          <w:bCs/>
          <w:color w:val="000000" w:themeColor="text1"/>
        </w:rPr>
      </w:pPr>
      <w:r w:rsidRPr="00A142FC">
        <w:rPr>
          <w:rFonts w:asciiTheme="majorBidi" w:hAnsiTheme="majorBidi" w:cstheme="majorBidi"/>
          <w:color w:val="000000" w:themeColor="text1"/>
        </w:rPr>
        <w:t>Overall</w:t>
      </w:r>
      <w:r w:rsidR="0E746187" w:rsidRPr="00A142FC">
        <w:rPr>
          <w:rFonts w:asciiTheme="majorBidi" w:hAnsiTheme="majorBidi" w:cstheme="majorBidi"/>
          <w:color w:val="000000" w:themeColor="text1"/>
        </w:rPr>
        <w:t xml:space="preserve">, </w:t>
      </w:r>
      <w:r w:rsidR="0E746187" w:rsidRPr="00A142FC">
        <w:rPr>
          <w:color w:val="000000" w:themeColor="text1"/>
        </w:rPr>
        <w:t>the</w:t>
      </w:r>
      <w:r w:rsidR="54912D59" w:rsidRPr="00A142FC">
        <w:rPr>
          <w:color w:val="000000" w:themeColor="text1"/>
        </w:rPr>
        <w:t xml:space="preserve"> discriminate difference in the quantitative end-line findings between control and intervention areas showed that there was an increase in overall risks to safety and security</w:t>
      </w:r>
      <w:r w:rsidR="26195DC5" w:rsidRPr="00A142FC">
        <w:rPr>
          <w:color w:val="000000" w:themeColor="text1"/>
        </w:rPr>
        <w:t xml:space="preserve"> </w:t>
      </w:r>
      <w:r w:rsidR="26195DC5" w:rsidRPr="00A142FC">
        <w:rPr>
          <w:rFonts w:asciiTheme="majorBidi" w:hAnsiTheme="majorBidi" w:cstheme="majorBidi"/>
          <w:color w:val="000000" w:themeColor="text1"/>
        </w:rPr>
        <w:t>but less so in the intervention areas</w:t>
      </w:r>
      <w:r w:rsidR="26967EBC" w:rsidRPr="00A142FC">
        <w:rPr>
          <w:rFonts w:asciiTheme="majorBidi" w:hAnsiTheme="majorBidi" w:cstheme="majorBidi"/>
          <w:color w:val="000000" w:themeColor="text1"/>
        </w:rPr>
        <w:t xml:space="preserve">. </w:t>
      </w:r>
    </w:p>
    <w:p w14:paraId="7B207DBC" w14:textId="548A6062" w:rsidR="00686C06" w:rsidRPr="00000595" w:rsidRDefault="00686C06" w:rsidP="28B72709">
      <w:pPr>
        <w:pStyle w:val="NormalWeb"/>
        <w:spacing w:before="0" w:beforeAutospacing="0" w:after="0" w:afterAutospacing="0"/>
        <w:jc w:val="both"/>
        <w:rPr>
          <w:b/>
          <w:bCs/>
          <w:color w:val="1F3864" w:themeColor="accent1" w:themeShade="80"/>
        </w:rPr>
      </w:pPr>
    </w:p>
    <w:p w14:paraId="79341074" w14:textId="1B831CC5" w:rsidR="00686C06" w:rsidRPr="00000595" w:rsidRDefault="4551E62E" w:rsidP="28B72709">
      <w:pPr>
        <w:pStyle w:val="NormalWeb"/>
        <w:spacing w:before="0" w:beforeAutospacing="0" w:after="0" w:afterAutospacing="0"/>
        <w:jc w:val="both"/>
        <w:rPr>
          <w:rFonts w:asciiTheme="majorBidi" w:hAnsiTheme="majorBidi" w:cstheme="majorBidi"/>
          <w:color w:val="0E101A"/>
        </w:rPr>
      </w:pPr>
      <w:r w:rsidRPr="28B72709">
        <w:rPr>
          <w:rFonts w:asciiTheme="majorBidi" w:hAnsiTheme="majorBidi" w:cstheme="majorBidi"/>
          <w:color w:val="0E101A"/>
        </w:rPr>
        <w:t xml:space="preserve">Beneficiaries made a strong connection between education and safety. </w:t>
      </w:r>
      <w:r w:rsidR="2B4AB07A" w:rsidRPr="28B72709">
        <w:rPr>
          <w:rFonts w:asciiTheme="majorBidi" w:hAnsiTheme="majorBidi" w:cstheme="majorBidi"/>
          <w:color w:val="0E101A"/>
        </w:rPr>
        <w:t>For instance, u</w:t>
      </w:r>
      <w:r w:rsidR="549C0FFA" w:rsidRPr="28B72709">
        <w:rPr>
          <w:rFonts w:asciiTheme="majorBidi" w:hAnsiTheme="majorBidi" w:cstheme="majorBidi"/>
          <w:color w:val="0E101A"/>
        </w:rPr>
        <w:t xml:space="preserve">pgrading the women-friendly space in </w:t>
      </w:r>
      <w:proofErr w:type="spellStart"/>
      <w:r w:rsidR="549C0FFA" w:rsidRPr="28B72709">
        <w:rPr>
          <w:rFonts w:asciiTheme="majorBidi" w:hAnsiTheme="majorBidi" w:cstheme="majorBidi"/>
          <w:color w:val="0E101A"/>
        </w:rPr>
        <w:t>Imbaba</w:t>
      </w:r>
      <w:proofErr w:type="spellEnd"/>
      <w:r w:rsidR="549C0FFA" w:rsidRPr="28B72709">
        <w:rPr>
          <w:rFonts w:asciiTheme="majorBidi" w:hAnsiTheme="majorBidi" w:cstheme="majorBidi"/>
          <w:color w:val="0E101A"/>
        </w:rPr>
        <w:t xml:space="preserve"> enhanced safety in the nearby area</w:t>
      </w:r>
      <w:r w:rsidR="70F88E86" w:rsidRPr="28B72709">
        <w:rPr>
          <w:rFonts w:asciiTheme="majorBidi" w:hAnsiTheme="majorBidi" w:cstheme="majorBidi"/>
          <w:color w:val="0E101A"/>
        </w:rPr>
        <w:t>s</w:t>
      </w:r>
      <w:r w:rsidR="549C0FFA" w:rsidRPr="28B72709">
        <w:rPr>
          <w:rFonts w:asciiTheme="majorBidi" w:hAnsiTheme="majorBidi" w:cstheme="majorBidi"/>
          <w:color w:val="0E101A"/>
        </w:rPr>
        <w:t xml:space="preserve">. </w:t>
      </w:r>
      <w:r w:rsidR="6AB88251" w:rsidRPr="28B72709">
        <w:rPr>
          <w:rFonts w:asciiTheme="majorBidi" w:hAnsiTheme="majorBidi" w:cstheme="majorBidi"/>
          <w:color w:val="0E101A"/>
        </w:rPr>
        <w:t>Through</w:t>
      </w:r>
      <w:r w:rsidR="549C0FFA" w:rsidRPr="28B72709">
        <w:rPr>
          <w:rFonts w:asciiTheme="majorBidi" w:hAnsiTheme="majorBidi" w:cstheme="majorBidi"/>
          <w:color w:val="0E101A"/>
        </w:rPr>
        <w:t xml:space="preserve"> encourag</w:t>
      </w:r>
      <w:r w:rsidR="6AB88251" w:rsidRPr="28B72709">
        <w:rPr>
          <w:rFonts w:asciiTheme="majorBidi" w:hAnsiTheme="majorBidi" w:cstheme="majorBidi"/>
          <w:color w:val="0E101A"/>
        </w:rPr>
        <w:t>ing</w:t>
      </w:r>
      <w:r w:rsidR="549C0FFA" w:rsidRPr="28B72709">
        <w:rPr>
          <w:rFonts w:asciiTheme="majorBidi" w:hAnsiTheme="majorBidi" w:cstheme="majorBidi"/>
          <w:color w:val="0E101A"/>
        </w:rPr>
        <w:t xml:space="preserve"> more police presence around the nearby school, girls attend</w:t>
      </w:r>
      <w:r w:rsidR="22939318" w:rsidRPr="28B72709">
        <w:rPr>
          <w:rFonts w:asciiTheme="majorBidi" w:hAnsiTheme="majorBidi" w:cstheme="majorBidi"/>
          <w:color w:val="0E101A"/>
        </w:rPr>
        <w:t>ed</w:t>
      </w:r>
      <w:r w:rsidR="549C0FFA" w:rsidRPr="28B72709">
        <w:rPr>
          <w:rFonts w:asciiTheme="majorBidi" w:hAnsiTheme="majorBidi" w:cstheme="majorBidi"/>
          <w:color w:val="0E101A"/>
        </w:rPr>
        <w:t xml:space="preserve"> exams at schools safely. Beneficiaries and volunteers explained that before the increased police presence and the safety of the women-friendly space, predators would hang around schools during exams knowing girls</w:t>
      </w:r>
      <w:r w:rsidR="6AB88251" w:rsidRPr="28B72709">
        <w:rPr>
          <w:rFonts w:asciiTheme="majorBidi" w:hAnsiTheme="majorBidi" w:cstheme="majorBidi"/>
          <w:color w:val="0E101A"/>
        </w:rPr>
        <w:t>’ dismissal hours from school</w:t>
      </w:r>
      <w:r w:rsidR="549C0FFA" w:rsidRPr="28B72709">
        <w:rPr>
          <w:rFonts w:asciiTheme="majorBidi" w:hAnsiTheme="majorBidi" w:cstheme="majorBidi"/>
          <w:color w:val="0E101A"/>
        </w:rPr>
        <w:t xml:space="preserve">. One beneficiary in </w:t>
      </w:r>
      <w:proofErr w:type="spellStart"/>
      <w:r w:rsidR="549C0FFA" w:rsidRPr="28B72709">
        <w:rPr>
          <w:rFonts w:asciiTheme="majorBidi" w:hAnsiTheme="majorBidi" w:cstheme="majorBidi"/>
          <w:color w:val="0E101A"/>
        </w:rPr>
        <w:t>Imbaba</w:t>
      </w:r>
      <w:proofErr w:type="spellEnd"/>
      <w:r w:rsidR="549C0FFA" w:rsidRPr="28B72709">
        <w:rPr>
          <w:rFonts w:asciiTheme="majorBidi" w:hAnsiTheme="majorBidi" w:cstheme="majorBidi"/>
          <w:color w:val="0E101A"/>
        </w:rPr>
        <w:t xml:space="preserve"> said that her sister dropped out of school in the first secondary because she could not face the dangers of the streets. </w:t>
      </w:r>
      <w:r w:rsidR="33071F96" w:rsidRPr="28B72709">
        <w:rPr>
          <w:rFonts w:asciiTheme="majorBidi" w:hAnsiTheme="majorBidi" w:cstheme="majorBidi"/>
          <w:color w:val="0E101A"/>
        </w:rPr>
        <w:t>Similarly, s</w:t>
      </w:r>
      <w:r w:rsidR="549C0FFA" w:rsidRPr="28B72709">
        <w:rPr>
          <w:rFonts w:asciiTheme="majorBidi" w:hAnsiTheme="majorBidi" w:cstheme="majorBidi"/>
          <w:color w:val="0E101A"/>
        </w:rPr>
        <w:t xml:space="preserve">ome girls could not go to school because the streets were not safe very early in the morning (in winter), and they could not safely go out in the dark. Volunteers and beneficiaries in other areas also explained that the training sessions helped instill confidence and knowledge on </w:t>
      </w:r>
      <w:r w:rsidR="549C0FFA" w:rsidRPr="28B72709">
        <w:rPr>
          <w:rFonts w:asciiTheme="majorBidi" w:hAnsiTheme="majorBidi" w:cstheme="majorBidi"/>
          <w:color w:val="0E101A"/>
        </w:rPr>
        <w:lastRenderedPageBreak/>
        <w:t xml:space="preserve">dealing with harassment. This enabled girls to access education and work, where the parents portrayed more confidence in their daughters’ capabilities. Women who had attended awareness sessions gained the confidence to go out and work. One beneficiary noted that many women went out to work as cleaners and in distant locations. Another pointed out that the service taxi stations </w:t>
      </w:r>
      <w:r w:rsidR="5A3F44D4" w:rsidRPr="28B72709">
        <w:rPr>
          <w:rFonts w:asciiTheme="majorBidi" w:hAnsiTheme="majorBidi" w:cstheme="majorBidi"/>
          <w:color w:val="0E101A"/>
        </w:rPr>
        <w:t>had</w:t>
      </w:r>
      <w:r w:rsidR="549C0FFA" w:rsidRPr="28B72709">
        <w:rPr>
          <w:rFonts w:asciiTheme="majorBidi" w:hAnsiTheme="majorBidi" w:cstheme="majorBidi"/>
          <w:color w:val="0E101A"/>
        </w:rPr>
        <w:t xml:space="preserve"> more women than men waiting for their ride in the morning as some women were encouraged to seek work </w:t>
      </w:r>
      <w:r w:rsidR="698438AC" w:rsidRPr="28B72709">
        <w:rPr>
          <w:rFonts w:asciiTheme="majorBidi" w:hAnsiTheme="majorBidi" w:cstheme="majorBidi"/>
          <w:color w:val="0E101A"/>
        </w:rPr>
        <w:t>beyond their locality</w:t>
      </w:r>
      <w:r w:rsidR="549C0FFA" w:rsidRPr="28B72709">
        <w:rPr>
          <w:rFonts w:asciiTheme="majorBidi" w:hAnsiTheme="majorBidi" w:cstheme="majorBidi"/>
          <w:color w:val="0E101A"/>
        </w:rPr>
        <w:t xml:space="preserve"> when given a sense of safety.</w:t>
      </w:r>
    </w:p>
    <w:p w14:paraId="5D683CFB" w14:textId="77777777" w:rsidR="00686C06" w:rsidRPr="00000595" w:rsidRDefault="00686C06" w:rsidP="00686C06">
      <w:pPr>
        <w:pStyle w:val="NormalWeb"/>
        <w:spacing w:before="0" w:beforeAutospacing="0" w:after="0" w:afterAutospacing="0"/>
        <w:jc w:val="both"/>
        <w:rPr>
          <w:rFonts w:asciiTheme="majorBidi" w:hAnsiTheme="majorBidi" w:cstheme="majorBidi"/>
          <w:color w:val="0E101A"/>
        </w:rPr>
      </w:pPr>
    </w:p>
    <w:p w14:paraId="0E33D8C1" w14:textId="5ED83904" w:rsidR="00686C06" w:rsidRPr="00000595" w:rsidRDefault="549C0FFA" w:rsidP="28B72709">
      <w:pPr>
        <w:jc w:val="both"/>
        <w:rPr>
          <w:rFonts w:asciiTheme="majorBidi" w:hAnsiTheme="majorBidi" w:cstheme="majorBidi"/>
        </w:rPr>
      </w:pPr>
      <w:r w:rsidRPr="28B72709">
        <w:rPr>
          <w:rFonts w:asciiTheme="majorBidi" w:hAnsiTheme="majorBidi" w:cstheme="majorBidi"/>
          <w:color w:val="0E101A"/>
        </w:rPr>
        <w:t xml:space="preserve">Although going out at night or working late </w:t>
      </w:r>
      <w:r w:rsidR="4E8EECC3" w:rsidRPr="28B72709">
        <w:rPr>
          <w:rFonts w:asciiTheme="majorBidi" w:hAnsiTheme="majorBidi" w:cstheme="majorBidi"/>
          <w:color w:val="0E101A"/>
        </w:rPr>
        <w:t>was</w:t>
      </w:r>
      <w:r w:rsidRPr="28B72709">
        <w:rPr>
          <w:rFonts w:asciiTheme="majorBidi" w:hAnsiTheme="majorBidi" w:cstheme="majorBidi"/>
          <w:color w:val="0E101A"/>
        </w:rPr>
        <w:t xml:space="preserve"> still problematic, the percentage of women who consider</w:t>
      </w:r>
      <w:r w:rsidR="7F55E591" w:rsidRPr="28B72709">
        <w:rPr>
          <w:rFonts w:asciiTheme="majorBidi" w:hAnsiTheme="majorBidi" w:cstheme="majorBidi"/>
          <w:color w:val="0E101A"/>
        </w:rPr>
        <w:t>ed</w:t>
      </w:r>
      <w:r w:rsidRPr="28B72709">
        <w:rPr>
          <w:rFonts w:asciiTheme="majorBidi" w:hAnsiTheme="majorBidi" w:cstheme="majorBidi"/>
          <w:color w:val="0E101A"/>
        </w:rPr>
        <w:t xml:space="preserve"> working late at night as safe increased from 10</w:t>
      </w:r>
      <w:r w:rsidR="295822E9" w:rsidRPr="28B72709">
        <w:rPr>
          <w:rFonts w:asciiTheme="majorBidi" w:hAnsiTheme="majorBidi" w:cstheme="majorBidi"/>
        </w:rPr>
        <w:t xml:space="preserve"> per cent</w:t>
      </w:r>
      <w:r w:rsidR="295822E9" w:rsidRPr="28B72709">
        <w:rPr>
          <w:rFonts w:asciiTheme="majorBidi" w:hAnsiTheme="majorBidi" w:cstheme="majorBidi"/>
          <w:color w:val="0E101A"/>
        </w:rPr>
        <w:t>,</w:t>
      </w:r>
      <w:r w:rsidRPr="28B72709">
        <w:rPr>
          <w:rFonts w:asciiTheme="majorBidi" w:hAnsiTheme="majorBidi" w:cstheme="majorBidi"/>
          <w:color w:val="0E101A"/>
        </w:rPr>
        <w:t xml:space="preserve"> to 40</w:t>
      </w:r>
      <w:r w:rsidR="2A3362C8" w:rsidRPr="28B72709">
        <w:rPr>
          <w:rFonts w:asciiTheme="majorBidi" w:hAnsiTheme="majorBidi" w:cstheme="majorBidi"/>
        </w:rPr>
        <w:t xml:space="preserve"> per cent</w:t>
      </w:r>
      <w:r w:rsidR="2A3362C8" w:rsidRPr="28B72709">
        <w:rPr>
          <w:rFonts w:asciiTheme="majorBidi" w:hAnsiTheme="majorBidi" w:cstheme="majorBidi"/>
          <w:color w:val="0E101A"/>
        </w:rPr>
        <w:t>,</w:t>
      </w:r>
      <w:r w:rsidRPr="28B72709">
        <w:rPr>
          <w:rFonts w:asciiTheme="majorBidi" w:hAnsiTheme="majorBidi" w:cstheme="majorBidi"/>
          <w:color w:val="0E101A"/>
        </w:rPr>
        <w:t xml:space="preserve"> of ever-married women</w:t>
      </w:r>
      <w:r w:rsidR="31D43ECC" w:rsidRPr="28B72709">
        <w:rPr>
          <w:rFonts w:asciiTheme="majorBidi" w:hAnsiTheme="majorBidi" w:cstheme="majorBidi"/>
          <w:color w:val="0E101A"/>
        </w:rPr>
        <w:t xml:space="preserve"> according to the end-line survey data</w:t>
      </w:r>
      <w:r w:rsidRPr="28B72709">
        <w:rPr>
          <w:rFonts w:asciiTheme="majorBidi" w:hAnsiTheme="majorBidi" w:cstheme="majorBidi"/>
          <w:color w:val="0E101A"/>
        </w:rPr>
        <w:t xml:space="preserve">. </w:t>
      </w:r>
      <w:r w:rsidR="6D24E513" w:rsidRPr="28B72709">
        <w:rPr>
          <w:rFonts w:asciiTheme="majorBidi" w:hAnsiTheme="majorBidi" w:cstheme="majorBidi"/>
          <w:color w:val="0E101A"/>
        </w:rPr>
        <w:t xml:space="preserve"> </w:t>
      </w:r>
      <w:r w:rsidR="1010BEAB" w:rsidRPr="28B72709">
        <w:rPr>
          <w:rFonts w:asciiTheme="majorBidi" w:hAnsiTheme="majorBidi" w:cstheme="majorBidi"/>
          <w:color w:val="0E101A"/>
        </w:rPr>
        <w:t>However, the</w:t>
      </w:r>
      <w:r w:rsidR="5E41B153" w:rsidRPr="28B72709">
        <w:rPr>
          <w:rFonts w:asciiTheme="majorBidi" w:hAnsiTheme="majorBidi" w:cstheme="majorBidi"/>
          <w:color w:val="0E101A"/>
        </w:rPr>
        <w:t xml:space="preserve"> end-line survey</w:t>
      </w:r>
      <w:r w:rsidR="76C45DF7" w:rsidRPr="28B72709">
        <w:rPr>
          <w:rFonts w:asciiTheme="majorBidi" w:hAnsiTheme="majorBidi" w:cstheme="majorBidi"/>
          <w:color w:val="0E101A"/>
        </w:rPr>
        <w:t xml:space="preserve"> </w:t>
      </w:r>
      <w:r w:rsidR="2C1F13EC" w:rsidRPr="28B72709">
        <w:rPr>
          <w:rFonts w:asciiTheme="majorBidi" w:hAnsiTheme="majorBidi" w:cstheme="majorBidi"/>
          <w:color w:val="0E101A"/>
        </w:rPr>
        <w:t xml:space="preserve">also </w:t>
      </w:r>
      <w:r w:rsidR="76C45DF7" w:rsidRPr="28B72709">
        <w:rPr>
          <w:rFonts w:asciiTheme="majorBidi" w:hAnsiTheme="majorBidi" w:cstheme="majorBidi"/>
          <w:color w:val="0E101A"/>
        </w:rPr>
        <w:t xml:space="preserve">indicated </w:t>
      </w:r>
      <w:r w:rsidR="0A5C0301" w:rsidRPr="28B72709">
        <w:rPr>
          <w:rFonts w:asciiTheme="majorBidi" w:hAnsiTheme="majorBidi" w:cstheme="majorBidi"/>
          <w:color w:val="0E101A"/>
        </w:rPr>
        <w:t>that</w:t>
      </w:r>
      <w:r w:rsidR="5E41B153" w:rsidRPr="28B72709">
        <w:rPr>
          <w:rFonts w:asciiTheme="majorBidi" w:hAnsiTheme="majorBidi" w:cstheme="majorBidi"/>
          <w:color w:val="0E101A"/>
        </w:rPr>
        <w:t xml:space="preserve"> </w:t>
      </w:r>
      <w:r w:rsidRPr="28B72709">
        <w:rPr>
          <w:rFonts w:asciiTheme="majorBidi" w:hAnsiTheme="majorBidi" w:cstheme="majorBidi"/>
          <w:color w:val="0E101A"/>
        </w:rPr>
        <w:t>worrying about young girls persist</w:t>
      </w:r>
      <w:r w:rsidR="53BC6A3D" w:rsidRPr="28B72709">
        <w:rPr>
          <w:rFonts w:asciiTheme="majorBidi" w:hAnsiTheme="majorBidi" w:cstheme="majorBidi"/>
          <w:color w:val="0E101A"/>
        </w:rPr>
        <w:t>ed</w:t>
      </w:r>
      <w:r w:rsidRPr="28B72709">
        <w:rPr>
          <w:rFonts w:asciiTheme="majorBidi" w:hAnsiTheme="majorBidi" w:cstheme="majorBidi"/>
          <w:color w:val="0E101A"/>
        </w:rPr>
        <w:t xml:space="preserve"> as 28</w:t>
      </w:r>
      <w:r w:rsidR="0704ABF0" w:rsidRPr="28B72709">
        <w:rPr>
          <w:rFonts w:asciiTheme="majorBidi" w:hAnsiTheme="majorBidi" w:cstheme="majorBidi"/>
        </w:rPr>
        <w:t xml:space="preserve"> per </w:t>
      </w:r>
      <w:r w:rsidR="343913AB" w:rsidRPr="28B72709">
        <w:rPr>
          <w:rFonts w:asciiTheme="majorBidi" w:hAnsiTheme="majorBidi" w:cstheme="majorBidi"/>
        </w:rPr>
        <w:t>cent</w:t>
      </w:r>
      <w:r w:rsidRPr="28B72709">
        <w:rPr>
          <w:rFonts w:asciiTheme="majorBidi" w:hAnsiTheme="majorBidi" w:cstheme="majorBidi"/>
          <w:color w:val="0E101A"/>
        </w:rPr>
        <w:t xml:space="preserve"> still reported their biggest concern </w:t>
      </w:r>
      <w:r w:rsidR="6BAD900D" w:rsidRPr="28B72709">
        <w:rPr>
          <w:rFonts w:asciiTheme="majorBidi" w:hAnsiTheme="majorBidi" w:cstheme="majorBidi"/>
          <w:color w:val="0E101A"/>
        </w:rPr>
        <w:t>a</w:t>
      </w:r>
      <w:r w:rsidRPr="28B72709">
        <w:rPr>
          <w:rFonts w:asciiTheme="majorBidi" w:hAnsiTheme="majorBidi" w:cstheme="majorBidi"/>
          <w:color w:val="0E101A"/>
        </w:rPr>
        <w:t>s letting young daughters/sisters go to school alone</w:t>
      </w:r>
      <w:r w:rsidR="5E41B153" w:rsidRPr="28B72709">
        <w:rPr>
          <w:rFonts w:asciiTheme="majorBidi" w:hAnsiTheme="majorBidi" w:cstheme="majorBidi"/>
          <w:color w:val="0E101A"/>
        </w:rPr>
        <w:t>.</w:t>
      </w:r>
      <w:r w:rsidR="0DD2727B" w:rsidRPr="28B72709">
        <w:rPr>
          <w:rFonts w:asciiTheme="majorBidi" w:hAnsiTheme="majorBidi" w:cstheme="majorBidi"/>
          <w:color w:val="0E101A"/>
        </w:rPr>
        <w:t xml:space="preserve"> </w:t>
      </w:r>
      <w:r w:rsidR="2D5ACA61" w:rsidRPr="28B72709">
        <w:rPr>
          <w:rFonts w:asciiTheme="majorBidi" w:hAnsiTheme="majorBidi" w:cstheme="majorBidi"/>
        </w:rPr>
        <w:t>N</w:t>
      </w:r>
      <w:r w:rsidRPr="28B72709">
        <w:rPr>
          <w:rFonts w:asciiTheme="majorBidi" w:hAnsiTheme="majorBidi" w:cstheme="majorBidi"/>
        </w:rPr>
        <w:t xml:space="preserve">ever-married women reported lower safety percentages in many situations in both </w:t>
      </w:r>
      <w:r w:rsidR="7608E0A7" w:rsidRPr="28B72709">
        <w:rPr>
          <w:rFonts w:asciiTheme="majorBidi" w:hAnsiTheme="majorBidi" w:cstheme="majorBidi"/>
        </w:rPr>
        <w:t xml:space="preserve">intervention and control </w:t>
      </w:r>
      <w:r w:rsidRPr="28B72709">
        <w:rPr>
          <w:rFonts w:asciiTheme="majorBidi" w:hAnsiTheme="majorBidi" w:cstheme="majorBidi"/>
        </w:rPr>
        <w:t>areas compared to the baseline survey. For example,</w:t>
      </w:r>
      <w:r w:rsidR="5E41B153" w:rsidRPr="28B72709">
        <w:rPr>
          <w:rFonts w:asciiTheme="majorBidi" w:hAnsiTheme="majorBidi" w:cstheme="majorBidi"/>
        </w:rPr>
        <w:t xml:space="preserve"> in the baseline survey,</w:t>
      </w:r>
      <w:r w:rsidRPr="28B72709">
        <w:rPr>
          <w:rFonts w:asciiTheme="majorBidi" w:hAnsiTheme="majorBidi" w:cstheme="majorBidi"/>
        </w:rPr>
        <w:t xml:space="preserve"> 57</w:t>
      </w:r>
      <w:r w:rsidR="794E820B" w:rsidRPr="28B72709">
        <w:rPr>
          <w:rFonts w:asciiTheme="majorBidi" w:hAnsiTheme="majorBidi" w:cstheme="majorBidi"/>
        </w:rPr>
        <w:t xml:space="preserve"> per cent</w:t>
      </w:r>
      <w:r w:rsidR="794E820B" w:rsidRPr="28B72709">
        <w:rPr>
          <w:rFonts w:asciiTheme="majorBidi" w:hAnsiTheme="majorBidi" w:cstheme="majorBidi"/>
          <w:color w:val="0E101A"/>
        </w:rPr>
        <w:t>,</w:t>
      </w:r>
      <w:r w:rsidRPr="28B72709">
        <w:rPr>
          <w:rFonts w:asciiTheme="majorBidi" w:hAnsiTheme="majorBidi" w:cstheme="majorBidi"/>
        </w:rPr>
        <w:t xml:space="preserve"> and 71</w:t>
      </w:r>
      <w:r w:rsidR="49A318AF" w:rsidRPr="28B72709">
        <w:rPr>
          <w:rFonts w:asciiTheme="majorBidi" w:hAnsiTheme="majorBidi" w:cstheme="majorBidi"/>
        </w:rPr>
        <w:t xml:space="preserve"> per cent</w:t>
      </w:r>
      <w:r w:rsidR="49A318AF" w:rsidRPr="28B72709">
        <w:rPr>
          <w:rFonts w:asciiTheme="majorBidi" w:hAnsiTheme="majorBidi" w:cstheme="majorBidi"/>
          <w:color w:val="0E101A"/>
        </w:rPr>
        <w:t>,</w:t>
      </w:r>
      <w:r w:rsidRPr="28B72709">
        <w:rPr>
          <w:rFonts w:asciiTheme="majorBidi" w:hAnsiTheme="majorBidi" w:cstheme="majorBidi"/>
        </w:rPr>
        <w:t xml:space="preserve"> of never-married respondents in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and Al-</w:t>
      </w:r>
      <w:proofErr w:type="spellStart"/>
      <w:r w:rsidRPr="28B72709">
        <w:rPr>
          <w:rFonts w:asciiTheme="majorBidi" w:hAnsiTheme="majorBidi" w:cstheme="majorBidi"/>
        </w:rPr>
        <w:t>Ebageyah</w:t>
      </w:r>
      <w:proofErr w:type="spellEnd"/>
      <w:r w:rsidRPr="28B72709">
        <w:rPr>
          <w:rFonts w:asciiTheme="majorBidi" w:hAnsiTheme="majorBidi" w:cstheme="majorBidi"/>
        </w:rPr>
        <w:t xml:space="preserve"> </w:t>
      </w:r>
      <w:r w:rsidR="5E41B153" w:rsidRPr="28B72709">
        <w:rPr>
          <w:rFonts w:asciiTheme="majorBidi" w:hAnsiTheme="majorBidi" w:cstheme="majorBidi"/>
        </w:rPr>
        <w:t>reported that</w:t>
      </w:r>
      <w:r w:rsidRPr="28B72709">
        <w:rPr>
          <w:rFonts w:asciiTheme="majorBidi" w:hAnsiTheme="majorBidi" w:cstheme="majorBidi"/>
        </w:rPr>
        <w:t xml:space="preserve"> it was safe to work inside the neighbourhood compared to 47</w:t>
      </w:r>
      <w:r w:rsidR="6DCD8B8D" w:rsidRPr="28B72709">
        <w:rPr>
          <w:rFonts w:asciiTheme="majorBidi" w:hAnsiTheme="majorBidi" w:cstheme="majorBidi"/>
        </w:rPr>
        <w:t xml:space="preserve"> per cent</w:t>
      </w:r>
      <w:r w:rsidR="6DCD8B8D" w:rsidRPr="28B72709">
        <w:rPr>
          <w:rFonts w:asciiTheme="majorBidi" w:hAnsiTheme="majorBidi" w:cstheme="majorBidi"/>
          <w:color w:val="0E101A"/>
        </w:rPr>
        <w:t>,</w:t>
      </w:r>
      <w:r w:rsidRPr="28B72709">
        <w:rPr>
          <w:rFonts w:asciiTheme="majorBidi" w:hAnsiTheme="majorBidi" w:cstheme="majorBidi"/>
        </w:rPr>
        <w:t xml:space="preserve"> and 59</w:t>
      </w:r>
      <w:r w:rsidR="2B4D68DD" w:rsidRPr="28B72709">
        <w:rPr>
          <w:rFonts w:asciiTheme="majorBidi" w:hAnsiTheme="majorBidi" w:cstheme="majorBidi"/>
        </w:rPr>
        <w:t xml:space="preserve"> per cent</w:t>
      </w:r>
      <w:r w:rsidR="2B4D68DD" w:rsidRPr="28B72709">
        <w:rPr>
          <w:rFonts w:asciiTheme="majorBidi" w:hAnsiTheme="majorBidi" w:cstheme="majorBidi"/>
          <w:color w:val="0E101A"/>
        </w:rPr>
        <w:t>,</w:t>
      </w:r>
      <w:r w:rsidR="2B4D68DD" w:rsidRPr="28B72709">
        <w:rPr>
          <w:rFonts w:asciiTheme="majorBidi" w:hAnsiTheme="majorBidi" w:cstheme="majorBidi"/>
        </w:rPr>
        <w:t xml:space="preserve"> </w:t>
      </w:r>
      <w:r w:rsidRPr="28B72709">
        <w:rPr>
          <w:rFonts w:asciiTheme="majorBidi" w:hAnsiTheme="majorBidi" w:cstheme="majorBidi"/>
        </w:rPr>
        <w:t xml:space="preserve">in the end-line survey. </w:t>
      </w:r>
    </w:p>
    <w:p w14:paraId="39B78FAF" w14:textId="16495549" w:rsidR="00686C06" w:rsidRPr="00000595" w:rsidRDefault="00686C06" w:rsidP="28B72709">
      <w:pPr>
        <w:jc w:val="both"/>
        <w:rPr>
          <w:rFonts w:asciiTheme="majorBidi" w:hAnsiTheme="majorBidi" w:cstheme="majorBidi"/>
        </w:rPr>
      </w:pPr>
    </w:p>
    <w:p w14:paraId="2FF6E0EB" w14:textId="30E9CE4B" w:rsidR="00686C06" w:rsidRPr="00000595" w:rsidRDefault="0756235B" w:rsidP="28B72709">
      <w:pPr>
        <w:spacing w:line="259" w:lineRule="auto"/>
        <w:jc w:val="both"/>
        <w:rPr>
          <w:rFonts w:asciiTheme="majorBidi" w:hAnsiTheme="majorBidi" w:cstheme="majorBidi"/>
        </w:rPr>
      </w:pPr>
      <w:r w:rsidRPr="00A142FC">
        <w:rPr>
          <w:rFonts w:asciiTheme="majorBidi" w:hAnsiTheme="majorBidi" w:cstheme="majorBidi"/>
          <w:color w:val="000000" w:themeColor="text1"/>
        </w:rPr>
        <w:t>Furthermore, s</w:t>
      </w:r>
      <w:r w:rsidR="549C0FFA" w:rsidRPr="00A142FC">
        <w:rPr>
          <w:rFonts w:asciiTheme="majorBidi" w:hAnsiTheme="majorBidi" w:cstheme="majorBidi"/>
          <w:color w:val="000000" w:themeColor="text1"/>
        </w:rPr>
        <w:t xml:space="preserve">afety to allow mobility of younger siblings and children declined in the end-line survey. </w:t>
      </w:r>
      <w:r w:rsidR="701F4C07" w:rsidRPr="00A142FC">
        <w:rPr>
          <w:rFonts w:asciiTheme="majorBidi" w:hAnsiTheme="majorBidi" w:cstheme="majorBidi"/>
          <w:color w:val="000000" w:themeColor="text1"/>
        </w:rPr>
        <w:t xml:space="preserve">For instance, </w:t>
      </w:r>
      <w:r w:rsidR="12AC2335" w:rsidRPr="00A142FC">
        <w:rPr>
          <w:rFonts w:asciiTheme="majorBidi" w:hAnsiTheme="majorBidi" w:cstheme="majorBidi"/>
          <w:color w:val="000000" w:themeColor="text1"/>
        </w:rPr>
        <w:t>i</w:t>
      </w:r>
      <w:r w:rsidR="6F2C513B" w:rsidRPr="00A142FC">
        <w:rPr>
          <w:rFonts w:asciiTheme="majorBidi" w:hAnsiTheme="majorBidi" w:cstheme="majorBidi"/>
          <w:color w:val="000000" w:themeColor="text1"/>
        </w:rPr>
        <w:t xml:space="preserve">n </w:t>
      </w:r>
      <w:proofErr w:type="spellStart"/>
      <w:r w:rsidR="6F2C513B" w:rsidRPr="00A142FC">
        <w:rPr>
          <w:rFonts w:asciiTheme="majorBidi" w:hAnsiTheme="majorBidi" w:cstheme="majorBidi"/>
          <w:color w:val="000000" w:themeColor="text1"/>
        </w:rPr>
        <w:t>Mansheyyet</w:t>
      </w:r>
      <w:proofErr w:type="spellEnd"/>
      <w:r w:rsidR="6F2C513B" w:rsidRPr="00A142FC">
        <w:rPr>
          <w:rFonts w:asciiTheme="majorBidi" w:hAnsiTheme="majorBidi" w:cstheme="majorBidi"/>
          <w:color w:val="000000" w:themeColor="text1"/>
        </w:rPr>
        <w:t xml:space="preserve"> </w:t>
      </w:r>
      <w:r w:rsidR="18E246CA" w:rsidRPr="00A142FC">
        <w:rPr>
          <w:rFonts w:asciiTheme="majorBidi" w:hAnsiTheme="majorBidi" w:cstheme="majorBidi"/>
          <w:color w:val="000000" w:themeColor="text1"/>
        </w:rPr>
        <w:t>Nasser about</w:t>
      </w:r>
      <w:r w:rsidR="3A1A3113" w:rsidRPr="00A142FC">
        <w:rPr>
          <w:rFonts w:asciiTheme="majorBidi" w:hAnsiTheme="majorBidi" w:cstheme="majorBidi"/>
          <w:color w:val="000000" w:themeColor="text1"/>
        </w:rPr>
        <w:t xml:space="preserve"> 82-85</w:t>
      </w:r>
      <w:r w:rsidR="20B858AC" w:rsidRPr="00A142FC">
        <w:rPr>
          <w:rFonts w:asciiTheme="majorBidi" w:hAnsiTheme="majorBidi" w:cstheme="majorBidi"/>
          <w:color w:val="000000" w:themeColor="text1"/>
        </w:rPr>
        <w:t xml:space="preserve"> per cent,</w:t>
      </w:r>
      <w:r w:rsidR="3A1A3113" w:rsidRPr="00A142FC">
        <w:rPr>
          <w:rFonts w:asciiTheme="majorBidi" w:hAnsiTheme="majorBidi" w:cstheme="majorBidi"/>
          <w:color w:val="000000" w:themeColor="text1"/>
        </w:rPr>
        <w:t xml:space="preserve"> of ever-married women reported that </w:t>
      </w:r>
      <w:r w:rsidR="3A1A3113" w:rsidRPr="28B72709">
        <w:rPr>
          <w:rFonts w:asciiTheme="majorBidi" w:hAnsiTheme="majorBidi" w:cstheme="majorBidi"/>
        </w:rPr>
        <w:t xml:space="preserve">it would be safe to allow young daughters/sons or brothers/sisters to go alone to school or other </w:t>
      </w:r>
      <w:proofErr w:type="spellStart"/>
      <w:r w:rsidR="3A1A3113" w:rsidRPr="28B72709">
        <w:rPr>
          <w:rFonts w:asciiTheme="majorBidi" w:hAnsiTheme="majorBidi" w:cstheme="majorBidi"/>
        </w:rPr>
        <w:t>neighborhoods</w:t>
      </w:r>
      <w:proofErr w:type="spellEnd"/>
      <w:r w:rsidR="5DFCA067" w:rsidRPr="28B72709">
        <w:rPr>
          <w:rFonts w:asciiTheme="majorBidi" w:hAnsiTheme="majorBidi" w:cstheme="majorBidi"/>
        </w:rPr>
        <w:t xml:space="preserve"> in the baseline</w:t>
      </w:r>
      <w:r w:rsidR="3A1A3113" w:rsidRPr="28B72709">
        <w:rPr>
          <w:rFonts w:asciiTheme="majorBidi" w:hAnsiTheme="majorBidi" w:cstheme="majorBidi"/>
        </w:rPr>
        <w:t>. In the end-line survey, the percentages of women respondents declined significantly (ranging from 34 to 38</w:t>
      </w:r>
      <w:r w:rsidR="177F50EB" w:rsidRPr="28B72709">
        <w:rPr>
          <w:rFonts w:asciiTheme="majorBidi" w:hAnsiTheme="majorBidi" w:cstheme="majorBidi"/>
        </w:rPr>
        <w:t xml:space="preserve"> per cent</w:t>
      </w:r>
      <w:r w:rsidR="3E718C08" w:rsidRPr="28B72709">
        <w:rPr>
          <w:rFonts w:asciiTheme="majorBidi" w:hAnsiTheme="majorBidi" w:cstheme="majorBidi"/>
        </w:rPr>
        <w:t xml:space="preserve">).  </w:t>
      </w:r>
      <w:r w:rsidR="2710B5F6" w:rsidRPr="28B72709">
        <w:rPr>
          <w:rFonts w:asciiTheme="majorBidi" w:hAnsiTheme="majorBidi" w:cstheme="majorBidi"/>
        </w:rPr>
        <w:t>Comparing this to the control site, t</w:t>
      </w:r>
      <w:r w:rsidR="3A1A3113" w:rsidRPr="28B72709">
        <w:rPr>
          <w:rFonts w:asciiTheme="majorBidi" w:hAnsiTheme="majorBidi" w:cstheme="majorBidi"/>
        </w:rPr>
        <w:t>he percentage was slightly higher in Al-</w:t>
      </w:r>
      <w:proofErr w:type="spellStart"/>
      <w:r w:rsidR="3A1A3113" w:rsidRPr="28B72709">
        <w:rPr>
          <w:rFonts w:asciiTheme="majorBidi" w:hAnsiTheme="majorBidi" w:cstheme="majorBidi"/>
        </w:rPr>
        <w:t>Ebageyah</w:t>
      </w:r>
      <w:proofErr w:type="spellEnd"/>
      <w:r w:rsidR="3A1A3113" w:rsidRPr="28B72709">
        <w:rPr>
          <w:rFonts w:asciiTheme="majorBidi" w:hAnsiTheme="majorBidi" w:cstheme="majorBidi"/>
        </w:rPr>
        <w:t xml:space="preserve"> (88</w:t>
      </w:r>
      <w:r w:rsidR="05A44749" w:rsidRPr="28B72709">
        <w:rPr>
          <w:rFonts w:asciiTheme="majorBidi" w:hAnsiTheme="majorBidi" w:cstheme="majorBidi"/>
        </w:rPr>
        <w:t xml:space="preserve"> per cent</w:t>
      </w:r>
      <w:r w:rsidR="3A1A3113" w:rsidRPr="28B72709">
        <w:rPr>
          <w:rFonts w:asciiTheme="majorBidi" w:hAnsiTheme="majorBidi" w:cstheme="majorBidi"/>
        </w:rPr>
        <w:t xml:space="preserve">) in the </w:t>
      </w:r>
      <w:r w:rsidR="00C9CE1C" w:rsidRPr="28B72709">
        <w:rPr>
          <w:rFonts w:asciiTheme="majorBidi" w:hAnsiTheme="majorBidi" w:cstheme="majorBidi"/>
        </w:rPr>
        <w:t>baseline,</w:t>
      </w:r>
      <w:r w:rsidR="3A1A3113" w:rsidRPr="28B72709">
        <w:rPr>
          <w:rFonts w:asciiTheme="majorBidi" w:hAnsiTheme="majorBidi" w:cstheme="majorBidi"/>
        </w:rPr>
        <w:t xml:space="preserve"> and it went even lower, ranging from 23 to 25</w:t>
      </w:r>
      <w:r w:rsidR="07CD6FB4" w:rsidRPr="28B72709">
        <w:rPr>
          <w:rFonts w:asciiTheme="majorBidi" w:hAnsiTheme="majorBidi" w:cstheme="majorBidi"/>
        </w:rPr>
        <w:t xml:space="preserve"> per cent</w:t>
      </w:r>
      <w:r w:rsidR="3A1A3113" w:rsidRPr="28B72709">
        <w:rPr>
          <w:rFonts w:asciiTheme="majorBidi" w:hAnsiTheme="majorBidi" w:cstheme="majorBidi"/>
        </w:rPr>
        <w:t xml:space="preserve"> </w:t>
      </w:r>
      <w:r w:rsidR="47BE435D" w:rsidRPr="28B72709">
        <w:rPr>
          <w:rFonts w:asciiTheme="majorBidi" w:hAnsiTheme="majorBidi" w:cstheme="majorBidi"/>
        </w:rPr>
        <w:t xml:space="preserve">in the endline. </w:t>
      </w:r>
    </w:p>
    <w:p w14:paraId="2A9DE031" w14:textId="2867EF25" w:rsidR="00686C06" w:rsidRPr="00000595" w:rsidRDefault="00686C06" w:rsidP="28B72709">
      <w:pPr>
        <w:jc w:val="both"/>
        <w:rPr>
          <w:rFonts w:asciiTheme="majorBidi" w:hAnsiTheme="majorBidi" w:cstheme="majorBidi"/>
        </w:rPr>
      </w:pPr>
    </w:p>
    <w:p w14:paraId="35B0556B" w14:textId="6F84CC36" w:rsidR="00686C06" w:rsidRPr="00000595" w:rsidRDefault="243D59BB" w:rsidP="28B72709">
      <w:pPr>
        <w:jc w:val="both"/>
        <w:rPr>
          <w:rFonts w:asciiTheme="majorBidi" w:hAnsiTheme="majorBidi" w:cstheme="majorBidi"/>
        </w:rPr>
      </w:pPr>
      <w:proofErr w:type="gramStart"/>
      <w:r w:rsidRPr="28B72709">
        <w:rPr>
          <w:rFonts w:asciiTheme="majorBidi" w:hAnsiTheme="majorBidi" w:cstheme="majorBidi"/>
        </w:rPr>
        <w:t>T</w:t>
      </w:r>
      <w:r w:rsidR="549C0FFA" w:rsidRPr="28B72709">
        <w:rPr>
          <w:rFonts w:asciiTheme="majorBidi" w:hAnsiTheme="majorBidi" w:cstheme="majorBidi"/>
        </w:rPr>
        <w:t>he vast majority of</w:t>
      </w:r>
      <w:proofErr w:type="gramEnd"/>
      <w:r w:rsidR="549C0FFA" w:rsidRPr="28B72709">
        <w:rPr>
          <w:rFonts w:asciiTheme="majorBidi" w:hAnsiTheme="majorBidi" w:cstheme="majorBidi"/>
        </w:rPr>
        <w:t xml:space="preserve"> interviewed women who volunteered in or </w:t>
      </w:r>
      <w:r w:rsidR="2C1BAB01" w:rsidRPr="28B72709">
        <w:rPr>
          <w:rFonts w:asciiTheme="majorBidi" w:hAnsiTheme="majorBidi" w:cstheme="majorBidi"/>
        </w:rPr>
        <w:t xml:space="preserve">had </w:t>
      </w:r>
      <w:r w:rsidR="549C0FFA" w:rsidRPr="28B72709">
        <w:rPr>
          <w:rFonts w:asciiTheme="majorBidi" w:hAnsiTheme="majorBidi" w:cstheme="majorBidi"/>
        </w:rPr>
        <w:t>been a beneficiary of Safe Cities agreed that program activities</w:t>
      </w:r>
      <w:r w:rsidR="5E41B153" w:rsidRPr="28B72709">
        <w:rPr>
          <w:rFonts w:asciiTheme="majorBidi" w:hAnsiTheme="majorBidi" w:cstheme="majorBidi"/>
        </w:rPr>
        <w:t xml:space="preserve"> </w:t>
      </w:r>
      <w:r w:rsidR="1CA9B057" w:rsidRPr="28B72709">
        <w:rPr>
          <w:rFonts w:asciiTheme="majorBidi" w:hAnsiTheme="majorBidi" w:cstheme="majorBidi"/>
        </w:rPr>
        <w:t>helped them to enjoy companionship in the activities organized for them taking off the psychological pressures of daily and home life.</w:t>
      </w:r>
      <w:r w:rsidR="18D8C44D" w:rsidRPr="28B72709">
        <w:rPr>
          <w:rFonts w:asciiTheme="majorBidi" w:hAnsiTheme="majorBidi" w:cstheme="majorBidi"/>
        </w:rPr>
        <w:t xml:space="preserve"> </w:t>
      </w:r>
      <w:r w:rsidR="549C0FFA" w:rsidRPr="28B72709">
        <w:rPr>
          <w:rFonts w:asciiTheme="majorBidi" w:hAnsiTheme="majorBidi" w:cstheme="majorBidi"/>
        </w:rPr>
        <w:t xml:space="preserve">They mentioned theatre, sports, awareness sessions, interactive theatre, and art activities for children as occasions when they stepped out of the narrow domestic circle, got to know other women, had some fun, and learned to handle life’s stress. The leisure and </w:t>
      </w:r>
      <w:proofErr w:type="spellStart"/>
      <w:r w:rsidR="549C0FFA" w:rsidRPr="28B72709">
        <w:rPr>
          <w:rFonts w:asciiTheme="majorBidi" w:hAnsiTheme="majorBidi" w:cstheme="majorBidi"/>
        </w:rPr>
        <w:t>self-fulfillment</w:t>
      </w:r>
      <w:proofErr w:type="spellEnd"/>
      <w:r w:rsidR="549C0FFA" w:rsidRPr="28B72709">
        <w:rPr>
          <w:rFonts w:asciiTheme="majorBidi" w:hAnsiTheme="majorBidi" w:cstheme="majorBidi"/>
        </w:rPr>
        <w:t xml:space="preserve"> opportunities </w:t>
      </w:r>
      <w:r w:rsidR="2B2743E9" w:rsidRPr="28B72709">
        <w:rPr>
          <w:rFonts w:asciiTheme="majorBidi" w:hAnsiTheme="majorBidi" w:cstheme="majorBidi"/>
        </w:rPr>
        <w:t>we</w:t>
      </w:r>
      <w:r w:rsidR="549C0FFA" w:rsidRPr="28B72709">
        <w:rPr>
          <w:rFonts w:asciiTheme="majorBidi" w:hAnsiTheme="majorBidi" w:cstheme="majorBidi"/>
        </w:rPr>
        <w:t xml:space="preserve">re fondly remembered and highly valued by </w:t>
      </w:r>
      <w:r w:rsidR="7258080E" w:rsidRPr="28B72709">
        <w:rPr>
          <w:rFonts w:asciiTheme="majorBidi" w:hAnsiTheme="majorBidi" w:cstheme="majorBidi"/>
        </w:rPr>
        <w:t xml:space="preserve">the </w:t>
      </w:r>
      <w:r w:rsidR="549C0FFA" w:rsidRPr="28B72709">
        <w:rPr>
          <w:rFonts w:asciiTheme="majorBidi" w:hAnsiTheme="majorBidi" w:cstheme="majorBidi"/>
        </w:rPr>
        <w:t xml:space="preserve">participants. The women-friendly space in </w:t>
      </w:r>
      <w:proofErr w:type="spellStart"/>
      <w:r w:rsidR="549C0FFA" w:rsidRPr="28B72709">
        <w:rPr>
          <w:rFonts w:asciiTheme="majorBidi" w:hAnsiTheme="majorBidi" w:cstheme="majorBidi"/>
        </w:rPr>
        <w:t>Imbaba</w:t>
      </w:r>
      <w:proofErr w:type="spellEnd"/>
      <w:r w:rsidR="549C0FFA" w:rsidRPr="28B72709">
        <w:rPr>
          <w:rFonts w:asciiTheme="majorBidi" w:hAnsiTheme="majorBidi" w:cstheme="majorBidi"/>
        </w:rPr>
        <w:t xml:space="preserve"> </w:t>
      </w:r>
      <w:r w:rsidR="6F9BF8CE" w:rsidRPr="28B72709">
        <w:rPr>
          <w:rFonts w:asciiTheme="majorBidi" w:hAnsiTheme="majorBidi" w:cstheme="majorBidi"/>
        </w:rPr>
        <w:t>provid</w:t>
      </w:r>
      <w:r w:rsidR="549C0FFA" w:rsidRPr="28B72709">
        <w:rPr>
          <w:rFonts w:asciiTheme="majorBidi" w:hAnsiTheme="majorBidi" w:cstheme="majorBidi"/>
        </w:rPr>
        <w:t xml:space="preserve">ed local women and girls </w:t>
      </w:r>
      <w:r w:rsidR="1584B520" w:rsidRPr="28B72709">
        <w:rPr>
          <w:rFonts w:asciiTheme="majorBidi" w:hAnsiTheme="majorBidi" w:cstheme="majorBidi"/>
        </w:rPr>
        <w:t xml:space="preserve">a </w:t>
      </w:r>
      <w:r w:rsidR="549C0FFA" w:rsidRPr="28B72709">
        <w:rPr>
          <w:rFonts w:asciiTheme="majorBidi" w:hAnsiTheme="majorBidi" w:cstheme="majorBidi"/>
        </w:rPr>
        <w:t xml:space="preserve">safe space they </w:t>
      </w:r>
      <w:r w:rsidR="39B1B19F" w:rsidRPr="28B72709">
        <w:rPr>
          <w:rFonts w:asciiTheme="majorBidi" w:hAnsiTheme="majorBidi" w:cstheme="majorBidi"/>
        </w:rPr>
        <w:t xml:space="preserve">could </w:t>
      </w:r>
      <w:r w:rsidR="549C0FFA" w:rsidRPr="28B72709">
        <w:rPr>
          <w:rFonts w:asciiTheme="majorBidi" w:hAnsiTheme="majorBidi" w:cstheme="majorBidi"/>
        </w:rPr>
        <w:t xml:space="preserve">use as it </w:t>
      </w:r>
      <w:r w:rsidR="2517FFD2" w:rsidRPr="28B72709">
        <w:rPr>
          <w:rFonts w:asciiTheme="majorBidi" w:hAnsiTheme="majorBidi" w:cstheme="majorBidi"/>
        </w:rPr>
        <w:t>was</w:t>
      </w:r>
      <w:r w:rsidR="549C0FFA" w:rsidRPr="28B72709">
        <w:rPr>
          <w:rFonts w:asciiTheme="majorBidi" w:hAnsiTheme="majorBidi" w:cstheme="majorBidi"/>
        </w:rPr>
        <w:t xml:space="preserve"> open till late in the evening and ha</w:t>
      </w:r>
      <w:r w:rsidR="46F16B1D" w:rsidRPr="28B72709">
        <w:rPr>
          <w:rFonts w:asciiTheme="majorBidi" w:hAnsiTheme="majorBidi" w:cstheme="majorBidi"/>
        </w:rPr>
        <w:t>d</w:t>
      </w:r>
      <w:r w:rsidR="549C0FFA" w:rsidRPr="28B72709">
        <w:rPr>
          <w:rFonts w:asciiTheme="majorBidi" w:hAnsiTheme="majorBidi" w:cstheme="majorBidi"/>
        </w:rPr>
        <w:t xml:space="preserve"> become a </w:t>
      </w:r>
      <w:proofErr w:type="spellStart"/>
      <w:r w:rsidR="6E35494D" w:rsidRPr="28B72709">
        <w:rPr>
          <w:rFonts w:asciiTheme="majorBidi" w:hAnsiTheme="majorBidi" w:cstheme="majorBidi"/>
        </w:rPr>
        <w:t>favorite</w:t>
      </w:r>
      <w:proofErr w:type="spellEnd"/>
      <w:r w:rsidR="549C0FFA" w:rsidRPr="28B72709">
        <w:rPr>
          <w:rFonts w:asciiTheme="majorBidi" w:hAnsiTheme="majorBidi" w:cstheme="majorBidi"/>
        </w:rPr>
        <w:t xml:space="preserve"> safe destination. The availability of a playground </w:t>
      </w:r>
      <w:r w:rsidR="146319C3" w:rsidRPr="28B72709">
        <w:rPr>
          <w:rFonts w:asciiTheme="majorBidi" w:hAnsiTheme="majorBidi" w:cstheme="majorBidi"/>
        </w:rPr>
        <w:t>was</w:t>
      </w:r>
      <w:r w:rsidR="549C0FFA" w:rsidRPr="28B72709">
        <w:rPr>
          <w:rFonts w:asciiTheme="majorBidi" w:hAnsiTheme="majorBidi" w:cstheme="majorBidi"/>
        </w:rPr>
        <w:t xml:space="preserve"> also appreciated as mothers c</w:t>
      </w:r>
      <w:r w:rsidR="3CD2289B" w:rsidRPr="28B72709">
        <w:rPr>
          <w:rFonts w:asciiTheme="majorBidi" w:hAnsiTheme="majorBidi" w:cstheme="majorBidi"/>
        </w:rPr>
        <w:t>ould</w:t>
      </w:r>
      <w:r w:rsidR="549C0FFA" w:rsidRPr="28B72709">
        <w:rPr>
          <w:rFonts w:asciiTheme="majorBidi" w:hAnsiTheme="majorBidi" w:cstheme="majorBidi"/>
        </w:rPr>
        <w:t xml:space="preserve"> enjoy the space while their children </w:t>
      </w:r>
      <w:r w:rsidR="5A1CEEAE" w:rsidRPr="28B72709">
        <w:rPr>
          <w:rFonts w:asciiTheme="majorBidi" w:hAnsiTheme="majorBidi" w:cstheme="majorBidi"/>
        </w:rPr>
        <w:t>enjoyed</w:t>
      </w:r>
      <w:r w:rsidR="549C0FFA" w:rsidRPr="28B72709">
        <w:rPr>
          <w:rFonts w:asciiTheme="majorBidi" w:hAnsiTheme="majorBidi" w:cstheme="majorBidi"/>
        </w:rPr>
        <w:t xml:space="preserve"> the facilities. Before creating th</w:t>
      </w:r>
      <w:r w:rsidR="045348FC" w:rsidRPr="28B72709">
        <w:rPr>
          <w:rFonts w:asciiTheme="majorBidi" w:hAnsiTheme="majorBidi" w:cstheme="majorBidi"/>
        </w:rPr>
        <w:t>e</w:t>
      </w:r>
      <w:r w:rsidR="549C0FFA" w:rsidRPr="28B72709">
        <w:rPr>
          <w:rFonts w:asciiTheme="majorBidi" w:hAnsiTheme="majorBidi" w:cstheme="majorBidi"/>
        </w:rPr>
        <w:t xml:space="preserve"> safe space, women had nowhere to go except to work, run errands or do home visits.</w:t>
      </w:r>
    </w:p>
    <w:p w14:paraId="48C9AF41" w14:textId="77777777" w:rsidR="000B1240" w:rsidRPr="00000595" w:rsidRDefault="000B1240" w:rsidP="28B72709">
      <w:pPr>
        <w:jc w:val="both"/>
        <w:rPr>
          <w:rFonts w:asciiTheme="majorBidi" w:hAnsiTheme="majorBidi" w:cstheme="majorBidi"/>
        </w:rPr>
      </w:pPr>
    </w:p>
    <w:p w14:paraId="474FA3CC" w14:textId="0BEC19C0" w:rsidR="00A142FC" w:rsidRPr="00000595" w:rsidRDefault="00A142FC" w:rsidP="00A142FC">
      <w:pPr>
        <w:jc w:val="both"/>
        <w:rPr>
          <w:rFonts w:asciiTheme="majorBidi" w:hAnsiTheme="majorBidi" w:cstheme="majorBidi"/>
        </w:rPr>
      </w:pPr>
      <w:r w:rsidRPr="00000595">
        <w:rPr>
          <w:rFonts w:asciiTheme="majorBidi" w:hAnsiTheme="majorBidi" w:cstheme="majorBidi"/>
          <w:b/>
        </w:rPr>
        <w:t xml:space="preserve">Data Sources and Credibility: </w:t>
      </w:r>
      <w:r w:rsidRPr="00000595">
        <w:rPr>
          <w:rFonts w:asciiTheme="majorBidi" w:hAnsiTheme="majorBidi" w:cstheme="majorBidi"/>
        </w:rPr>
        <w:t xml:space="preserve"> These findings rely on </w:t>
      </w:r>
      <w:r>
        <w:rPr>
          <w:rFonts w:asciiTheme="majorBidi" w:hAnsiTheme="majorBidi" w:cstheme="majorBidi"/>
        </w:rPr>
        <w:t xml:space="preserve">end-line survey data, </w:t>
      </w:r>
      <w:proofErr w:type="spellStart"/>
      <w:r>
        <w:rPr>
          <w:rFonts w:asciiTheme="majorBidi" w:hAnsiTheme="majorBidi" w:cstheme="majorBidi"/>
        </w:rPr>
        <w:t>DiD</w:t>
      </w:r>
      <w:proofErr w:type="spellEnd"/>
      <w:r>
        <w:rPr>
          <w:rFonts w:asciiTheme="majorBidi" w:hAnsiTheme="majorBidi" w:cstheme="majorBidi"/>
        </w:rPr>
        <w:t xml:space="preserve"> analysis, </w:t>
      </w:r>
      <w:r w:rsidRPr="00000595">
        <w:rPr>
          <w:rFonts w:asciiTheme="majorBidi" w:hAnsiTheme="majorBidi" w:cstheme="majorBidi"/>
        </w:rPr>
        <w:t>stakeholder interviews</w:t>
      </w:r>
      <w:r>
        <w:rPr>
          <w:rFonts w:asciiTheme="majorBidi" w:hAnsiTheme="majorBidi" w:cstheme="majorBidi"/>
        </w:rPr>
        <w:t xml:space="preserve"> and FGDs</w:t>
      </w:r>
      <w:r w:rsidRPr="00000595">
        <w:rPr>
          <w:rFonts w:asciiTheme="majorBidi" w:hAnsiTheme="majorBidi" w:cstheme="majorBidi"/>
        </w:rPr>
        <w:t>.</w:t>
      </w:r>
      <w:r>
        <w:rPr>
          <w:rFonts w:asciiTheme="majorBidi" w:hAnsiTheme="majorBidi" w:cstheme="majorBidi"/>
        </w:rPr>
        <w:t xml:space="preserve"> Hence, they</w:t>
      </w:r>
      <w:r w:rsidRPr="00000595">
        <w:rPr>
          <w:rFonts w:asciiTheme="majorBidi" w:hAnsiTheme="majorBidi" w:cstheme="majorBidi"/>
        </w:rPr>
        <w:t xml:space="preserve"> present credible triangulated data.</w:t>
      </w:r>
    </w:p>
    <w:p w14:paraId="50C61659" w14:textId="34CA2D3F" w:rsidR="28B72709" w:rsidRDefault="28B72709" w:rsidP="28B72709">
      <w:pPr>
        <w:jc w:val="both"/>
        <w:rPr>
          <w:rFonts w:asciiTheme="majorBidi" w:hAnsiTheme="majorBidi" w:cstheme="majorBidi"/>
        </w:rPr>
      </w:pPr>
    </w:p>
    <w:p w14:paraId="64AE0731" w14:textId="0D716DBA" w:rsidR="28B72709" w:rsidRDefault="28B72709" w:rsidP="28B72709">
      <w:pPr>
        <w:jc w:val="both"/>
        <w:rPr>
          <w:rFonts w:ascii="Times" w:eastAsia="Times" w:hAnsi="Times" w:cs="Times"/>
          <w:b/>
          <w:bCs/>
          <w:color w:val="1F3864" w:themeColor="accent1" w:themeShade="80"/>
        </w:rPr>
      </w:pPr>
    </w:p>
    <w:p w14:paraId="5CE33855" w14:textId="472A70FC" w:rsidR="4AF8AB1C" w:rsidRPr="009758DE" w:rsidRDefault="00DD4A1F" w:rsidP="28B72709">
      <w:pPr>
        <w:jc w:val="both"/>
        <w:rPr>
          <w:color w:val="D31245"/>
        </w:rPr>
      </w:pPr>
      <w:r w:rsidRPr="009758DE">
        <w:rPr>
          <w:rFonts w:eastAsia="Times"/>
          <w:color w:val="D31245"/>
        </w:rPr>
        <w:t xml:space="preserve">Finding 10: </w:t>
      </w:r>
      <w:r w:rsidR="4AF8AB1C" w:rsidRPr="009758DE">
        <w:rPr>
          <w:rFonts w:eastAsia="Times"/>
          <w:color w:val="D31245"/>
        </w:rPr>
        <w:t>There was</w:t>
      </w:r>
      <w:r w:rsidR="4AF8AB1C" w:rsidRPr="009758DE">
        <w:rPr>
          <w:color w:val="D31245"/>
        </w:rPr>
        <w:t xml:space="preserve"> stronger recognition amongst men and women of legally mandated rights and penalties regarding </w:t>
      </w:r>
      <w:r w:rsidR="00A142FC" w:rsidRPr="009758DE">
        <w:rPr>
          <w:color w:val="D31245"/>
        </w:rPr>
        <w:t>gender-based violence</w:t>
      </w:r>
      <w:r w:rsidR="4AF8AB1C" w:rsidRPr="009758DE">
        <w:rPr>
          <w:color w:val="D31245"/>
        </w:rPr>
        <w:t xml:space="preserve"> in comparison to compared group. They were aware and had used state-provisioned services for protection and support.</w:t>
      </w:r>
    </w:p>
    <w:p w14:paraId="481E5CE6" w14:textId="0A5DD985" w:rsidR="28B72709" w:rsidRDefault="28B72709" w:rsidP="28B72709">
      <w:pPr>
        <w:jc w:val="both"/>
        <w:rPr>
          <w:rFonts w:asciiTheme="majorBidi" w:hAnsiTheme="majorBidi" w:cstheme="majorBidi"/>
        </w:rPr>
      </w:pPr>
    </w:p>
    <w:p w14:paraId="7223E39B" w14:textId="12CBB110" w:rsidR="00CD6C5F" w:rsidRPr="00000595" w:rsidRDefault="1FBCE103" w:rsidP="28B72709">
      <w:pPr>
        <w:jc w:val="both"/>
        <w:rPr>
          <w:rFonts w:asciiTheme="majorBidi" w:hAnsiTheme="majorBidi" w:cstheme="majorBidi"/>
        </w:rPr>
      </w:pPr>
      <w:r w:rsidRPr="28B72709">
        <w:rPr>
          <w:rFonts w:asciiTheme="majorBidi" w:hAnsiTheme="majorBidi" w:cstheme="majorBidi"/>
        </w:rPr>
        <w:t>W</w:t>
      </w:r>
      <w:r w:rsidR="692D2FDB" w:rsidRPr="28B72709">
        <w:rPr>
          <w:rFonts w:asciiTheme="majorBidi" w:hAnsiTheme="majorBidi" w:cstheme="majorBidi"/>
        </w:rPr>
        <w:t>omen</w:t>
      </w:r>
      <w:r w:rsidR="33E26FC5" w:rsidRPr="28B72709">
        <w:rPr>
          <w:rFonts w:asciiTheme="majorBidi" w:hAnsiTheme="majorBidi" w:cstheme="majorBidi"/>
        </w:rPr>
        <w:t xml:space="preserve"> </w:t>
      </w:r>
      <w:r w:rsidR="692D2FDB" w:rsidRPr="28B72709">
        <w:rPr>
          <w:rFonts w:asciiTheme="majorBidi" w:hAnsiTheme="majorBidi" w:cstheme="majorBidi"/>
        </w:rPr>
        <w:t xml:space="preserve">reported increased </w:t>
      </w:r>
      <w:r w:rsidR="398FE4D3" w:rsidRPr="28B72709">
        <w:rPr>
          <w:rFonts w:asciiTheme="majorBidi" w:hAnsiTheme="majorBidi" w:cstheme="majorBidi"/>
        </w:rPr>
        <w:t>k</w:t>
      </w:r>
      <w:r w:rsidR="32BCE0C9" w:rsidRPr="28B72709">
        <w:rPr>
          <w:rFonts w:asciiTheme="majorBidi" w:hAnsiTheme="majorBidi" w:cstheme="majorBidi"/>
        </w:rPr>
        <w:t>nowledge a</w:t>
      </w:r>
      <w:r w:rsidR="59BA20F2" w:rsidRPr="28B72709">
        <w:rPr>
          <w:rFonts w:asciiTheme="majorBidi" w:hAnsiTheme="majorBidi" w:cstheme="majorBidi"/>
        </w:rPr>
        <w:t>bout p</w:t>
      </w:r>
      <w:r w:rsidR="32BCE0C9" w:rsidRPr="28B72709">
        <w:rPr>
          <w:rFonts w:asciiTheme="majorBidi" w:hAnsiTheme="majorBidi" w:cstheme="majorBidi"/>
        </w:rPr>
        <w:t>rotection</w:t>
      </w:r>
      <w:r w:rsidR="059110B0" w:rsidRPr="28B72709">
        <w:rPr>
          <w:rFonts w:asciiTheme="majorBidi" w:hAnsiTheme="majorBidi" w:cstheme="majorBidi"/>
        </w:rPr>
        <w:t xml:space="preserve"> services and support.</w:t>
      </w:r>
      <w:r w:rsidR="22E59F60" w:rsidRPr="28B72709">
        <w:rPr>
          <w:rFonts w:asciiTheme="majorBidi" w:hAnsiTheme="majorBidi" w:cstheme="majorBidi"/>
        </w:rPr>
        <w:t xml:space="preserve"> The evaluation noted that</w:t>
      </w:r>
      <w:r w:rsidR="32BCE0C9" w:rsidRPr="28B72709">
        <w:rPr>
          <w:rFonts w:asciiTheme="majorBidi" w:hAnsiTheme="majorBidi" w:cstheme="majorBidi"/>
        </w:rPr>
        <w:t xml:space="preserve"> </w:t>
      </w:r>
      <w:r w:rsidR="0700226F" w:rsidRPr="28B72709">
        <w:rPr>
          <w:rFonts w:asciiTheme="majorBidi" w:hAnsiTheme="majorBidi" w:cstheme="majorBidi"/>
        </w:rPr>
        <w:t>the</w:t>
      </w:r>
      <w:r w:rsidR="32BCE0C9" w:rsidRPr="28B72709">
        <w:rPr>
          <w:rFonts w:asciiTheme="majorBidi" w:hAnsiTheme="majorBidi" w:cstheme="majorBidi"/>
        </w:rPr>
        <w:t xml:space="preserve"> information relayed through sessions and community-based activities </w:t>
      </w:r>
      <w:r w:rsidR="27414599" w:rsidRPr="28B72709">
        <w:rPr>
          <w:rFonts w:asciiTheme="majorBidi" w:hAnsiTheme="majorBidi" w:cstheme="majorBidi"/>
        </w:rPr>
        <w:t>was</w:t>
      </w:r>
      <w:r w:rsidR="32BCE0C9" w:rsidRPr="28B72709">
        <w:rPr>
          <w:rFonts w:asciiTheme="majorBidi" w:hAnsiTheme="majorBidi" w:cstheme="majorBidi"/>
        </w:rPr>
        <w:t xml:space="preserve"> retained by many interviewed beneficiaries. There </w:t>
      </w:r>
      <w:r w:rsidR="0031066B" w:rsidRPr="28B72709">
        <w:rPr>
          <w:rFonts w:asciiTheme="majorBidi" w:hAnsiTheme="majorBidi" w:cstheme="majorBidi"/>
        </w:rPr>
        <w:t>wa</w:t>
      </w:r>
      <w:r w:rsidR="32BCE0C9" w:rsidRPr="28B72709">
        <w:rPr>
          <w:rFonts w:asciiTheme="majorBidi" w:hAnsiTheme="majorBidi" w:cstheme="majorBidi"/>
        </w:rPr>
        <w:t>s</w:t>
      </w:r>
      <w:r w:rsidR="7A779673" w:rsidRPr="28B72709">
        <w:rPr>
          <w:rFonts w:asciiTheme="majorBidi" w:hAnsiTheme="majorBidi" w:cstheme="majorBidi"/>
        </w:rPr>
        <w:t xml:space="preserve"> a</w:t>
      </w:r>
      <w:r w:rsidR="32BCE0C9" w:rsidRPr="28B72709">
        <w:rPr>
          <w:rFonts w:asciiTheme="majorBidi" w:hAnsiTheme="majorBidi" w:cstheme="majorBidi"/>
        </w:rPr>
        <w:t xml:space="preserve"> clear recollection of how to report </w:t>
      </w:r>
      <w:r w:rsidR="32BCE0C9" w:rsidRPr="28B72709">
        <w:rPr>
          <w:rFonts w:asciiTheme="majorBidi" w:hAnsiTheme="majorBidi" w:cstheme="majorBidi"/>
        </w:rPr>
        <w:lastRenderedPageBreak/>
        <w:t xml:space="preserve">harassment and a sense of how important it </w:t>
      </w:r>
      <w:r w:rsidR="4BA81D0D" w:rsidRPr="28B72709">
        <w:rPr>
          <w:rFonts w:asciiTheme="majorBidi" w:hAnsiTheme="majorBidi" w:cstheme="majorBidi"/>
        </w:rPr>
        <w:t>wa</w:t>
      </w:r>
      <w:r w:rsidR="32BCE0C9" w:rsidRPr="28B72709">
        <w:rPr>
          <w:rFonts w:asciiTheme="majorBidi" w:hAnsiTheme="majorBidi" w:cstheme="majorBidi"/>
        </w:rPr>
        <w:t xml:space="preserve">s to report these acts. The role of the National Council for Women was mentioned as was the access to shelters. One woman in </w:t>
      </w:r>
      <w:proofErr w:type="spellStart"/>
      <w:r w:rsidR="32BCE0C9" w:rsidRPr="28B72709">
        <w:rPr>
          <w:rFonts w:asciiTheme="majorBidi" w:hAnsiTheme="majorBidi" w:cstheme="majorBidi"/>
        </w:rPr>
        <w:t>Imbaba</w:t>
      </w:r>
      <w:proofErr w:type="spellEnd"/>
      <w:r w:rsidR="32BCE0C9" w:rsidRPr="28B72709">
        <w:rPr>
          <w:rFonts w:asciiTheme="majorBidi" w:hAnsiTheme="majorBidi" w:cstheme="majorBidi"/>
        </w:rPr>
        <w:t xml:space="preserve"> remembered that every woman has a right to three days of full board in a shelter. Women also kn</w:t>
      </w:r>
      <w:r w:rsidR="19B9412C" w:rsidRPr="28B72709">
        <w:rPr>
          <w:rFonts w:asciiTheme="majorBidi" w:hAnsiTheme="majorBidi" w:cstheme="majorBidi"/>
        </w:rPr>
        <w:t>e</w:t>
      </w:r>
      <w:r w:rsidR="32BCE0C9" w:rsidRPr="28B72709">
        <w:rPr>
          <w:rFonts w:asciiTheme="majorBidi" w:hAnsiTheme="majorBidi" w:cstheme="majorBidi"/>
        </w:rPr>
        <w:t>w of the female police officers and their role. The hot-lines (violence and child-protection) were also known to</w:t>
      </w:r>
      <w:r w:rsidR="7F7F542C" w:rsidRPr="28B72709">
        <w:rPr>
          <w:rFonts w:asciiTheme="majorBidi" w:hAnsiTheme="majorBidi" w:cstheme="majorBidi"/>
        </w:rPr>
        <w:t xml:space="preserve"> the</w:t>
      </w:r>
      <w:r w:rsidR="32BCE0C9" w:rsidRPr="28B72709">
        <w:rPr>
          <w:rFonts w:asciiTheme="majorBidi" w:hAnsiTheme="majorBidi" w:cstheme="majorBidi"/>
        </w:rPr>
        <w:t xml:space="preserve"> beneficiaries. </w:t>
      </w:r>
    </w:p>
    <w:p w14:paraId="0B05A4A0" w14:textId="15F866E8" w:rsidR="00CD6C5F" w:rsidRPr="00000595" w:rsidRDefault="00CD6C5F" w:rsidP="28B72709">
      <w:pPr>
        <w:jc w:val="both"/>
        <w:rPr>
          <w:rFonts w:asciiTheme="majorBidi" w:hAnsiTheme="majorBidi" w:cstheme="majorBidi"/>
        </w:rPr>
      </w:pPr>
    </w:p>
    <w:p w14:paraId="45B93AA1" w14:textId="3E85F257" w:rsidR="00C23E3C" w:rsidRPr="00000595" w:rsidRDefault="32BCE0C9" w:rsidP="28B72709">
      <w:pPr>
        <w:jc w:val="both"/>
        <w:rPr>
          <w:rFonts w:asciiTheme="majorBidi" w:hAnsiTheme="majorBidi" w:cstheme="majorBidi"/>
        </w:rPr>
      </w:pPr>
      <w:r w:rsidRPr="28B72709">
        <w:rPr>
          <w:rFonts w:asciiTheme="majorBidi" w:hAnsiTheme="majorBidi" w:cstheme="majorBidi"/>
        </w:rPr>
        <w:t xml:space="preserve">In </w:t>
      </w:r>
      <w:proofErr w:type="spellStart"/>
      <w:r w:rsidRPr="28B72709">
        <w:rPr>
          <w:rFonts w:asciiTheme="majorBidi" w:hAnsiTheme="majorBidi" w:cstheme="majorBidi"/>
        </w:rPr>
        <w:t>Ezzbet</w:t>
      </w:r>
      <w:proofErr w:type="spellEnd"/>
      <w:r w:rsidRPr="28B72709">
        <w:rPr>
          <w:rFonts w:asciiTheme="majorBidi" w:hAnsiTheme="majorBidi" w:cstheme="majorBidi"/>
        </w:rPr>
        <w:t xml:space="preserve"> </w:t>
      </w:r>
      <w:proofErr w:type="spellStart"/>
      <w:r w:rsidRPr="28B72709">
        <w:rPr>
          <w:rFonts w:asciiTheme="majorBidi" w:hAnsiTheme="majorBidi" w:cstheme="majorBidi"/>
        </w:rPr>
        <w:t>Haggannah</w:t>
      </w:r>
      <w:proofErr w:type="spellEnd"/>
      <w:r w:rsidRPr="28B72709">
        <w:rPr>
          <w:rFonts w:asciiTheme="majorBidi" w:hAnsiTheme="majorBidi" w:cstheme="majorBidi"/>
        </w:rPr>
        <w:t xml:space="preserve"> women spoke of their right to protection and safety. One woman said that after she attended sessions, she became adamant not to put up with her husband’s beatings. She reported him to the police and later got a divorce. She had been putting up with his abuse for years because she had no knowledge of how to </w:t>
      </w:r>
      <w:r w:rsidR="4DF47794" w:rsidRPr="28B72709">
        <w:rPr>
          <w:rFonts w:asciiTheme="majorBidi" w:hAnsiTheme="majorBidi" w:cstheme="majorBidi"/>
        </w:rPr>
        <w:t>act</w:t>
      </w:r>
      <w:r w:rsidRPr="28B72709">
        <w:rPr>
          <w:rFonts w:asciiTheme="majorBidi" w:hAnsiTheme="majorBidi" w:cstheme="majorBidi"/>
        </w:rPr>
        <w:t xml:space="preserve"> against him. Another beneficiary said</w:t>
      </w:r>
      <w:r w:rsidR="357B0562" w:rsidRPr="28B72709">
        <w:rPr>
          <w:rFonts w:asciiTheme="majorBidi" w:hAnsiTheme="majorBidi" w:cstheme="majorBidi"/>
        </w:rPr>
        <w:t>,</w:t>
      </w:r>
    </w:p>
    <w:p w14:paraId="1EBA270D" w14:textId="67CAB872" w:rsidR="00C23E3C" w:rsidRPr="00000595" w:rsidRDefault="00C23E3C" w:rsidP="28B72709">
      <w:pPr>
        <w:jc w:val="both"/>
        <w:rPr>
          <w:rFonts w:asciiTheme="majorBidi" w:hAnsiTheme="majorBidi" w:cstheme="majorBidi"/>
        </w:rPr>
      </w:pPr>
    </w:p>
    <w:p w14:paraId="6D773205" w14:textId="3E8C1863" w:rsidR="00C23E3C" w:rsidRPr="00000595" w:rsidRDefault="32BCE0C9" w:rsidP="28B72709">
      <w:pPr>
        <w:jc w:val="center"/>
        <w:rPr>
          <w:rFonts w:asciiTheme="majorBidi" w:hAnsiTheme="majorBidi" w:cstheme="majorBidi"/>
          <w:i/>
          <w:iCs/>
        </w:rPr>
      </w:pPr>
      <w:r w:rsidRPr="28B72709">
        <w:rPr>
          <w:rFonts w:asciiTheme="majorBidi" w:hAnsiTheme="majorBidi" w:cstheme="majorBidi"/>
          <w:i/>
          <w:iCs/>
        </w:rPr>
        <w:t>“</w:t>
      </w:r>
      <w:r w:rsidR="464A1D14" w:rsidRPr="28B72709">
        <w:rPr>
          <w:rFonts w:asciiTheme="majorBidi" w:hAnsiTheme="majorBidi" w:cstheme="majorBidi"/>
          <w:i/>
          <w:iCs/>
        </w:rPr>
        <w:t>A</w:t>
      </w:r>
      <w:r w:rsidRPr="28B72709">
        <w:rPr>
          <w:rFonts w:asciiTheme="majorBidi" w:hAnsiTheme="majorBidi" w:cstheme="majorBidi"/>
          <w:i/>
          <w:iCs/>
        </w:rPr>
        <w:t xml:space="preserve"> woman would be given a beating and be drenched in blood and all she could do was go to her mother who would send her back to her husband. Now I swore I would not let any man lay a hand on me. Now husbands are afraid of us.” </w:t>
      </w:r>
    </w:p>
    <w:p w14:paraId="7DFA9278" w14:textId="5D2ADC75" w:rsidR="00C23E3C" w:rsidRPr="00000595" w:rsidRDefault="00C23E3C" w:rsidP="28B72709">
      <w:pPr>
        <w:jc w:val="both"/>
        <w:rPr>
          <w:rFonts w:asciiTheme="majorBidi" w:hAnsiTheme="majorBidi" w:cstheme="majorBidi"/>
        </w:rPr>
      </w:pPr>
    </w:p>
    <w:p w14:paraId="728952E8" w14:textId="07CE2E8C" w:rsidR="00C23E3C" w:rsidRPr="00000595" w:rsidRDefault="32BCE0C9" w:rsidP="28B72709">
      <w:pPr>
        <w:jc w:val="both"/>
        <w:rPr>
          <w:rFonts w:asciiTheme="majorBidi" w:hAnsiTheme="majorBidi" w:cstheme="majorBidi"/>
        </w:rPr>
      </w:pPr>
      <w:r w:rsidRPr="28B72709">
        <w:rPr>
          <w:rFonts w:asciiTheme="majorBidi" w:hAnsiTheme="majorBidi" w:cstheme="majorBidi"/>
        </w:rPr>
        <w:t>The testimonies of local women illustrate</w:t>
      </w:r>
      <w:r w:rsidR="0C307A94" w:rsidRPr="28B72709">
        <w:rPr>
          <w:rFonts w:asciiTheme="majorBidi" w:hAnsiTheme="majorBidi" w:cstheme="majorBidi"/>
        </w:rPr>
        <w:t>d</w:t>
      </w:r>
      <w:r w:rsidRPr="28B72709">
        <w:rPr>
          <w:rFonts w:asciiTheme="majorBidi" w:hAnsiTheme="majorBidi" w:cstheme="majorBidi"/>
        </w:rPr>
        <w:t xml:space="preserve"> the meaning of empowering knowledge. They kn</w:t>
      </w:r>
      <w:r w:rsidR="4C93D7B0" w:rsidRPr="28B72709">
        <w:rPr>
          <w:rFonts w:asciiTheme="majorBidi" w:hAnsiTheme="majorBidi" w:cstheme="majorBidi"/>
        </w:rPr>
        <w:t>e</w:t>
      </w:r>
      <w:r w:rsidRPr="28B72709">
        <w:rPr>
          <w:rFonts w:asciiTheme="majorBidi" w:hAnsiTheme="majorBidi" w:cstheme="majorBidi"/>
        </w:rPr>
        <w:t xml:space="preserve">w that violence </w:t>
      </w:r>
      <w:r w:rsidR="568DEAF1" w:rsidRPr="28B72709">
        <w:rPr>
          <w:rFonts w:asciiTheme="majorBidi" w:hAnsiTheme="majorBidi" w:cstheme="majorBidi"/>
        </w:rPr>
        <w:t>was</w:t>
      </w:r>
      <w:r w:rsidRPr="28B72709">
        <w:rPr>
          <w:rFonts w:asciiTheme="majorBidi" w:hAnsiTheme="majorBidi" w:cstheme="majorBidi"/>
        </w:rPr>
        <w:t xml:space="preserve"> not to be tolerated and they also ha</w:t>
      </w:r>
      <w:r w:rsidR="4CBB34CB" w:rsidRPr="28B72709">
        <w:rPr>
          <w:rFonts w:asciiTheme="majorBidi" w:hAnsiTheme="majorBidi" w:cstheme="majorBidi"/>
        </w:rPr>
        <w:t>d</w:t>
      </w:r>
      <w:r w:rsidRPr="28B72709">
        <w:rPr>
          <w:rFonts w:asciiTheme="majorBidi" w:hAnsiTheme="majorBidi" w:cstheme="majorBidi"/>
        </w:rPr>
        <w:t xml:space="preserve"> a clear understanding of how to react if subjected to violence. Women in one group remembered a session given by a police general who explained the way the police support victims. </w:t>
      </w:r>
      <w:r w:rsidR="7677E816" w:rsidRPr="28B72709">
        <w:rPr>
          <w:rFonts w:asciiTheme="majorBidi" w:hAnsiTheme="majorBidi" w:cstheme="majorBidi"/>
        </w:rPr>
        <w:t>Women</w:t>
      </w:r>
      <w:r w:rsidRPr="28B72709">
        <w:rPr>
          <w:rFonts w:asciiTheme="majorBidi" w:hAnsiTheme="majorBidi" w:cstheme="majorBidi"/>
        </w:rPr>
        <w:t xml:space="preserve"> st</w:t>
      </w:r>
      <w:r w:rsidR="165D6F3F" w:rsidRPr="28B72709">
        <w:rPr>
          <w:rFonts w:asciiTheme="majorBidi" w:hAnsiTheme="majorBidi" w:cstheme="majorBidi"/>
        </w:rPr>
        <w:t>u</w:t>
      </w:r>
      <w:r w:rsidRPr="28B72709">
        <w:rPr>
          <w:rFonts w:asciiTheme="majorBidi" w:hAnsiTheme="majorBidi" w:cstheme="majorBidi"/>
        </w:rPr>
        <w:t xml:space="preserve">ck the </w:t>
      </w:r>
      <w:r w:rsidR="4E65B52F" w:rsidRPr="28B72709">
        <w:rPr>
          <w:rFonts w:asciiTheme="majorBidi" w:hAnsiTheme="majorBidi" w:cstheme="majorBidi"/>
        </w:rPr>
        <w:t xml:space="preserve">helpline </w:t>
      </w:r>
      <w:r w:rsidRPr="28B72709">
        <w:rPr>
          <w:rFonts w:asciiTheme="majorBidi" w:hAnsiTheme="majorBidi" w:cstheme="majorBidi"/>
        </w:rPr>
        <w:t xml:space="preserve">number (as given out) on their hand wallets. NGO workers and volunteers also </w:t>
      </w:r>
      <w:r w:rsidR="56A049E5" w:rsidRPr="28B72709">
        <w:rPr>
          <w:rFonts w:asciiTheme="majorBidi" w:hAnsiTheme="majorBidi" w:cstheme="majorBidi"/>
        </w:rPr>
        <w:t>appreciated</w:t>
      </w:r>
      <w:r w:rsidRPr="28B72709">
        <w:rPr>
          <w:rFonts w:asciiTheme="majorBidi" w:hAnsiTheme="majorBidi" w:cstheme="majorBidi"/>
        </w:rPr>
        <w:t xml:space="preserve"> the efforts of th</w:t>
      </w:r>
      <w:r w:rsidR="451E2B23" w:rsidRPr="28B72709">
        <w:rPr>
          <w:rFonts w:asciiTheme="majorBidi" w:hAnsiTheme="majorBidi" w:cstheme="majorBidi"/>
        </w:rPr>
        <w:t>e</w:t>
      </w:r>
      <w:r w:rsidRPr="28B72709">
        <w:rPr>
          <w:rFonts w:asciiTheme="majorBidi" w:hAnsiTheme="majorBidi" w:cstheme="majorBidi"/>
        </w:rPr>
        <w:t xml:space="preserve"> police general</w:t>
      </w:r>
      <w:r w:rsidR="7D968082" w:rsidRPr="28B72709">
        <w:rPr>
          <w:rFonts w:asciiTheme="majorBidi" w:hAnsiTheme="majorBidi" w:cstheme="majorBidi"/>
        </w:rPr>
        <w:t>,</w:t>
      </w:r>
      <w:r w:rsidRPr="28B72709">
        <w:rPr>
          <w:rFonts w:asciiTheme="majorBidi" w:hAnsiTheme="majorBidi" w:cstheme="majorBidi"/>
        </w:rPr>
        <w:t xml:space="preserve"> s</w:t>
      </w:r>
      <w:r w:rsidR="78BB8554" w:rsidRPr="28B72709">
        <w:rPr>
          <w:rFonts w:asciiTheme="majorBidi" w:hAnsiTheme="majorBidi" w:cstheme="majorBidi"/>
        </w:rPr>
        <w:t xml:space="preserve">tating </w:t>
      </w:r>
      <w:r w:rsidRPr="28B72709">
        <w:rPr>
          <w:rFonts w:asciiTheme="majorBidi" w:hAnsiTheme="majorBidi" w:cstheme="majorBidi"/>
        </w:rPr>
        <w:t xml:space="preserve">that his work in Safe Cities made a difference. </w:t>
      </w:r>
      <w:r w:rsidR="41668087" w:rsidRPr="28B72709">
        <w:rPr>
          <w:rFonts w:asciiTheme="majorBidi" w:hAnsiTheme="majorBidi" w:cstheme="majorBidi"/>
        </w:rPr>
        <w:t xml:space="preserve">He ensured that the </w:t>
      </w:r>
      <w:r w:rsidRPr="28B72709">
        <w:rPr>
          <w:rFonts w:asciiTheme="majorBidi" w:hAnsiTheme="majorBidi" w:cstheme="majorBidi"/>
        </w:rPr>
        <w:t xml:space="preserve">complaints </w:t>
      </w:r>
      <w:r w:rsidR="3E5CF4C3" w:rsidRPr="28B72709">
        <w:rPr>
          <w:rFonts w:asciiTheme="majorBidi" w:hAnsiTheme="majorBidi" w:cstheme="majorBidi"/>
        </w:rPr>
        <w:t xml:space="preserve">were addressed on </w:t>
      </w:r>
      <w:r w:rsidR="5C36E4B4" w:rsidRPr="28B72709">
        <w:rPr>
          <w:rFonts w:asciiTheme="majorBidi" w:hAnsiTheme="majorBidi" w:cstheme="majorBidi"/>
        </w:rPr>
        <w:t>time,</w:t>
      </w:r>
      <w:r w:rsidR="3E5CF4C3" w:rsidRPr="28B72709">
        <w:rPr>
          <w:rFonts w:asciiTheme="majorBidi" w:hAnsiTheme="majorBidi" w:cstheme="majorBidi"/>
        </w:rPr>
        <w:t xml:space="preserve"> </w:t>
      </w:r>
      <w:r w:rsidR="0FB9ECC3" w:rsidRPr="28B72709">
        <w:rPr>
          <w:rFonts w:asciiTheme="majorBidi" w:hAnsiTheme="majorBidi" w:cstheme="majorBidi"/>
        </w:rPr>
        <w:t>including with</w:t>
      </w:r>
      <w:r w:rsidRPr="28B72709">
        <w:rPr>
          <w:rFonts w:asciiTheme="majorBidi" w:hAnsiTheme="majorBidi" w:cstheme="majorBidi"/>
        </w:rPr>
        <w:t xml:space="preserve"> frequent police raids on drug </w:t>
      </w:r>
      <w:r w:rsidR="1C4F89AC" w:rsidRPr="28B72709">
        <w:rPr>
          <w:rFonts w:asciiTheme="majorBidi" w:hAnsiTheme="majorBidi" w:cstheme="majorBidi"/>
        </w:rPr>
        <w:t>dealers and</w:t>
      </w:r>
      <w:r w:rsidRPr="28B72709">
        <w:rPr>
          <w:rFonts w:asciiTheme="majorBidi" w:hAnsiTheme="majorBidi" w:cstheme="majorBidi"/>
        </w:rPr>
        <w:t xml:space="preserve"> gangs as well as handling cases of abuse</w:t>
      </w:r>
      <w:r w:rsidR="55756513" w:rsidRPr="28B72709">
        <w:rPr>
          <w:rFonts w:asciiTheme="majorBidi" w:hAnsiTheme="majorBidi" w:cstheme="majorBidi"/>
        </w:rPr>
        <w:t>,</w:t>
      </w:r>
      <w:r w:rsidR="248FFFB4" w:rsidRPr="28B72709">
        <w:rPr>
          <w:rFonts w:asciiTheme="majorBidi" w:hAnsiTheme="majorBidi" w:cstheme="majorBidi"/>
        </w:rPr>
        <w:t xml:space="preserve"> as needed</w:t>
      </w:r>
      <w:r w:rsidRPr="28B72709">
        <w:rPr>
          <w:rFonts w:asciiTheme="majorBidi" w:hAnsiTheme="majorBidi" w:cstheme="majorBidi"/>
        </w:rPr>
        <w:t xml:space="preserve">. The group confirmed that </w:t>
      </w:r>
      <w:r w:rsidR="2EA46A6B" w:rsidRPr="28B72709">
        <w:rPr>
          <w:rFonts w:asciiTheme="majorBidi" w:hAnsiTheme="majorBidi" w:cstheme="majorBidi"/>
        </w:rPr>
        <w:t>such</w:t>
      </w:r>
      <w:r w:rsidRPr="28B72709">
        <w:rPr>
          <w:rFonts w:asciiTheme="majorBidi" w:hAnsiTheme="majorBidi" w:cstheme="majorBidi"/>
        </w:rPr>
        <w:t xml:space="preserve"> access gave them confidence and acted as an important deterrent to abusers and to criminals.</w:t>
      </w:r>
    </w:p>
    <w:p w14:paraId="193E84BF" w14:textId="77777777" w:rsidR="00CD6C5F" w:rsidRPr="00000595" w:rsidRDefault="00CD6C5F" w:rsidP="00C23E3C">
      <w:pPr>
        <w:jc w:val="both"/>
        <w:rPr>
          <w:rFonts w:asciiTheme="majorBidi" w:hAnsiTheme="majorBidi" w:cstheme="majorBidi"/>
        </w:rPr>
      </w:pPr>
    </w:p>
    <w:p w14:paraId="0E774D9C" w14:textId="77777777" w:rsidR="00C23E3C" w:rsidRPr="00000595" w:rsidRDefault="00C23E3C" w:rsidP="00C23E3C">
      <w:pPr>
        <w:jc w:val="both"/>
        <w:rPr>
          <w:rFonts w:asciiTheme="majorBidi" w:hAnsiTheme="majorBidi" w:cstheme="majorBidi"/>
        </w:rPr>
      </w:pPr>
      <w:r w:rsidRPr="00000595">
        <w:rPr>
          <w:rFonts w:asciiTheme="majorBidi" w:hAnsiTheme="majorBidi" w:cstheme="majorBidi"/>
        </w:rPr>
        <w:t>While some women preferred not to pursue an official route for reporting harassment for fear of scandal, most did praise the availability of police support and legal aid for cases of domestic violence. Women said that they now knew how to deal with street harassment and felt no need to go to the police. Women who had domestic problems did use the help from some of the local NGOs to pursue divorce and reported that they received good support.</w:t>
      </w:r>
    </w:p>
    <w:p w14:paraId="11E91252" w14:textId="77777777" w:rsidR="00CD6C5F" w:rsidRPr="00000595" w:rsidRDefault="00CD6C5F" w:rsidP="00C23E3C">
      <w:pPr>
        <w:jc w:val="both"/>
        <w:rPr>
          <w:rFonts w:asciiTheme="majorBidi" w:hAnsiTheme="majorBidi" w:cstheme="majorBidi"/>
        </w:rPr>
      </w:pPr>
    </w:p>
    <w:p w14:paraId="49564652" w14:textId="49D33192" w:rsidR="00C23E3C" w:rsidRPr="00A142FC" w:rsidRDefault="32BCE0C9" w:rsidP="00672197">
      <w:pPr>
        <w:jc w:val="both"/>
        <w:rPr>
          <w:rFonts w:asciiTheme="majorBidi" w:hAnsiTheme="majorBidi" w:cstheme="majorBidi"/>
          <w:color w:val="000000" w:themeColor="text1"/>
        </w:rPr>
      </w:pPr>
      <w:r w:rsidRPr="00A142FC">
        <w:rPr>
          <w:rFonts w:asciiTheme="majorBidi" w:hAnsiTheme="majorBidi" w:cstheme="majorBidi"/>
          <w:color w:val="000000" w:themeColor="text1"/>
        </w:rPr>
        <w:t>The quantitative findings point</w:t>
      </w:r>
      <w:r w:rsidR="24BC24F0" w:rsidRPr="00A142FC">
        <w:rPr>
          <w:rFonts w:asciiTheme="majorBidi" w:hAnsiTheme="majorBidi" w:cstheme="majorBidi"/>
          <w:color w:val="000000" w:themeColor="text1"/>
        </w:rPr>
        <w:t>ed</w:t>
      </w:r>
      <w:r w:rsidRPr="00A142FC">
        <w:rPr>
          <w:rFonts w:asciiTheme="majorBidi" w:hAnsiTheme="majorBidi" w:cstheme="majorBidi"/>
          <w:color w:val="000000" w:themeColor="text1"/>
        </w:rPr>
        <w:t xml:space="preserve"> to a</w:t>
      </w:r>
      <w:r w:rsidR="20893461" w:rsidRPr="00A142FC">
        <w:rPr>
          <w:rFonts w:asciiTheme="majorBidi" w:hAnsiTheme="majorBidi" w:cstheme="majorBidi"/>
          <w:color w:val="000000" w:themeColor="text1"/>
        </w:rPr>
        <w:t xml:space="preserve"> positive </w:t>
      </w:r>
      <w:r w:rsidRPr="00A142FC">
        <w:rPr>
          <w:rFonts w:asciiTheme="majorBidi" w:hAnsiTheme="majorBidi" w:cstheme="majorBidi"/>
          <w:color w:val="000000" w:themeColor="text1"/>
        </w:rPr>
        <w:t>impact on reporting of incidents of harassment</w:t>
      </w:r>
      <w:r w:rsidR="00A142FC">
        <w:rPr>
          <w:rFonts w:asciiTheme="majorBidi" w:hAnsiTheme="majorBidi" w:cstheme="majorBidi"/>
          <w:color w:val="000000" w:themeColor="text1"/>
        </w:rPr>
        <w:t>.</w:t>
      </w:r>
      <w:r w:rsidRPr="00A142FC">
        <w:rPr>
          <w:rFonts w:asciiTheme="majorBidi" w:hAnsiTheme="majorBidi" w:cstheme="majorBidi"/>
          <w:color w:val="000000" w:themeColor="text1"/>
        </w:rPr>
        <w:t xml:space="preserve"> </w:t>
      </w:r>
    </w:p>
    <w:p w14:paraId="3AD9782B" w14:textId="6CCC18F4" w:rsidR="00C23E3C" w:rsidRDefault="7E96A4FB" w:rsidP="00672197">
      <w:pPr>
        <w:jc w:val="both"/>
        <w:rPr>
          <w:rFonts w:asciiTheme="majorBidi" w:hAnsiTheme="majorBidi" w:cstheme="majorBidi"/>
        </w:rPr>
      </w:pPr>
      <w:r w:rsidRPr="28B72709">
        <w:rPr>
          <w:rFonts w:asciiTheme="majorBidi" w:hAnsiTheme="majorBidi" w:cstheme="majorBidi"/>
        </w:rPr>
        <w:t xml:space="preserve">Considering </w:t>
      </w:r>
      <w:r w:rsidR="32BCE0C9" w:rsidRPr="28B72709">
        <w:rPr>
          <w:rFonts w:asciiTheme="majorBidi" w:hAnsiTheme="majorBidi" w:cstheme="majorBidi"/>
        </w:rPr>
        <w:t xml:space="preserve">the end line survey in </w:t>
      </w:r>
      <w:r w:rsidR="60099F08" w:rsidRPr="28B72709">
        <w:rPr>
          <w:rFonts w:asciiTheme="majorBidi" w:hAnsiTheme="majorBidi" w:cstheme="majorBidi"/>
        </w:rPr>
        <w:t xml:space="preserve">the intervention site of </w:t>
      </w:r>
      <w:r w:rsidR="32BCE0C9" w:rsidRPr="28B72709">
        <w:rPr>
          <w:rFonts w:asciiTheme="majorBidi" w:hAnsiTheme="majorBidi" w:cstheme="majorBidi"/>
        </w:rPr>
        <w:t xml:space="preserve">El </w:t>
      </w:r>
      <w:proofErr w:type="spellStart"/>
      <w:r w:rsidR="32BCE0C9" w:rsidRPr="28B72709">
        <w:rPr>
          <w:rFonts w:asciiTheme="majorBidi" w:hAnsiTheme="majorBidi" w:cstheme="majorBidi"/>
        </w:rPr>
        <w:t>Haggannah</w:t>
      </w:r>
      <w:proofErr w:type="spellEnd"/>
      <w:r w:rsidR="32BCE0C9" w:rsidRPr="28B72709">
        <w:rPr>
          <w:rFonts w:asciiTheme="majorBidi" w:hAnsiTheme="majorBidi" w:cstheme="majorBidi"/>
        </w:rPr>
        <w:t xml:space="preserve"> </w:t>
      </w:r>
      <w:r w:rsidR="55CAD459" w:rsidRPr="28B72709">
        <w:rPr>
          <w:rFonts w:asciiTheme="majorBidi" w:hAnsiTheme="majorBidi" w:cstheme="majorBidi"/>
        </w:rPr>
        <w:t>about 67</w:t>
      </w:r>
      <w:r w:rsidR="4F66E915" w:rsidRPr="28B72709">
        <w:rPr>
          <w:rFonts w:asciiTheme="majorBidi" w:hAnsiTheme="majorBidi" w:cstheme="majorBidi"/>
        </w:rPr>
        <w:t xml:space="preserve"> per cent</w:t>
      </w:r>
      <w:r w:rsidR="55CAD459" w:rsidRPr="28B72709">
        <w:rPr>
          <w:rFonts w:asciiTheme="majorBidi" w:hAnsiTheme="majorBidi" w:cstheme="majorBidi"/>
        </w:rPr>
        <w:t xml:space="preserve"> of never- married women </w:t>
      </w:r>
      <w:r w:rsidR="6E674340" w:rsidRPr="28B72709">
        <w:rPr>
          <w:rFonts w:asciiTheme="majorBidi" w:hAnsiTheme="majorBidi" w:cstheme="majorBidi"/>
        </w:rPr>
        <w:t xml:space="preserve">indicated they </w:t>
      </w:r>
      <w:r w:rsidR="55CAD459" w:rsidRPr="28B72709">
        <w:rPr>
          <w:rFonts w:asciiTheme="majorBidi" w:hAnsiTheme="majorBidi" w:cstheme="majorBidi"/>
        </w:rPr>
        <w:t>reported exposure to harassment, an increase from 44</w:t>
      </w:r>
      <w:r w:rsidR="653EB36E" w:rsidRPr="28B72709">
        <w:rPr>
          <w:rFonts w:asciiTheme="majorBidi" w:hAnsiTheme="majorBidi" w:cstheme="majorBidi"/>
        </w:rPr>
        <w:t xml:space="preserve"> per cent</w:t>
      </w:r>
      <w:r w:rsidR="55CAD459" w:rsidRPr="28B72709">
        <w:rPr>
          <w:rFonts w:asciiTheme="majorBidi" w:hAnsiTheme="majorBidi" w:cstheme="majorBidi"/>
        </w:rPr>
        <w:t xml:space="preserve"> at the baseline. A similar trend was noted in </w:t>
      </w:r>
      <w:r w:rsidR="56019834" w:rsidRPr="28B72709">
        <w:rPr>
          <w:rFonts w:asciiTheme="majorBidi" w:hAnsiTheme="majorBidi" w:cstheme="majorBidi"/>
        </w:rPr>
        <w:t xml:space="preserve">the comparison site, </w:t>
      </w:r>
      <w:r w:rsidR="726A7294" w:rsidRPr="28B72709">
        <w:rPr>
          <w:rFonts w:asciiTheme="majorBidi" w:hAnsiTheme="majorBidi" w:cstheme="majorBidi"/>
        </w:rPr>
        <w:t>Al-</w:t>
      </w:r>
      <w:r w:rsidR="726A7294" w:rsidRPr="004D3E50">
        <w:rPr>
          <w:rFonts w:asciiTheme="majorBidi" w:hAnsiTheme="majorBidi" w:cstheme="majorBidi"/>
        </w:rPr>
        <w:t>Salam</w:t>
      </w:r>
      <w:r w:rsidR="36878920" w:rsidRPr="004D3E50">
        <w:rPr>
          <w:rFonts w:asciiTheme="majorBidi" w:hAnsiTheme="majorBidi" w:cstheme="majorBidi"/>
        </w:rPr>
        <w:t xml:space="preserve">- </w:t>
      </w:r>
      <w:r w:rsidR="6EB8A13E" w:rsidRPr="004D3E50">
        <w:rPr>
          <w:rFonts w:asciiTheme="majorBidi" w:hAnsiTheme="majorBidi" w:cstheme="majorBidi"/>
        </w:rPr>
        <w:t>T</w:t>
      </w:r>
      <w:r w:rsidR="36878920" w:rsidRPr="004D3E50">
        <w:rPr>
          <w:rFonts w:asciiTheme="majorBidi" w:hAnsiTheme="majorBidi" w:cstheme="majorBidi"/>
        </w:rPr>
        <w:t xml:space="preserve">able </w:t>
      </w:r>
      <w:r w:rsidR="004D3E50" w:rsidRPr="004D3E50">
        <w:rPr>
          <w:rFonts w:asciiTheme="majorBidi" w:hAnsiTheme="majorBidi" w:cstheme="majorBidi"/>
        </w:rPr>
        <w:t>7</w:t>
      </w:r>
      <w:r w:rsidR="36878920" w:rsidRPr="004D3E50">
        <w:rPr>
          <w:rFonts w:asciiTheme="majorBidi" w:hAnsiTheme="majorBidi" w:cstheme="majorBidi"/>
        </w:rPr>
        <w:t>.</w:t>
      </w:r>
      <w:r w:rsidR="36878920" w:rsidRPr="28B72709">
        <w:rPr>
          <w:rFonts w:asciiTheme="majorBidi" w:hAnsiTheme="majorBidi" w:cstheme="majorBidi"/>
        </w:rPr>
        <w:t xml:space="preserve"> </w:t>
      </w:r>
    </w:p>
    <w:p w14:paraId="000E90BC" w14:textId="77777777" w:rsidR="008F10BF" w:rsidRPr="00000595" w:rsidRDefault="008F10BF" w:rsidP="28B72709">
      <w:pPr>
        <w:jc w:val="both"/>
        <w:rPr>
          <w:rFonts w:asciiTheme="majorBidi" w:hAnsiTheme="majorBidi" w:cstheme="majorBidi"/>
        </w:rPr>
      </w:pPr>
    </w:p>
    <w:p w14:paraId="0F99FB9E" w14:textId="1E781350" w:rsidR="00494C98" w:rsidRPr="00B50528" w:rsidRDefault="13CB3FDC" w:rsidP="28B72709">
      <w:pPr>
        <w:tabs>
          <w:tab w:val="left" w:pos="6660"/>
          <w:tab w:val="left" w:pos="6840"/>
          <w:tab w:val="left" w:pos="6930"/>
        </w:tabs>
        <w:rPr>
          <w:rFonts w:asciiTheme="majorBidi" w:hAnsiTheme="majorBidi" w:cstheme="majorBidi"/>
          <w:b/>
          <w:bCs/>
          <w:color w:val="4472C4" w:themeColor="accent1"/>
          <w:sz w:val="18"/>
          <w:szCs w:val="18"/>
        </w:rPr>
      </w:pPr>
      <w:r w:rsidRPr="00B50528">
        <w:rPr>
          <w:rFonts w:asciiTheme="majorBidi" w:hAnsiTheme="majorBidi" w:cstheme="majorBidi"/>
          <w:b/>
          <w:bCs/>
          <w:color w:val="4472C4" w:themeColor="accent1"/>
          <w:sz w:val="18"/>
          <w:szCs w:val="18"/>
        </w:rPr>
        <w:t xml:space="preserve">Table </w:t>
      </w:r>
      <w:r w:rsidR="004D3E50" w:rsidRPr="00B50528">
        <w:rPr>
          <w:rFonts w:asciiTheme="majorBidi" w:hAnsiTheme="majorBidi" w:cstheme="majorBidi"/>
          <w:b/>
          <w:bCs/>
          <w:color w:val="4472C4" w:themeColor="accent1"/>
          <w:sz w:val="18"/>
          <w:szCs w:val="18"/>
        </w:rPr>
        <w:t xml:space="preserve">7: </w:t>
      </w:r>
      <w:r w:rsidR="37F81020" w:rsidRPr="00B50528">
        <w:rPr>
          <w:rFonts w:asciiTheme="majorBidi" w:hAnsiTheme="majorBidi" w:cstheme="majorBidi"/>
          <w:b/>
          <w:bCs/>
          <w:color w:val="4472C4" w:themeColor="accent1"/>
          <w:sz w:val="18"/>
          <w:szCs w:val="18"/>
        </w:rPr>
        <w:t>Never-married women’s</w:t>
      </w:r>
      <w:r w:rsidR="1509DA4A" w:rsidRPr="00B50528">
        <w:rPr>
          <w:rFonts w:asciiTheme="majorBidi" w:hAnsiTheme="majorBidi" w:cstheme="majorBidi"/>
          <w:b/>
          <w:bCs/>
          <w:color w:val="4472C4" w:themeColor="accent1"/>
          <w:sz w:val="18"/>
          <w:szCs w:val="18"/>
        </w:rPr>
        <w:t xml:space="preserve"> reporting</w:t>
      </w:r>
      <w:r w:rsidR="00672197" w:rsidRPr="00B50528">
        <w:rPr>
          <w:rFonts w:asciiTheme="majorBidi" w:hAnsiTheme="majorBidi" w:cstheme="majorBidi"/>
          <w:b/>
          <w:bCs/>
          <w:color w:val="4472C4" w:themeColor="accent1"/>
          <w:sz w:val="18"/>
          <w:szCs w:val="18"/>
        </w:rPr>
        <w:t xml:space="preserve"> of incidents of harassment</w:t>
      </w:r>
      <w:r w:rsidR="00672197" w:rsidRPr="00B50528">
        <w:rPr>
          <w:rStyle w:val="FootnoteReference"/>
          <w:rFonts w:asciiTheme="majorBidi" w:hAnsiTheme="majorBidi" w:cstheme="majorBidi"/>
          <w:b/>
          <w:bCs/>
          <w:color w:val="4472C4" w:themeColor="accent1"/>
          <w:sz w:val="18"/>
          <w:szCs w:val="18"/>
        </w:rPr>
        <w:t xml:space="preserve"> </w:t>
      </w:r>
      <w:r w:rsidR="00494C98" w:rsidRPr="00B50528">
        <w:rPr>
          <w:rStyle w:val="FootnoteReference"/>
          <w:rFonts w:asciiTheme="majorBidi" w:hAnsiTheme="majorBidi" w:cstheme="majorBidi"/>
          <w:b/>
          <w:bCs/>
          <w:color w:val="4472C4" w:themeColor="accent1"/>
          <w:sz w:val="18"/>
          <w:szCs w:val="18"/>
        </w:rPr>
        <w:footnoteReference w:id="50"/>
      </w:r>
    </w:p>
    <w:p w14:paraId="7F89B4AF" w14:textId="77777777" w:rsidR="000758A7" w:rsidRPr="00672197" w:rsidRDefault="000758A7" w:rsidP="28B72709">
      <w:pPr>
        <w:tabs>
          <w:tab w:val="left" w:pos="6660"/>
          <w:tab w:val="left" w:pos="6840"/>
          <w:tab w:val="left" w:pos="6930"/>
        </w:tabs>
        <w:rPr>
          <w:rFonts w:asciiTheme="majorBidi" w:hAnsiTheme="majorBidi" w:cstheme="majorBidi"/>
          <w:b/>
          <w:bCs/>
          <w:color w:val="4472C4" w:themeColor="accent1"/>
          <w:sz w:val="15"/>
          <w:szCs w:val="15"/>
        </w:rPr>
      </w:pPr>
    </w:p>
    <w:tbl>
      <w:tblPr>
        <w:tblStyle w:val="GridTable1Light-Accent11"/>
        <w:tblW w:w="7709" w:type="dxa"/>
        <w:tblLook w:val="04A0" w:firstRow="1" w:lastRow="0" w:firstColumn="1" w:lastColumn="0" w:noHBand="0" w:noVBand="1"/>
      </w:tblPr>
      <w:tblGrid>
        <w:gridCol w:w="1891"/>
        <w:gridCol w:w="2546"/>
        <w:gridCol w:w="1876"/>
        <w:gridCol w:w="1396"/>
      </w:tblGrid>
      <w:tr w:rsidR="009D5237" w:rsidRPr="00000595" w14:paraId="761BBED8" w14:textId="77777777" w:rsidTr="000758A7">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891" w:type="dxa"/>
            <w:shd w:val="clear" w:color="auto" w:fill="F5C3D5"/>
          </w:tcPr>
          <w:p w14:paraId="31334EB4" w14:textId="53A4CFDD" w:rsidR="009D5237" w:rsidRPr="000758A7" w:rsidRDefault="1EAC490B" w:rsidP="28B72709">
            <w:pPr>
              <w:tabs>
                <w:tab w:val="left" w:pos="6660"/>
                <w:tab w:val="left" w:pos="6840"/>
                <w:tab w:val="left" w:pos="6930"/>
              </w:tabs>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Category</w:t>
            </w:r>
          </w:p>
        </w:tc>
        <w:tc>
          <w:tcPr>
            <w:tcW w:w="2546" w:type="dxa"/>
            <w:shd w:val="clear" w:color="auto" w:fill="F5C3D5"/>
          </w:tcPr>
          <w:p w14:paraId="21569738" w14:textId="4B3E5442" w:rsidR="009D5237" w:rsidRPr="000758A7" w:rsidRDefault="09360BA1" w:rsidP="28B72709">
            <w:pPr>
              <w:tabs>
                <w:tab w:val="left" w:pos="6660"/>
                <w:tab w:val="left" w:pos="6840"/>
                <w:tab w:val="left" w:pos="693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Area</w:t>
            </w:r>
          </w:p>
        </w:tc>
        <w:tc>
          <w:tcPr>
            <w:tcW w:w="1876" w:type="dxa"/>
            <w:shd w:val="clear" w:color="auto" w:fill="F5C3D5"/>
          </w:tcPr>
          <w:p w14:paraId="11F40960" w14:textId="77777777" w:rsidR="009D5237" w:rsidRPr="000758A7" w:rsidRDefault="09360BA1" w:rsidP="28B72709">
            <w:pPr>
              <w:tabs>
                <w:tab w:val="left" w:pos="6660"/>
                <w:tab w:val="left" w:pos="6840"/>
                <w:tab w:val="left" w:pos="693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Baseline Survey</w:t>
            </w:r>
          </w:p>
        </w:tc>
        <w:tc>
          <w:tcPr>
            <w:tcW w:w="1396" w:type="dxa"/>
            <w:shd w:val="clear" w:color="auto" w:fill="F5C3D5"/>
          </w:tcPr>
          <w:p w14:paraId="5A186D08" w14:textId="77777777" w:rsidR="009D5237" w:rsidRPr="000758A7" w:rsidRDefault="09360BA1" w:rsidP="28B72709">
            <w:pPr>
              <w:tabs>
                <w:tab w:val="left" w:pos="6660"/>
                <w:tab w:val="left" w:pos="6840"/>
                <w:tab w:val="left" w:pos="693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End-line Survey</w:t>
            </w:r>
          </w:p>
        </w:tc>
      </w:tr>
      <w:tr w:rsidR="00F17444" w:rsidRPr="00000595" w14:paraId="46B6B723" w14:textId="77777777" w:rsidTr="000758A7">
        <w:trPr>
          <w:trHeight w:val="261"/>
        </w:trPr>
        <w:tc>
          <w:tcPr>
            <w:cnfStyle w:val="001000000000" w:firstRow="0" w:lastRow="0" w:firstColumn="1" w:lastColumn="0" w:oddVBand="0" w:evenVBand="0" w:oddHBand="0" w:evenHBand="0" w:firstRowFirstColumn="0" w:firstRowLastColumn="0" w:lastRowFirstColumn="0" w:lastRowLastColumn="0"/>
            <w:tcW w:w="1891" w:type="dxa"/>
            <w:vMerge w:val="restart"/>
          </w:tcPr>
          <w:p w14:paraId="15E8AC2B" w14:textId="6697376C" w:rsidR="00F17444" w:rsidRPr="00000595" w:rsidRDefault="1EAC490B" w:rsidP="28B72709">
            <w:pPr>
              <w:tabs>
                <w:tab w:val="left" w:pos="6660"/>
                <w:tab w:val="left" w:pos="6840"/>
                <w:tab w:val="left" w:pos="6930"/>
              </w:tabs>
              <w:rPr>
                <w:rFonts w:asciiTheme="majorBidi" w:hAnsiTheme="majorBidi" w:cstheme="majorBidi"/>
                <w:sz w:val="18"/>
                <w:szCs w:val="18"/>
              </w:rPr>
            </w:pPr>
            <w:proofErr w:type="gramStart"/>
            <w:r w:rsidRPr="28B72709">
              <w:rPr>
                <w:rFonts w:asciiTheme="majorBidi" w:hAnsiTheme="majorBidi" w:cstheme="majorBidi"/>
                <w:sz w:val="18"/>
                <w:szCs w:val="18"/>
              </w:rPr>
              <w:t>Never-Married</w:t>
            </w:r>
            <w:proofErr w:type="gramEnd"/>
          </w:p>
        </w:tc>
        <w:tc>
          <w:tcPr>
            <w:tcW w:w="2546" w:type="dxa"/>
          </w:tcPr>
          <w:p w14:paraId="217556BD" w14:textId="185F2A5B" w:rsidR="00F17444" w:rsidRPr="00000595" w:rsidRDefault="1EAC490B" w:rsidP="28B72709">
            <w:pPr>
              <w:tabs>
                <w:tab w:val="left" w:pos="6660"/>
                <w:tab w:val="left" w:pos="6840"/>
                <w:tab w:val="left" w:pos="693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 xml:space="preserve">El </w:t>
            </w:r>
            <w:proofErr w:type="spellStart"/>
            <w:r w:rsidRPr="28B72709">
              <w:rPr>
                <w:rFonts w:asciiTheme="majorBidi" w:hAnsiTheme="majorBidi" w:cstheme="majorBidi"/>
                <w:sz w:val="18"/>
                <w:szCs w:val="18"/>
              </w:rPr>
              <w:t>Haggannah</w:t>
            </w:r>
            <w:proofErr w:type="spellEnd"/>
          </w:p>
        </w:tc>
        <w:tc>
          <w:tcPr>
            <w:tcW w:w="1876" w:type="dxa"/>
          </w:tcPr>
          <w:p w14:paraId="2D8D444A" w14:textId="77777777" w:rsidR="00F17444" w:rsidRPr="00000595" w:rsidRDefault="1EAC490B" w:rsidP="28B72709">
            <w:pPr>
              <w:tabs>
                <w:tab w:val="left" w:pos="6660"/>
                <w:tab w:val="left" w:pos="6840"/>
                <w:tab w:val="left" w:pos="693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44%</w:t>
            </w:r>
          </w:p>
        </w:tc>
        <w:tc>
          <w:tcPr>
            <w:tcW w:w="1396" w:type="dxa"/>
          </w:tcPr>
          <w:p w14:paraId="1F818421" w14:textId="77777777" w:rsidR="00F17444" w:rsidRPr="00000595" w:rsidRDefault="1EAC490B" w:rsidP="28B72709">
            <w:pPr>
              <w:tabs>
                <w:tab w:val="left" w:pos="6660"/>
                <w:tab w:val="left" w:pos="6840"/>
                <w:tab w:val="left" w:pos="693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67%</w:t>
            </w:r>
          </w:p>
        </w:tc>
      </w:tr>
      <w:tr w:rsidR="00F17444" w:rsidRPr="00000595" w14:paraId="26539FF9" w14:textId="77777777" w:rsidTr="000758A7">
        <w:trPr>
          <w:trHeight w:val="261"/>
        </w:trPr>
        <w:tc>
          <w:tcPr>
            <w:cnfStyle w:val="001000000000" w:firstRow="0" w:lastRow="0" w:firstColumn="1" w:lastColumn="0" w:oddVBand="0" w:evenVBand="0" w:oddHBand="0" w:evenHBand="0" w:firstRowFirstColumn="0" w:firstRowLastColumn="0" w:lastRowFirstColumn="0" w:lastRowLastColumn="0"/>
            <w:tcW w:w="1891" w:type="dxa"/>
            <w:vMerge/>
          </w:tcPr>
          <w:p w14:paraId="1958D4CC" w14:textId="77777777" w:rsidR="00F17444" w:rsidRPr="00000595" w:rsidRDefault="00F17444" w:rsidP="006C2A22">
            <w:pPr>
              <w:tabs>
                <w:tab w:val="left" w:pos="6660"/>
                <w:tab w:val="left" w:pos="6840"/>
                <w:tab w:val="left" w:pos="6930"/>
              </w:tabs>
              <w:rPr>
                <w:rFonts w:asciiTheme="majorBidi" w:hAnsiTheme="majorBidi" w:cstheme="majorBidi"/>
              </w:rPr>
            </w:pPr>
          </w:p>
        </w:tc>
        <w:tc>
          <w:tcPr>
            <w:tcW w:w="2546" w:type="dxa"/>
          </w:tcPr>
          <w:p w14:paraId="6A9C88B0" w14:textId="1A21AF90" w:rsidR="00F17444" w:rsidRPr="00000595" w:rsidRDefault="1EAC490B" w:rsidP="28B72709">
            <w:pPr>
              <w:tabs>
                <w:tab w:val="left" w:pos="6660"/>
                <w:tab w:val="left" w:pos="6840"/>
                <w:tab w:val="left" w:pos="693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Al-Salam</w:t>
            </w:r>
          </w:p>
        </w:tc>
        <w:tc>
          <w:tcPr>
            <w:tcW w:w="1876" w:type="dxa"/>
          </w:tcPr>
          <w:p w14:paraId="1234B303" w14:textId="77777777" w:rsidR="00F17444" w:rsidRPr="00000595" w:rsidRDefault="1EAC490B" w:rsidP="28B72709">
            <w:pPr>
              <w:tabs>
                <w:tab w:val="left" w:pos="6660"/>
                <w:tab w:val="left" w:pos="6840"/>
                <w:tab w:val="left" w:pos="693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35%</w:t>
            </w:r>
          </w:p>
        </w:tc>
        <w:tc>
          <w:tcPr>
            <w:tcW w:w="1396" w:type="dxa"/>
          </w:tcPr>
          <w:p w14:paraId="0AC44339" w14:textId="77777777" w:rsidR="00F17444" w:rsidRPr="00000595" w:rsidRDefault="1EAC490B" w:rsidP="28B72709">
            <w:pPr>
              <w:tabs>
                <w:tab w:val="left" w:pos="6660"/>
                <w:tab w:val="left" w:pos="6840"/>
                <w:tab w:val="left" w:pos="693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67%</w:t>
            </w:r>
          </w:p>
        </w:tc>
      </w:tr>
    </w:tbl>
    <w:p w14:paraId="2AB4FEFD" w14:textId="12E86824" w:rsidR="00A474A4" w:rsidRPr="00000595" w:rsidRDefault="00A474A4" w:rsidP="004174A6">
      <w:pPr>
        <w:tabs>
          <w:tab w:val="left" w:pos="6660"/>
          <w:tab w:val="left" w:pos="6840"/>
          <w:tab w:val="left" w:pos="6930"/>
        </w:tabs>
        <w:jc w:val="center"/>
      </w:pPr>
    </w:p>
    <w:p w14:paraId="6F0E50B9" w14:textId="3796084B" w:rsidR="63A50697" w:rsidRDefault="63A50697" w:rsidP="00672197">
      <w:pPr>
        <w:jc w:val="both"/>
        <w:rPr>
          <w:rFonts w:asciiTheme="majorBidi" w:hAnsiTheme="majorBidi" w:cstheme="majorBidi"/>
          <w:color w:val="000000" w:themeColor="text1"/>
          <w:highlight w:val="yellow"/>
        </w:rPr>
      </w:pPr>
      <w:r w:rsidRPr="28B72709">
        <w:rPr>
          <w:sz w:val="22"/>
          <w:szCs w:val="22"/>
        </w:rPr>
        <w:t xml:space="preserve">In case of </w:t>
      </w:r>
      <w:proofErr w:type="spellStart"/>
      <w:r w:rsidRPr="28B72709">
        <w:rPr>
          <w:rFonts w:asciiTheme="majorBidi" w:hAnsiTheme="majorBidi" w:cstheme="majorBidi"/>
          <w:sz w:val="22"/>
          <w:szCs w:val="22"/>
        </w:rPr>
        <w:t>Mansheyyet</w:t>
      </w:r>
      <w:proofErr w:type="spellEnd"/>
      <w:r w:rsidRPr="28B72709">
        <w:rPr>
          <w:rFonts w:asciiTheme="majorBidi" w:hAnsiTheme="majorBidi" w:cstheme="majorBidi"/>
          <w:sz w:val="22"/>
          <w:szCs w:val="22"/>
        </w:rPr>
        <w:t xml:space="preserve"> Nasser</w:t>
      </w:r>
      <w:r w:rsidR="0479093E" w:rsidRPr="28B72709">
        <w:rPr>
          <w:rFonts w:asciiTheme="majorBidi" w:hAnsiTheme="majorBidi" w:cstheme="majorBidi"/>
          <w:sz w:val="22"/>
          <w:szCs w:val="22"/>
        </w:rPr>
        <w:t>,</w:t>
      </w:r>
      <w:r w:rsidR="6DF5D9BC" w:rsidRPr="28B72709">
        <w:rPr>
          <w:rFonts w:asciiTheme="majorBidi" w:hAnsiTheme="majorBidi" w:cstheme="majorBidi"/>
          <w:sz w:val="22"/>
          <w:szCs w:val="22"/>
        </w:rPr>
        <w:t xml:space="preserve"> </w:t>
      </w:r>
      <w:r w:rsidR="4043C6FC" w:rsidRPr="28B72709">
        <w:rPr>
          <w:rFonts w:asciiTheme="majorBidi" w:hAnsiTheme="majorBidi" w:cstheme="majorBidi"/>
          <w:sz w:val="22"/>
          <w:szCs w:val="22"/>
        </w:rPr>
        <w:t>i</w:t>
      </w:r>
      <w:r w:rsidR="46C26423" w:rsidRPr="28B72709">
        <w:rPr>
          <w:rFonts w:asciiTheme="majorBidi" w:hAnsiTheme="majorBidi" w:cstheme="majorBidi"/>
          <w:color w:val="000000" w:themeColor="text1"/>
        </w:rPr>
        <w:t xml:space="preserve">t </w:t>
      </w:r>
      <w:r w:rsidR="78653AB7" w:rsidRPr="28B72709">
        <w:rPr>
          <w:rFonts w:asciiTheme="majorBidi" w:hAnsiTheme="majorBidi" w:cstheme="majorBidi"/>
          <w:color w:val="000000" w:themeColor="text1"/>
        </w:rPr>
        <w:t>was</w:t>
      </w:r>
      <w:r w:rsidR="46C26423" w:rsidRPr="28B72709">
        <w:rPr>
          <w:rFonts w:asciiTheme="majorBidi" w:hAnsiTheme="majorBidi" w:cstheme="majorBidi"/>
          <w:color w:val="000000" w:themeColor="text1"/>
        </w:rPr>
        <w:t xml:space="preserve"> interesting to note </w:t>
      </w:r>
      <w:r w:rsidR="4358A8EC" w:rsidRPr="28B72709">
        <w:rPr>
          <w:rFonts w:asciiTheme="majorBidi" w:hAnsiTheme="majorBidi" w:cstheme="majorBidi"/>
          <w:color w:val="000000" w:themeColor="text1"/>
        </w:rPr>
        <w:t>that w</w:t>
      </w:r>
      <w:r w:rsidR="1366B745" w:rsidRPr="28B72709">
        <w:rPr>
          <w:rFonts w:asciiTheme="majorBidi" w:hAnsiTheme="majorBidi" w:cstheme="majorBidi"/>
          <w:color w:val="000000" w:themeColor="text1"/>
        </w:rPr>
        <w:t xml:space="preserve">omen who reported that they will yell in response to harassment incidents increased compared to the base line survey results in both </w:t>
      </w:r>
      <w:r w:rsidR="3231104B" w:rsidRPr="28B72709">
        <w:rPr>
          <w:rFonts w:asciiTheme="majorBidi" w:hAnsiTheme="majorBidi" w:cstheme="majorBidi"/>
          <w:color w:val="000000" w:themeColor="text1"/>
        </w:rPr>
        <w:t xml:space="preserve">intervention and control </w:t>
      </w:r>
      <w:r w:rsidR="1366B745" w:rsidRPr="28B72709">
        <w:rPr>
          <w:rFonts w:asciiTheme="majorBidi" w:hAnsiTheme="majorBidi" w:cstheme="majorBidi"/>
          <w:color w:val="000000" w:themeColor="text1"/>
        </w:rPr>
        <w:t xml:space="preserve">sites and among both ever and never married </w:t>
      </w:r>
      <w:r w:rsidR="1366B745" w:rsidRPr="004D3E50">
        <w:rPr>
          <w:rFonts w:asciiTheme="majorBidi" w:hAnsiTheme="majorBidi" w:cstheme="majorBidi"/>
          <w:color w:val="000000" w:themeColor="text1"/>
        </w:rPr>
        <w:t xml:space="preserve">women- </w:t>
      </w:r>
      <w:r w:rsidR="004D3E50" w:rsidRPr="004D3E50">
        <w:rPr>
          <w:rFonts w:asciiTheme="majorBidi" w:hAnsiTheme="majorBidi" w:cstheme="majorBidi"/>
          <w:color w:val="000000" w:themeColor="text1"/>
        </w:rPr>
        <w:t>T</w:t>
      </w:r>
      <w:r w:rsidR="1366B745" w:rsidRPr="004D3E50">
        <w:rPr>
          <w:rFonts w:asciiTheme="majorBidi" w:hAnsiTheme="majorBidi" w:cstheme="majorBidi"/>
          <w:color w:val="000000" w:themeColor="text1"/>
        </w:rPr>
        <w:t>able 8.</w:t>
      </w:r>
    </w:p>
    <w:p w14:paraId="09F18BDF" w14:textId="33F7C00B" w:rsidR="28B72709" w:rsidRDefault="28B72709" w:rsidP="28B72709">
      <w:pPr>
        <w:jc w:val="both"/>
        <w:rPr>
          <w:rFonts w:asciiTheme="majorBidi" w:hAnsiTheme="majorBidi" w:cstheme="majorBidi"/>
          <w:color w:val="000000" w:themeColor="text1"/>
        </w:rPr>
      </w:pPr>
    </w:p>
    <w:p w14:paraId="2B3DC82D" w14:textId="7C3537B7" w:rsidR="000758A7" w:rsidRDefault="000758A7" w:rsidP="28B72709">
      <w:pPr>
        <w:jc w:val="both"/>
        <w:rPr>
          <w:rFonts w:asciiTheme="majorBidi" w:hAnsiTheme="majorBidi" w:cstheme="majorBidi"/>
          <w:color w:val="000000" w:themeColor="text1"/>
        </w:rPr>
      </w:pPr>
    </w:p>
    <w:p w14:paraId="10407580" w14:textId="77777777" w:rsidR="000758A7" w:rsidRDefault="000758A7" w:rsidP="28B72709">
      <w:pPr>
        <w:jc w:val="both"/>
        <w:rPr>
          <w:rFonts w:asciiTheme="majorBidi" w:hAnsiTheme="majorBidi" w:cstheme="majorBidi"/>
          <w:color w:val="000000" w:themeColor="text1"/>
        </w:rPr>
      </w:pPr>
    </w:p>
    <w:p w14:paraId="3210CF93" w14:textId="60E5887F" w:rsidR="008B177C" w:rsidRPr="00B50528" w:rsidRDefault="64567319" w:rsidP="28B72709">
      <w:pPr>
        <w:rPr>
          <w:rFonts w:asciiTheme="majorBidi" w:hAnsiTheme="majorBidi" w:cstheme="majorBidi"/>
          <w:b/>
          <w:bCs/>
          <w:color w:val="4472C4" w:themeColor="accent1"/>
          <w:sz w:val="18"/>
          <w:szCs w:val="18"/>
        </w:rPr>
      </w:pPr>
      <w:r w:rsidRPr="00B50528">
        <w:rPr>
          <w:rFonts w:asciiTheme="majorBidi" w:hAnsiTheme="majorBidi" w:cstheme="majorBidi"/>
          <w:b/>
          <w:bCs/>
          <w:color w:val="4472C4" w:themeColor="accent1"/>
          <w:sz w:val="18"/>
          <w:szCs w:val="18"/>
        </w:rPr>
        <w:t xml:space="preserve">Table 8: </w:t>
      </w:r>
      <w:r w:rsidR="4FCF01D3" w:rsidRPr="00B50528">
        <w:rPr>
          <w:rFonts w:asciiTheme="majorBidi" w:hAnsiTheme="majorBidi" w:cstheme="majorBidi"/>
          <w:b/>
          <w:bCs/>
          <w:color w:val="4472C4" w:themeColor="accent1"/>
          <w:sz w:val="18"/>
          <w:szCs w:val="18"/>
        </w:rPr>
        <w:t>Women Yelling in Response to Harassment Incidents</w:t>
      </w:r>
    </w:p>
    <w:p w14:paraId="60B251C4" w14:textId="77777777" w:rsidR="000758A7" w:rsidRPr="00672197" w:rsidRDefault="000758A7" w:rsidP="28B72709">
      <w:pPr>
        <w:rPr>
          <w:rFonts w:asciiTheme="majorBidi" w:hAnsiTheme="majorBidi" w:cstheme="majorBidi"/>
          <w:b/>
          <w:bCs/>
          <w:color w:val="4472C4" w:themeColor="accent1"/>
          <w:sz w:val="15"/>
          <w:szCs w:val="15"/>
        </w:rPr>
      </w:pPr>
    </w:p>
    <w:tbl>
      <w:tblPr>
        <w:tblStyle w:val="GridTable1Light-Accent11"/>
        <w:tblW w:w="7408" w:type="dxa"/>
        <w:tblLook w:val="04A0" w:firstRow="1" w:lastRow="0" w:firstColumn="1" w:lastColumn="0" w:noHBand="0" w:noVBand="1"/>
      </w:tblPr>
      <w:tblGrid>
        <w:gridCol w:w="2614"/>
        <w:gridCol w:w="1801"/>
        <w:gridCol w:w="1342"/>
        <w:gridCol w:w="1651"/>
      </w:tblGrid>
      <w:tr w:rsidR="008B5677" w:rsidRPr="00000595" w14:paraId="74C55112" w14:textId="77777777" w:rsidTr="000758A7">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14" w:type="dxa"/>
            <w:shd w:val="clear" w:color="auto" w:fill="F5C3D5"/>
          </w:tcPr>
          <w:p w14:paraId="24A44529" w14:textId="77777777" w:rsidR="008B5677" w:rsidRPr="000758A7" w:rsidRDefault="4FCF01D3" w:rsidP="28B72709">
            <w:pPr>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Area</w:t>
            </w:r>
          </w:p>
        </w:tc>
        <w:tc>
          <w:tcPr>
            <w:tcW w:w="1801" w:type="dxa"/>
            <w:shd w:val="clear" w:color="auto" w:fill="F5C3D5"/>
          </w:tcPr>
          <w:p w14:paraId="4CFDF4AF" w14:textId="77777777" w:rsidR="008B5677" w:rsidRPr="000758A7" w:rsidRDefault="4FCF01D3" w:rsidP="28B72709">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Marriage Status</w:t>
            </w:r>
          </w:p>
        </w:tc>
        <w:tc>
          <w:tcPr>
            <w:tcW w:w="1342" w:type="dxa"/>
            <w:shd w:val="clear" w:color="auto" w:fill="F5C3D5"/>
          </w:tcPr>
          <w:p w14:paraId="45A0BFA8" w14:textId="77777777" w:rsidR="008B5677" w:rsidRPr="000758A7" w:rsidRDefault="4FCF01D3" w:rsidP="28B72709">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Baseline</w:t>
            </w:r>
          </w:p>
        </w:tc>
        <w:tc>
          <w:tcPr>
            <w:tcW w:w="1651" w:type="dxa"/>
            <w:shd w:val="clear" w:color="auto" w:fill="F5C3D5"/>
          </w:tcPr>
          <w:p w14:paraId="42E560F4" w14:textId="77777777" w:rsidR="008B5677" w:rsidRPr="000758A7" w:rsidRDefault="4FCF01D3" w:rsidP="28B72709">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End-line</w:t>
            </w:r>
          </w:p>
        </w:tc>
      </w:tr>
      <w:tr w:rsidR="008B5677" w:rsidRPr="00000595" w14:paraId="1F0DDD0D" w14:textId="77777777" w:rsidTr="000758A7">
        <w:trPr>
          <w:trHeight w:val="294"/>
        </w:trPr>
        <w:tc>
          <w:tcPr>
            <w:cnfStyle w:val="001000000000" w:firstRow="0" w:lastRow="0" w:firstColumn="1" w:lastColumn="0" w:oddVBand="0" w:evenVBand="0" w:oddHBand="0" w:evenHBand="0" w:firstRowFirstColumn="0" w:firstRowLastColumn="0" w:lastRowFirstColumn="0" w:lastRowLastColumn="0"/>
            <w:tcW w:w="2614" w:type="dxa"/>
          </w:tcPr>
          <w:p w14:paraId="50C416F9" w14:textId="77777777" w:rsidR="008B5677" w:rsidRPr="00000595" w:rsidRDefault="4FCF01D3" w:rsidP="28B72709">
            <w:pPr>
              <w:rPr>
                <w:rFonts w:asciiTheme="majorBidi" w:hAnsiTheme="majorBidi" w:cstheme="majorBidi"/>
                <w:sz w:val="18"/>
                <w:szCs w:val="18"/>
              </w:rPr>
            </w:pPr>
            <w:proofErr w:type="spellStart"/>
            <w:r w:rsidRPr="28B72709">
              <w:rPr>
                <w:rFonts w:asciiTheme="majorBidi" w:hAnsiTheme="majorBidi" w:cstheme="majorBidi"/>
                <w:sz w:val="18"/>
                <w:szCs w:val="18"/>
              </w:rPr>
              <w:t>Mansheyyet</w:t>
            </w:r>
            <w:proofErr w:type="spellEnd"/>
            <w:r w:rsidRPr="28B72709">
              <w:rPr>
                <w:rFonts w:asciiTheme="majorBidi" w:hAnsiTheme="majorBidi" w:cstheme="majorBidi"/>
                <w:sz w:val="18"/>
                <w:szCs w:val="18"/>
              </w:rPr>
              <w:t xml:space="preserve"> Nasser</w:t>
            </w:r>
          </w:p>
        </w:tc>
        <w:tc>
          <w:tcPr>
            <w:tcW w:w="1801" w:type="dxa"/>
          </w:tcPr>
          <w:p w14:paraId="0DB23CFB" w14:textId="77777777" w:rsidR="008B5677" w:rsidRPr="00000595" w:rsidRDefault="4FCF01D3"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Ever married</w:t>
            </w:r>
          </w:p>
        </w:tc>
        <w:tc>
          <w:tcPr>
            <w:tcW w:w="1342" w:type="dxa"/>
          </w:tcPr>
          <w:p w14:paraId="09DA1997" w14:textId="1B7C82DF" w:rsidR="008B5677" w:rsidRPr="00000595" w:rsidRDefault="4FCF01D3"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 xml:space="preserve">12% </w:t>
            </w:r>
          </w:p>
        </w:tc>
        <w:tc>
          <w:tcPr>
            <w:tcW w:w="1651" w:type="dxa"/>
          </w:tcPr>
          <w:p w14:paraId="0F14765F" w14:textId="40A427F1" w:rsidR="008B5677" w:rsidRPr="00000595" w:rsidRDefault="4FCF01D3"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 xml:space="preserve">18% </w:t>
            </w:r>
          </w:p>
        </w:tc>
      </w:tr>
      <w:tr w:rsidR="004222B7" w:rsidRPr="00000595" w14:paraId="33C67389" w14:textId="77777777" w:rsidTr="000758A7">
        <w:trPr>
          <w:trHeight w:val="294"/>
        </w:trPr>
        <w:tc>
          <w:tcPr>
            <w:cnfStyle w:val="001000000000" w:firstRow="0" w:lastRow="0" w:firstColumn="1" w:lastColumn="0" w:oddVBand="0" w:evenVBand="0" w:oddHBand="0" w:evenHBand="0" w:firstRowFirstColumn="0" w:firstRowLastColumn="0" w:lastRowFirstColumn="0" w:lastRowLastColumn="0"/>
            <w:tcW w:w="2614" w:type="dxa"/>
          </w:tcPr>
          <w:p w14:paraId="228C1A18" w14:textId="77777777" w:rsidR="004222B7" w:rsidRPr="28B72709" w:rsidRDefault="004222B7" w:rsidP="28B72709">
            <w:pPr>
              <w:rPr>
                <w:rFonts w:asciiTheme="majorBidi" w:hAnsiTheme="majorBidi" w:cstheme="majorBidi"/>
                <w:sz w:val="18"/>
                <w:szCs w:val="18"/>
              </w:rPr>
            </w:pPr>
          </w:p>
        </w:tc>
        <w:tc>
          <w:tcPr>
            <w:tcW w:w="1801" w:type="dxa"/>
          </w:tcPr>
          <w:p w14:paraId="73D1D63E" w14:textId="0641641B" w:rsidR="004222B7" w:rsidRPr="28B72709" w:rsidRDefault="004222B7"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Pr>
                <w:rFonts w:asciiTheme="majorBidi" w:hAnsiTheme="majorBidi" w:cstheme="majorBidi"/>
                <w:sz w:val="18"/>
                <w:szCs w:val="18"/>
              </w:rPr>
              <w:t xml:space="preserve">Never married </w:t>
            </w:r>
          </w:p>
        </w:tc>
        <w:tc>
          <w:tcPr>
            <w:tcW w:w="1342" w:type="dxa"/>
          </w:tcPr>
          <w:p w14:paraId="54150C52" w14:textId="6A32562D" w:rsidR="004222B7" w:rsidRPr="28B72709" w:rsidRDefault="004222B7"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3%</w:t>
            </w:r>
          </w:p>
        </w:tc>
        <w:tc>
          <w:tcPr>
            <w:tcW w:w="1651" w:type="dxa"/>
          </w:tcPr>
          <w:p w14:paraId="4686931C" w14:textId="7DB90577" w:rsidR="004222B7" w:rsidRPr="28B72709" w:rsidRDefault="004222B7"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Pr>
                <w:rFonts w:asciiTheme="majorBidi" w:hAnsiTheme="majorBidi" w:cstheme="majorBidi"/>
                <w:sz w:val="18"/>
                <w:szCs w:val="18"/>
              </w:rPr>
              <w:t>10%</w:t>
            </w:r>
          </w:p>
        </w:tc>
      </w:tr>
      <w:tr w:rsidR="008B5677" w:rsidRPr="00000595" w14:paraId="3436D05B" w14:textId="77777777" w:rsidTr="000758A7">
        <w:trPr>
          <w:trHeight w:val="294"/>
        </w:trPr>
        <w:tc>
          <w:tcPr>
            <w:cnfStyle w:val="001000000000" w:firstRow="0" w:lastRow="0" w:firstColumn="1" w:lastColumn="0" w:oddVBand="0" w:evenVBand="0" w:oddHBand="0" w:evenHBand="0" w:firstRowFirstColumn="0" w:firstRowLastColumn="0" w:lastRowFirstColumn="0" w:lastRowLastColumn="0"/>
            <w:tcW w:w="2614" w:type="dxa"/>
          </w:tcPr>
          <w:p w14:paraId="71E5FA96" w14:textId="77777777" w:rsidR="008B5677" w:rsidRPr="00000595" w:rsidRDefault="4FCF01D3" w:rsidP="28B72709">
            <w:pPr>
              <w:rPr>
                <w:rFonts w:asciiTheme="majorBidi" w:hAnsiTheme="majorBidi" w:cstheme="majorBidi"/>
                <w:sz w:val="18"/>
                <w:szCs w:val="18"/>
              </w:rPr>
            </w:pPr>
            <w:r w:rsidRPr="28B72709">
              <w:rPr>
                <w:rFonts w:asciiTheme="majorBidi" w:hAnsiTheme="majorBidi" w:cstheme="majorBidi"/>
                <w:sz w:val="18"/>
                <w:szCs w:val="18"/>
              </w:rPr>
              <w:t>Al-</w:t>
            </w:r>
            <w:proofErr w:type="spellStart"/>
            <w:r w:rsidRPr="28B72709">
              <w:rPr>
                <w:rFonts w:asciiTheme="majorBidi" w:hAnsiTheme="majorBidi" w:cstheme="majorBidi"/>
                <w:sz w:val="18"/>
                <w:szCs w:val="18"/>
              </w:rPr>
              <w:t>Ebageyah</w:t>
            </w:r>
            <w:proofErr w:type="spellEnd"/>
          </w:p>
        </w:tc>
        <w:tc>
          <w:tcPr>
            <w:tcW w:w="1801" w:type="dxa"/>
          </w:tcPr>
          <w:p w14:paraId="1ECB358B" w14:textId="08121DC8" w:rsidR="008B5677" w:rsidRPr="00000595" w:rsidRDefault="004222B7"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Ever married</w:t>
            </w:r>
          </w:p>
        </w:tc>
        <w:tc>
          <w:tcPr>
            <w:tcW w:w="1342" w:type="dxa"/>
          </w:tcPr>
          <w:p w14:paraId="74D1E272" w14:textId="67F4D099" w:rsidR="008B5677" w:rsidRPr="00000595" w:rsidRDefault="004222B7"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5%</w:t>
            </w:r>
          </w:p>
        </w:tc>
        <w:tc>
          <w:tcPr>
            <w:tcW w:w="1651" w:type="dxa"/>
          </w:tcPr>
          <w:p w14:paraId="32E91E29" w14:textId="50EED8B0" w:rsidR="008B5677" w:rsidRPr="00000595" w:rsidRDefault="4FCF01D3"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 xml:space="preserve">15% </w:t>
            </w:r>
          </w:p>
        </w:tc>
      </w:tr>
      <w:tr w:rsidR="004222B7" w:rsidRPr="00000595" w14:paraId="1715CD21" w14:textId="77777777" w:rsidTr="000758A7">
        <w:trPr>
          <w:trHeight w:val="283"/>
        </w:trPr>
        <w:tc>
          <w:tcPr>
            <w:cnfStyle w:val="001000000000" w:firstRow="0" w:lastRow="0" w:firstColumn="1" w:lastColumn="0" w:oddVBand="0" w:evenVBand="0" w:oddHBand="0" w:evenHBand="0" w:firstRowFirstColumn="0" w:firstRowLastColumn="0" w:lastRowFirstColumn="0" w:lastRowLastColumn="0"/>
            <w:tcW w:w="2614" w:type="dxa"/>
          </w:tcPr>
          <w:p w14:paraId="62612C2D" w14:textId="77777777" w:rsidR="004222B7" w:rsidRPr="28B72709" w:rsidRDefault="004222B7" w:rsidP="28B72709">
            <w:pPr>
              <w:rPr>
                <w:rFonts w:asciiTheme="majorBidi" w:hAnsiTheme="majorBidi" w:cstheme="majorBidi"/>
                <w:sz w:val="18"/>
                <w:szCs w:val="18"/>
              </w:rPr>
            </w:pPr>
          </w:p>
        </w:tc>
        <w:tc>
          <w:tcPr>
            <w:tcW w:w="1801" w:type="dxa"/>
          </w:tcPr>
          <w:p w14:paraId="44E89EC0" w14:textId="66616380" w:rsidR="004222B7" w:rsidRPr="28B72709" w:rsidRDefault="004222B7"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Never married</w:t>
            </w:r>
          </w:p>
        </w:tc>
        <w:tc>
          <w:tcPr>
            <w:tcW w:w="1342" w:type="dxa"/>
          </w:tcPr>
          <w:p w14:paraId="2B1F14E0" w14:textId="35F379D0" w:rsidR="004222B7" w:rsidRPr="28B72709" w:rsidRDefault="004222B7"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5%</w:t>
            </w:r>
          </w:p>
        </w:tc>
        <w:tc>
          <w:tcPr>
            <w:tcW w:w="1651" w:type="dxa"/>
          </w:tcPr>
          <w:p w14:paraId="6270A925" w14:textId="54951A5E" w:rsidR="004222B7" w:rsidRPr="28B72709" w:rsidRDefault="004222B7"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25%</w:t>
            </w:r>
          </w:p>
        </w:tc>
      </w:tr>
    </w:tbl>
    <w:p w14:paraId="7CACC747" w14:textId="772165A8" w:rsidR="002E7D50" w:rsidRDefault="002E7D50" w:rsidP="002E7D50">
      <w:pPr>
        <w:jc w:val="both"/>
        <w:rPr>
          <w:rFonts w:asciiTheme="majorBidi" w:hAnsiTheme="majorBidi" w:cstheme="majorBidi"/>
          <w:color w:val="000000" w:themeColor="text1"/>
        </w:rPr>
      </w:pPr>
    </w:p>
    <w:p w14:paraId="5745D23E" w14:textId="77777777" w:rsidR="004222B7" w:rsidRPr="00000595" w:rsidRDefault="004222B7" w:rsidP="002E7D50">
      <w:pPr>
        <w:jc w:val="both"/>
        <w:rPr>
          <w:rFonts w:asciiTheme="majorBidi" w:hAnsiTheme="majorBidi" w:cstheme="majorBidi"/>
          <w:color w:val="000000" w:themeColor="text1"/>
        </w:rPr>
      </w:pPr>
    </w:p>
    <w:p w14:paraId="4949D64B" w14:textId="45F0AE57" w:rsidR="001928B4" w:rsidRPr="004222B7" w:rsidRDefault="002E7D50" w:rsidP="28B72709">
      <w:pPr>
        <w:jc w:val="both"/>
        <w:rPr>
          <w:rFonts w:asciiTheme="majorBidi" w:hAnsiTheme="majorBidi" w:cstheme="majorBidi"/>
          <w:color w:val="4472C4" w:themeColor="accent1"/>
        </w:rPr>
      </w:pPr>
      <w:r w:rsidRPr="004222B7">
        <w:rPr>
          <w:rFonts w:asciiTheme="majorBidi" w:hAnsiTheme="majorBidi" w:cstheme="majorBidi"/>
        </w:rPr>
        <w:t xml:space="preserve">However, the results did not yield a significant change in that indicator and </w:t>
      </w:r>
      <w:r w:rsidRPr="004222B7">
        <w:rPr>
          <w:rFonts w:asciiTheme="majorBidi" w:hAnsiTheme="majorBidi" w:cstheme="majorBidi"/>
          <w:color w:val="000000" w:themeColor="text1"/>
        </w:rPr>
        <w:t xml:space="preserve">percentage of women who reported they will be doing nothing if/when they were exposed to harassment was </w:t>
      </w:r>
      <w:r w:rsidRPr="00672197">
        <w:rPr>
          <w:rFonts w:asciiTheme="majorBidi" w:hAnsiTheme="majorBidi" w:cstheme="majorBidi"/>
          <w:color w:val="000000" w:themeColor="text1"/>
        </w:rPr>
        <w:t xml:space="preserve">still high- Table </w:t>
      </w:r>
      <w:r w:rsidR="00672197" w:rsidRPr="00672197">
        <w:rPr>
          <w:rFonts w:asciiTheme="majorBidi" w:hAnsiTheme="majorBidi" w:cstheme="majorBidi"/>
          <w:color w:val="000000" w:themeColor="text1"/>
        </w:rPr>
        <w:t>9</w:t>
      </w:r>
      <w:r w:rsidRPr="00672197">
        <w:rPr>
          <w:rFonts w:asciiTheme="majorBidi" w:hAnsiTheme="majorBidi" w:cstheme="majorBidi"/>
          <w:color w:val="000000" w:themeColor="text1"/>
        </w:rPr>
        <w:t xml:space="preserve">. </w:t>
      </w:r>
      <w:r w:rsidR="007B07C7" w:rsidRPr="00672197">
        <w:rPr>
          <w:rFonts w:asciiTheme="majorBidi" w:hAnsiTheme="majorBidi" w:cstheme="majorBidi"/>
          <w:color w:val="000000" w:themeColor="text1"/>
        </w:rPr>
        <w:t>This</w:t>
      </w:r>
      <w:r w:rsidR="007B07C7" w:rsidRPr="004222B7">
        <w:rPr>
          <w:rFonts w:asciiTheme="majorBidi" w:hAnsiTheme="majorBidi" w:cstheme="majorBidi"/>
          <w:color w:val="000000" w:themeColor="text1"/>
        </w:rPr>
        <w:t xml:space="preserve"> was mainly due to </w:t>
      </w:r>
      <w:r w:rsidR="007B07C7" w:rsidRPr="004222B7">
        <w:rPr>
          <w:rFonts w:asciiTheme="majorBidi" w:hAnsiTheme="majorBidi" w:cstheme="majorBidi"/>
        </w:rPr>
        <w:t>Fear for reputation or thought that it was not worth reporting. When asked about passer-by reaction when women faced incidents of SH, the data did not indicate significant changes compared to the control</w:t>
      </w:r>
      <w:r w:rsidR="004222B7">
        <w:rPr>
          <w:rFonts w:asciiTheme="majorBidi" w:hAnsiTheme="majorBidi" w:cstheme="majorBidi"/>
        </w:rPr>
        <w:t>.</w:t>
      </w:r>
    </w:p>
    <w:p w14:paraId="3C5FD39E" w14:textId="77777777" w:rsidR="001928B4" w:rsidRPr="00000595" w:rsidRDefault="001928B4" w:rsidP="28B72709">
      <w:pPr>
        <w:jc w:val="both"/>
        <w:rPr>
          <w:rFonts w:asciiTheme="majorBidi" w:hAnsiTheme="majorBidi" w:cstheme="majorBidi"/>
          <w:color w:val="000000" w:themeColor="text1"/>
        </w:rPr>
      </w:pPr>
    </w:p>
    <w:p w14:paraId="7B385D3E" w14:textId="0B8E74E9" w:rsidR="000B1240" w:rsidRDefault="6071E6A8" w:rsidP="28B72709">
      <w:pPr>
        <w:rPr>
          <w:rFonts w:asciiTheme="majorBidi" w:hAnsiTheme="majorBidi" w:cstheme="majorBidi"/>
          <w:color w:val="4472C4" w:themeColor="accent1"/>
          <w:sz w:val="18"/>
          <w:szCs w:val="18"/>
        </w:rPr>
      </w:pPr>
      <w:r w:rsidRPr="00B50528">
        <w:rPr>
          <w:rFonts w:asciiTheme="majorBidi" w:hAnsiTheme="majorBidi" w:cstheme="majorBidi"/>
          <w:b/>
          <w:bCs/>
          <w:color w:val="4472C4" w:themeColor="accent1"/>
          <w:sz w:val="18"/>
          <w:szCs w:val="18"/>
        </w:rPr>
        <w:t xml:space="preserve">Table </w:t>
      </w:r>
      <w:r w:rsidR="00672197" w:rsidRPr="00B50528">
        <w:rPr>
          <w:rFonts w:asciiTheme="majorBidi" w:hAnsiTheme="majorBidi" w:cstheme="majorBidi"/>
          <w:b/>
          <w:bCs/>
          <w:color w:val="4472C4" w:themeColor="accent1"/>
          <w:sz w:val="18"/>
          <w:szCs w:val="18"/>
        </w:rPr>
        <w:t>9</w:t>
      </w:r>
      <w:r w:rsidRPr="00B50528">
        <w:rPr>
          <w:rFonts w:asciiTheme="majorBidi" w:hAnsiTheme="majorBidi" w:cstheme="majorBidi"/>
          <w:b/>
          <w:bCs/>
          <w:color w:val="4472C4" w:themeColor="accent1"/>
          <w:sz w:val="18"/>
          <w:szCs w:val="18"/>
        </w:rPr>
        <w:t>: Women Having No Response to Harassment Incidents</w:t>
      </w:r>
      <w:r w:rsidR="00A247A2" w:rsidRPr="28B72709">
        <w:rPr>
          <w:rStyle w:val="FootnoteReference"/>
          <w:rFonts w:asciiTheme="majorBidi" w:hAnsiTheme="majorBidi" w:cstheme="majorBidi"/>
          <w:color w:val="4472C4" w:themeColor="accent1"/>
          <w:sz w:val="18"/>
          <w:szCs w:val="18"/>
        </w:rPr>
        <w:footnoteReference w:id="51"/>
      </w:r>
    </w:p>
    <w:p w14:paraId="7327D526" w14:textId="77777777" w:rsidR="000758A7" w:rsidRPr="00000595" w:rsidRDefault="000758A7" w:rsidP="28B72709">
      <w:pPr>
        <w:rPr>
          <w:rFonts w:asciiTheme="majorBidi" w:hAnsiTheme="majorBidi" w:cstheme="majorBidi"/>
          <w:color w:val="4472C4" w:themeColor="accent1"/>
          <w:sz w:val="18"/>
          <w:szCs w:val="18"/>
        </w:rPr>
      </w:pPr>
    </w:p>
    <w:tbl>
      <w:tblPr>
        <w:tblStyle w:val="GridTable1Light-Accent11"/>
        <w:tblW w:w="0" w:type="auto"/>
        <w:tblLook w:val="04A0" w:firstRow="1" w:lastRow="0" w:firstColumn="1" w:lastColumn="0" w:noHBand="0" w:noVBand="1"/>
      </w:tblPr>
      <w:tblGrid>
        <w:gridCol w:w="2609"/>
        <w:gridCol w:w="2840"/>
        <w:gridCol w:w="2001"/>
      </w:tblGrid>
      <w:tr w:rsidR="28B72709" w14:paraId="42324A46" w14:textId="77777777" w:rsidTr="000758A7">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609" w:type="dxa"/>
            <w:shd w:val="clear" w:color="auto" w:fill="F5C3D5"/>
          </w:tcPr>
          <w:p w14:paraId="2731E787" w14:textId="77777777" w:rsidR="28B72709" w:rsidRPr="000758A7" w:rsidRDefault="28B72709" w:rsidP="28B72709">
            <w:pPr>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Area</w:t>
            </w:r>
          </w:p>
        </w:tc>
        <w:tc>
          <w:tcPr>
            <w:tcW w:w="2840" w:type="dxa"/>
            <w:shd w:val="clear" w:color="auto" w:fill="F5C3D5"/>
          </w:tcPr>
          <w:p w14:paraId="3D07BCB7" w14:textId="77777777" w:rsidR="28B72709" w:rsidRPr="000758A7" w:rsidRDefault="28B72709" w:rsidP="28B72709">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Marriage Status</w:t>
            </w:r>
          </w:p>
        </w:tc>
        <w:tc>
          <w:tcPr>
            <w:tcW w:w="2001" w:type="dxa"/>
            <w:shd w:val="clear" w:color="auto" w:fill="F5C3D5"/>
          </w:tcPr>
          <w:p w14:paraId="4893570D" w14:textId="77777777" w:rsidR="28B72709" w:rsidRPr="000758A7" w:rsidRDefault="28B72709" w:rsidP="28B72709">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20"/>
                <w:szCs w:val="20"/>
              </w:rPr>
            </w:pPr>
            <w:r w:rsidRPr="000758A7">
              <w:rPr>
                <w:rFonts w:asciiTheme="majorBidi" w:hAnsiTheme="majorBidi" w:cstheme="majorBidi"/>
                <w:color w:val="D31245"/>
                <w:sz w:val="20"/>
                <w:szCs w:val="20"/>
              </w:rPr>
              <w:t>Percentage</w:t>
            </w:r>
          </w:p>
        </w:tc>
      </w:tr>
      <w:tr w:rsidR="28B72709" w14:paraId="48D19296" w14:textId="77777777" w:rsidTr="000758A7">
        <w:trPr>
          <w:trHeight w:val="267"/>
        </w:trPr>
        <w:tc>
          <w:tcPr>
            <w:cnfStyle w:val="001000000000" w:firstRow="0" w:lastRow="0" w:firstColumn="1" w:lastColumn="0" w:oddVBand="0" w:evenVBand="0" w:oddHBand="0" w:evenHBand="0" w:firstRowFirstColumn="0" w:firstRowLastColumn="0" w:lastRowFirstColumn="0" w:lastRowLastColumn="0"/>
            <w:tcW w:w="2609" w:type="dxa"/>
          </w:tcPr>
          <w:p w14:paraId="3B2CA609" w14:textId="77777777" w:rsidR="28B72709" w:rsidRDefault="28B72709" w:rsidP="28B72709">
            <w:pPr>
              <w:rPr>
                <w:rFonts w:asciiTheme="majorBidi" w:hAnsiTheme="majorBidi" w:cstheme="majorBidi"/>
                <w:sz w:val="18"/>
                <w:szCs w:val="18"/>
              </w:rPr>
            </w:pPr>
            <w:proofErr w:type="spellStart"/>
            <w:r w:rsidRPr="28B72709">
              <w:rPr>
                <w:rFonts w:asciiTheme="majorBidi" w:hAnsiTheme="majorBidi" w:cstheme="majorBidi"/>
                <w:sz w:val="18"/>
                <w:szCs w:val="18"/>
              </w:rPr>
              <w:t>Mansheyyet</w:t>
            </w:r>
            <w:proofErr w:type="spellEnd"/>
            <w:r w:rsidRPr="28B72709">
              <w:rPr>
                <w:rFonts w:asciiTheme="majorBidi" w:hAnsiTheme="majorBidi" w:cstheme="majorBidi"/>
                <w:sz w:val="18"/>
                <w:szCs w:val="18"/>
              </w:rPr>
              <w:t xml:space="preserve"> Nasser</w:t>
            </w:r>
          </w:p>
        </w:tc>
        <w:tc>
          <w:tcPr>
            <w:tcW w:w="2840" w:type="dxa"/>
          </w:tcPr>
          <w:p w14:paraId="403FFBED"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Ever married</w:t>
            </w:r>
          </w:p>
        </w:tc>
        <w:tc>
          <w:tcPr>
            <w:tcW w:w="2001" w:type="dxa"/>
          </w:tcPr>
          <w:p w14:paraId="12038EE1"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80%</w:t>
            </w:r>
          </w:p>
        </w:tc>
      </w:tr>
      <w:tr w:rsidR="28B72709" w14:paraId="1C48D224" w14:textId="77777777" w:rsidTr="000758A7">
        <w:trPr>
          <w:trHeight w:val="267"/>
        </w:trPr>
        <w:tc>
          <w:tcPr>
            <w:cnfStyle w:val="001000000000" w:firstRow="0" w:lastRow="0" w:firstColumn="1" w:lastColumn="0" w:oddVBand="0" w:evenVBand="0" w:oddHBand="0" w:evenHBand="0" w:firstRowFirstColumn="0" w:firstRowLastColumn="0" w:lastRowFirstColumn="0" w:lastRowLastColumn="0"/>
            <w:tcW w:w="2609" w:type="dxa"/>
          </w:tcPr>
          <w:p w14:paraId="607FBD8E" w14:textId="77777777" w:rsidR="28B72709" w:rsidRDefault="28B72709" w:rsidP="28B72709">
            <w:pPr>
              <w:rPr>
                <w:rFonts w:asciiTheme="majorBidi" w:hAnsiTheme="majorBidi" w:cstheme="majorBidi"/>
                <w:sz w:val="18"/>
                <w:szCs w:val="18"/>
              </w:rPr>
            </w:pPr>
          </w:p>
        </w:tc>
        <w:tc>
          <w:tcPr>
            <w:tcW w:w="2840" w:type="dxa"/>
          </w:tcPr>
          <w:p w14:paraId="54C2E89E"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Never married</w:t>
            </w:r>
          </w:p>
        </w:tc>
        <w:tc>
          <w:tcPr>
            <w:tcW w:w="2001" w:type="dxa"/>
          </w:tcPr>
          <w:p w14:paraId="2DDF9B39"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86%</w:t>
            </w:r>
          </w:p>
        </w:tc>
      </w:tr>
      <w:tr w:rsidR="28B72709" w14:paraId="5EEACD3D" w14:textId="77777777" w:rsidTr="000758A7">
        <w:trPr>
          <w:trHeight w:val="267"/>
        </w:trPr>
        <w:tc>
          <w:tcPr>
            <w:cnfStyle w:val="001000000000" w:firstRow="0" w:lastRow="0" w:firstColumn="1" w:lastColumn="0" w:oddVBand="0" w:evenVBand="0" w:oddHBand="0" w:evenHBand="0" w:firstRowFirstColumn="0" w:firstRowLastColumn="0" w:lastRowFirstColumn="0" w:lastRowLastColumn="0"/>
            <w:tcW w:w="2609" w:type="dxa"/>
          </w:tcPr>
          <w:p w14:paraId="42EE691A" w14:textId="77777777" w:rsidR="28B72709" w:rsidRDefault="28B72709" w:rsidP="28B72709">
            <w:pPr>
              <w:rPr>
                <w:rFonts w:asciiTheme="majorBidi" w:hAnsiTheme="majorBidi" w:cstheme="majorBidi"/>
                <w:sz w:val="18"/>
                <w:szCs w:val="18"/>
              </w:rPr>
            </w:pPr>
            <w:r w:rsidRPr="28B72709">
              <w:rPr>
                <w:rFonts w:asciiTheme="majorBidi" w:hAnsiTheme="majorBidi" w:cstheme="majorBidi"/>
                <w:sz w:val="18"/>
                <w:szCs w:val="18"/>
              </w:rPr>
              <w:t>Al-</w:t>
            </w:r>
            <w:proofErr w:type="spellStart"/>
            <w:r w:rsidRPr="28B72709">
              <w:rPr>
                <w:rFonts w:asciiTheme="majorBidi" w:hAnsiTheme="majorBidi" w:cstheme="majorBidi"/>
                <w:sz w:val="18"/>
                <w:szCs w:val="18"/>
              </w:rPr>
              <w:t>Ebageyah</w:t>
            </w:r>
            <w:proofErr w:type="spellEnd"/>
          </w:p>
        </w:tc>
        <w:tc>
          <w:tcPr>
            <w:tcW w:w="2840" w:type="dxa"/>
          </w:tcPr>
          <w:p w14:paraId="7273B229"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Ever married</w:t>
            </w:r>
          </w:p>
        </w:tc>
        <w:tc>
          <w:tcPr>
            <w:tcW w:w="2001" w:type="dxa"/>
          </w:tcPr>
          <w:p w14:paraId="6697DAB1"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63%</w:t>
            </w:r>
          </w:p>
        </w:tc>
      </w:tr>
      <w:tr w:rsidR="28B72709" w14:paraId="4F6FF156" w14:textId="77777777" w:rsidTr="000758A7">
        <w:trPr>
          <w:trHeight w:val="267"/>
        </w:trPr>
        <w:tc>
          <w:tcPr>
            <w:cnfStyle w:val="001000000000" w:firstRow="0" w:lastRow="0" w:firstColumn="1" w:lastColumn="0" w:oddVBand="0" w:evenVBand="0" w:oddHBand="0" w:evenHBand="0" w:firstRowFirstColumn="0" w:firstRowLastColumn="0" w:lastRowFirstColumn="0" w:lastRowLastColumn="0"/>
            <w:tcW w:w="2609" w:type="dxa"/>
          </w:tcPr>
          <w:p w14:paraId="3FD2FD1D" w14:textId="77777777" w:rsidR="28B72709" w:rsidRDefault="28B72709" w:rsidP="28B72709">
            <w:pPr>
              <w:rPr>
                <w:rFonts w:asciiTheme="majorBidi" w:hAnsiTheme="majorBidi" w:cstheme="majorBidi"/>
                <w:sz w:val="18"/>
                <w:szCs w:val="18"/>
              </w:rPr>
            </w:pPr>
          </w:p>
        </w:tc>
        <w:tc>
          <w:tcPr>
            <w:tcW w:w="2840" w:type="dxa"/>
          </w:tcPr>
          <w:p w14:paraId="32AFFF1B"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Never married</w:t>
            </w:r>
          </w:p>
        </w:tc>
        <w:tc>
          <w:tcPr>
            <w:tcW w:w="2001" w:type="dxa"/>
          </w:tcPr>
          <w:p w14:paraId="0F4658B4" w14:textId="77777777" w:rsidR="28B72709" w:rsidRDefault="28B72709"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28B72709">
              <w:rPr>
                <w:rFonts w:asciiTheme="majorBidi" w:hAnsiTheme="majorBidi" w:cstheme="majorBidi"/>
                <w:sz w:val="18"/>
                <w:szCs w:val="18"/>
              </w:rPr>
              <w:t>78%</w:t>
            </w:r>
          </w:p>
        </w:tc>
      </w:tr>
    </w:tbl>
    <w:p w14:paraId="5493AD8C" w14:textId="77777777" w:rsidR="002E7D50" w:rsidRDefault="002E7D50" w:rsidP="002E7D50">
      <w:pPr>
        <w:jc w:val="both"/>
        <w:rPr>
          <w:rFonts w:asciiTheme="majorBidi" w:hAnsiTheme="majorBidi" w:cstheme="majorBidi"/>
          <w:i/>
          <w:iCs/>
          <w:color w:val="4472C4" w:themeColor="accent1"/>
          <w:sz w:val="20"/>
          <w:szCs w:val="20"/>
        </w:rPr>
      </w:pPr>
    </w:p>
    <w:p w14:paraId="575B6A8A" w14:textId="77777777" w:rsidR="002E7D50" w:rsidRPr="00000595" w:rsidRDefault="002E7D50" w:rsidP="002E7D50">
      <w:pPr>
        <w:jc w:val="both"/>
        <w:rPr>
          <w:rFonts w:asciiTheme="majorBidi" w:hAnsiTheme="majorBidi" w:cstheme="majorBidi"/>
          <w:color w:val="4472C4" w:themeColor="accent1"/>
          <w:sz w:val="18"/>
          <w:szCs w:val="18"/>
        </w:rPr>
      </w:pPr>
    </w:p>
    <w:p w14:paraId="123BC00C" w14:textId="5F1E100C" w:rsidR="002E7D50" w:rsidRPr="00000595" w:rsidRDefault="007B07C7" w:rsidP="002E7D50">
      <w:pPr>
        <w:jc w:val="both"/>
        <w:rPr>
          <w:rFonts w:asciiTheme="majorBidi" w:hAnsiTheme="majorBidi" w:cstheme="majorBidi"/>
          <w:color w:val="000000" w:themeColor="text1"/>
        </w:rPr>
      </w:pPr>
      <w:r>
        <w:rPr>
          <w:rFonts w:asciiTheme="majorBidi" w:hAnsiTheme="majorBidi" w:cstheme="majorBidi"/>
          <w:color w:val="000000" w:themeColor="text1"/>
        </w:rPr>
        <w:t xml:space="preserve">Further, </w:t>
      </w:r>
      <w:r w:rsidR="004222B7">
        <w:rPr>
          <w:rFonts w:asciiTheme="majorBidi" w:hAnsiTheme="majorBidi" w:cstheme="majorBidi"/>
          <w:color w:val="000000" w:themeColor="text1"/>
        </w:rPr>
        <w:t>p</w:t>
      </w:r>
      <w:r w:rsidR="002E7D50" w:rsidRPr="00000595">
        <w:rPr>
          <w:rFonts w:asciiTheme="majorBidi" w:hAnsiTheme="majorBidi" w:cstheme="majorBidi"/>
          <w:color w:val="000000" w:themeColor="text1"/>
        </w:rPr>
        <w:t xml:space="preserve">erceptions on reasons for sexual harassment slightly increased in </w:t>
      </w:r>
      <w:proofErr w:type="spellStart"/>
      <w:r w:rsidR="002E7D50" w:rsidRPr="00000595">
        <w:rPr>
          <w:rFonts w:asciiTheme="majorBidi" w:hAnsiTheme="majorBidi" w:cstheme="majorBidi"/>
          <w:color w:val="000000" w:themeColor="text1"/>
        </w:rPr>
        <w:t>favor</w:t>
      </w:r>
      <w:proofErr w:type="spellEnd"/>
      <w:r w:rsidR="002E7D50" w:rsidRPr="00000595">
        <w:rPr>
          <w:rFonts w:asciiTheme="majorBidi" w:hAnsiTheme="majorBidi" w:cstheme="majorBidi"/>
          <w:color w:val="000000" w:themeColor="text1"/>
        </w:rPr>
        <w:t xml:space="preserve"> of blaming women’s clothes and manner of walking in </w:t>
      </w:r>
      <w:proofErr w:type="spellStart"/>
      <w:r w:rsidR="002E7D50" w:rsidRPr="00000595">
        <w:rPr>
          <w:rFonts w:asciiTheme="majorBidi" w:hAnsiTheme="majorBidi" w:cstheme="majorBidi"/>
          <w:color w:val="000000" w:themeColor="text1"/>
        </w:rPr>
        <w:t>Ezbet</w:t>
      </w:r>
      <w:proofErr w:type="spellEnd"/>
      <w:r w:rsidR="002E7D50" w:rsidRPr="00000595">
        <w:rPr>
          <w:rFonts w:asciiTheme="majorBidi" w:hAnsiTheme="majorBidi" w:cstheme="majorBidi"/>
          <w:color w:val="000000" w:themeColor="text1"/>
        </w:rPr>
        <w:t xml:space="preserve"> El </w:t>
      </w:r>
      <w:proofErr w:type="spellStart"/>
      <w:r w:rsidR="002E7D50" w:rsidRPr="00000595">
        <w:rPr>
          <w:rFonts w:asciiTheme="majorBidi" w:hAnsiTheme="majorBidi" w:cstheme="majorBidi"/>
          <w:color w:val="000000" w:themeColor="text1"/>
        </w:rPr>
        <w:t>Haggannah</w:t>
      </w:r>
      <w:proofErr w:type="spellEnd"/>
      <w:r w:rsidR="002E7D50" w:rsidRPr="00000595">
        <w:rPr>
          <w:rFonts w:asciiTheme="majorBidi" w:hAnsiTheme="majorBidi" w:cstheme="majorBidi"/>
          <w:color w:val="000000" w:themeColor="text1"/>
        </w:rPr>
        <w:t xml:space="preserve">, slightly decreased for </w:t>
      </w:r>
      <w:proofErr w:type="spellStart"/>
      <w:r w:rsidR="002E7D50" w:rsidRPr="00000595">
        <w:rPr>
          <w:rFonts w:asciiTheme="majorBidi" w:hAnsiTheme="majorBidi" w:cstheme="majorBidi"/>
          <w:color w:val="000000" w:themeColor="text1"/>
        </w:rPr>
        <w:t>Mansheyyet</w:t>
      </w:r>
      <w:proofErr w:type="spellEnd"/>
      <w:r w:rsidR="002E7D50" w:rsidRPr="00000595">
        <w:rPr>
          <w:rFonts w:asciiTheme="majorBidi" w:hAnsiTheme="majorBidi" w:cstheme="majorBidi"/>
          <w:color w:val="000000" w:themeColor="text1"/>
        </w:rPr>
        <w:t xml:space="preserve"> Nasser and mostly did not change </w:t>
      </w:r>
      <w:r w:rsidR="002E7D50" w:rsidRPr="00577D78">
        <w:rPr>
          <w:rFonts w:asciiTheme="majorBidi" w:hAnsiTheme="majorBidi" w:cstheme="majorBidi"/>
          <w:color w:val="000000" w:themeColor="text1"/>
        </w:rPr>
        <w:t xml:space="preserve">for </w:t>
      </w:r>
      <w:proofErr w:type="spellStart"/>
      <w:r w:rsidR="002E7D50" w:rsidRPr="00577D78">
        <w:rPr>
          <w:rFonts w:asciiTheme="majorBidi" w:hAnsiTheme="majorBidi" w:cstheme="majorBidi"/>
          <w:color w:val="000000" w:themeColor="text1"/>
        </w:rPr>
        <w:t>Imbaba</w:t>
      </w:r>
      <w:proofErr w:type="spellEnd"/>
      <w:r w:rsidR="004222B7" w:rsidRPr="00577D78">
        <w:rPr>
          <w:rFonts w:asciiTheme="majorBidi" w:hAnsiTheme="majorBidi" w:cstheme="majorBidi"/>
          <w:color w:val="000000" w:themeColor="text1"/>
        </w:rPr>
        <w:t xml:space="preserve"> </w:t>
      </w:r>
      <w:r w:rsidR="002E7D50" w:rsidRPr="00577D78">
        <w:rPr>
          <w:rFonts w:asciiTheme="majorBidi" w:hAnsiTheme="majorBidi" w:cstheme="majorBidi"/>
          <w:color w:val="000000" w:themeColor="text1"/>
        </w:rPr>
        <w:t>(</w:t>
      </w:r>
      <w:r w:rsidR="00577D78">
        <w:rPr>
          <w:rFonts w:asciiTheme="majorBidi" w:hAnsiTheme="majorBidi" w:cstheme="majorBidi"/>
          <w:color w:val="000000" w:themeColor="text1"/>
        </w:rPr>
        <w:t>A</w:t>
      </w:r>
      <w:r w:rsidR="002E7D50" w:rsidRPr="00577D78">
        <w:rPr>
          <w:rFonts w:asciiTheme="majorBidi" w:hAnsiTheme="majorBidi" w:cstheme="majorBidi"/>
          <w:color w:val="000000" w:themeColor="text1"/>
        </w:rPr>
        <w:t>nnex 9).</w:t>
      </w:r>
    </w:p>
    <w:p w14:paraId="19654E98" w14:textId="77777777" w:rsidR="002E7D50" w:rsidRPr="00000595" w:rsidRDefault="002E7D50" w:rsidP="002E7D50">
      <w:pPr>
        <w:jc w:val="both"/>
        <w:rPr>
          <w:rFonts w:asciiTheme="majorBidi" w:hAnsiTheme="majorBidi" w:cstheme="majorBidi"/>
        </w:rPr>
      </w:pPr>
    </w:p>
    <w:p w14:paraId="4CEBD306" w14:textId="44729751" w:rsidR="000B1240" w:rsidRPr="00000595" w:rsidRDefault="18D8C44D" w:rsidP="28B72709">
      <w:pPr>
        <w:jc w:val="both"/>
        <w:rPr>
          <w:rFonts w:asciiTheme="majorBidi" w:hAnsiTheme="majorBidi" w:cstheme="majorBidi"/>
        </w:rPr>
      </w:pPr>
      <w:bookmarkStart w:id="22" w:name="_heading=h.2u6wntf" w:colFirst="0" w:colLast="0"/>
      <w:bookmarkEnd w:id="22"/>
      <w:r w:rsidRPr="28B72709">
        <w:rPr>
          <w:rFonts w:asciiTheme="majorBidi" w:hAnsiTheme="majorBidi" w:cstheme="majorBidi"/>
        </w:rPr>
        <w:t xml:space="preserve">According to direct beneficiaries and volunteers, </w:t>
      </w:r>
      <w:r w:rsidR="713A9265" w:rsidRPr="28B72709">
        <w:rPr>
          <w:rFonts w:asciiTheme="majorBidi" w:hAnsiTheme="majorBidi" w:cstheme="majorBidi"/>
        </w:rPr>
        <w:t>t</w:t>
      </w:r>
      <w:r w:rsidRPr="28B72709">
        <w:rPr>
          <w:rFonts w:asciiTheme="majorBidi" w:hAnsiTheme="majorBidi" w:cstheme="majorBidi"/>
        </w:rPr>
        <w:t>he Safe Cities program ha</w:t>
      </w:r>
      <w:r w:rsidR="28DA964C" w:rsidRPr="28B72709">
        <w:rPr>
          <w:rFonts w:asciiTheme="majorBidi" w:hAnsiTheme="majorBidi" w:cstheme="majorBidi"/>
        </w:rPr>
        <w:t>d</w:t>
      </w:r>
      <w:r w:rsidRPr="28B72709">
        <w:rPr>
          <w:rFonts w:asciiTheme="majorBidi" w:hAnsiTheme="majorBidi" w:cstheme="majorBidi"/>
        </w:rPr>
        <w:t xml:space="preserve"> enabled additional layers of support for women that did not exist before, namely legal and service changes that support</w:t>
      </w:r>
      <w:r w:rsidR="425BB5D1" w:rsidRPr="28B72709">
        <w:rPr>
          <w:rFonts w:asciiTheme="majorBidi" w:hAnsiTheme="majorBidi" w:cstheme="majorBidi"/>
        </w:rPr>
        <w:t>ed</w:t>
      </w:r>
      <w:r w:rsidRPr="28B72709">
        <w:rPr>
          <w:rFonts w:asciiTheme="majorBidi" w:hAnsiTheme="majorBidi" w:cstheme="majorBidi"/>
        </w:rPr>
        <w:t xml:space="preserve"> women and highlight</w:t>
      </w:r>
      <w:r w:rsidR="3D0E75F0" w:rsidRPr="28B72709">
        <w:rPr>
          <w:rFonts w:asciiTheme="majorBidi" w:hAnsiTheme="majorBidi" w:cstheme="majorBidi"/>
        </w:rPr>
        <w:t>ed</w:t>
      </w:r>
      <w:r w:rsidRPr="28B72709">
        <w:rPr>
          <w:rFonts w:asciiTheme="majorBidi" w:hAnsiTheme="majorBidi" w:cstheme="majorBidi"/>
        </w:rPr>
        <w:t xml:space="preserve"> reliable local NGOs with the capacity to support women and children. In all three locations, there was a clear impact of the knowledge of NCW services, the Child Protection hotline, and the role of NGOs in providing referral services and legal aid. Some felt that police stations were accessible and could be a destination for filing complaints, but others disagreed, preferring to rely on central state services, not local ones. Male beneficiaries in one group discussion chose to recommend women to resort to family and local leaders as these traditional peacemakers </w:t>
      </w:r>
      <w:r w:rsidR="7C511E29" w:rsidRPr="28B72709">
        <w:rPr>
          <w:rFonts w:asciiTheme="majorBidi" w:hAnsiTheme="majorBidi" w:cstheme="majorBidi"/>
        </w:rPr>
        <w:t xml:space="preserve">were </w:t>
      </w:r>
      <w:r w:rsidRPr="28B72709">
        <w:rPr>
          <w:rFonts w:asciiTheme="majorBidi" w:hAnsiTheme="majorBidi" w:cstheme="majorBidi"/>
        </w:rPr>
        <w:t xml:space="preserve">familiar and effective. But others (women) said that resorting to the local NGO had done much good for women who needed legal support, mentioning examples of a widow who would have been cheated out of her inheritance by her husband’s family had she not sought help and other examples of children </w:t>
      </w:r>
      <w:r w:rsidRPr="28B72709">
        <w:rPr>
          <w:rFonts w:asciiTheme="majorBidi" w:hAnsiTheme="majorBidi" w:cstheme="majorBidi"/>
        </w:rPr>
        <w:lastRenderedPageBreak/>
        <w:t>being abused who had been referred to the hotline.  One beneficiary of Safe Cities recently stopped a doctor from performing F</w:t>
      </w:r>
      <w:r w:rsidR="4208080F" w:rsidRPr="28B72709">
        <w:rPr>
          <w:rFonts w:asciiTheme="majorBidi" w:hAnsiTheme="majorBidi" w:cstheme="majorBidi"/>
        </w:rPr>
        <w:t xml:space="preserve">emale </w:t>
      </w:r>
      <w:r w:rsidRPr="28B72709">
        <w:rPr>
          <w:rFonts w:asciiTheme="majorBidi" w:hAnsiTheme="majorBidi" w:cstheme="majorBidi"/>
        </w:rPr>
        <w:t>G</w:t>
      </w:r>
      <w:r w:rsidR="76632A21" w:rsidRPr="28B72709">
        <w:rPr>
          <w:rFonts w:asciiTheme="majorBidi" w:hAnsiTheme="majorBidi" w:cstheme="majorBidi"/>
        </w:rPr>
        <w:t xml:space="preserve">enital </w:t>
      </w:r>
      <w:r w:rsidR="00DD4A1F" w:rsidRPr="28B72709">
        <w:rPr>
          <w:rFonts w:asciiTheme="majorBidi" w:hAnsiTheme="majorBidi" w:cstheme="majorBidi"/>
        </w:rPr>
        <w:t>Mutilation</w:t>
      </w:r>
      <w:r w:rsidRPr="28B72709">
        <w:rPr>
          <w:rFonts w:asciiTheme="majorBidi" w:hAnsiTheme="majorBidi" w:cstheme="majorBidi"/>
        </w:rPr>
        <w:t xml:space="preserve"> by reporting him to the hotline. A force was sent, and the operation was stopped. This happened years after the program ended.</w:t>
      </w:r>
    </w:p>
    <w:p w14:paraId="0E0B6BD1" w14:textId="77777777" w:rsidR="00A247A2" w:rsidRPr="00000595" w:rsidRDefault="00A247A2" w:rsidP="00A247A2">
      <w:pPr>
        <w:jc w:val="both"/>
        <w:rPr>
          <w:rFonts w:asciiTheme="majorBidi" w:hAnsiTheme="majorBidi" w:cstheme="majorBidi"/>
        </w:rPr>
      </w:pPr>
    </w:p>
    <w:p w14:paraId="6733F436" w14:textId="135586E7" w:rsidR="000B1240" w:rsidRPr="00000595" w:rsidRDefault="0E875EA8" w:rsidP="28B72709">
      <w:pPr>
        <w:jc w:val="both"/>
        <w:rPr>
          <w:rFonts w:asciiTheme="majorBidi" w:eastAsia="Cambria" w:hAnsiTheme="majorBidi" w:cstheme="majorBidi"/>
        </w:rPr>
      </w:pPr>
      <w:r w:rsidRPr="28B72709">
        <w:rPr>
          <w:rFonts w:asciiTheme="majorBidi" w:eastAsia="Cambria" w:hAnsiTheme="majorBidi" w:cstheme="majorBidi"/>
        </w:rPr>
        <w:t>As per women’s a</w:t>
      </w:r>
      <w:r w:rsidR="79B8EAFC" w:rsidRPr="28B72709">
        <w:rPr>
          <w:rFonts w:asciiTheme="majorBidi" w:eastAsia="Cambria" w:hAnsiTheme="majorBidi" w:cstheme="majorBidi"/>
        </w:rPr>
        <w:t xml:space="preserve">gency and </w:t>
      </w:r>
      <w:r w:rsidR="176983D3" w:rsidRPr="28B72709">
        <w:rPr>
          <w:rFonts w:asciiTheme="majorBidi" w:eastAsia="Cambria" w:hAnsiTheme="majorBidi" w:cstheme="majorBidi"/>
        </w:rPr>
        <w:t>p</w:t>
      </w:r>
      <w:r w:rsidR="79B8EAFC" w:rsidRPr="28B72709">
        <w:rPr>
          <w:rFonts w:asciiTheme="majorBidi" w:eastAsia="Cambria" w:hAnsiTheme="majorBidi" w:cstheme="majorBidi"/>
        </w:rPr>
        <w:t xml:space="preserve">ersonal </w:t>
      </w:r>
      <w:r w:rsidR="735517F6" w:rsidRPr="28B72709">
        <w:rPr>
          <w:rFonts w:asciiTheme="majorBidi" w:eastAsia="Cambria" w:hAnsiTheme="majorBidi" w:cstheme="majorBidi"/>
        </w:rPr>
        <w:t>d</w:t>
      </w:r>
      <w:r w:rsidR="79B8EAFC" w:rsidRPr="28B72709">
        <w:rPr>
          <w:rFonts w:asciiTheme="majorBidi" w:eastAsia="Cambria" w:hAnsiTheme="majorBidi" w:cstheme="majorBidi"/>
        </w:rPr>
        <w:t>evelopment</w:t>
      </w:r>
      <w:r w:rsidR="373CE304" w:rsidRPr="28B72709">
        <w:rPr>
          <w:rFonts w:asciiTheme="majorBidi" w:eastAsia="Cambria" w:hAnsiTheme="majorBidi" w:cstheme="majorBidi"/>
        </w:rPr>
        <w:t>,</w:t>
      </w:r>
      <w:r w:rsidR="79B8EAFC" w:rsidRPr="28B72709">
        <w:rPr>
          <w:rFonts w:asciiTheme="majorBidi" w:eastAsia="Cambria" w:hAnsiTheme="majorBidi" w:cstheme="majorBidi"/>
        </w:rPr>
        <w:t xml:space="preserve"> </w:t>
      </w:r>
      <w:r w:rsidR="1CE6818E" w:rsidRPr="28B72709">
        <w:rPr>
          <w:rFonts w:asciiTheme="majorBidi" w:eastAsia="Cambria" w:hAnsiTheme="majorBidi" w:cstheme="majorBidi"/>
        </w:rPr>
        <w:t>b</w:t>
      </w:r>
      <w:r w:rsidR="79B8EAFC" w:rsidRPr="28B72709">
        <w:rPr>
          <w:rFonts w:asciiTheme="majorBidi" w:eastAsia="Cambria" w:hAnsiTheme="majorBidi" w:cstheme="majorBidi"/>
        </w:rPr>
        <w:t xml:space="preserve">eneficiaries talked of the personal changes that they associate with Safe Cities. They talked of character development and of the ability to make friends, face problems and act autonomously. For example, one woman had a difficult marital relationship because her husband </w:t>
      </w:r>
      <w:r w:rsidR="76A36EB9" w:rsidRPr="28B72709">
        <w:rPr>
          <w:rFonts w:asciiTheme="majorBidi" w:eastAsia="Cambria" w:hAnsiTheme="majorBidi" w:cstheme="majorBidi"/>
        </w:rPr>
        <w:t>wa</w:t>
      </w:r>
      <w:r w:rsidR="79B8EAFC" w:rsidRPr="28B72709">
        <w:rPr>
          <w:rFonts w:asciiTheme="majorBidi" w:eastAsia="Cambria" w:hAnsiTheme="majorBidi" w:cstheme="majorBidi"/>
        </w:rPr>
        <w:t xml:space="preserve">s 16 years older than </w:t>
      </w:r>
      <w:r w:rsidR="3539C4F9" w:rsidRPr="28B72709">
        <w:rPr>
          <w:rFonts w:asciiTheme="majorBidi" w:eastAsia="Cambria" w:hAnsiTheme="majorBidi" w:cstheme="majorBidi"/>
        </w:rPr>
        <w:t>her</w:t>
      </w:r>
      <w:r w:rsidR="79B8EAFC" w:rsidRPr="28B72709">
        <w:rPr>
          <w:rFonts w:asciiTheme="majorBidi" w:eastAsia="Cambria" w:hAnsiTheme="majorBidi" w:cstheme="majorBidi"/>
        </w:rPr>
        <w:t xml:space="preserve">. She said the psychological support and sessions given by Al-Hayat organization helped her a lot. Psychological support and life skills sessions provided by Al-Hayat enabled women to resolve problems of shyness, anti-social behaviour, </w:t>
      </w:r>
      <w:r w:rsidR="7848C917" w:rsidRPr="28B72709">
        <w:rPr>
          <w:rFonts w:asciiTheme="majorBidi" w:eastAsia="Cambria" w:hAnsiTheme="majorBidi" w:cstheme="majorBidi"/>
        </w:rPr>
        <w:t>anxiety,</w:t>
      </w:r>
      <w:r w:rsidR="79B8EAFC" w:rsidRPr="28B72709">
        <w:rPr>
          <w:rFonts w:asciiTheme="majorBidi" w:eastAsia="Cambria" w:hAnsiTheme="majorBidi" w:cstheme="majorBidi"/>
        </w:rPr>
        <w:t xml:space="preserve"> and aggressive behaviour at home and specifically towards their own children. Women also spoke of the sports sessions and how they enabled them to have fun but also have confidence. One woman who had been critical of the idea of sessions, </w:t>
      </w:r>
      <w:r w:rsidR="4A97B50F" w:rsidRPr="28B72709">
        <w:rPr>
          <w:rFonts w:asciiTheme="majorBidi" w:eastAsia="Cambria" w:hAnsiTheme="majorBidi" w:cstheme="majorBidi"/>
        </w:rPr>
        <w:t xml:space="preserve">went to </w:t>
      </w:r>
      <w:r w:rsidR="79B8EAFC" w:rsidRPr="28B72709">
        <w:rPr>
          <w:rFonts w:asciiTheme="majorBidi" w:eastAsia="Cambria" w:hAnsiTheme="majorBidi" w:cstheme="majorBidi"/>
        </w:rPr>
        <w:t xml:space="preserve">one session and was silent at first but then continued participation and </w:t>
      </w:r>
      <w:r w:rsidR="4FAE8C82" w:rsidRPr="28B72709">
        <w:rPr>
          <w:rFonts w:asciiTheme="majorBidi" w:eastAsia="Cambria" w:hAnsiTheme="majorBidi" w:cstheme="majorBidi"/>
        </w:rPr>
        <w:t>eventually started to</w:t>
      </w:r>
      <w:r w:rsidR="79B8EAFC" w:rsidRPr="28B72709">
        <w:rPr>
          <w:rFonts w:asciiTheme="majorBidi" w:eastAsia="Cambria" w:hAnsiTheme="majorBidi" w:cstheme="majorBidi"/>
        </w:rPr>
        <w:t xml:space="preserve"> head one of the NGO projects for economic empowerment in </w:t>
      </w:r>
      <w:proofErr w:type="spellStart"/>
      <w:r w:rsidR="79B8EAFC" w:rsidRPr="28B72709">
        <w:rPr>
          <w:rFonts w:asciiTheme="majorBidi" w:eastAsia="Cambria" w:hAnsiTheme="majorBidi" w:cstheme="majorBidi"/>
        </w:rPr>
        <w:t>Imbaba</w:t>
      </w:r>
      <w:proofErr w:type="spellEnd"/>
      <w:r w:rsidR="79B8EAFC" w:rsidRPr="28B72709">
        <w:rPr>
          <w:rFonts w:asciiTheme="majorBidi" w:eastAsia="Cambria" w:hAnsiTheme="majorBidi" w:cstheme="majorBidi"/>
        </w:rPr>
        <w:t>.</w:t>
      </w:r>
    </w:p>
    <w:p w14:paraId="4F2C99CD" w14:textId="77777777" w:rsidR="000B1240" w:rsidRPr="00000595" w:rsidRDefault="000B1240" w:rsidP="000B1240">
      <w:pPr>
        <w:jc w:val="both"/>
        <w:rPr>
          <w:rFonts w:asciiTheme="majorBidi" w:eastAsia="Cambria" w:hAnsiTheme="majorBidi" w:cstheme="majorBidi"/>
        </w:rPr>
      </w:pPr>
    </w:p>
    <w:p w14:paraId="7D1533AC" w14:textId="4BCE4FB5" w:rsidR="000B1240" w:rsidRPr="00000595" w:rsidRDefault="79B8EAFC" w:rsidP="28B72709">
      <w:pPr>
        <w:jc w:val="both"/>
        <w:rPr>
          <w:rFonts w:asciiTheme="majorBidi" w:eastAsia="Cambria" w:hAnsiTheme="majorBidi" w:cstheme="majorBidi"/>
        </w:rPr>
      </w:pPr>
      <w:r w:rsidRPr="28B72709">
        <w:rPr>
          <w:rFonts w:asciiTheme="majorBidi" w:eastAsia="Cambria" w:hAnsiTheme="majorBidi" w:cstheme="majorBidi"/>
        </w:rPr>
        <w:t>Young men also said that they learnt important psychosocial skills from these sessions. These skills helped</w:t>
      </w:r>
      <w:r w:rsidR="3EF8E190" w:rsidRPr="28B72709">
        <w:rPr>
          <w:rFonts w:asciiTheme="majorBidi" w:eastAsia="Cambria" w:hAnsiTheme="majorBidi" w:cstheme="majorBidi"/>
        </w:rPr>
        <w:t xml:space="preserve"> them</w:t>
      </w:r>
      <w:r w:rsidRPr="28B72709">
        <w:rPr>
          <w:rFonts w:asciiTheme="majorBidi" w:eastAsia="Cambria" w:hAnsiTheme="majorBidi" w:cstheme="majorBidi"/>
        </w:rPr>
        <w:t xml:space="preserve"> in professional situations. Another </w:t>
      </w:r>
      <w:r w:rsidR="0349F33C" w:rsidRPr="28B72709">
        <w:rPr>
          <w:rFonts w:asciiTheme="majorBidi" w:eastAsia="Cambria" w:hAnsiTheme="majorBidi" w:cstheme="majorBidi"/>
        </w:rPr>
        <w:t xml:space="preserve">beneficiary, who was a university graduate, </w:t>
      </w:r>
      <w:r w:rsidRPr="28B72709">
        <w:rPr>
          <w:rFonts w:asciiTheme="majorBidi" w:eastAsia="Cambria" w:hAnsiTheme="majorBidi" w:cstheme="majorBidi"/>
        </w:rPr>
        <w:t>mentioned the impact of life skills and theatre work on other public roles</w:t>
      </w:r>
      <w:r w:rsidR="22DA35BF" w:rsidRPr="28B72709">
        <w:rPr>
          <w:rFonts w:asciiTheme="majorBidi" w:eastAsia="Cambria" w:hAnsiTheme="majorBidi" w:cstheme="majorBidi"/>
        </w:rPr>
        <w:t xml:space="preserve"> and that h</w:t>
      </w:r>
      <w:r w:rsidRPr="28B72709">
        <w:rPr>
          <w:rFonts w:asciiTheme="majorBidi" w:eastAsia="Cambria" w:hAnsiTheme="majorBidi" w:cstheme="majorBidi"/>
        </w:rPr>
        <w:t xml:space="preserve">e could host public events as an MC and </w:t>
      </w:r>
      <w:r w:rsidR="70C6A267" w:rsidRPr="28B72709">
        <w:rPr>
          <w:rFonts w:asciiTheme="majorBidi" w:eastAsia="Cambria" w:hAnsiTheme="majorBidi" w:cstheme="majorBidi"/>
        </w:rPr>
        <w:t>wa</w:t>
      </w:r>
      <w:r w:rsidRPr="28B72709">
        <w:rPr>
          <w:rFonts w:asciiTheme="majorBidi" w:eastAsia="Cambria" w:hAnsiTheme="majorBidi" w:cstheme="majorBidi"/>
        </w:rPr>
        <w:t xml:space="preserve">s currently active in a political party as the local head of cultural, sports and social activities. One female beneficiary </w:t>
      </w:r>
      <w:r w:rsidR="02D9FDFD" w:rsidRPr="28B72709">
        <w:rPr>
          <w:rFonts w:asciiTheme="majorBidi" w:eastAsia="Cambria" w:hAnsiTheme="majorBidi" w:cstheme="majorBidi"/>
        </w:rPr>
        <w:t xml:space="preserve">explained </w:t>
      </w:r>
      <w:r w:rsidRPr="28B72709">
        <w:rPr>
          <w:rFonts w:asciiTheme="majorBidi" w:eastAsia="Cambria" w:hAnsiTheme="majorBidi" w:cstheme="majorBidi"/>
        </w:rPr>
        <w:t xml:space="preserve">the </w:t>
      </w:r>
      <w:proofErr w:type="spellStart"/>
      <w:r w:rsidR="18D8C44D" w:rsidRPr="28B72709">
        <w:rPr>
          <w:rFonts w:asciiTheme="majorBidi" w:eastAsia="Cambria" w:hAnsiTheme="majorBidi" w:cstheme="majorBidi"/>
        </w:rPr>
        <w:t>self-defense</w:t>
      </w:r>
      <w:proofErr w:type="spellEnd"/>
      <w:r w:rsidRPr="28B72709">
        <w:rPr>
          <w:rFonts w:asciiTheme="majorBidi" w:eastAsia="Cambria" w:hAnsiTheme="majorBidi" w:cstheme="majorBidi"/>
        </w:rPr>
        <w:t xml:space="preserve"> lessons given and recounted in the interview how to debilitate a predator.  Others also spoke of the value of learning how to confront their harasser showing confidence</w:t>
      </w:r>
      <w:r w:rsidR="3C4585EC" w:rsidRPr="28B72709">
        <w:rPr>
          <w:rFonts w:asciiTheme="majorBidi" w:eastAsia="Cambria" w:hAnsiTheme="majorBidi" w:cstheme="majorBidi"/>
        </w:rPr>
        <w:t xml:space="preserve"> and</w:t>
      </w:r>
      <w:r w:rsidRPr="28B72709">
        <w:rPr>
          <w:rFonts w:asciiTheme="majorBidi" w:eastAsia="Cambria" w:hAnsiTheme="majorBidi" w:cstheme="majorBidi"/>
        </w:rPr>
        <w:t xml:space="preserve"> not fear. Confidence, strategic thinking, anger management, social skills and self-awareness were all mentioned as an impact of these sessions.</w:t>
      </w:r>
    </w:p>
    <w:p w14:paraId="2188BAB9" w14:textId="77777777" w:rsidR="000B1240" w:rsidRPr="00000595" w:rsidRDefault="000B1240" w:rsidP="000B1240">
      <w:pPr>
        <w:jc w:val="both"/>
        <w:rPr>
          <w:rFonts w:asciiTheme="majorBidi" w:hAnsiTheme="majorBidi" w:cstheme="majorBidi"/>
        </w:rPr>
      </w:pPr>
    </w:p>
    <w:p w14:paraId="2FE4DB1C" w14:textId="2FE55C23" w:rsidR="28B72709" w:rsidRDefault="28B72709" w:rsidP="007B07C7">
      <w:pPr>
        <w:rPr>
          <w:rFonts w:asciiTheme="majorBidi" w:hAnsiTheme="majorBidi" w:cstheme="majorBidi"/>
          <w:color w:val="B41662"/>
        </w:rPr>
      </w:pPr>
    </w:p>
    <w:p w14:paraId="45566496" w14:textId="77777777" w:rsidR="007B07C7" w:rsidRDefault="007B07C7" w:rsidP="007B07C7">
      <w:pPr>
        <w:jc w:val="both"/>
        <w:rPr>
          <w:rFonts w:asciiTheme="majorBidi" w:hAnsiTheme="majorBidi" w:cstheme="majorBidi"/>
        </w:rPr>
      </w:pPr>
      <w:r w:rsidRPr="28B72709">
        <w:rPr>
          <w:rFonts w:asciiTheme="majorBidi" w:hAnsiTheme="majorBidi" w:cstheme="majorBidi"/>
          <w:b/>
          <w:bCs/>
        </w:rPr>
        <w:t>Data Sources and Credibility</w:t>
      </w:r>
      <w:r w:rsidRPr="28B72709">
        <w:rPr>
          <w:rFonts w:asciiTheme="majorBidi" w:hAnsiTheme="majorBidi" w:cstheme="majorBidi"/>
        </w:rPr>
        <w:t>: The findings in this section can be directly attributed to the intervention as they rely on primary quantitative and qualitative findings from data collection in the three areas</w:t>
      </w:r>
      <w:r w:rsidRPr="28B72709">
        <w:rPr>
          <w:rStyle w:val="FootnoteReference"/>
          <w:rFonts w:asciiTheme="majorBidi" w:hAnsiTheme="majorBidi" w:cstheme="majorBidi"/>
        </w:rPr>
        <w:footnoteReference w:id="52"/>
      </w:r>
      <w:r w:rsidRPr="28B72709">
        <w:rPr>
          <w:rFonts w:asciiTheme="majorBidi" w:hAnsiTheme="majorBidi" w:cstheme="majorBidi"/>
        </w:rPr>
        <w:t xml:space="preserve">. </w:t>
      </w:r>
    </w:p>
    <w:p w14:paraId="0D0C6CA8" w14:textId="30B11684" w:rsidR="007B07C7" w:rsidRDefault="007B07C7" w:rsidP="007B07C7">
      <w:pPr>
        <w:rPr>
          <w:rFonts w:asciiTheme="majorBidi" w:hAnsiTheme="majorBidi" w:cstheme="majorBidi"/>
          <w:color w:val="B41662"/>
        </w:rPr>
      </w:pPr>
    </w:p>
    <w:p w14:paraId="5338F069" w14:textId="6BE00EE0" w:rsidR="000B1240" w:rsidRPr="00B50528" w:rsidRDefault="79B8EAFC" w:rsidP="28B72709">
      <w:pPr>
        <w:jc w:val="both"/>
        <w:rPr>
          <w:rFonts w:asciiTheme="majorBidi" w:hAnsiTheme="majorBidi" w:cstheme="majorBidi"/>
          <w:color w:val="D31245"/>
        </w:rPr>
      </w:pPr>
      <w:r w:rsidRPr="00B50528">
        <w:rPr>
          <w:rFonts w:asciiTheme="majorBidi" w:hAnsiTheme="majorBidi" w:cstheme="majorBidi"/>
          <w:color w:val="D31245"/>
        </w:rPr>
        <w:t>Finding 1</w:t>
      </w:r>
      <w:r w:rsidR="00DD4A1F" w:rsidRPr="00B50528">
        <w:rPr>
          <w:rFonts w:asciiTheme="majorBidi" w:hAnsiTheme="majorBidi" w:cstheme="majorBidi"/>
          <w:color w:val="D31245"/>
        </w:rPr>
        <w:t>1</w:t>
      </w:r>
      <w:r w:rsidRPr="00B50528">
        <w:rPr>
          <w:rFonts w:asciiTheme="majorBidi" w:hAnsiTheme="majorBidi" w:cstheme="majorBidi"/>
          <w:color w:val="D31245"/>
        </w:rPr>
        <w:t xml:space="preserve">: Children who attended awareness sessions on abuse </w:t>
      </w:r>
      <w:r w:rsidR="7175ABD4" w:rsidRPr="00B50528">
        <w:rPr>
          <w:rFonts w:asciiTheme="majorBidi" w:hAnsiTheme="majorBidi" w:cstheme="majorBidi"/>
          <w:color w:val="D31245"/>
        </w:rPr>
        <w:t xml:space="preserve">were </w:t>
      </w:r>
      <w:r w:rsidRPr="00B50528">
        <w:rPr>
          <w:rFonts w:asciiTheme="majorBidi" w:hAnsiTheme="majorBidi" w:cstheme="majorBidi"/>
          <w:color w:val="D31245"/>
        </w:rPr>
        <w:t xml:space="preserve">more familiar with bodily boundaries, how to react and seek help in case of encountering any incident. Parents </w:t>
      </w:r>
      <w:r w:rsidR="1122C399" w:rsidRPr="00B50528">
        <w:rPr>
          <w:rFonts w:asciiTheme="majorBidi" w:hAnsiTheme="majorBidi" w:cstheme="majorBidi"/>
          <w:color w:val="D31245"/>
        </w:rPr>
        <w:t>we</w:t>
      </w:r>
      <w:r w:rsidRPr="00B50528">
        <w:rPr>
          <w:rFonts w:asciiTheme="majorBidi" w:hAnsiTheme="majorBidi" w:cstheme="majorBidi"/>
          <w:color w:val="D31245"/>
        </w:rPr>
        <w:t>re more aware how to talk to their children about their bodies and how to report any incident of abuse. Sessions on parenting and on the rights and health of girls were also impactful amongst direct beneficiaries.</w:t>
      </w:r>
    </w:p>
    <w:p w14:paraId="4A6BCA67" w14:textId="77777777" w:rsidR="000B1240" w:rsidRPr="00000595" w:rsidRDefault="000B1240" w:rsidP="000B1240">
      <w:pPr>
        <w:jc w:val="both"/>
        <w:rPr>
          <w:rFonts w:asciiTheme="majorBidi" w:hAnsiTheme="majorBidi" w:cstheme="majorBidi"/>
          <w:color w:val="0000FF"/>
        </w:rPr>
      </w:pPr>
    </w:p>
    <w:p w14:paraId="2440BE97" w14:textId="77777777" w:rsidR="00C868C2" w:rsidRPr="00000595" w:rsidRDefault="00C868C2" w:rsidP="00A0578C">
      <w:pPr>
        <w:jc w:val="both"/>
        <w:rPr>
          <w:rFonts w:asciiTheme="majorBidi" w:hAnsiTheme="majorBidi" w:cstheme="majorBidi"/>
        </w:rPr>
      </w:pPr>
      <w:r w:rsidRPr="00000595">
        <w:rPr>
          <w:rFonts w:asciiTheme="majorBidi" w:hAnsiTheme="majorBidi" w:cstheme="majorBidi"/>
        </w:rPr>
        <w:t xml:space="preserve">The Safe Kids </w:t>
      </w:r>
      <w:r w:rsidR="003A49FA" w:rsidRPr="00000595">
        <w:rPr>
          <w:rFonts w:asciiTheme="majorBidi" w:hAnsiTheme="majorBidi" w:cstheme="majorBidi"/>
        </w:rPr>
        <w:t>training,</w:t>
      </w:r>
      <w:r w:rsidRPr="00000595">
        <w:rPr>
          <w:rFonts w:asciiTheme="majorBidi" w:hAnsiTheme="majorBidi" w:cstheme="majorBidi"/>
        </w:rPr>
        <w:t xml:space="preserve"> and </w:t>
      </w:r>
      <w:proofErr w:type="spellStart"/>
      <w:r w:rsidRPr="00000595">
        <w:rPr>
          <w:rFonts w:asciiTheme="majorBidi" w:hAnsiTheme="majorBidi" w:cstheme="majorBidi"/>
        </w:rPr>
        <w:t>ToT</w:t>
      </w:r>
      <w:proofErr w:type="spellEnd"/>
      <w:r w:rsidRPr="00000595">
        <w:rPr>
          <w:rFonts w:asciiTheme="majorBidi" w:hAnsiTheme="majorBidi" w:cstheme="majorBidi"/>
        </w:rPr>
        <w:t xml:space="preserve"> had a significant impact on children, parents, and volunteers. Since the program had an inclusivity objective, targeting child abuse was integral to the program while possibly having a role in breaking cycles of violence with the young generations. Children were guided to understand their bodily rights, boundaries, and defend </w:t>
      </w:r>
      <w:r w:rsidRPr="00000595">
        <w:rPr>
          <w:rFonts w:asciiTheme="majorBidi" w:hAnsiTheme="majorBidi" w:cstheme="majorBidi"/>
        </w:rPr>
        <w:lastRenderedPageBreak/>
        <w:t xml:space="preserve">themselves and report abuse. Safe Kids sessions delivered messages to the children through simple means such as songs. An NGO staff member in </w:t>
      </w:r>
      <w:proofErr w:type="spellStart"/>
      <w:r w:rsidRPr="00000595">
        <w:rPr>
          <w:rFonts w:asciiTheme="majorBidi" w:hAnsiTheme="majorBidi" w:cstheme="majorBidi"/>
        </w:rPr>
        <w:t>Ezbet</w:t>
      </w:r>
      <w:proofErr w:type="spellEnd"/>
      <w:r w:rsidRPr="00000595">
        <w:rPr>
          <w:rFonts w:asciiTheme="majorBidi" w:hAnsiTheme="majorBidi" w:cstheme="majorBidi"/>
        </w:rPr>
        <w:t xml:space="preserve"> El </w:t>
      </w:r>
      <w:proofErr w:type="spellStart"/>
      <w:r w:rsidRPr="00000595">
        <w:rPr>
          <w:rFonts w:asciiTheme="majorBidi" w:hAnsiTheme="majorBidi" w:cstheme="majorBidi"/>
        </w:rPr>
        <w:t>Haggannah</w:t>
      </w:r>
      <w:proofErr w:type="spellEnd"/>
      <w:r w:rsidRPr="00000595">
        <w:rPr>
          <w:rFonts w:asciiTheme="majorBidi" w:hAnsiTheme="majorBidi" w:cstheme="majorBidi"/>
        </w:rPr>
        <w:t xml:space="preserve"> recalled that she found children chanting in the street the “Ana </w:t>
      </w:r>
      <w:proofErr w:type="spellStart"/>
      <w:r w:rsidRPr="00000595">
        <w:rPr>
          <w:rFonts w:asciiTheme="majorBidi" w:hAnsiTheme="majorBidi" w:cstheme="majorBidi"/>
        </w:rPr>
        <w:t>Ghaly</w:t>
      </w:r>
      <w:proofErr w:type="spellEnd"/>
      <w:r w:rsidRPr="00000595">
        <w:rPr>
          <w:rFonts w:asciiTheme="majorBidi" w:hAnsiTheme="majorBidi" w:cstheme="majorBidi"/>
        </w:rPr>
        <w:t>” (I am Valuable) song and volunteers, teachers who later worked with the children and parents recalled a significant impact on children’s awareness.</w:t>
      </w:r>
    </w:p>
    <w:p w14:paraId="62DC7348" w14:textId="77777777" w:rsidR="00C868C2" w:rsidRPr="00000595" w:rsidRDefault="00C868C2" w:rsidP="00A0578C">
      <w:pPr>
        <w:jc w:val="both"/>
        <w:rPr>
          <w:rFonts w:asciiTheme="majorBidi" w:hAnsiTheme="majorBidi" w:cstheme="majorBidi"/>
        </w:rPr>
      </w:pPr>
    </w:p>
    <w:p w14:paraId="3E3F757C" w14:textId="102852D7" w:rsidR="000B1240" w:rsidRPr="00000595" w:rsidRDefault="3D78BA19" w:rsidP="28B72709">
      <w:pPr>
        <w:jc w:val="both"/>
        <w:rPr>
          <w:rFonts w:asciiTheme="majorBidi" w:hAnsiTheme="majorBidi" w:cstheme="majorBidi"/>
        </w:rPr>
      </w:pPr>
      <w:r w:rsidRPr="28B72709">
        <w:rPr>
          <w:rFonts w:asciiTheme="majorBidi" w:hAnsiTheme="majorBidi" w:cstheme="majorBidi"/>
        </w:rPr>
        <w:t xml:space="preserve">The CEO and founder of Safe Kids explained that kids could speak up more and take a stand when faced with a situation. She also recalled a story of a parent who thanked her for the Safe Kids sessions explaining that her son was able to defend himself against his schoolmates who were about to sexually assault him in the school’s bathroom when he yelled and reported the incident to the school principal. One parent found beating marks on the body of her child, who was afraid to speak up. The parent then decided to raise the incident to the NGO and filed a complaint against the teacher responsible. Another parent insisted on confronting her daughter’s abuser when she found out despite the discouragement of her husband, who was afraid of a “scandal”. Other parents who attended interactive theatre shows organized by the volunteers that featured child abuse reported that they understood the importance of believing their children, supporting them, and reporting abusers, while also understanding that the taboos </w:t>
      </w:r>
      <w:r w:rsidR="4C07705B" w:rsidRPr="28B72709">
        <w:rPr>
          <w:rFonts w:asciiTheme="majorBidi" w:hAnsiTheme="majorBidi" w:cstheme="majorBidi"/>
        </w:rPr>
        <w:t xml:space="preserve">that </w:t>
      </w:r>
      <w:r w:rsidRPr="28B72709">
        <w:rPr>
          <w:rFonts w:asciiTheme="majorBidi" w:hAnsiTheme="majorBidi" w:cstheme="majorBidi"/>
        </w:rPr>
        <w:t xml:space="preserve">deem child abuse awareness as “inappropriate” </w:t>
      </w:r>
      <w:r w:rsidR="79230FDB" w:rsidRPr="28B72709">
        <w:rPr>
          <w:rFonts w:asciiTheme="majorBidi" w:hAnsiTheme="majorBidi" w:cstheme="majorBidi"/>
        </w:rPr>
        <w:t>we</w:t>
      </w:r>
      <w:r w:rsidRPr="28B72709">
        <w:rPr>
          <w:rFonts w:asciiTheme="majorBidi" w:hAnsiTheme="majorBidi" w:cstheme="majorBidi"/>
        </w:rPr>
        <w:t>re harmful and nonsensical. Some teachers were also influenced by the awareness sessions and decided to discuss the awareness material with their students and raise the issue within their schools.</w:t>
      </w:r>
    </w:p>
    <w:p w14:paraId="238AF834" w14:textId="77777777" w:rsidR="000B1240" w:rsidRPr="00000595" w:rsidRDefault="000B1240" w:rsidP="000B1240">
      <w:pPr>
        <w:jc w:val="both"/>
        <w:rPr>
          <w:rFonts w:asciiTheme="majorBidi" w:eastAsia="Cambria" w:hAnsiTheme="majorBidi" w:cstheme="majorBidi"/>
        </w:rPr>
      </w:pPr>
    </w:p>
    <w:p w14:paraId="2560BAC9" w14:textId="4DBBB68E" w:rsidR="000B1240" w:rsidRPr="00000595" w:rsidRDefault="162CD9AF" w:rsidP="28B72709">
      <w:pPr>
        <w:jc w:val="both"/>
        <w:rPr>
          <w:rFonts w:asciiTheme="majorBidi" w:eastAsia="Cambria" w:hAnsiTheme="majorBidi" w:cstheme="majorBidi"/>
        </w:rPr>
      </w:pPr>
      <w:r w:rsidRPr="28B72709">
        <w:rPr>
          <w:rFonts w:asciiTheme="majorBidi" w:eastAsia="Cambria" w:hAnsiTheme="majorBidi" w:cstheme="majorBidi"/>
        </w:rPr>
        <w:t xml:space="preserve">While schools </w:t>
      </w:r>
      <w:r w:rsidR="279F7E95" w:rsidRPr="28B72709">
        <w:rPr>
          <w:rFonts w:asciiTheme="majorBidi" w:eastAsia="Cambria" w:hAnsiTheme="majorBidi" w:cstheme="majorBidi"/>
        </w:rPr>
        <w:t>were</w:t>
      </w:r>
      <w:r w:rsidRPr="28B72709">
        <w:rPr>
          <w:rFonts w:asciiTheme="majorBidi" w:eastAsia="Cambria" w:hAnsiTheme="majorBidi" w:cstheme="majorBidi"/>
        </w:rPr>
        <w:t xml:space="preserve"> considered a main focal point for such efforts, longstanding patriarchal attitudes among teachers and school administrations </w:t>
      </w:r>
      <w:r w:rsidR="60759985" w:rsidRPr="28B72709">
        <w:rPr>
          <w:rFonts w:asciiTheme="majorBidi" w:eastAsia="Cambria" w:hAnsiTheme="majorBidi" w:cstheme="majorBidi"/>
        </w:rPr>
        <w:t>allowed</w:t>
      </w:r>
      <w:r w:rsidRPr="28B72709">
        <w:rPr>
          <w:rFonts w:asciiTheme="majorBidi" w:eastAsia="Cambria" w:hAnsiTheme="majorBidi" w:cstheme="majorBidi"/>
        </w:rPr>
        <w:t xml:space="preserve"> child abuse to go unpunished. In addition, it was difficult to enter schools due to bureaucratic difficulties to carry out prolonged activities with students, which limited feasible interventions. Finally, the program did not address children with disabilities who </w:t>
      </w:r>
      <w:r w:rsidR="3D058761" w:rsidRPr="28B72709">
        <w:rPr>
          <w:rFonts w:asciiTheme="majorBidi" w:eastAsia="Cambria" w:hAnsiTheme="majorBidi" w:cstheme="majorBidi"/>
        </w:rPr>
        <w:t xml:space="preserve">were highly </w:t>
      </w:r>
      <w:r w:rsidRPr="28B72709">
        <w:rPr>
          <w:rFonts w:asciiTheme="majorBidi" w:eastAsia="Cambria" w:hAnsiTheme="majorBidi" w:cstheme="majorBidi"/>
        </w:rPr>
        <w:t>prone to the risk of abuse in general and sexual abuse in specific.</w:t>
      </w:r>
    </w:p>
    <w:p w14:paraId="0AEA66F9" w14:textId="77777777" w:rsidR="00BC1860" w:rsidRPr="00000595" w:rsidRDefault="00BC1860" w:rsidP="00BC1860">
      <w:pPr>
        <w:jc w:val="both"/>
        <w:rPr>
          <w:rFonts w:asciiTheme="majorBidi" w:hAnsiTheme="majorBidi" w:cstheme="majorBidi"/>
        </w:rPr>
      </w:pPr>
    </w:p>
    <w:p w14:paraId="20E3DDFC" w14:textId="2F303DD3" w:rsidR="00C868C2" w:rsidRPr="00000595" w:rsidRDefault="3D78BA19" w:rsidP="28B72709">
      <w:pPr>
        <w:jc w:val="both"/>
        <w:rPr>
          <w:rFonts w:asciiTheme="majorBidi" w:hAnsiTheme="majorBidi" w:cstheme="majorBidi"/>
        </w:rPr>
      </w:pPr>
      <w:r w:rsidRPr="28B72709">
        <w:rPr>
          <w:rFonts w:asciiTheme="majorBidi" w:hAnsiTheme="majorBidi" w:cstheme="majorBidi"/>
        </w:rPr>
        <w:t>The NCW Complaints Office awareness sessions also influenced multiple parents regarding decisions related to their children as they understood their children’s rights to education, protection, and care. Numerous women explained that as they understood the grave consequences of F</w:t>
      </w:r>
      <w:r w:rsidR="23ABD87A" w:rsidRPr="28B72709">
        <w:rPr>
          <w:rFonts w:asciiTheme="majorBidi" w:hAnsiTheme="majorBidi" w:cstheme="majorBidi"/>
        </w:rPr>
        <w:t xml:space="preserve">emale </w:t>
      </w:r>
      <w:r w:rsidRPr="28B72709">
        <w:rPr>
          <w:rFonts w:asciiTheme="majorBidi" w:hAnsiTheme="majorBidi" w:cstheme="majorBidi"/>
        </w:rPr>
        <w:t>G</w:t>
      </w:r>
      <w:r w:rsidR="7BF9677A" w:rsidRPr="28B72709">
        <w:rPr>
          <w:rFonts w:asciiTheme="majorBidi" w:hAnsiTheme="majorBidi" w:cstheme="majorBidi"/>
        </w:rPr>
        <w:t xml:space="preserve">enital </w:t>
      </w:r>
      <w:r w:rsidR="1732A072" w:rsidRPr="28B72709">
        <w:rPr>
          <w:rFonts w:asciiTheme="majorBidi" w:hAnsiTheme="majorBidi" w:cstheme="majorBidi"/>
        </w:rPr>
        <w:t>Mutilation and</w:t>
      </w:r>
      <w:r w:rsidRPr="28B72709">
        <w:rPr>
          <w:rFonts w:asciiTheme="majorBidi" w:hAnsiTheme="majorBidi" w:cstheme="majorBidi"/>
        </w:rPr>
        <w:t xml:space="preserve"> early marriage, they decided not to expose their daughters to </w:t>
      </w:r>
      <w:r w:rsidR="49A9C9FC" w:rsidRPr="28B72709">
        <w:rPr>
          <w:rFonts w:asciiTheme="majorBidi" w:hAnsiTheme="majorBidi" w:cstheme="majorBidi"/>
        </w:rPr>
        <w:t>such practices</w:t>
      </w:r>
      <w:r w:rsidRPr="28B72709">
        <w:rPr>
          <w:rFonts w:asciiTheme="majorBidi" w:hAnsiTheme="majorBidi" w:cstheme="majorBidi"/>
        </w:rPr>
        <w:t xml:space="preserve">. One woman told the story of how she did </w:t>
      </w:r>
      <w:r w:rsidR="2C7EE253" w:rsidRPr="28B72709">
        <w:rPr>
          <w:rFonts w:asciiTheme="majorBidi" w:hAnsiTheme="majorBidi" w:cstheme="majorBidi"/>
        </w:rPr>
        <w:t>Female Genital Mutilation</w:t>
      </w:r>
      <w:r w:rsidRPr="28B72709">
        <w:rPr>
          <w:rFonts w:asciiTheme="majorBidi" w:hAnsiTheme="majorBidi" w:cstheme="majorBidi"/>
        </w:rPr>
        <w:t xml:space="preserve"> for two of her daughters but chose not to do it for her third and fourth, despite her husband’s strong opposition, after understanding its consequences through an interactive theatre show.  Multiple other women also told stories of refusing to marry their daughters before they were 18 and letting them continue their education instead</w:t>
      </w:r>
      <w:r w:rsidR="48CA9CD4" w:rsidRPr="28B72709">
        <w:rPr>
          <w:rFonts w:asciiTheme="majorBidi" w:hAnsiTheme="majorBidi" w:cstheme="majorBidi"/>
        </w:rPr>
        <w:t>,</w:t>
      </w:r>
      <w:r w:rsidRPr="28B72709">
        <w:rPr>
          <w:rFonts w:asciiTheme="majorBidi" w:hAnsiTheme="majorBidi" w:cstheme="majorBidi"/>
        </w:rPr>
        <w:t xml:space="preserve"> despite societal pressures. One beneficiary also explained how the trauma of her early marriage alongside the awareness sessions pushed her to refuse her daughter’s early marriage. Another beneficiary explained how the awareness sessions influenced her to persuade one of her </w:t>
      </w:r>
      <w:proofErr w:type="spellStart"/>
      <w:r w:rsidR="0DC104F9" w:rsidRPr="28B72709">
        <w:rPr>
          <w:rFonts w:asciiTheme="majorBidi" w:hAnsiTheme="majorBidi" w:cstheme="majorBidi"/>
        </w:rPr>
        <w:t>neighbors</w:t>
      </w:r>
      <w:proofErr w:type="spellEnd"/>
      <w:r w:rsidRPr="28B72709">
        <w:rPr>
          <w:rFonts w:asciiTheme="majorBidi" w:hAnsiTheme="majorBidi" w:cstheme="majorBidi"/>
        </w:rPr>
        <w:t xml:space="preserve"> </w:t>
      </w:r>
      <w:r w:rsidR="3AB8C175" w:rsidRPr="28B72709">
        <w:rPr>
          <w:rFonts w:asciiTheme="majorBidi" w:hAnsiTheme="majorBidi" w:cstheme="majorBidi"/>
        </w:rPr>
        <w:t>against</w:t>
      </w:r>
      <w:r w:rsidRPr="28B72709">
        <w:rPr>
          <w:rFonts w:asciiTheme="majorBidi" w:hAnsiTheme="majorBidi" w:cstheme="majorBidi"/>
        </w:rPr>
        <w:t xml:space="preserve"> marry</w:t>
      </w:r>
      <w:r w:rsidR="4707C955" w:rsidRPr="28B72709">
        <w:rPr>
          <w:rFonts w:asciiTheme="majorBidi" w:hAnsiTheme="majorBidi" w:cstheme="majorBidi"/>
        </w:rPr>
        <w:t>ing</w:t>
      </w:r>
      <w:r w:rsidRPr="28B72709">
        <w:rPr>
          <w:rFonts w:asciiTheme="majorBidi" w:hAnsiTheme="majorBidi" w:cstheme="majorBidi"/>
        </w:rPr>
        <w:t xml:space="preserve"> her 12-year-old daughter</w:t>
      </w:r>
      <w:r w:rsidR="5FBB11B2" w:rsidRPr="28B72709">
        <w:rPr>
          <w:rFonts w:asciiTheme="majorBidi" w:hAnsiTheme="majorBidi" w:cstheme="majorBidi"/>
        </w:rPr>
        <w:t>.</w:t>
      </w:r>
    </w:p>
    <w:p w14:paraId="13E83E33" w14:textId="040BDAE5" w:rsidR="28B72709" w:rsidRDefault="28B72709" w:rsidP="28B72709">
      <w:pPr>
        <w:jc w:val="both"/>
        <w:rPr>
          <w:rFonts w:asciiTheme="majorBidi" w:hAnsiTheme="majorBidi" w:cstheme="majorBidi"/>
        </w:rPr>
      </w:pPr>
    </w:p>
    <w:p w14:paraId="22F94DC1" w14:textId="7AA686FA" w:rsidR="000B1240" w:rsidRPr="00000595" w:rsidRDefault="3D78BA19" w:rsidP="28B72709">
      <w:pPr>
        <w:jc w:val="both"/>
        <w:rPr>
          <w:rFonts w:asciiTheme="majorBidi" w:hAnsiTheme="majorBidi" w:cstheme="majorBidi"/>
        </w:rPr>
      </w:pPr>
      <w:r w:rsidRPr="28B72709">
        <w:rPr>
          <w:rFonts w:asciiTheme="majorBidi" w:hAnsiTheme="majorBidi" w:cstheme="majorBidi"/>
        </w:rPr>
        <w:t xml:space="preserve">The NCW awareness sessions, life-skills support, and parents’ camps significantly affected the parenting styles of beneficiaries. One beneficiary and volunteer from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explained, </w:t>
      </w:r>
    </w:p>
    <w:p w14:paraId="7E6F17E1" w14:textId="042FD70C" w:rsidR="000B1240" w:rsidRPr="00000595" w:rsidRDefault="000B1240" w:rsidP="28B72709">
      <w:pPr>
        <w:jc w:val="both"/>
        <w:rPr>
          <w:rFonts w:asciiTheme="majorBidi" w:hAnsiTheme="majorBidi" w:cstheme="majorBidi"/>
        </w:rPr>
      </w:pPr>
    </w:p>
    <w:p w14:paraId="6C67A540" w14:textId="5BA10012" w:rsidR="000B1240" w:rsidRPr="00000595" w:rsidRDefault="3D78BA19" w:rsidP="28B72709">
      <w:pPr>
        <w:jc w:val="center"/>
        <w:rPr>
          <w:rFonts w:asciiTheme="majorBidi" w:hAnsiTheme="majorBidi" w:cstheme="majorBidi"/>
          <w:i/>
          <w:iCs/>
        </w:rPr>
      </w:pPr>
      <w:r w:rsidRPr="28B72709">
        <w:rPr>
          <w:rFonts w:asciiTheme="majorBidi" w:hAnsiTheme="majorBidi" w:cstheme="majorBidi"/>
          <w:i/>
          <w:iCs/>
        </w:rPr>
        <w:t xml:space="preserve">“I used to be a bit violent with my children, or I couldn’t understand them, and I used to hit them, I didn’t befriend them, but when I attended the sessions, I changed 180 degrees”. </w:t>
      </w:r>
    </w:p>
    <w:p w14:paraId="6D14A6A8" w14:textId="736EBB6F" w:rsidR="000B1240" w:rsidRPr="00000595" w:rsidRDefault="000B1240" w:rsidP="28B72709">
      <w:pPr>
        <w:jc w:val="both"/>
        <w:rPr>
          <w:rFonts w:asciiTheme="majorBidi" w:hAnsiTheme="majorBidi" w:cstheme="majorBidi"/>
        </w:rPr>
      </w:pPr>
    </w:p>
    <w:p w14:paraId="4D7694C7" w14:textId="3B1BB4E9" w:rsidR="000B1240" w:rsidRPr="00000595" w:rsidRDefault="000B1240" w:rsidP="28B72709">
      <w:pPr>
        <w:jc w:val="both"/>
        <w:rPr>
          <w:rFonts w:asciiTheme="majorBidi" w:hAnsiTheme="majorBidi" w:cstheme="majorBidi"/>
        </w:rPr>
      </w:pPr>
    </w:p>
    <w:p w14:paraId="13CB250C" w14:textId="6D7CC085" w:rsidR="000B1240" w:rsidRPr="00000595" w:rsidRDefault="3D78BA19" w:rsidP="28B72709">
      <w:pPr>
        <w:jc w:val="both"/>
        <w:rPr>
          <w:rFonts w:asciiTheme="majorBidi" w:hAnsiTheme="majorBidi" w:cstheme="majorBidi"/>
        </w:rPr>
      </w:pPr>
      <w:r w:rsidRPr="28B72709">
        <w:rPr>
          <w:rFonts w:asciiTheme="majorBidi" w:hAnsiTheme="majorBidi" w:cstheme="majorBidi"/>
        </w:rPr>
        <w:lastRenderedPageBreak/>
        <w:t xml:space="preserve">The parenting camps also taught parents how to deal with their children, believe them and teach them how to protect themselves. One beneficiary and volunteer from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recalled the impact of the program on her parenting, </w:t>
      </w:r>
    </w:p>
    <w:p w14:paraId="103B4019" w14:textId="3131F2A6" w:rsidR="000B1240" w:rsidRPr="00000595" w:rsidRDefault="000B1240" w:rsidP="28B72709">
      <w:pPr>
        <w:jc w:val="both"/>
        <w:rPr>
          <w:rFonts w:asciiTheme="majorBidi" w:hAnsiTheme="majorBidi" w:cstheme="majorBidi"/>
        </w:rPr>
      </w:pPr>
    </w:p>
    <w:p w14:paraId="17013377" w14:textId="30E4D95C" w:rsidR="000B1240" w:rsidRPr="00000595" w:rsidRDefault="3D78BA19" w:rsidP="28B72709">
      <w:pPr>
        <w:jc w:val="both"/>
        <w:rPr>
          <w:rFonts w:asciiTheme="majorBidi" w:hAnsiTheme="majorBidi" w:cstheme="majorBidi"/>
          <w:i/>
          <w:iCs/>
        </w:rPr>
      </w:pPr>
      <w:r w:rsidRPr="28B72709">
        <w:rPr>
          <w:rFonts w:asciiTheme="majorBidi" w:hAnsiTheme="majorBidi" w:cstheme="majorBidi"/>
          <w:i/>
          <w:iCs/>
        </w:rPr>
        <w:t>“I, myself, found out that I used to inflict violence on my children without knowing”</w:t>
      </w:r>
    </w:p>
    <w:p w14:paraId="10E780FD" w14:textId="0CF2B0AD" w:rsidR="000B1240" w:rsidRPr="00000595" w:rsidRDefault="000B1240" w:rsidP="28B72709">
      <w:pPr>
        <w:jc w:val="both"/>
        <w:rPr>
          <w:rFonts w:asciiTheme="majorBidi" w:hAnsiTheme="majorBidi" w:cstheme="majorBidi"/>
        </w:rPr>
      </w:pPr>
    </w:p>
    <w:p w14:paraId="60C7C0C5" w14:textId="121624FB" w:rsidR="000B1240" w:rsidRPr="00000595" w:rsidRDefault="3B1CC751" w:rsidP="28B72709">
      <w:pPr>
        <w:jc w:val="both"/>
        <w:rPr>
          <w:rFonts w:asciiTheme="majorBidi" w:hAnsiTheme="majorBidi" w:cstheme="majorBidi"/>
        </w:rPr>
      </w:pPr>
      <w:r w:rsidRPr="28B72709">
        <w:rPr>
          <w:rFonts w:asciiTheme="majorBidi" w:hAnsiTheme="majorBidi" w:cstheme="majorBidi"/>
        </w:rPr>
        <w:t>The</w:t>
      </w:r>
      <w:r w:rsidR="3EE4051E" w:rsidRPr="28B72709">
        <w:rPr>
          <w:rFonts w:asciiTheme="majorBidi" w:hAnsiTheme="majorBidi" w:cstheme="majorBidi"/>
        </w:rPr>
        <w:t xml:space="preserve"> stakeholders </w:t>
      </w:r>
      <w:r w:rsidR="52427EED" w:rsidRPr="28B72709">
        <w:rPr>
          <w:rFonts w:asciiTheme="majorBidi" w:hAnsiTheme="majorBidi" w:cstheme="majorBidi"/>
        </w:rPr>
        <w:t xml:space="preserve">explained </w:t>
      </w:r>
      <w:r w:rsidR="143ACDF0" w:rsidRPr="28B72709">
        <w:rPr>
          <w:rFonts w:asciiTheme="majorBidi" w:hAnsiTheme="majorBidi" w:cstheme="majorBidi"/>
        </w:rPr>
        <w:t>how</w:t>
      </w:r>
      <w:r w:rsidR="3D78BA19" w:rsidRPr="28B72709">
        <w:rPr>
          <w:rFonts w:asciiTheme="majorBidi" w:hAnsiTheme="majorBidi" w:cstheme="majorBidi"/>
        </w:rPr>
        <w:t xml:space="preserve"> </w:t>
      </w:r>
      <w:r w:rsidR="143ACDF0" w:rsidRPr="28B72709">
        <w:rPr>
          <w:rFonts w:asciiTheme="majorBidi" w:hAnsiTheme="majorBidi" w:cstheme="majorBidi"/>
        </w:rPr>
        <w:t xml:space="preserve">the </w:t>
      </w:r>
      <w:r w:rsidR="3D78BA19" w:rsidRPr="28B72709">
        <w:rPr>
          <w:rFonts w:asciiTheme="majorBidi" w:hAnsiTheme="majorBidi" w:cstheme="majorBidi"/>
        </w:rPr>
        <w:t xml:space="preserve">Safe Cities </w:t>
      </w:r>
      <w:r w:rsidR="2B0363AC" w:rsidRPr="28B72709">
        <w:rPr>
          <w:rFonts w:asciiTheme="majorBidi" w:hAnsiTheme="majorBidi" w:cstheme="majorBidi"/>
        </w:rPr>
        <w:t xml:space="preserve">programme </w:t>
      </w:r>
      <w:r w:rsidR="3D78BA19" w:rsidRPr="28B72709">
        <w:rPr>
          <w:rFonts w:asciiTheme="majorBidi" w:hAnsiTheme="majorBidi" w:cstheme="majorBidi"/>
        </w:rPr>
        <w:t xml:space="preserve">was able to </w:t>
      </w:r>
      <w:r w:rsidR="31A26F9D" w:rsidRPr="28B72709">
        <w:rPr>
          <w:rFonts w:asciiTheme="majorBidi" w:hAnsiTheme="majorBidi" w:cstheme="majorBidi"/>
        </w:rPr>
        <w:t>transform the</w:t>
      </w:r>
      <w:r w:rsidR="0073EFFE" w:rsidRPr="28B72709">
        <w:rPr>
          <w:rFonts w:asciiTheme="majorBidi" w:hAnsiTheme="majorBidi" w:cstheme="majorBidi"/>
        </w:rPr>
        <w:t>ir</w:t>
      </w:r>
      <w:r w:rsidR="31A26F9D" w:rsidRPr="28B72709">
        <w:rPr>
          <w:rFonts w:asciiTheme="majorBidi" w:hAnsiTheme="majorBidi" w:cstheme="majorBidi"/>
        </w:rPr>
        <w:t xml:space="preserve"> parenting logic at least partially</w:t>
      </w:r>
      <w:r w:rsidR="3D78BA19" w:rsidRPr="28B72709">
        <w:rPr>
          <w:rFonts w:asciiTheme="majorBidi" w:hAnsiTheme="majorBidi" w:cstheme="majorBidi"/>
        </w:rPr>
        <w:t>.</w:t>
      </w:r>
    </w:p>
    <w:p w14:paraId="6A3B368E" w14:textId="77777777" w:rsidR="00C868C2" w:rsidRPr="00000595" w:rsidRDefault="00C868C2" w:rsidP="00C868C2">
      <w:pPr>
        <w:jc w:val="both"/>
        <w:rPr>
          <w:rFonts w:asciiTheme="majorBidi" w:hAnsiTheme="majorBidi" w:cstheme="majorBidi"/>
        </w:rPr>
      </w:pPr>
    </w:p>
    <w:p w14:paraId="7605CDBE" w14:textId="77777777" w:rsidR="000B1240" w:rsidRPr="00DD4A1F" w:rsidRDefault="000B1240" w:rsidP="000B1240">
      <w:pPr>
        <w:jc w:val="both"/>
        <w:rPr>
          <w:rFonts w:asciiTheme="majorBidi" w:hAnsiTheme="majorBidi" w:cstheme="majorBidi"/>
          <w:color w:val="C00000"/>
        </w:rPr>
      </w:pPr>
    </w:p>
    <w:p w14:paraId="3E54F1A3" w14:textId="2A7D09F6" w:rsidR="000B1240" w:rsidRPr="00B50528" w:rsidRDefault="2600984F" w:rsidP="28B72709">
      <w:pPr>
        <w:jc w:val="both"/>
        <w:rPr>
          <w:rFonts w:asciiTheme="majorBidi" w:hAnsiTheme="majorBidi" w:cstheme="majorBidi"/>
          <w:color w:val="D31245"/>
        </w:rPr>
      </w:pPr>
      <w:r w:rsidRPr="00B50528">
        <w:rPr>
          <w:rFonts w:asciiTheme="majorBidi" w:hAnsiTheme="majorBidi" w:cstheme="majorBidi"/>
          <w:color w:val="D31245"/>
        </w:rPr>
        <w:t>Finding 1</w:t>
      </w:r>
      <w:r w:rsidR="00DD4A1F" w:rsidRPr="00B50528">
        <w:rPr>
          <w:rFonts w:asciiTheme="majorBidi" w:hAnsiTheme="majorBidi" w:cstheme="majorBidi"/>
          <w:color w:val="D31245"/>
        </w:rPr>
        <w:t>2</w:t>
      </w:r>
      <w:r w:rsidRPr="00B50528">
        <w:rPr>
          <w:rFonts w:asciiTheme="majorBidi" w:hAnsiTheme="majorBidi" w:cstheme="majorBidi"/>
          <w:color w:val="D31245"/>
        </w:rPr>
        <w:t xml:space="preserve">: The tuk-tuk drivers intervention based on CARE’s model of engaging men was innovative. The intervention enhanced the drivers’ capacities while addressing gender stereotypes, resulting in </w:t>
      </w:r>
      <w:proofErr w:type="spellStart"/>
      <w:r w:rsidR="0000197B" w:rsidRPr="00B50528">
        <w:rPr>
          <w:rFonts w:asciiTheme="majorBidi" w:hAnsiTheme="majorBidi" w:cstheme="majorBidi"/>
          <w:color w:val="D31245"/>
        </w:rPr>
        <w:t>behavioral</w:t>
      </w:r>
      <w:proofErr w:type="spellEnd"/>
      <w:r w:rsidRPr="00B50528">
        <w:rPr>
          <w:rFonts w:asciiTheme="majorBidi" w:hAnsiTheme="majorBidi" w:cstheme="majorBidi"/>
          <w:color w:val="D31245"/>
        </w:rPr>
        <w:t xml:space="preserve"> change towards harassment, and encouraged drivers to participate in </w:t>
      </w:r>
      <w:r w:rsidR="1D796241" w:rsidRPr="00B50528">
        <w:rPr>
          <w:rFonts w:asciiTheme="majorBidi" w:hAnsiTheme="majorBidi" w:cstheme="majorBidi"/>
          <w:color w:val="D31245"/>
        </w:rPr>
        <w:t>the programme</w:t>
      </w:r>
      <w:r w:rsidRPr="00B50528">
        <w:rPr>
          <w:rFonts w:asciiTheme="majorBidi" w:hAnsiTheme="majorBidi" w:cstheme="majorBidi"/>
          <w:color w:val="D31245"/>
        </w:rPr>
        <w:t xml:space="preserve"> as change agents/volunteers in their communities. However, these values did not spread to other groups of men.</w:t>
      </w:r>
      <w:r w:rsidR="126C5086" w:rsidRPr="00B50528">
        <w:rPr>
          <w:rFonts w:asciiTheme="majorBidi" w:hAnsiTheme="majorBidi" w:cstheme="majorBidi"/>
          <w:color w:val="D31245"/>
        </w:rPr>
        <w:t xml:space="preserve"> </w:t>
      </w:r>
      <w:r w:rsidRPr="00B50528">
        <w:rPr>
          <w:rFonts w:asciiTheme="majorBidi" w:hAnsiTheme="majorBidi" w:cstheme="majorBidi"/>
          <w:color w:val="D31245"/>
        </w:rPr>
        <w:t xml:space="preserve">Men were </w:t>
      </w:r>
      <w:r w:rsidR="51A4545E" w:rsidRPr="00B50528">
        <w:rPr>
          <w:rFonts w:asciiTheme="majorBidi" w:hAnsiTheme="majorBidi" w:cstheme="majorBidi"/>
          <w:color w:val="D31245"/>
        </w:rPr>
        <w:t xml:space="preserve">also </w:t>
      </w:r>
      <w:r w:rsidRPr="00B50528">
        <w:rPr>
          <w:rFonts w:asciiTheme="majorBidi" w:hAnsiTheme="majorBidi" w:cstheme="majorBidi"/>
          <w:color w:val="D31245"/>
        </w:rPr>
        <w:t>difficult to attract, so the NGOs engaged them through sports and talking to them in coffee shops. However, it was reported by multiple respondents that men needed a more sustained intervention, especially for addiction, as the impact of engaging men was modest. The approach/narrative used to engage men relied on paternalistic guardianship principles and patriarchal norms</w:t>
      </w:r>
      <w:r w:rsidR="1E162458" w:rsidRPr="00B50528">
        <w:rPr>
          <w:rFonts w:asciiTheme="majorBidi" w:hAnsiTheme="majorBidi" w:cstheme="majorBidi"/>
          <w:color w:val="D31245"/>
        </w:rPr>
        <w:t>, to a large extent reinforcing the gender stereotypes</w:t>
      </w:r>
      <w:r w:rsidRPr="00B50528">
        <w:rPr>
          <w:rFonts w:asciiTheme="majorBidi" w:hAnsiTheme="majorBidi" w:cstheme="majorBidi"/>
          <w:color w:val="D31245"/>
        </w:rPr>
        <w:t xml:space="preserve">.  </w:t>
      </w:r>
    </w:p>
    <w:p w14:paraId="6967FA19" w14:textId="0837DEE7" w:rsidR="000B1240" w:rsidRPr="00000595" w:rsidRDefault="000B1240" w:rsidP="28B72709">
      <w:pPr>
        <w:jc w:val="both"/>
        <w:rPr>
          <w:rFonts w:asciiTheme="majorBidi" w:hAnsiTheme="majorBidi" w:cstheme="majorBidi"/>
          <w:color w:val="7030A0"/>
          <w:highlight w:val="cyan"/>
        </w:rPr>
      </w:pPr>
    </w:p>
    <w:p w14:paraId="3DF7FC93" w14:textId="324B04F4" w:rsidR="000B1240" w:rsidRPr="00000595" w:rsidRDefault="2600984F" w:rsidP="28B72709">
      <w:pPr>
        <w:jc w:val="both"/>
        <w:rPr>
          <w:rFonts w:asciiTheme="majorBidi" w:hAnsiTheme="majorBidi" w:cstheme="majorBidi"/>
        </w:rPr>
      </w:pPr>
      <w:r w:rsidRPr="28B72709">
        <w:rPr>
          <w:rFonts w:asciiTheme="majorBidi" w:hAnsiTheme="majorBidi" w:cstheme="majorBidi"/>
        </w:rPr>
        <w:t xml:space="preserve">The tuk-tuk drivers’ innovative project </w:t>
      </w:r>
      <w:r w:rsidR="1FF3A778" w:rsidRPr="28B72709">
        <w:rPr>
          <w:rFonts w:asciiTheme="majorBidi" w:hAnsiTheme="majorBidi" w:cstheme="majorBidi"/>
        </w:rPr>
        <w:t>wa</w:t>
      </w:r>
      <w:r w:rsidRPr="28B72709">
        <w:rPr>
          <w:rFonts w:asciiTheme="majorBidi" w:hAnsiTheme="majorBidi" w:cstheme="majorBidi"/>
        </w:rPr>
        <w:t xml:space="preserve">s noteworthy. An NGO staff member in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explained</w:t>
      </w:r>
      <w:r w:rsidR="48341702" w:rsidRPr="28B72709">
        <w:rPr>
          <w:rFonts w:asciiTheme="majorBidi" w:hAnsiTheme="majorBidi" w:cstheme="majorBidi"/>
        </w:rPr>
        <w:t xml:space="preserve"> that </w:t>
      </w:r>
      <w:r w:rsidRPr="28B72709">
        <w:rPr>
          <w:rFonts w:asciiTheme="majorBidi" w:hAnsiTheme="majorBidi" w:cstheme="majorBidi"/>
        </w:rPr>
        <w:t>almost all problems are blamed on tuk-tuk drivers, but no one tried to deal or work with them, no one tried to listen to them.</w:t>
      </w:r>
      <w:r w:rsidR="25F3D7FE" w:rsidRPr="28B72709">
        <w:rPr>
          <w:rFonts w:asciiTheme="majorBidi" w:hAnsiTheme="majorBidi" w:cstheme="majorBidi"/>
        </w:rPr>
        <w:t xml:space="preserve"> </w:t>
      </w:r>
      <w:r w:rsidRPr="28B72709">
        <w:rPr>
          <w:rFonts w:asciiTheme="majorBidi" w:hAnsiTheme="majorBidi" w:cstheme="majorBidi"/>
        </w:rPr>
        <w:t xml:space="preserve">Another NGO staff member in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commented that tuk-tuk drivers </w:t>
      </w:r>
      <w:r w:rsidR="6232545D" w:rsidRPr="28B72709">
        <w:rPr>
          <w:rFonts w:asciiTheme="majorBidi" w:hAnsiTheme="majorBidi" w:cstheme="majorBidi"/>
        </w:rPr>
        <w:t xml:space="preserve">were </w:t>
      </w:r>
      <w:r w:rsidRPr="28B72709">
        <w:rPr>
          <w:rFonts w:asciiTheme="majorBidi" w:hAnsiTheme="majorBidi" w:cstheme="majorBidi"/>
        </w:rPr>
        <w:t xml:space="preserve">one of the highest </w:t>
      </w:r>
      <w:r w:rsidR="79C428EA" w:rsidRPr="28B72709">
        <w:rPr>
          <w:rFonts w:asciiTheme="majorBidi" w:hAnsiTheme="majorBidi" w:cstheme="majorBidi"/>
        </w:rPr>
        <w:t xml:space="preserve">engaged </w:t>
      </w:r>
      <w:r w:rsidRPr="28B72709">
        <w:rPr>
          <w:rFonts w:asciiTheme="majorBidi" w:hAnsiTheme="majorBidi" w:cstheme="majorBidi"/>
        </w:rPr>
        <w:t>participants of the program. CARE’s approach with the drivers aimed to enhance their capacities through art therapy as an entry point before directly speaking about V</w:t>
      </w:r>
      <w:r w:rsidR="50DF1132" w:rsidRPr="28B72709">
        <w:rPr>
          <w:rFonts w:asciiTheme="majorBidi" w:hAnsiTheme="majorBidi" w:cstheme="majorBidi"/>
        </w:rPr>
        <w:t xml:space="preserve">iolence </w:t>
      </w:r>
      <w:r w:rsidRPr="28B72709">
        <w:rPr>
          <w:rFonts w:asciiTheme="majorBidi" w:hAnsiTheme="majorBidi" w:cstheme="majorBidi"/>
        </w:rPr>
        <w:t>A</w:t>
      </w:r>
      <w:r w:rsidR="7D805EDD" w:rsidRPr="28B72709">
        <w:rPr>
          <w:rFonts w:asciiTheme="majorBidi" w:hAnsiTheme="majorBidi" w:cstheme="majorBidi"/>
        </w:rPr>
        <w:t xml:space="preserve">gainst </w:t>
      </w:r>
      <w:r w:rsidRPr="28B72709">
        <w:rPr>
          <w:rFonts w:asciiTheme="majorBidi" w:hAnsiTheme="majorBidi" w:cstheme="majorBidi"/>
        </w:rPr>
        <w:t>W</w:t>
      </w:r>
      <w:r w:rsidR="1F0CEB4A" w:rsidRPr="28B72709">
        <w:rPr>
          <w:rFonts w:asciiTheme="majorBidi" w:hAnsiTheme="majorBidi" w:cstheme="majorBidi"/>
        </w:rPr>
        <w:t>omen</w:t>
      </w:r>
      <w:r w:rsidRPr="28B72709">
        <w:rPr>
          <w:rFonts w:asciiTheme="majorBidi" w:hAnsiTheme="majorBidi" w:cstheme="majorBidi"/>
        </w:rPr>
        <w:t xml:space="preserve"> in awareness sessions. The drivers explained a significant change in their attitudes towards women and gender stereotypes. As a volunteer commented, “even their [the tuk-tuk drivers’] language changed,” and many of them became active change agents in their communities. The drivers who were part of the training put stickers on their tuk-tuk that read: “my tuk-tuk is safe, free from harassment and addiction,” indicating safety-guaranteed rides to female customers, and some of them even shared their contacts with women in the community to call them whenever they need a safe ride. Drivers were also part of street campaigns aiming at raising awareness on the VAW of their fellow drivers despite occasional ridicule. Drivers interviewed reported that they would intervene if they saw </w:t>
      </w:r>
      <w:r w:rsidR="50A94A82" w:rsidRPr="28B72709">
        <w:rPr>
          <w:rFonts w:asciiTheme="majorBidi" w:hAnsiTheme="majorBidi" w:cstheme="majorBidi"/>
        </w:rPr>
        <w:t xml:space="preserve">a </w:t>
      </w:r>
      <w:proofErr w:type="gramStart"/>
      <w:r w:rsidR="50A94A82" w:rsidRPr="28B72709">
        <w:rPr>
          <w:rFonts w:asciiTheme="majorBidi" w:hAnsiTheme="majorBidi" w:cstheme="majorBidi"/>
        </w:rPr>
        <w:t>gender based</w:t>
      </w:r>
      <w:proofErr w:type="gramEnd"/>
      <w:r w:rsidR="50A94A82" w:rsidRPr="28B72709">
        <w:rPr>
          <w:rFonts w:asciiTheme="majorBidi" w:hAnsiTheme="majorBidi" w:cstheme="majorBidi"/>
        </w:rPr>
        <w:t xml:space="preserve"> </w:t>
      </w:r>
      <w:r w:rsidR="00DA6539" w:rsidRPr="28B72709">
        <w:rPr>
          <w:rFonts w:asciiTheme="majorBidi" w:hAnsiTheme="majorBidi" w:cstheme="majorBidi"/>
        </w:rPr>
        <w:t>harassment</w:t>
      </w:r>
      <w:r w:rsidRPr="28B72709">
        <w:rPr>
          <w:rFonts w:asciiTheme="majorBidi" w:hAnsiTheme="majorBidi" w:cstheme="majorBidi"/>
        </w:rPr>
        <w:t xml:space="preserve"> incident. The drivers in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also created graffiti on the main road about E</w:t>
      </w:r>
      <w:r w:rsidR="6A221B89" w:rsidRPr="28B72709">
        <w:rPr>
          <w:rFonts w:asciiTheme="majorBidi" w:hAnsiTheme="majorBidi" w:cstheme="majorBidi"/>
        </w:rPr>
        <w:t xml:space="preserve">nding </w:t>
      </w:r>
      <w:r w:rsidRPr="28B72709">
        <w:rPr>
          <w:rFonts w:asciiTheme="majorBidi" w:hAnsiTheme="majorBidi" w:cstheme="majorBidi"/>
        </w:rPr>
        <w:t>V</w:t>
      </w:r>
      <w:r w:rsidR="12A90521" w:rsidRPr="28B72709">
        <w:rPr>
          <w:rFonts w:asciiTheme="majorBidi" w:hAnsiTheme="majorBidi" w:cstheme="majorBidi"/>
        </w:rPr>
        <w:t xml:space="preserve">iolence </w:t>
      </w:r>
      <w:r w:rsidRPr="28B72709">
        <w:rPr>
          <w:rFonts w:asciiTheme="majorBidi" w:hAnsiTheme="majorBidi" w:cstheme="majorBidi"/>
        </w:rPr>
        <w:t>A</w:t>
      </w:r>
      <w:r w:rsidR="1B4D0916" w:rsidRPr="28B72709">
        <w:rPr>
          <w:rFonts w:asciiTheme="majorBidi" w:hAnsiTheme="majorBidi" w:cstheme="majorBidi"/>
        </w:rPr>
        <w:t xml:space="preserve">gainst </w:t>
      </w:r>
      <w:r w:rsidRPr="28B72709">
        <w:rPr>
          <w:rFonts w:asciiTheme="majorBidi" w:hAnsiTheme="majorBidi" w:cstheme="majorBidi"/>
        </w:rPr>
        <w:t>W</w:t>
      </w:r>
      <w:r w:rsidR="07508BC1" w:rsidRPr="28B72709">
        <w:rPr>
          <w:rFonts w:asciiTheme="majorBidi" w:hAnsiTheme="majorBidi" w:cstheme="majorBidi"/>
        </w:rPr>
        <w:t>omen</w:t>
      </w:r>
      <w:r w:rsidRPr="28B72709">
        <w:rPr>
          <w:rFonts w:asciiTheme="majorBidi" w:hAnsiTheme="majorBidi" w:cstheme="majorBidi"/>
        </w:rPr>
        <w:t xml:space="preserve">. However, an NGO staff member explained that this intervention was terminated before completion and that there were training sessions that did not take place. </w:t>
      </w:r>
    </w:p>
    <w:p w14:paraId="2B08EC56" w14:textId="77777777" w:rsidR="000B1240" w:rsidRPr="00000595" w:rsidRDefault="000B1240" w:rsidP="000F3D64">
      <w:pPr>
        <w:jc w:val="both"/>
        <w:rPr>
          <w:rFonts w:asciiTheme="majorBidi" w:hAnsiTheme="majorBidi" w:cstheme="majorBidi"/>
          <w:color w:val="0000FF"/>
        </w:rPr>
      </w:pPr>
    </w:p>
    <w:p w14:paraId="5075452C" w14:textId="48CDF2CC" w:rsidR="000F3D64" w:rsidRPr="00000595" w:rsidRDefault="0BA7954D" w:rsidP="28B72709">
      <w:pPr>
        <w:jc w:val="both"/>
        <w:rPr>
          <w:rFonts w:asciiTheme="majorBidi" w:hAnsiTheme="majorBidi" w:cstheme="majorBidi"/>
          <w:color w:val="FF0000"/>
        </w:rPr>
      </w:pPr>
      <w:r w:rsidRPr="28B72709">
        <w:rPr>
          <w:rFonts w:asciiTheme="majorBidi" w:hAnsiTheme="majorBidi" w:cstheme="majorBidi"/>
        </w:rPr>
        <w:t xml:space="preserve">Men engaged in Safe Cities activities reported an impact on their perceptions and behaviour. But this did not render the intervention areas safer in any significant </w:t>
      </w:r>
      <w:r w:rsidR="271CD86B" w:rsidRPr="28B72709">
        <w:rPr>
          <w:rFonts w:asciiTheme="majorBidi" w:hAnsiTheme="majorBidi" w:cstheme="majorBidi"/>
        </w:rPr>
        <w:t>way</w:t>
      </w:r>
      <w:r w:rsidRPr="28B72709">
        <w:rPr>
          <w:rFonts w:asciiTheme="majorBidi" w:hAnsiTheme="majorBidi" w:cstheme="majorBidi"/>
        </w:rPr>
        <w:t xml:space="preserve">.  </w:t>
      </w:r>
      <w:r w:rsidR="565B1BA9" w:rsidRPr="28B72709">
        <w:rPr>
          <w:rFonts w:asciiTheme="majorBidi" w:hAnsiTheme="majorBidi" w:cstheme="majorBidi"/>
        </w:rPr>
        <w:t xml:space="preserve">Multiple male beneficiaries explained how the program changed their attitudes and behaviour regarding women. One beneficiary discussed viewing women as whole human beings without objectifying their bodies. In contrast, others spoke of how they used to harass women sexually and </w:t>
      </w:r>
      <w:r w:rsidR="737AE917" w:rsidRPr="28B72709">
        <w:rPr>
          <w:rFonts w:asciiTheme="majorBidi" w:hAnsiTheme="majorBidi" w:cstheme="majorBidi"/>
        </w:rPr>
        <w:t xml:space="preserve">they </w:t>
      </w:r>
      <w:r w:rsidR="565B1BA9" w:rsidRPr="28B72709">
        <w:rPr>
          <w:rFonts w:asciiTheme="majorBidi" w:hAnsiTheme="majorBidi" w:cstheme="majorBidi"/>
        </w:rPr>
        <w:t xml:space="preserve">stopped </w:t>
      </w:r>
      <w:r w:rsidR="11D40EB6" w:rsidRPr="28B72709">
        <w:rPr>
          <w:rFonts w:asciiTheme="majorBidi" w:hAnsiTheme="majorBidi" w:cstheme="majorBidi"/>
        </w:rPr>
        <w:t xml:space="preserve">doing that </w:t>
      </w:r>
      <w:r w:rsidR="565B1BA9" w:rsidRPr="28B72709">
        <w:rPr>
          <w:rFonts w:asciiTheme="majorBidi" w:hAnsiTheme="majorBidi" w:cstheme="majorBidi"/>
        </w:rPr>
        <w:t>after attending the program sessions, especially interactive theatre shows</w:t>
      </w:r>
      <w:r w:rsidR="2F2C0C2E" w:rsidRPr="28B72709">
        <w:rPr>
          <w:rFonts w:asciiTheme="majorBidi" w:hAnsiTheme="majorBidi" w:cstheme="majorBidi"/>
        </w:rPr>
        <w:t xml:space="preserve"> and</w:t>
      </w:r>
      <w:r w:rsidR="565B1BA9" w:rsidRPr="28B72709">
        <w:rPr>
          <w:rFonts w:asciiTheme="majorBidi" w:hAnsiTheme="majorBidi" w:cstheme="majorBidi"/>
        </w:rPr>
        <w:t xml:space="preserve"> most of them became change agents in their communities, spreading awareness among their peers. A recovered addict and Safe Cities volunteer explained, </w:t>
      </w:r>
    </w:p>
    <w:p w14:paraId="595DC05E" w14:textId="4473B5F9" w:rsidR="000F3D64" w:rsidRPr="00000595" w:rsidRDefault="000F3D64" w:rsidP="28B72709">
      <w:pPr>
        <w:pBdr>
          <w:top w:val="nil"/>
          <w:left w:val="nil"/>
          <w:bottom w:val="nil"/>
          <w:right w:val="nil"/>
          <w:between w:val="nil"/>
        </w:pBdr>
        <w:jc w:val="both"/>
        <w:rPr>
          <w:rFonts w:asciiTheme="majorBidi" w:hAnsiTheme="majorBidi" w:cstheme="majorBidi"/>
        </w:rPr>
      </w:pPr>
    </w:p>
    <w:p w14:paraId="486522ED" w14:textId="4EF3F611" w:rsidR="000F3D64" w:rsidRPr="00000595" w:rsidRDefault="565B1BA9" w:rsidP="28B72709">
      <w:pPr>
        <w:pBdr>
          <w:top w:val="nil"/>
          <w:left w:val="nil"/>
          <w:bottom w:val="nil"/>
          <w:right w:val="nil"/>
          <w:between w:val="nil"/>
        </w:pBdr>
        <w:jc w:val="center"/>
        <w:rPr>
          <w:rFonts w:asciiTheme="majorBidi" w:hAnsiTheme="majorBidi" w:cstheme="majorBidi"/>
          <w:i/>
          <w:iCs/>
        </w:rPr>
      </w:pPr>
      <w:r w:rsidRPr="28B72709">
        <w:rPr>
          <w:rFonts w:asciiTheme="majorBidi" w:hAnsiTheme="majorBidi" w:cstheme="majorBidi"/>
          <w:i/>
          <w:iCs/>
        </w:rPr>
        <w:lastRenderedPageBreak/>
        <w:t xml:space="preserve">“I have a right to walk in the street, and she [the woman] has a right to walk in the street, I have a right to work, and so does she. Those ideas weren’t on my mind before; I thought that she has no right to go out in the first place”. </w:t>
      </w:r>
    </w:p>
    <w:p w14:paraId="45A661B4" w14:textId="1CA8FBD1" w:rsidR="000F3D64" w:rsidRPr="00000595" w:rsidRDefault="000F3D64" w:rsidP="28B72709">
      <w:pPr>
        <w:pBdr>
          <w:top w:val="nil"/>
          <w:left w:val="nil"/>
          <w:bottom w:val="nil"/>
          <w:right w:val="nil"/>
          <w:between w:val="nil"/>
        </w:pBdr>
        <w:jc w:val="both"/>
        <w:rPr>
          <w:rFonts w:asciiTheme="majorBidi" w:hAnsiTheme="majorBidi" w:cstheme="majorBidi"/>
        </w:rPr>
      </w:pPr>
    </w:p>
    <w:p w14:paraId="21EA5C49" w14:textId="7FD464C1" w:rsidR="000F3D64" w:rsidRPr="00000595" w:rsidRDefault="565B1BA9" w:rsidP="28B72709">
      <w:pPr>
        <w:pBdr>
          <w:top w:val="nil"/>
          <w:left w:val="nil"/>
          <w:bottom w:val="nil"/>
          <w:right w:val="nil"/>
          <w:between w:val="nil"/>
        </w:pBdr>
        <w:jc w:val="both"/>
        <w:rPr>
          <w:rFonts w:asciiTheme="majorBidi" w:hAnsiTheme="majorBidi" w:cstheme="majorBidi"/>
        </w:rPr>
      </w:pPr>
      <w:r w:rsidRPr="28B72709">
        <w:rPr>
          <w:rFonts w:asciiTheme="majorBidi" w:hAnsiTheme="majorBidi" w:cstheme="majorBidi"/>
        </w:rPr>
        <w:t>An NGO staff member told the story of one volunteer who used to sexually harass women</w:t>
      </w:r>
      <w:r w:rsidR="295BEA5B" w:rsidRPr="28B72709">
        <w:rPr>
          <w:rFonts w:asciiTheme="majorBidi" w:hAnsiTheme="majorBidi" w:cstheme="majorBidi"/>
        </w:rPr>
        <w:t xml:space="preserve"> but </w:t>
      </w:r>
      <w:r w:rsidR="7891F416" w:rsidRPr="28B72709">
        <w:rPr>
          <w:rFonts w:asciiTheme="majorBidi" w:hAnsiTheme="majorBidi" w:cstheme="majorBidi"/>
        </w:rPr>
        <w:t xml:space="preserve">he went through a transformation after </w:t>
      </w:r>
      <w:r w:rsidRPr="28B72709">
        <w:rPr>
          <w:rFonts w:asciiTheme="majorBidi" w:hAnsiTheme="majorBidi" w:cstheme="majorBidi"/>
        </w:rPr>
        <w:t>participat</w:t>
      </w:r>
      <w:r w:rsidR="1231899C" w:rsidRPr="28B72709">
        <w:rPr>
          <w:rFonts w:asciiTheme="majorBidi" w:hAnsiTheme="majorBidi" w:cstheme="majorBidi"/>
        </w:rPr>
        <w:t>ing</w:t>
      </w:r>
      <w:r w:rsidRPr="28B72709">
        <w:rPr>
          <w:rFonts w:asciiTheme="majorBidi" w:hAnsiTheme="majorBidi" w:cstheme="majorBidi"/>
        </w:rPr>
        <w:t xml:space="preserve"> in an interactive theatre show where he had to play the part of a woman being harassed and felt how painful it </w:t>
      </w:r>
      <w:r w:rsidR="076F4287" w:rsidRPr="28B72709">
        <w:rPr>
          <w:rFonts w:asciiTheme="majorBidi" w:hAnsiTheme="majorBidi" w:cstheme="majorBidi"/>
        </w:rPr>
        <w:t>wa</w:t>
      </w:r>
      <w:r w:rsidRPr="28B72709">
        <w:rPr>
          <w:rFonts w:asciiTheme="majorBidi" w:hAnsiTheme="majorBidi" w:cstheme="majorBidi"/>
        </w:rPr>
        <w:t xml:space="preserve">s. He stated </w:t>
      </w:r>
      <w:r w:rsidR="1F332CE7" w:rsidRPr="28B72709">
        <w:rPr>
          <w:rFonts w:asciiTheme="majorBidi" w:hAnsiTheme="majorBidi" w:cstheme="majorBidi"/>
        </w:rPr>
        <w:t>that if</w:t>
      </w:r>
      <w:r w:rsidRPr="28B72709">
        <w:rPr>
          <w:rFonts w:asciiTheme="majorBidi" w:hAnsiTheme="majorBidi" w:cstheme="majorBidi"/>
        </w:rPr>
        <w:t xml:space="preserve"> he were a woman, he would have thought “a thousand times on what to wear before going out and what to do if someone harasses her.” </w:t>
      </w:r>
    </w:p>
    <w:p w14:paraId="6B31830E" w14:textId="51FAACF7" w:rsidR="000F3D64" w:rsidRPr="00000595" w:rsidRDefault="000F3D64" w:rsidP="28B72709">
      <w:pPr>
        <w:pBdr>
          <w:top w:val="nil"/>
          <w:left w:val="nil"/>
          <w:bottom w:val="nil"/>
          <w:right w:val="nil"/>
          <w:between w:val="nil"/>
        </w:pBdr>
        <w:jc w:val="both"/>
        <w:rPr>
          <w:rFonts w:asciiTheme="majorBidi" w:hAnsiTheme="majorBidi" w:cstheme="majorBidi"/>
        </w:rPr>
      </w:pPr>
    </w:p>
    <w:p w14:paraId="53C34932" w14:textId="70E331B0" w:rsidR="000F3D64" w:rsidRPr="00000595" w:rsidRDefault="565B1BA9" w:rsidP="28B72709">
      <w:pPr>
        <w:pBdr>
          <w:top w:val="nil"/>
          <w:left w:val="nil"/>
          <w:bottom w:val="nil"/>
          <w:right w:val="nil"/>
          <w:between w:val="nil"/>
        </w:pBdr>
        <w:jc w:val="both"/>
        <w:rPr>
          <w:rFonts w:asciiTheme="majorBidi" w:hAnsiTheme="majorBidi" w:cstheme="majorBidi"/>
        </w:rPr>
      </w:pPr>
      <w:r w:rsidRPr="28B72709">
        <w:rPr>
          <w:rFonts w:asciiTheme="majorBidi" w:hAnsiTheme="majorBidi" w:cstheme="majorBidi"/>
        </w:rPr>
        <w:t xml:space="preserve">A recovered addict and volunteer from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summed up his experience in Safe Cities: </w:t>
      </w:r>
    </w:p>
    <w:p w14:paraId="1A8BEF3F" w14:textId="2462C0E9" w:rsidR="000F3D64" w:rsidRPr="00000595" w:rsidRDefault="000F3D64" w:rsidP="28B72709">
      <w:pPr>
        <w:pBdr>
          <w:top w:val="nil"/>
          <w:left w:val="nil"/>
          <w:bottom w:val="nil"/>
          <w:right w:val="nil"/>
          <w:between w:val="nil"/>
        </w:pBdr>
        <w:jc w:val="both"/>
        <w:rPr>
          <w:rFonts w:asciiTheme="majorBidi" w:hAnsiTheme="majorBidi" w:cstheme="majorBidi"/>
        </w:rPr>
      </w:pPr>
    </w:p>
    <w:p w14:paraId="105F6E38" w14:textId="47685E7C" w:rsidR="000F3D64" w:rsidRPr="00000595" w:rsidRDefault="565B1BA9" w:rsidP="28B72709">
      <w:pPr>
        <w:pBdr>
          <w:top w:val="nil"/>
          <w:left w:val="nil"/>
          <w:bottom w:val="nil"/>
          <w:right w:val="nil"/>
          <w:between w:val="nil"/>
        </w:pBdr>
        <w:jc w:val="center"/>
        <w:rPr>
          <w:rFonts w:asciiTheme="majorBidi" w:hAnsiTheme="majorBidi" w:cstheme="majorBidi"/>
          <w:i/>
          <w:iCs/>
        </w:rPr>
      </w:pPr>
      <w:r w:rsidRPr="28B72709">
        <w:rPr>
          <w:rFonts w:asciiTheme="majorBidi" w:hAnsiTheme="majorBidi" w:cstheme="majorBidi"/>
          <w:i/>
          <w:iCs/>
        </w:rPr>
        <w:t>“</w:t>
      </w:r>
      <w:r w:rsidR="7CE7F5A8" w:rsidRPr="28B72709">
        <w:rPr>
          <w:rFonts w:asciiTheme="majorBidi" w:hAnsiTheme="majorBidi" w:cstheme="majorBidi"/>
          <w:i/>
          <w:iCs/>
        </w:rPr>
        <w:t>The</w:t>
      </w:r>
      <w:r w:rsidRPr="28B72709">
        <w:rPr>
          <w:rFonts w:asciiTheme="majorBidi" w:hAnsiTheme="majorBidi" w:cstheme="majorBidi"/>
          <w:i/>
          <w:iCs/>
        </w:rPr>
        <w:t xml:space="preserve"> awareness sessions we took here</w:t>
      </w:r>
      <w:r w:rsidR="0F756FF0" w:rsidRPr="28B72709">
        <w:rPr>
          <w:rFonts w:asciiTheme="majorBidi" w:hAnsiTheme="majorBidi" w:cstheme="majorBidi"/>
          <w:i/>
          <w:iCs/>
        </w:rPr>
        <w:t>,</w:t>
      </w:r>
      <w:r w:rsidRPr="28B72709">
        <w:rPr>
          <w:rFonts w:asciiTheme="majorBidi" w:hAnsiTheme="majorBidi" w:cstheme="majorBidi"/>
          <w:i/>
          <w:iCs/>
        </w:rPr>
        <w:t xml:space="preserve"> [</w:t>
      </w:r>
      <w:proofErr w:type="spellStart"/>
      <w:r w:rsidRPr="28B72709">
        <w:rPr>
          <w:rFonts w:asciiTheme="majorBidi" w:hAnsiTheme="majorBidi" w:cstheme="majorBidi"/>
          <w:i/>
          <w:iCs/>
        </w:rPr>
        <w:t>Hawaa</w:t>
      </w:r>
      <w:proofErr w:type="spellEnd"/>
      <w:r w:rsidRPr="28B72709">
        <w:rPr>
          <w:rFonts w:asciiTheme="majorBidi" w:hAnsiTheme="majorBidi" w:cstheme="majorBidi"/>
          <w:i/>
          <w:iCs/>
        </w:rPr>
        <w:t xml:space="preserve"> Al </w:t>
      </w:r>
      <w:proofErr w:type="spellStart"/>
      <w:r w:rsidRPr="28B72709">
        <w:rPr>
          <w:rFonts w:asciiTheme="majorBidi" w:hAnsiTheme="majorBidi" w:cstheme="majorBidi"/>
          <w:i/>
          <w:iCs/>
        </w:rPr>
        <w:t>Mostaqbal</w:t>
      </w:r>
      <w:proofErr w:type="spellEnd"/>
      <w:r w:rsidRPr="28B72709">
        <w:rPr>
          <w:rFonts w:asciiTheme="majorBidi" w:hAnsiTheme="majorBidi" w:cstheme="majorBidi"/>
          <w:i/>
          <w:iCs/>
        </w:rPr>
        <w:t>] we took as a way of life”.</w:t>
      </w:r>
    </w:p>
    <w:p w14:paraId="38141F0E" w14:textId="77777777" w:rsidR="000F3D64" w:rsidRPr="00000595" w:rsidRDefault="000F3D64" w:rsidP="000F3D64">
      <w:pPr>
        <w:pBdr>
          <w:top w:val="nil"/>
          <w:left w:val="nil"/>
          <w:bottom w:val="nil"/>
          <w:right w:val="nil"/>
          <w:between w:val="nil"/>
        </w:pBdr>
        <w:jc w:val="both"/>
        <w:rPr>
          <w:rFonts w:asciiTheme="majorBidi" w:hAnsiTheme="majorBidi" w:cstheme="majorBidi"/>
        </w:rPr>
      </w:pPr>
    </w:p>
    <w:p w14:paraId="3C3AAE23" w14:textId="4BEE1903" w:rsidR="000F3D64" w:rsidRPr="00000595" w:rsidRDefault="565B1BA9" w:rsidP="28B72709">
      <w:pPr>
        <w:pBdr>
          <w:top w:val="nil"/>
          <w:left w:val="nil"/>
          <w:bottom w:val="nil"/>
          <w:right w:val="nil"/>
          <w:between w:val="nil"/>
        </w:pBdr>
        <w:jc w:val="both"/>
        <w:rPr>
          <w:rFonts w:asciiTheme="majorBidi" w:hAnsiTheme="majorBidi" w:cstheme="majorBidi"/>
        </w:rPr>
      </w:pPr>
      <w:r w:rsidRPr="28B72709">
        <w:rPr>
          <w:rFonts w:asciiTheme="majorBidi" w:hAnsiTheme="majorBidi" w:cstheme="majorBidi"/>
        </w:rPr>
        <w:t xml:space="preserve">Even though there was a change in </w:t>
      </w:r>
      <w:r w:rsidR="1275566D" w:rsidRPr="28B72709">
        <w:rPr>
          <w:rFonts w:asciiTheme="majorBidi" w:hAnsiTheme="majorBidi" w:cstheme="majorBidi"/>
        </w:rPr>
        <w:t>attitudes</w:t>
      </w:r>
      <w:r w:rsidRPr="28B72709">
        <w:rPr>
          <w:rFonts w:asciiTheme="majorBidi" w:hAnsiTheme="majorBidi" w:cstheme="majorBidi"/>
        </w:rPr>
        <w:t xml:space="preserve">, it did not necessarily apply to all program participants. Some beneficiaries and volunteers believed in women’s freedom of clothing and that it </w:t>
      </w:r>
      <w:r w:rsidR="1A6500BE" w:rsidRPr="28B72709">
        <w:rPr>
          <w:rFonts w:asciiTheme="majorBidi" w:hAnsiTheme="majorBidi" w:cstheme="majorBidi"/>
        </w:rPr>
        <w:t>wa</w:t>
      </w:r>
      <w:r w:rsidRPr="28B72709">
        <w:rPr>
          <w:rFonts w:asciiTheme="majorBidi" w:hAnsiTheme="majorBidi" w:cstheme="majorBidi"/>
        </w:rPr>
        <w:t xml:space="preserve">s not the reason behind </w:t>
      </w:r>
      <w:r w:rsidR="78AF1FDD" w:rsidRPr="28B72709">
        <w:rPr>
          <w:rFonts w:asciiTheme="majorBidi" w:hAnsiTheme="majorBidi" w:cstheme="majorBidi"/>
        </w:rPr>
        <w:t>sexual harassment</w:t>
      </w:r>
      <w:r w:rsidRPr="28B72709">
        <w:rPr>
          <w:rFonts w:asciiTheme="majorBidi" w:hAnsiTheme="majorBidi" w:cstheme="majorBidi"/>
        </w:rPr>
        <w:t xml:space="preserve">. In contrast, others still stigmatized women’s manner of dress and blamed them for </w:t>
      </w:r>
      <w:r w:rsidR="702C415F" w:rsidRPr="28B72709">
        <w:rPr>
          <w:rFonts w:asciiTheme="majorBidi" w:hAnsiTheme="majorBidi" w:cstheme="majorBidi"/>
        </w:rPr>
        <w:t>sexual harassment</w:t>
      </w:r>
      <w:r w:rsidRPr="28B72709">
        <w:rPr>
          <w:rFonts w:asciiTheme="majorBidi" w:hAnsiTheme="majorBidi" w:cstheme="majorBidi"/>
        </w:rPr>
        <w:t xml:space="preserve">. </w:t>
      </w:r>
    </w:p>
    <w:p w14:paraId="1CB61FE8" w14:textId="3109F856" w:rsidR="000F3D64" w:rsidRPr="00000595" w:rsidRDefault="565B1BA9" w:rsidP="28B72709">
      <w:pPr>
        <w:pBdr>
          <w:top w:val="nil"/>
          <w:left w:val="nil"/>
          <w:bottom w:val="nil"/>
          <w:right w:val="nil"/>
          <w:between w:val="nil"/>
        </w:pBdr>
        <w:jc w:val="both"/>
        <w:rPr>
          <w:rFonts w:asciiTheme="majorBidi" w:hAnsiTheme="majorBidi" w:cstheme="majorBidi"/>
        </w:rPr>
      </w:pPr>
      <w:r w:rsidRPr="28B72709">
        <w:rPr>
          <w:rFonts w:asciiTheme="majorBidi" w:hAnsiTheme="majorBidi" w:cstheme="majorBidi"/>
        </w:rPr>
        <w:t>One tuk-tuk driver said</w:t>
      </w:r>
      <w:r w:rsidR="21894EB0" w:rsidRPr="28B72709">
        <w:rPr>
          <w:rFonts w:asciiTheme="majorBidi" w:hAnsiTheme="majorBidi" w:cstheme="majorBidi"/>
        </w:rPr>
        <w:t>:</w:t>
      </w:r>
    </w:p>
    <w:p w14:paraId="0D43B8A1" w14:textId="6B4BE8BB" w:rsidR="000F3D64" w:rsidRPr="00000595" w:rsidRDefault="000F3D64" w:rsidP="28B72709">
      <w:pPr>
        <w:pBdr>
          <w:top w:val="nil"/>
          <w:left w:val="nil"/>
          <w:bottom w:val="nil"/>
          <w:right w:val="nil"/>
          <w:between w:val="nil"/>
        </w:pBdr>
        <w:jc w:val="both"/>
        <w:rPr>
          <w:rFonts w:asciiTheme="majorBidi" w:hAnsiTheme="majorBidi" w:cstheme="majorBidi"/>
        </w:rPr>
      </w:pPr>
    </w:p>
    <w:p w14:paraId="06425953" w14:textId="1C7F57E6" w:rsidR="000F3D64" w:rsidRPr="00000595" w:rsidRDefault="565B1BA9" w:rsidP="28B72709">
      <w:pPr>
        <w:pBdr>
          <w:top w:val="nil"/>
          <w:left w:val="nil"/>
          <w:bottom w:val="nil"/>
          <w:right w:val="nil"/>
          <w:between w:val="nil"/>
        </w:pBdr>
        <w:jc w:val="center"/>
        <w:rPr>
          <w:rFonts w:asciiTheme="majorBidi" w:hAnsiTheme="majorBidi" w:cstheme="majorBidi"/>
          <w:i/>
          <w:iCs/>
        </w:rPr>
      </w:pPr>
      <w:r w:rsidRPr="28B72709">
        <w:rPr>
          <w:rFonts w:asciiTheme="majorBidi" w:hAnsiTheme="majorBidi" w:cstheme="majorBidi"/>
          <w:i/>
          <w:iCs/>
        </w:rPr>
        <w:t>“</w:t>
      </w:r>
      <w:r w:rsidR="42FC3744" w:rsidRPr="28B72709">
        <w:rPr>
          <w:rFonts w:asciiTheme="majorBidi" w:hAnsiTheme="majorBidi" w:cstheme="majorBidi"/>
          <w:i/>
          <w:iCs/>
        </w:rPr>
        <w:t>Yes</w:t>
      </w:r>
      <w:r w:rsidRPr="28B72709">
        <w:rPr>
          <w:rFonts w:asciiTheme="majorBidi" w:hAnsiTheme="majorBidi" w:cstheme="majorBidi"/>
          <w:i/>
          <w:iCs/>
        </w:rPr>
        <w:t xml:space="preserve">, the largest part of the blame is on men, but the woman also wants this [the harassment].”  </w:t>
      </w:r>
    </w:p>
    <w:p w14:paraId="64EBC3B9" w14:textId="46C8F9A4" w:rsidR="000F3D64" w:rsidRPr="00000595" w:rsidRDefault="000F3D64" w:rsidP="28B72709">
      <w:pPr>
        <w:pBdr>
          <w:top w:val="nil"/>
          <w:left w:val="nil"/>
          <w:bottom w:val="nil"/>
          <w:right w:val="nil"/>
          <w:between w:val="nil"/>
        </w:pBdr>
        <w:jc w:val="both"/>
        <w:rPr>
          <w:rFonts w:asciiTheme="majorBidi" w:hAnsiTheme="majorBidi" w:cstheme="majorBidi"/>
        </w:rPr>
      </w:pPr>
    </w:p>
    <w:p w14:paraId="76F82537" w14:textId="63D403E3" w:rsidR="000F3D64" w:rsidRPr="00000595" w:rsidRDefault="565B1BA9" w:rsidP="28B72709">
      <w:pPr>
        <w:pBdr>
          <w:top w:val="nil"/>
          <w:left w:val="nil"/>
          <w:bottom w:val="nil"/>
          <w:right w:val="nil"/>
          <w:between w:val="nil"/>
        </w:pBdr>
        <w:jc w:val="both"/>
        <w:rPr>
          <w:rFonts w:asciiTheme="majorBidi" w:hAnsiTheme="majorBidi" w:cstheme="majorBidi"/>
        </w:rPr>
      </w:pPr>
      <w:r w:rsidRPr="28B72709">
        <w:rPr>
          <w:rFonts w:asciiTheme="majorBidi" w:hAnsiTheme="majorBidi" w:cstheme="majorBidi"/>
        </w:rPr>
        <w:t>Another beneficiary claimed that women who react to the harasser instead of ignoring him signal that they want to get sexually harassed.</w:t>
      </w:r>
    </w:p>
    <w:p w14:paraId="28B8939C" w14:textId="77777777" w:rsidR="000F3D64" w:rsidRPr="00000595" w:rsidRDefault="000F3D64" w:rsidP="000F3D64">
      <w:pPr>
        <w:pBdr>
          <w:top w:val="nil"/>
          <w:left w:val="nil"/>
          <w:bottom w:val="nil"/>
          <w:right w:val="nil"/>
          <w:between w:val="nil"/>
        </w:pBdr>
        <w:jc w:val="both"/>
        <w:rPr>
          <w:rFonts w:asciiTheme="majorBidi" w:hAnsiTheme="majorBidi" w:cstheme="majorBidi"/>
        </w:rPr>
      </w:pPr>
    </w:p>
    <w:p w14:paraId="6CF4F499" w14:textId="0E17D4AB" w:rsidR="565B1BA9" w:rsidRDefault="565B1BA9" w:rsidP="28B72709">
      <w:pPr>
        <w:pBdr>
          <w:top w:val="nil"/>
          <w:left w:val="nil"/>
          <w:bottom w:val="nil"/>
          <w:right w:val="nil"/>
          <w:between w:val="nil"/>
        </w:pBdr>
        <w:jc w:val="both"/>
        <w:rPr>
          <w:rFonts w:asciiTheme="majorBidi" w:hAnsiTheme="majorBidi" w:cstheme="majorBidi"/>
        </w:rPr>
      </w:pPr>
      <w:r w:rsidRPr="28B72709">
        <w:rPr>
          <w:rFonts w:asciiTheme="majorBidi" w:hAnsiTheme="majorBidi" w:cstheme="majorBidi"/>
        </w:rPr>
        <w:t xml:space="preserve">Engaging men was one of the Safe Cities’ main challenges. Men were much harder to attract than women and required more monetary compensation, which strained financial resources while they were generally more resistant to </w:t>
      </w:r>
      <w:r w:rsidR="2A9936DB" w:rsidRPr="28B72709">
        <w:rPr>
          <w:rFonts w:asciiTheme="majorBidi" w:hAnsiTheme="majorBidi" w:cstheme="majorBidi"/>
        </w:rPr>
        <w:t>e</w:t>
      </w:r>
      <w:r w:rsidR="5207841B" w:rsidRPr="28B72709">
        <w:rPr>
          <w:rFonts w:asciiTheme="majorBidi" w:hAnsiTheme="majorBidi" w:cstheme="majorBidi"/>
        </w:rPr>
        <w:t xml:space="preserve">nding </w:t>
      </w:r>
      <w:r w:rsidR="5DE34322" w:rsidRPr="28B72709">
        <w:rPr>
          <w:rFonts w:asciiTheme="majorBidi" w:hAnsiTheme="majorBidi" w:cstheme="majorBidi"/>
        </w:rPr>
        <w:t>v</w:t>
      </w:r>
      <w:r w:rsidR="773EF8F9" w:rsidRPr="28B72709">
        <w:rPr>
          <w:rFonts w:asciiTheme="majorBidi" w:hAnsiTheme="majorBidi" w:cstheme="majorBidi"/>
        </w:rPr>
        <w:t xml:space="preserve">iolence against women </w:t>
      </w:r>
      <w:r w:rsidRPr="28B72709">
        <w:rPr>
          <w:rFonts w:asciiTheme="majorBidi" w:hAnsiTheme="majorBidi" w:cstheme="majorBidi"/>
        </w:rPr>
        <w:t>ideas. In addition, even though unconventional means were used to attract men, such as sports and raising awareness on coffee shops, the outcome, as agreed by most of the evaluation participants, was still modest.</w:t>
      </w:r>
      <w:r w:rsidR="0175B2FA" w:rsidRPr="28B72709">
        <w:rPr>
          <w:rFonts w:asciiTheme="majorBidi" w:hAnsiTheme="majorBidi" w:cstheme="majorBidi"/>
        </w:rPr>
        <w:t xml:space="preserve"> The stakeholders shared that there were also persistent threat and worries related to use of drugs addiction that increased the probability of men becoming predators</w:t>
      </w:r>
      <w:r w:rsidR="068B0A55" w:rsidRPr="28B72709">
        <w:rPr>
          <w:rFonts w:asciiTheme="majorBidi" w:hAnsiTheme="majorBidi" w:cstheme="majorBidi"/>
        </w:rPr>
        <w:t xml:space="preserve"> and that the programme </w:t>
      </w:r>
      <w:r w:rsidR="66984876" w:rsidRPr="28B72709">
        <w:rPr>
          <w:rFonts w:asciiTheme="majorBidi" w:hAnsiTheme="majorBidi" w:cstheme="majorBidi"/>
        </w:rPr>
        <w:t>needed a</w:t>
      </w:r>
      <w:r w:rsidR="068B0A55" w:rsidRPr="28B72709">
        <w:rPr>
          <w:rFonts w:asciiTheme="majorBidi" w:hAnsiTheme="majorBidi" w:cstheme="majorBidi"/>
        </w:rPr>
        <w:t xml:space="preserve"> more sustained intervention with men, especially related to addiction. </w:t>
      </w:r>
      <w:r w:rsidR="0175B2FA" w:rsidRPr="28B72709">
        <w:rPr>
          <w:rFonts w:asciiTheme="majorBidi" w:hAnsiTheme="majorBidi" w:cstheme="majorBidi"/>
        </w:rPr>
        <w:t xml:space="preserve">The evaluation </w:t>
      </w:r>
      <w:r w:rsidR="13FCDC0E" w:rsidRPr="28B72709">
        <w:rPr>
          <w:rFonts w:asciiTheme="majorBidi" w:hAnsiTheme="majorBidi" w:cstheme="majorBidi"/>
        </w:rPr>
        <w:t xml:space="preserve">also </w:t>
      </w:r>
      <w:r w:rsidR="0175B2FA" w:rsidRPr="28B72709">
        <w:rPr>
          <w:rFonts w:asciiTheme="majorBidi" w:hAnsiTheme="majorBidi" w:cstheme="majorBidi"/>
        </w:rPr>
        <w:t xml:space="preserve">noted that in the end-line survey, drug addiction gained more importance than in the baseline, as it was cited as a significant vulnerability associated with harassment by more than 95% of ever and never-married groups in </w:t>
      </w:r>
      <w:proofErr w:type="spellStart"/>
      <w:r w:rsidR="0175B2FA" w:rsidRPr="28B72709">
        <w:rPr>
          <w:rFonts w:asciiTheme="majorBidi" w:hAnsiTheme="majorBidi" w:cstheme="majorBidi"/>
        </w:rPr>
        <w:t>Mansheyyet</w:t>
      </w:r>
      <w:proofErr w:type="spellEnd"/>
      <w:r w:rsidR="0175B2FA" w:rsidRPr="28B72709">
        <w:rPr>
          <w:rFonts w:asciiTheme="majorBidi" w:hAnsiTheme="majorBidi" w:cstheme="majorBidi"/>
        </w:rPr>
        <w:t xml:space="preserve"> Nasser, but at a relatively lower level among the same groups in Al-</w:t>
      </w:r>
      <w:proofErr w:type="spellStart"/>
      <w:r w:rsidR="0175B2FA" w:rsidRPr="28B72709">
        <w:rPr>
          <w:rFonts w:asciiTheme="majorBidi" w:hAnsiTheme="majorBidi" w:cstheme="majorBidi"/>
        </w:rPr>
        <w:t>Ebageyah</w:t>
      </w:r>
      <w:proofErr w:type="spellEnd"/>
      <w:r w:rsidR="0175B2FA" w:rsidRPr="28B72709">
        <w:rPr>
          <w:rFonts w:asciiTheme="majorBidi" w:hAnsiTheme="majorBidi" w:cstheme="majorBidi"/>
        </w:rPr>
        <w:t xml:space="preserve"> (77%). The evaluation noted some reluctance by the households to participate in the questionnaires, mainly in the areas of </w:t>
      </w:r>
      <w:proofErr w:type="spellStart"/>
      <w:r w:rsidR="0175B2FA" w:rsidRPr="28B72709">
        <w:rPr>
          <w:rFonts w:asciiTheme="majorBidi" w:hAnsiTheme="majorBidi" w:cstheme="majorBidi"/>
        </w:rPr>
        <w:t>Imbaba</w:t>
      </w:r>
      <w:proofErr w:type="spellEnd"/>
      <w:r w:rsidR="0175B2FA" w:rsidRPr="28B72709">
        <w:rPr>
          <w:rFonts w:asciiTheme="majorBidi" w:hAnsiTheme="majorBidi" w:cstheme="majorBidi"/>
        </w:rPr>
        <w:t xml:space="preserve"> and </w:t>
      </w:r>
      <w:proofErr w:type="spellStart"/>
      <w:r w:rsidR="0175B2FA" w:rsidRPr="28B72709">
        <w:rPr>
          <w:rFonts w:asciiTheme="majorBidi" w:hAnsiTheme="majorBidi" w:cstheme="majorBidi"/>
        </w:rPr>
        <w:t>Ezbat</w:t>
      </w:r>
      <w:proofErr w:type="spellEnd"/>
      <w:r w:rsidR="0175B2FA" w:rsidRPr="28B72709">
        <w:rPr>
          <w:rFonts w:asciiTheme="majorBidi" w:hAnsiTheme="majorBidi" w:cstheme="majorBidi"/>
        </w:rPr>
        <w:t xml:space="preserve"> El </w:t>
      </w:r>
      <w:proofErr w:type="spellStart"/>
      <w:r w:rsidR="0175B2FA" w:rsidRPr="28B72709">
        <w:rPr>
          <w:rFonts w:asciiTheme="majorBidi" w:hAnsiTheme="majorBidi" w:cstheme="majorBidi"/>
        </w:rPr>
        <w:t>Haggannah</w:t>
      </w:r>
      <w:proofErr w:type="spellEnd"/>
      <w:r w:rsidR="0175B2FA" w:rsidRPr="28B72709">
        <w:rPr>
          <w:rFonts w:asciiTheme="majorBidi" w:hAnsiTheme="majorBidi" w:cstheme="majorBidi"/>
        </w:rPr>
        <w:t xml:space="preserve"> as they did not want to speak about the issues (theft and robbery, drug dealing, kidnapping) for fear of reprisals.</w:t>
      </w:r>
    </w:p>
    <w:p w14:paraId="2AF8A746" w14:textId="6DABB342" w:rsidR="28B72709" w:rsidRDefault="28B72709" w:rsidP="28B72709">
      <w:pPr>
        <w:pBdr>
          <w:top w:val="nil"/>
          <w:left w:val="nil"/>
          <w:bottom w:val="nil"/>
          <w:right w:val="nil"/>
          <w:between w:val="nil"/>
        </w:pBdr>
        <w:jc w:val="both"/>
        <w:rPr>
          <w:rFonts w:asciiTheme="majorBidi" w:hAnsiTheme="majorBidi" w:cstheme="majorBidi"/>
        </w:rPr>
      </w:pPr>
    </w:p>
    <w:p w14:paraId="623239B6" w14:textId="0D5F59FA" w:rsidR="000F3D64" w:rsidRPr="00000595" w:rsidRDefault="565B1BA9" w:rsidP="28B72709">
      <w:pPr>
        <w:pBdr>
          <w:top w:val="nil"/>
          <w:left w:val="nil"/>
          <w:bottom w:val="nil"/>
          <w:right w:val="nil"/>
          <w:between w:val="nil"/>
        </w:pBdr>
        <w:jc w:val="both"/>
        <w:rPr>
          <w:rFonts w:asciiTheme="majorBidi" w:hAnsiTheme="majorBidi" w:cstheme="majorBidi"/>
        </w:rPr>
      </w:pPr>
      <w:r w:rsidRPr="28B72709">
        <w:rPr>
          <w:rFonts w:asciiTheme="majorBidi" w:hAnsiTheme="majorBidi" w:cstheme="majorBidi"/>
        </w:rPr>
        <w:t xml:space="preserve">In acknowledgment that engaging men </w:t>
      </w:r>
      <w:r w:rsidR="69D9B042" w:rsidRPr="28B72709">
        <w:rPr>
          <w:rFonts w:asciiTheme="majorBidi" w:hAnsiTheme="majorBidi" w:cstheme="majorBidi"/>
        </w:rPr>
        <w:t>wa</w:t>
      </w:r>
      <w:r w:rsidRPr="28B72709">
        <w:rPr>
          <w:rFonts w:asciiTheme="majorBidi" w:hAnsiTheme="majorBidi" w:cstheme="majorBidi"/>
        </w:rPr>
        <w:t xml:space="preserve">s very difficult, attention to the sub-texts of narrative used in their engagement </w:t>
      </w:r>
      <w:r w:rsidR="49876A77" w:rsidRPr="28B72709">
        <w:rPr>
          <w:rFonts w:asciiTheme="majorBidi" w:hAnsiTheme="majorBidi" w:cstheme="majorBidi"/>
        </w:rPr>
        <w:t>wa</w:t>
      </w:r>
      <w:r w:rsidRPr="28B72709">
        <w:rPr>
          <w:rFonts w:asciiTheme="majorBidi" w:hAnsiTheme="majorBidi" w:cstheme="majorBidi"/>
        </w:rPr>
        <w:t>s essential lest it reproduce</w:t>
      </w:r>
      <w:r w:rsidR="40AE2668" w:rsidRPr="28B72709">
        <w:rPr>
          <w:rFonts w:asciiTheme="majorBidi" w:hAnsiTheme="majorBidi" w:cstheme="majorBidi"/>
        </w:rPr>
        <w:t>d</w:t>
      </w:r>
      <w:r w:rsidRPr="28B72709">
        <w:rPr>
          <w:rFonts w:asciiTheme="majorBidi" w:hAnsiTheme="majorBidi" w:cstheme="majorBidi"/>
        </w:rPr>
        <w:t xml:space="preserve"> the already problematic power dynamics, albeit in a different way. Most of the male evaluation participants explained that they started to refrain from sexually harassing women when they were told that any woman could be their sister or mother and protect the women of their community.  A tuk-tuk driver from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talked about not sexually harassing women anymore and “looking the other way” because he “put her in the place of my sister.” This lens also </w:t>
      </w:r>
      <w:proofErr w:type="spellStart"/>
      <w:r w:rsidRPr="28B72709">
        <w:rPr>
          <w:rFonts w:asciiTheme="majorBidi" w:hAnsiTheme="majorBidi" w:cstheme="majorBidi"/>
        </w:rPr>
        <w:t>favored</w:t>
      </w:r>
      <w:proofErr w:type="spellEnd"/>
      <w:r w:rsidRPr="28B72709">
        <w:rPr>
          <w:rFonts w:asciiTheme="majorBidi" w:hAnsiTheme="majorBidi" w:cstheme="majorBidi"/>
        </w:rPr>
        <w:t xml:space="preserve"> “</w:t>
      </w:r>
      <w:proofErr w:type="spellStart"/>
      <w:r w:rsidR="6A737CCE" w:rsidRPr="28B72709">
        <w:rPr>
          <w:rFonts w:asciiTheme="majorBidi" w:hAnsiTheme="majorBidi" w:cstheme="majorBidi"/>
        </w:rPr>
        <w:t>neighbors</w:t>
      </w:r>
      <w:proofErr w:type="spellEnd"/>
      <w:r w:rsidRPr="28B72709">
        <w:rPr>
          <w:rFonts w:asciiTheme="majorBidi" w:hAnsiTheme="majorBidi" w:cstheme="majorBidi"/>
        </w:rPr>
        <w:t>” and “women of the community”, which indicate</w:t>
      </w:r>
      <w:r w:rsidR="54C1E994" w:rsidRPr="28B72709">
        <w:rPr>
          <w:rFonts w:asciiTheme="majorBidi" w:hAnsiTheme="majorBidi" w:cstheme="majorBidi"/>
        </w:rPr>
        <w:t>d</w:t>
      </w:r>
      <w:r w:rsidRPr="28B72709">
        <w:rPr>
          <w:rFonts w:asciiTheme="majorBidi" w:hAnsiTheme="majorBidi" w:cstheme="majorBidi"/>
        </w:rPr>
        <w:t xml:space="preserve"> that outside females could still be in danger of violence. </w:t>
      </w:r>
      <w:r w:rsidRPr="28B72709">
        <w:rPr>
          <w:rFonts w:asciiTheme="majorBidi" w:hAnsiTheme="majorBidi" w:cstheme="majorBidi"/>
        </w:rPr>
        <w:lastRenderedPageBreak/>
        <w:t>The narrative d</w:t>
      </w:r>
      <w:r w:rsidR="3F9979CC" w:rsidRPr="28B72709">
        <w:rPr>
          <w:rFonts w:asciiTheme="majorBidi" w:hAnsiTheme="majorBidi" w:cstheme="majorBidi"/>
        </w:rPr>
        <w:t>id</w:t>
      </w:r>
      <w:r w:rsidRPr="28B72709">
        <w:rPr>
          <w:rFonts w:asciiTheme="majorBidi" w:hAnsiTheme="majorBidi" w:cstheme="majorBidi"/>
        </w:rPr>
        <w:t xml:space="preserve"> not reinforce the idea that women should not face violence because </w:t>
      </w:r>
      <w:r w:rsidR="78EDC4D9" w:rsidRPr="28B72709">
        <w:rPr>
          <w:rFonts w:asciiTheme="majorBidi" w:hAnsiTheme="majorBidi" w:cstheme="majorBidi"/>
        </w:rPr>
        <w:t xml:space="preserve">of their </w:t>
      </w:r>
      <w:r w:rsidRPr="28B72709">
        <w:rPr>
          <w:rFonts w:asciiTheme="majorBidi" w:hAnsiTheme="majorBidi" w:cstheme="majorBidi"/>
        </w:rPr>
        <w:t xml:space="preserve">human </w:t>
      </w:r>
      <w:r w:rsidR="23B2D7EB" w:rsidRPr="28B72709">
        <w:rPr>
          <w:rFonts w:asciiTheme="majorBidi" w:hAnsiTheme="majorBidi" w:cstheme="majorBidi"/>
        </w:rPr>
        <w:t>rights</w:t>
      </w:r>
      <w:r w:rsidRPr="28B72709">
        <w:rPr>
          <w:rFonts w:asciiTheme="majorBidi" w:hAnsiTheme="majorBidi" w:cstheme="majorBidi"/>
        </w:rPr>
        <w:t xml:space="preserve"> as equal citizens in the community, whether sisters, mothers, </w:t>
      </w:r>
      <w:proofErr w:type="spellStart"/>
      <w:r w:rsidR="25FADA50" w:rsidRPr="28B72709">
        <w:rPr>
          <w:rFonts w:asciiTheme="majorBidi" w:hAnsiTheme="majorBidi" w:cstheme="majorBidi"/>
        </w:rPr>
        <w:t>neighbors</w:t>
      </w:r>
      <w:proofErr w:type="spellEnd"/>
      <w:r w:rsidRPr="28B72709">
        <w:rPr>
          <w:rFonts w:asciiTheme="majorBidi" w:hAnsiTheme="majorBidi" w:cstheme="majorBidi"/>
        </w:rPr>
        <w:t xml:space="preserve">, strangers or not. </w:t>
      </w:r>
      <w:r w:rsidR="59571792" w:rsidRPr="28B72709">
        <w:rPr>
          <w:rFonts w:asciiTheme="majorBidi" w:hAnsiTheme="majorBidi" w:cstheme="majorBidi"/>
        </w:rPr>
        <w:t xml:space="preserve">According to the UN Women </w:t>
      </w:r>
      <w:r w:rsidR="4FA57CA5" w:rsidRPr="28B72709">
        <w:rPr>
          <w:rFonts w:asciiTheme="majorBidi" w:hAnsiTheme="majorBidi" w:cstheme="majorBidi"/>
        </w:rPr>
        <w:t xml:space="preserve">Safe Cities </w:t>
      </w:r>
      <w:r w:rsidR="59571792" w:rsidRPr="28B72709">
        <w:rPr>
          <w:rFonts w:asciiTheme="majorBidi" w:hAnsiTheme="majorBidi" w:cstheme="majorBidi"/>
        </w:rPr>
        <w:t xml:space="preserve">program </w:t>
      </w:r>
      <w:r w:rsidR="129B46CD" w:rsidRPr="28B72709">
        <w:rPr>
          <w:rFonts w:asciiTheme="majorBidi" w:hAnsiTheme="majorBidi" w:cstheme="majorBidi"/>
        </w:rPr>
        <w:t>personnel, the</w:t>
      </w:r>
      <w:r w:rsidR="59571792" w:rsidRPr="28B72709">
        <w:rPr>
          <w:rFonts w:asciiTheme="majorBidi" w:hAnsiTheme="majorBidi" w:cstheme="majorBidi"/>
        </w:rPr>
        <w:t xml:space="preserve"> conservative </w:t>
      </w:r>
      <w:proofErr w:type="spellStart"/>
      <w:r w:rsidR="0BA5538B" w:rsidRPr="28B72709">
        <w:rPr>
          <w:rFonts w:asciiTheme="majorBidi" w:hAnsiTheme="majorBidi" w:cstheme="majorBidi"/>
        </w:rPr>
        <w:t>neighborhoods</w:t>
      </w:r>
      <w:proofErr w:type="spellEnd"/>
      <w:r w:rsidR="59571792" w:rsidRPr="28B72709">
        <w:rPr>
          <w:rFonts w:asciiTheme="majorBidi" w:hAnsiTheme="majorBidi" w:cstheme="majorBidi"/>
        </w:rPr>
        <w:t xml:space="preserve"> where the program intervened would not have accepted the language of equality and the open discussion of sexual violence had the program not adopted an initial “guardianship” lens to male roles. This lens was later dropped.</w:t>
      </w:r>
      <w:r w:rsidR="63404457" w:rsidRPr="28B72709">
        <w:rPr>
          <w:rFonts w:asciiTheme="majorBidi" w:hAnsiTheme="majorBidi" w:cstheme="majorBidi"/>
        </w:rPr>
        <w:t xml:space="preserve"> The evaluation noted that e</w:t>
      </w:r>
      <w:r w:rsidRPr="28B72709">
        <w:rPr>
          <w:rFonts w:asciiTheme="majorBidi" w:hAnsiTheme="majorBidi" w:cstheme="majorBidi"/>
        </w:rPr>
        <w:t>ven if deployed consciously and for strategic reasons in the initial phase of community-based work, th</w:t>
      </w:r>
      <w:r w:rsidR="28486A03" w:rsidRPr="28B72709">
        <w:rPr>
          <w:rFonts w:asciiTheme="majorBidi" w:hAnsiTheme="majorBidi" w:cstheme="majorBidi"/>
        </w:rPr>
        <w:t>e</w:t>
      </w:r>
      <w:r w:rsidRPr="28B72709">
        <w:rPr>
          <w:rFonts w:asciiTheme="majorBidi" w:hAnsiTheme="majorBidi" w:cstheme="majorBidi"/>
        </w:rPr>
        <w:t xml:space="preserve"> narrative of kin, guardianship, and protection ha</w:t>
      </w:r>
      <w:r w:rsidR="25843041" w:rsidRPr="28B72709">
        <w:rPr>
          <w:rFonts w:asciiTheme="majorBidi" w:hAnsiTheme="majorBidi" w:cstheme="majorBidi"/>
        </w:rPr>
        <w:t>d</w:t>
      </w:r>
      <w:r w:rsidRPr="28B72709">
        <w:rPr>
          <w:rFonts w:asciiTheme="majorBidi" w:hAnsiTheme="majorBidi" w:cstheme="majorBidi"/>
        </w:rPr>
        <w:t xml:space="preserve"> lingered in the perceptions of men and women interviewed.</w:t>
      </w:r>
    </w:p>
    <w:p w14:paraId="3BDCF04E" w14:textId="77777777" w:rsidR="000F3D64" w:rsidRPr="00000595" w:rsidRDefault="000F3D64" w:rsidP="28B72709">
      <w:pPr>
        <w:pBdr>
          <w:top w:val="nil"/>
          <w:left w:val="nil"/>
          <w:bottom w:val="nil"/>
          <w:right w:val="nil"/>
          <w:between w:val="nil"/>
        </w:pBdr>
        <w:jc w:val="both"/>
        <w:rPr>
          <w:rFonts w:asciiTheme="majorBidi" w:hAnsiTheme="majorBidi" w:cstheme="majorBidi"/>
          <w:b/>
          <w:bCs/>
          <w:color w:val="000000"/>
        </w:rPr>
      </w:pPr>
    </w:p>
    <w:p w14:paraId="5006D92E" w14:textId="582A57CB" w:rsidR="000B1240" w:rsidRPr="00000595" w:rsidRDefault="000B1240" w:rsidP="28B72709">
      <w:pPr>
        <w:pBdr>
          <w:top w:val="nil"/>
          <w:left w:val="nil"/>
          <w:bottom w:val="nil"/>
          <w:right w:val="nil"/>
          <w:between w:val="nil"/>
        </w:pBdr>
        <w:jc w:val="both"/>
        <w:rPr>
          <w:rFonts w:asciiTheme="majorBidi" w:hAnsiTheme="majorBidi" w:cstheme="majorBidi"/>
          <w:b/>
          <w:bCs/>
          <w:color w:val="000000" w:themeColor="text1"/>
        </w:rPr>
      </w:pPr>
    </w:p>
    <w:p w14:paraId="3D9A2665" w14:textId="36A3A1E7" w:rsidR="000B1240" w:rsidRPr="00B50528" w:rsidRDefault="0DC21DDC" w:rsidP="28B72709">
      <w:pPr>
        <w:pBdr>
          <w:top w:val="nil"/>
          <w:left w:val="nil"/>
          <w:bottom w:val="nil"/>
          <w:right w:val="nil"/>
          <w:between w:val="nil"/>
        </w:pBdr>
        <w:jc w:val="both"/>
        <w:rPr>
          <w:rFonts w:asciiTheme="majorBidi" w:hAnsiTheme="majorBidi" w:cstheme="majorBidi"/>
          <w:color w:val="D31245"/>
        </w:rPr>
      </w:pPr>
      <w:r w:rsidRPr="00B50528">
        <w:rPr>
          <w:rFonts w:asciiTheme="majorBidi" w:hAnsiTheme="majorBidi" w:cstheme="majorBidi"/>
          <w:color w:val="D31245"/>
        </w:rPr>
        <w:t xml:space="preserve">Finding </w:t>
      </w:r>
      <w:r w:rsidR="06162FE5" w:rsidRPr="00B50528">
        <w:rPr>
          <w:rFonts w:asciiTheme="majorBidi" w:hAnsiTheme="majorBidi" w:cstheme="majorBidi"/>
          <w:color w:val="D31245"/>
        </w:rPr>
        <w:t>1</w:t>
      </w:r>
      <w:r w:rsidR="00DD4A1F" w:rsidRPr="00B50528">
        <w:rPr>
          <w:rFonts w:asciiTheme="majorBidi" w:hAnsiTheme="majorBidi" w:cstheme="majorBidi"/>
          <w:color w:val="D31245"/>
        </w:rPr>
        <w:t>3</w:t>
      </w:r>
      <w:r w:rsidRPr="00B50528">
        <w:rPr>
          <w:rFonts w:asciiTheme="majorBidi" w:hAnsiTheme="majorBidi" w:cstheme="majorBidi"/>
          <w:color w:val="D31245"/>
        </w:rPr>
        <w:t xml:space="preserve">: </w:t>
      </w:r>
      <w:r w:rsidR="79B8EAFC" w:rsidRPr="00B50528">
        <w:rPr>
          <w:rFonts w:asciiTheme="majorBidi" w:hAnsiTheme="majorBidi" w:cstheme="majorBidi"/>
          <w:color w:val="D31245"/>
        </w:rPr>
        <w:t xml:space="preserve">The women-friendly space in </w:t>
      </w:r>
      <w:proofErr w:type="spellStart"/>
      <w:r w:rsidR="79B8EAFC" w:rsidRPr="00B50528">
        <w:rPr>
          <w:rFonts w:asciiTheme="majorBidi" w:hAnsiTheme="majorBidi" w:cstheme="majorBidi"/>
          <w:color w:val="D31245"/>
        </w:rPr>
        <w:t>Imbaba</w:t>
      </w:r>
      <w:proofErr w:type="spellEnd"/>
      <w:r w:rsidR="79B8EAFC" w:rsidRPr="00B50528">
        <w:rPr>
          <w:rFonts w:asciiTheme="majorBidi" w:hAnsiTheme="majorBidi" w:cstheme="majorBidi"/>
          <w:color w:val="D31245"/>
        </w:rPr>
        <w:t xml:space="preserve"> had a profound impact as shown in the interviews and focus groups. Women report</w:t>
      </w:r>
      <w:r w:rsidR="06C0AB17" w:rsidRPr="00B50528">
        <w:rPr>
          <w:rFonts w:asciiTheme="majorBidi" w:hAnsiTheme="majorBidi" w:cstheme="majorBidi"/>
          <w:color w:val="D31245"/>
        </w:rPr>
        <w:t>ed</w:t>
      </w:r>
      <w:r w:rsidR="79B8EAFC" w:rsidRPr="00B50528">
        <w:rPr>
          <w:rFonts w:asciiTheme="majorBidi" w:hAnsiTheme="majorBidi" w:cstheme="majorBidi"/>
          <w:color w:val="D31245"/>
        </w:rPr>
        <w:t xml:space="preserve"> that what used to be a space for drug dealers and sexual harassment </w:t>
      </w:r>
      <w:r w:rsidR="654A5EB4" w:rsidRPr="00B50528">
        <w:rPr>
          <w:rFonts w:asciiTheme="majorBidi" w:hAnsiTheme="majorBidi" w:cstheme="majorBidi"/>
          <w:color w:val="D31245"/>
        </w:rPr>
        <w:t>wa</w:t>
      </w:r>
      <w:r w:rsidR="79B8EAFC" w:rsidRPr="00B50528">
        <w:rPr>
          <w:rFonts w:asciiTheme="majorBidi" w:hAnsiTheme="majorBidi" w:cstheme="majorBidi"/>
          <w:color w:val="D31245"/>
        </w:rPr>
        <w:t>s now a space for them that they consider</w:t>
      </w:r>
      <w:r w:rsidR="674ED27D" w:rsidRPr="00B50528">
        <w:rPr>
          <w:rFonts w:asciiTheme="majorBidi" w:hAnsiTheme="majorBidi" w:cstheme="majorBidi"/>
          <w:color w:val="D31245"/>
        </w:rPr>
        <w:t>ed it</w:t>
      </w:r>
      <w:r w:rsidR="79B8EAFC" w:rsidRPr="00B50528">
        <w:rPr>
          <w:rFonts w:asciiTheme="majorBidi" w:hAnsiTheme="majorBidi" w:cstheme="majorBidi"/>
          <w:color w:val="D31245"/>
        </w:rPr>
        <w:t xml:space="preserve"> “a breather” among other benefits to the community. In addition, even though the </w:t>
      </w:r>
      <w:proofErr w:type="spellStart"/>
      <w:r w:rsidR="79B8EAFC" w:rsidRPr="00B50528">
        <w:rPr>
          <w:rFonts w:asciiTheme="majorBidi" w:hAnsiTheme="majorBidi" w:cstheme="majorBidi"/>
          <w:color w:val="D31245"/>
        </w:rPr>
        <w:t>Ezbet</w:t>
      </w:r>
      <w:proofErr w:type="spellEnd"/>
      <w:r w:rsidR="79B8EAFC" w:rsidRPr="00B50528">
        <w:rPr>
          <w:rFonts w:asciiTheme="majorBidi" w:hAnsiTheme="majorBidi" w:cstheme="majorBidi"/>
          <w:color w:val="D31245"/>
        </w:rPr>
        <w:t xml:space="preserve"> El </w:t>
      </w:r>
      <w:proofErr w:type="spellStart"/>
      <w:r w:rsidR="79B8EAFC" w:rsidRPr="00B50528">
        <w:rPr>
          <w:rFonts w:asciiTheme="majorBidi" w:hAnsiTheme="majorBidi" w:cstheme="majorBidi"/>
          <w:color w:val="D31245"/>
        </w:rPr>
        <w:t>Haggannah</w:t>
      </w:r>
      <w:proofErr w:type="spellEnd"/>
      <w:r w:rsidR="79B8EAFC" w:rsidRPr="00B50528">
        <w:rPr>
          <w:rFonts w:asciiTheme="majorBidi" w:hAnsiTheme="majorBidi" w:cstheme="majorBidi"/>
          <w:color w:val="D31245"/>
        </w:rPr>
        <w:t xml:space="preserve"> football court renovation could not fully serve its intended outcome, it contributed to enhancing security in the surrounding area.</w:t>
      </w:r>
    </w:p>
    <w:p w14:paraId="5DBFCF66" w14:textId="77777777" w:rsidR="000B1240" w:rsidRPr="00000595" w:rsidRDefault="000B1240" w:rsidP="000B1240">
      <w:pPr>
        <w:jc w:val="both"/>
        <w:rPr>
          <w:rFonts w:asciiTheme="majorBidi" w:hAnsiTheme="majorBidi" w:cstheme="majorBidi"/>
          <w:color w:val="0000FF"/>
        </w:rPr>
      </w:pPr>
    </w:p>
    <w:p w14:paraId="685CC3BC" w14:textId="0324195A" w:rsidR="000A2388" w:rsidRDefault="367A1074" w:rsidP="28B72709">
      <w:pPr>
        <w:jc w:val="both"/>
        <w:rPr>
          <w:rFonts w:asciiTheme="majorBidi" w:hAnsiTheme="majorBidi" w:cstheme="majorBidi"/>
        </w:rPr>
      </w:pPr>
      <w:r w:rsidRPr="28B72709">
        <w:rPr>
          <w:rFonts w:asciiTheme="majorBidi" w:hAnsiTheme="majorBidi" w:cstheme="majorBidi"/>
        </w:rPr>
        <w:t xml:space="preserve">The women-friendly space in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was one of the Safe Cities’ significant successes. The space transformed an otherwise dangerous and insecure area that was rife with drug use, sexual harassment, and even garbage into </w:t>
      </w:r>
      <w:proofErr w:type="gramStart"/>
      <w:r w:rsidRPr="28B72709">
        <w:rPr>
          <w:rFonts w:asciiTheme="majorBidi" w:hAnsiTheme="majorBidi" w:cstheme="majorBidi"/>
        </w:rPr>
        <w:t>a safe haven</w:t>
      </w:r>
      <w:proofErr w:type="gramEnd"/>
      <w:r w:rsidRPr="28B72709">
        <w:rPr>
          <w:rFonts w:asciiTheme="majorBidi" w:hAnsiTheme="majorBidi" w:cstheme="majorBidi"/>
        </w:rPr>
        <w:t xml:space="preserve"> for women in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Women described the space as a “breather,” and one NGO staff member commented that “now they [the women] love the area before they really hated it…now women come to me and </w:t>
      </w:r>
      <w:r w:rsidR="04D13F00" w:rsidRPr="28B72709">
        <w:rPr>
          <w:rFonts w:asciiTheme="majorBidi" w:hAnsiTheme="majorBidi" w:cstheme="majorBidi"/>
        </w:rPr>
        <w:t>say,</w:t>
      </w:r>
      <w:r w:rsidRPr="28B72709">
        <w:rPr>
          <w:rFonts w:asciiTheme="majorBidi" w:hAnsiTheme="majorBidi" w:cstheme="majorBidi"/>
        </w:rPr>
        <w:t xml:space="preserve"> ‘our area became beautiful’”.  Even though the area </w:t>
      </w:r>
      <w:r w:rsidR="2EE0A9EA" w:rsidRPr="28B72709">
        <w:rPr>
          <w:rFonts w:asciiTheme="majorBidi" w:hAnsiTheme="majorBidi" w:cstheme="majorBidi"/>
        </w:rPr>
        <w:t>was</w:t>
      </w:r>
      <w:r w:rsidRPr="28B72709">
        <w:rPr>
          <w:rFonts w:asciiTheme="majorBidi" w:hAnsiTheme="majorBidi" w:cstheme="majorBidi"/>
        </w:rPr>
        <w:t xml:space="preserve"> not very large, the interviews and FGDs revealed how much the community valued it. A woman from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explained how the space fostered a sense of community that was lacking before</w:t>
      </w:r>
      <w:r w:rsidR="2F1FFBD2" w:rsidRPr="28B72709">
        <w:rPr>
          <w:rFonts w:asciiTheme="majorBidi" w:hAnsiTheme="majorBidi" w:cstheme="majorBidi"/>
        </w:rPr>
        <w:t>:</w:t>
      </w:r>
    </w:p>
    <w:p w14:paraId="3933EE97" w14:textId="687F2E20" w:rsidR="000A2388" w:rsidRDefault="000A2388" w:rsidP="28B72709">
      <w:pPr>
        <w:jc w:val="both"/>
        <w:rPr>
          <w:rFonts w:asciiTheme="majorBidi" w:hAnsiTheme="majorBidi" w:cstheme="majorBidi"/>
        </w:rPr>
      </w:pPr>
    </w:p>
    <w:p w14:paraId="262B1D10" w14:textId="2F2B3A45" w:rsidR="000A2388" w:rsidRDefault="367A1074" w:rsidP="28B72709">
      <w:pPr>
        <w:jc w:val="center"/>
        <w:rPr>
          <w:rFonts w:asciiTheme="majorBidi" w:hAnsiTheme="majorBidi" w:cstheme="majorBidi"/>
          <w:i/>
          <w:iCs/>
        </w:rPr>
      </w:pPr>
      <w:r w:rsidRPr="28B72709">
        <w:rPr>
          <w:rFonts w:asciiTheme="majorBidi" w:hAnsiTheme="majorBidi" w:cstheme="majorBidi"/>
          <w:i/>
          <w:iCs/>
        </w:rPr>
        <w:t>“</w:t>
      </w:r>
      <w:r w:rsidR="2725E445" w:rsidRPr="28B72709">
        <w:rPr>
          <w:rFonts w:asciiTheme="majorBidi" w:hAnsiTheme="majorBidi" w:cstheme="majorBidi"/>
          <w:i/>
          <w:iCs/>
        </w:rPr>
        <w:t>Before</w:t>
      </w:r>
      <w:r w:rsidRPr="28B72709">
        <w:rPr>
          <w:rFonts w:asciiTheme="majorBidi" w:hAnsiTheme="majorBidi" w:cstheme="majorBidi"/>
          <w:i/>
          <w:iCs/>
        </w:rPr>
        <w:t xml:space="preserve">, people didn’t speak to each other, now whoever has a problem can go and speak with their friends in the garden [women-friendly space] and kids can play safely.” </w:t>
      </w:r>
    </w:p>
    <w:p w14:paraId="231BE29F" w14:textId="34B9315B" w:rsidR="000A2388" w:rsidRDefault="000A2388" w:rsidP="28B72709">
      <w:pPr>
        <w:jc w:val="both"/>
        <w:rPr>
          <w:rFonts w:asciiTheme="majorBidi" w:hAnsiTheme="majorBidi" w:cstheme="majorBidi"/>
        </w:rPr>
      </w:pPr>
    </w:p>
    <w:p w14:paraId="3FA748D9" w14:textId="77777777" w:rsidR="000758A7" w:rsidRDefault="000758A7" w:rsidP="28B72709">
      <w:pPr>
        <w:jc w:val="both"/>
        <w:rPr>
          <w:rFonts w:asciiTheme="majorBidi" w:hAnsiTheme="majorBidi" w:cstheme="majorBidi"/>
        </w:rPr>
      </w:pPr>
    </w:p>
    <w:p w14:paraId="04176619" w14:textId="48A4DE53" w:rsidR="000A2388" w:rsidRDefault="367A1074" w:rsidP="28B72709">
      <w:pPr>
        <w:jc w:val="both"/>
        <w:rPr>
          <w:rFonts w:asciiTheme="majorBidi" w:hAnsiTheme="majorBidi" w:cstheme="majorBidi"/>
        </w:rPr>
      </w:pPr>
      <w:r w:rsidRPr="28B72709">
        <w:rPr>
          <w:rFonts w:asciiTheme="majorBidi" w:hAnsiTheme="majorBidi" w:cstheme="majorBidi"/>
        </w:rPr>
        <w:t xml:space="preserve">One NGO staff who started as a Safe Cities volunteer said, </w:t>
      </w:r>
    </w:p>
    <w:p w14:paraId="6213F2C9" w14:textId="164584B7" w:rsidR="000A2388" w:rsidRDefault="000A2388" w:rsidP="28B72709">
      <w:pPr>
        <w:jc w:val="both"/>
        <w:rPr>
          <w:rFonts w:asciiTheme="majorBidi" w:hAnsiTheme="majorBidi" w:cstheme="majorBidi"/>
        </w:rPr>
      </w:pPr>
    </w:p>
    <w:p w14:paraId="75D7CBB3" w14:textId="62060C42" w:rsidR="000A2388" w:rsidRDefault="367A1074" w:rsidP="28B72709">
      <w:pPr>
        <w:jc w:val="center"/>
        <w:rPr>
          <w:rFonts w:asciiTheme="majorBidi" w:hAnsiTheme="majorBidi" w:cstheme="majorBidi"/>
          <w:i/>
          <w:iCs/>
        </w:rPr>
      </w:pPr>
      <w:r w:rsidRPr="28B72709">
        <w:rPr>
          <w:rFonts w:asciiTheme="majorBidi" w:hAnsiTheme="majorBidi" w:cstheme="majorBidi"/>
          <w:i/>
          <w:iCs/>
        </w:rPr>
        <w:t xml:space="preserve">“I can be comfortable [in the area] …the safe space has become a safe refuge for me that I can even just go to sit in for 10 minutes and come back”. </w:t>
      </w:r>
    </w:p>
    <w:p w14:paraId="1D111E04" w14:textId="77777777" w:rsidR="000758A7" w:rsidRDefault="000758A7" w:rsidP="28B72709">
      <w:pPr>
        <w:jc w:val="center"/>
        <w:rPr>
          <w:rFonts w:asciiTheme="majorBidi" w:hAnsiTheme="majorBidi" w:cstheme="majorBidi"/>
          <w:i/>
          <w:iCs/>
        </w:rPr>
      </w:pPr>
    </w:p>
    <w:p w14:paraId="00D93DC5" w14:textId="135B32E0" w:rsidR="000A2388" w:rsidRDefault="000A2388" w:rsidP="28B72709">
      <w:pPr>
        <w:jc w:val="both"/>
        <w:rPr>
          <w:rFonts w:asciiTheme="majorBidi" w:hAnsiTheme="majorBidi" w:cstheme="majorBidi"/>
        </w:rPr>
      </w:pPr>
    </w:p>
    <w:p w14:paraId="22846CAD" w14:textId="2DADB8EA" w:rsidR="000A2388" w:rsidRDefault="367A1074" w:rsidP="28B72709">
      <w:pPr>
        <w:jc w:val="both"/>
        <w:rPr>
          <w:rFonts w:asciiTheme="majorBidi" w:hAnsiTheme="majorBidi" w:cstheme="majorBidi"/>
        </w:rPr>
      </w:pPr>
      <w:r w:rsidRPr="28B72709">
        <w:rPr>
          <w:rFonts w:asciiTheme="majorBidi" w:hAnsiTheme="majorBidi" w:cstheme="majorBidi"/>
        </w:rPr>
        <w:t>The space also offered safety to the surrounding areas. After the upgrading, the lighting from the space enhanced the safety, decreased sexual harassment around the nearby school, allowed more women to feel safer sending their girls to school, and even encouraged more police presence.</w:t>
      </w:r>
    </w:p>
    <w:p w14:paraId="3CECC11F" w14:textId="77777777" w:rsidR="000963D5" w:rsidRPr="00000595" w:rsidRDefault="000963D5" w:rsidP="008A4D8B">
      <w:pPr>
        <w:jc w:val="both"/>
        <w:rPr>
          <w:rFonts w:asciiTheme="majorBidi" w:hAnsiTheme="majorBidi" w:cstheme="majorBidi"/>
        </w:rPr>
      </w:pPr>
    </w:p>
    <w:p w14:paraId="4D49DC8C" w14:textId="77777777" w:rsidR="000A2388" w:rsidRPr="00000595" w:rsidRDefault="000A2388" w:rsidP="00F75247">
      <w:pPr>
        <w:jc w:val="both"/>
        <w:rPr>
          <w:rFonts w:asciiTheme="majorBidi" w:hAnsiTheme="majorBidi" w:cstheme="majorBidi"/>
        </w:rPr>
      </w:pPr>
      <w:r w:rsidRPr="00000595">
        <w:rPr>
          <w:rFonts w:asciiTheme="majorBidi" w:hAnsiTheme="majorBidi" w:cstheme="majorBidi"/>
        </w:rPr>
        <w:t xml:space="preserve">As explained under the “Effectiveness” section, the school football court renovation in </w:t>
      </w:r>
      <w:proofErr w:type="spellStart"/>
      <w:r w:rsidRPr="00000595">
        <w:rPr>
          <w:rFonts w:asciiTheme="majorBidi" w:hAnsiTheme="majorBidi" w:cstheme="majorBidi"/>
        </w:rPr>
        <w:t>Ezbet</w:t>
      </w:r>
      <w:proofErr w:type="spellEnd"/>
      <w:r w:rsidRPr="00000595">
        <w:rPr>
          <w:rFonts w:asciiTheme="majorBidi" w:hAnsiTheme="majorBidi" w:cstheme="majorBidi"/>
        </w:rPr>
        <w:t xml:space="preserve"> El </w:t>
      </w:r>
      <w:proofErr w:type="spellStart"/>
      <w:r w:rsidRPr="00000595">
        <w:rPr>
          <w:rFonts w:asciiTheme="majorBidi" w:hAnsiTheme="majorBidi" w:cstheme="majorBidi"/>
        </w:rPr>
        <w:t>Haggannah</w:t>
      </w:r>
      <w:proofErr w:type="spellEnd"/>
      <w:r w:rsidRPr="00000595">
        <w:rPr>
          <w:rFonts w:asciiTheme="majorBidi" w:hAnsiTheme="majorBidi" w:cstheme="majorBidi"/>
        </w:rPr>
        <w:t xml:space="preserve"> did create a safe space due to the </w:t>
      </w:r>
      <w:r w:rsidR="00F75247" w:rsidRPr="00000595">
        <w:rPr>
          <w:rFonts w:asciiTheme="majorBidi" w:hAnsiTheme="majorBidi" w:cstheme="majorBidi"/>
        </w:rPr>
        <w:t>streetlights</w:t>
      </w:r>
      <w:r w:rsidRPr="00000595">
        <w:rPr>
          <w:rFonts w:asciiTheme="majorBidi" w:hAnsiTheme="majorBidi" w:cstheme="majorBidi"/>
        </w:rPr>
        <w:t xml:space="preserve"> installed. Still, the intended community </w:t>
      </w:r>
      <w:proofErr w:type="spellStart"/>
      <w:r w:rsidRPr="00000595">
        <w:rPr>
          <w:rFonts w:asciiTheme="majorBidi" w:hAnsiTheme="majorBidi" w:cstheme="majorBidi"/>
        </w:rPr>
        <w:t>center</w:t>
      </w:r>
      <w:proofErr w:type="spellEnd"/>
      <w:r w:rsidRPr="00000595">
        <w:rPr>
          <w:rFonts w:asciiTheme="majorBidi" w:hAnsiTheme="majorBidi" w:cstheme="majorBidi"/>
        </w:rPr>
        <w:t xml:space="preserve"> to be managed by the parents’ committee did not materialize.</w:t>
      </w:r>
    </w:p>
    <w:p w14:paraId="0DBA9B9D" w14:textId="5D701585" w:rsidR="00D20C06" w:rsidRPr="00000595" w:rsidRDefault="00D20C06">
      <w:pPr>
        <w:rPr>
          <w:rFonts w:asciiTheme="majorBidi" w:hAnsiTheme="majorBidi" w:cstheme="majorBidi"/>
          <w:b/>
          <w:color w:val="000000"/>
        </w:rPr>
      </w:pPr>
    </w:p>
    <w:p w14:paraId="4C0DDA3B" w14:textId="77777777" w:rsidR="000B1240" w:rsidRPr="00000595" w:rsidRDefault="000B1240" w:rsidP="000B1240">
      <w:pPr>
        <w:pBdr>
          <w:top w:val="nil"/>
          <w:left w:val="nil"/>
          <w:bottom w:val="nil"/>
          <w:right w:val="nil"/>
          <w:between w:val="nil"/>
        </w:pBdr>
        <w:jc w:val="both"/>
        <w:rPr>
          <w:rFonts w:asciiTheme="majorBidi" w:hAnsiTheme="majorBidi" w:cstheme="majorBidi"/>
          <w:b/>
          <w:color w:val="000000"/>
        </w:rPr>
      </w:pPr>
    </w:p>
    <w:p w14:paraId="4A79DFE7" w14:textId="2E6633AE" w:rsidR="000B1240" w:rsidRPr="00B50528" w:rsidRDefault="680FCE45" w:rsidP="28B72709">
      <w:pPr>
        <w:jc w:val="both"/>
        <w:rPr>
          <w:rFonts w:asciiTheme="majorBidi" w:hAnsiTheme="majorBidi" w:cstheme="majorBidi"/>
          <w:color w:val="D31245"/>
        </w:rPr>
      </w:pPr>
      <w:r w:rsidRPr="00B50528">
        <w:rPr>
          <w:rFonts w:asciiTheme="majorBidi" w:hAnsiTheme="majorBidi" w:cstheme="majorBidi"/>
          <w:color w:val="D31245"/>
        </w:rPr>
        <w:t xml:space="preserve">Finding </w:t>
      </w:r>
      <w:r w:rsidR="494584FA" w:rsidRPr="00B50528">
        <w:rPr>
          <w:rFonts w:asciiTheme="majorBidi" w:hAnsiTheme="majorBidi" w:cstheme="majorBidi"/>
          <w:color w:val="D31245"/>
        </w:rPr>
        <w:t>1</w:t>
      </w:r>
      <w:r w:rsidR="00DD4A1F" w:rsidRPr="00B50528">
        <w:rPr>
          <w:rFonts w:asciiTheme="majorBidi" w:hAnsiTheme="majorBidi" w:cstheme="majorBidi"/>
          <w:color w:val="D31245"/>
        </w:rPr>
        <w:t>4</w:t>
      </w:r>
      <w:r w:rsidRPr="00B50528">
        <w:rPr>
          <w:rFonts w:asciiTheme="majorBidi" w:hAnsiTheme="majorBidi" w:cstheme="majorBidi"/>
          <w:color w:val="D31245"/>
        </w:rPr>
        <w:t xml:space="preserve">: An unintended positive impact was how the </w:t>
      </w:r>
      <w:r w:rsidR="002E7D50" w:rsidRPr="00B50528">
        <w:rPr>
          <w:rFonts w:asciiTheme="majorBidi" w:hAnsiTheme="majorBidi" w:cstheme="majorBidi"/>
          <w:color w:val="D31245"/>
        </w:rPr>
        <w:t>programme</w:t>
      </w:r>
      <w:r w:rsidRPr="00B50528">
        <w:rPr>
          <w:rFonts w:asciiTheme="majorBidi" w:hAnsiTheme="majorBidi" w:cstheme="majorBidi"/>
          <w:color w:val="D31245"/>
        </w:rPr>
        <w:t xml:space="preserve"> messages were able to reach non-beneficiaries. Respondents who participated in the program explain</w:t>
      </w:r>
      <w:r w:rsidR="14689C53" w:rsidRPr="00B50528">
        <w:rPr>
          <w:rFonts w:asciiTheme="majorBidi" w:hAnsiTheme="majorBidi" w:cstheme="majorBidi"/>
          <w:color w:val="D31245"/>
        </w:rPr>
        <w:t>ed</w:t>
      </w:r>
      <w:r w:rsidRPr="00B50528">
        <w:rPr>
          <w:rFonts w:asciiTheme="majorBidi" w:hAnsiTheme="majorBidi" w:cstheme="majorBidi"/>
          <w:color w:val="D31245"/>
        </w:rPr>
        <w:t xml:space="preserve"> how they were keen to spread what they learned in the program to their family, </w:t>
      </w:r>
      <w:proofErr w:type="gramStart"/>
      <w:r w:rsidRPr="00B50528">
        <w:rPr>
          <w:rFonts w:asciiTheme="majorBidi" w:hAnsiTheme="majorBidi" w:cstheme="majorBidi"/>
          <w:color w:val="D31245"/>
        </w:rPr>
        <w:t>friends</w:t>
      </w:r>
      <w:proofErr w:type="gramEnd"/>
      <w:r w:rsidRPr="00B50528">
        <w:rPr>
          <w:rFonts w:asciiTheme="majorBidi" w:hAnsiTheme="majorBidi" w:cstheme="majorBidi"/>
          <w:color w:val="D31245"/>
        </w:rPr>
        <w:t xml:space="preserve"> and colleagues. </w:t>
      </w:r>
      <w:r w:rsidRPr="00B50528">
        <w:rPr>
          <w:rFonts w:asciiTheme="majorBidi" w:hAnsiTheme="majorBidi" w:cstheme="majorBidi"/>
          <w:color w:val="D31245"/>
        </w:rPr>
        <w:lastRenderedPageBreak/>
        <w:t xml:space="preserve">In addition, the program had a far-reaching impact </w:t>
      </w:r>
      <w:r w:rsidR="25A72571" w:rsidRPr="00B50528">
        <w:rPr>
          <w:rFonts w:asciiTheme="majorBidi" w:hAnsiTheme="majorBidi" w:cstheme="majorBidi"/>
          <w:color w:val="D31245"/>
        </w:rPr>
        <w:t>on</w:t>
      </w:r>
      <w:r w:rsidRPr="00B50528">
        <w:rPr>
          <w:rFonts w:asciiTheme="majorBidi" w:hAnsiTheme="majorBidi" w:cstheme="majorBidi"/>
          <w:color w:val="D31245"/>
        </w:rPr>
        <w:t xml:space="preserve"> the lives of its beneficiaries in terms of their later life choices such as education and career paths.</w:t>
      </w:r>
    </w:p>
    <w:p w14:paraId="408F6BEC" w14:textId="77777777" w:rsidR="007365B6" w:rsidRPr="00000595" w:rsidRDefault="007365B6" w:rsidP="000B1240">
      <w:pPr>
        <w:jc w:val="both"/>
        <w:rPr>
          <w:rFonts w:asciiTheme="majorBidi" w:hAnsiTheme="majorBidi" w:cstheme="majorBidi"/>
          <w:color w:val="0000FF"/>
        </w:rPr>
      </w:pPr>
    </w:p>
    <w:p w14:paraId="52B97169" w14:textId="77777777" w:rsidR="002E7D50" w:rsidRDefault="79B8EAFC" w:rsidP="28B72709">
      <w:pPr>
        <w:jc w:val="both"/>
        <w:rPr>
          <w:rFonts w:asciiTheme="majorBidi" w:hAnsiTheme="majorBidi" w:cstheme="majorBidi"/>
        </w:rPr>
      </w:pPr>
      <w:r w:rsidRPr="28B72709">
        <w:rPr>
          <w:rFonts w:asciiTheme="majorBidi" w:hAnsiTheme="majorBidi" w:cstheme="majorBidi"/>
        </w:rPr>
        <w:t xml:space="preserve">The raised awareness amongst beneficiaries not only helped spread the message of Safe </w:t>
      </w:r>
      <w:r w:rsidR="4FD01154" w:rsidRPr="28B72709">
        <w:rPr>
          <w:rFonts w:asciiTheme="majorBidi" w:hAnsiTheme="majorBidi" w:cstheme="majorBidi"/>
        </w:rPr>
        <w:t>Cities but was</w:t>
      </w:r>
      <w:r w:rsidRPr="28B72709">
        <w:rPr>
          <w:rFonts w:asciiTheme="majorBidi" w:hAnsiTheme="majorBidi" w:cstheme="majorBidi"/>
        </w:rPr>
        <w:t xml:space="preserve"> also the reason for more volunteers and beneficiaries joining the program as was clear from the interviews and FGDs. The program also had a far-reaching impact on the lives of its beneficiaries in terms of their later life choices. For example, one beneficiary explained how speakers at events inspired her to continue her education</w:t>
      </w:r>
      <w:r w:rsidR="002E7D50">
        <w:rPr>
          <w:rFonts w:asciiTheme="majorBidi" w:hAnsiTheme="majorBidi" w:cstheme="majorBidi"/>
        </w:rPr>
        <w:t xml:space="preserve"> </w:t>
      </w:r>
      <w:r w:rsidRPr="28B72709">
        <w:rPr>
          <w:rFonts w:asciiTheme="majorBidi" w:hAnsiTheme="majorBidi" w:cstheme="majorBidi"/>
        </w:rPr>
        <w:t xml:space="preserve">become like them and now she </w:t>
      </w:r>
      <w:r w:rsidR="0CE2A0A1" w:rsidRPr="28B72709">
        <w:rPr>
          <w:rFonts w:asciiTheme="majorBidi" w:hAnsiTheme="majorBidi" w:cstheme="majorBidi"/>
        </w:rPr>
        <w:t>was</w:t>
      </w:r>
      <w:r w:rsidRPr="28B72709">
        <w:rPr>
          <w:rFonts w:asciiTheme="majorBidi" w:hAnsiTheme="majorBidi" w:cstheme="majorBidi"/>
        </w:rPr>
        <w:t xml:space="preserve"> in high school</w:t>
      </w:r>
      <w:r w:rsidR="002E7D50">
        <w:rPr>
          <w:rFonts w:asciiTheme="majorBidi" w:hAnsiTheme="majorBidi" w:cstheme="majorBidi"/>
        </w:rPr>
        <w:t>. She said:</w:t>
      </w:r>
      <w:r w:rsidRPr="28B72709">
        <w:rPr>
          <w:rFonts w:asciiTheme="majorBidi" w:hAnsiTheme="majorBidi" w:cstheme="majorBidi"/>
        </w:rPr>
        <w:t xml:space="preserve"> “I started telling myself why </w:t>
      </w:r>
      <w:r w:rsidR="002E7D50" w:rsidRPr="28B72709">
        <w:rPr>
          <w:rFonts w:asciiTheme="majorBidi" w:hAnsiTheme="majorBidi" w:cstheme="majorBidi"/>
        </w:rPr>
        <w:t>I am</w:t>
      </w:r>
      <w:r w:rsidRPr="28B72709">
        <w:rPr>
          <w:rFonts w:asciiTheme="majorBidi" w:hAnsiTheme="majorBidi" w:cstheme="majorBidi"/>
        </w:rPr>
        <w:t xml:space="preserve"> not like those people?”. </w:t>
      </w:r>
    </w:p>
    <w:p w14:paraId="5ED6026A" w14:textId="77777777" w:rsidR="002E7D50" w:rsidRDefault="002E7D50" w:rsidP="28B72709">
      <w:pPr>
        <w:jc w:val="both"/>
        <w:rPr>
          <w:rFonts w:asciiTheme="majorBidi" w:hAnsiTheme="majorBidi" w:cstheme="majorBidi"/>
        </w:rPr>
      </w:pPr>
    </w:p>
    <w:p w14:paraId="592C0FC1" w14:textId="532783E8" w:rsidR="000B1240" w:rsidRPr="00000595" w:rsidRDefault="79B8EAFC" w:rsidP="28B72709">
      <w:pPr>
        <w:jc w:val="both"/>
        <w:rPr>
          <w:rFonts w:asciiTheme="majorBidi" w:hAnsiTheme="majorBidi" w:cstheme="majorBidi"/>
        </w:rPr>
      </w:pPr>
      <w:r w:rsidRPr="28B72709">
        <w:rPr>
          <w:rFonts w:asciiTheme="majorBidi" w:hAnsiTheme="majorBidi" w:cstheme="majorBidi"/>
        </w:rPr>
        <w:t xml:space="preserve">Other volunteers who participated in the interactive theatre became professional theatre actors </w:t>
      </w:r>
      <w:proofErr w:type="gramStart"/>
      <w:r w:rsidRPr="28B72709">
        <w:rPr>
          <w:rFonts w:asciiTheme="majorBidi" w:hAnsiTheme="majorBidi" w:cstheme="majorBidi"/>
        </w:rPr>
        <w:t>later on</w:t>
      </w:r>
      <w:proofErr w:type="gramEnd"/>
      <w:r w:rsidRPr="28B72709">
        <w:rPr>
          <w:rFonts w:asciiTheme="majorBidi" w:hAnsiTheme="majorBidi" w:cstheme="majorBidi"/>
        </w:rPr>
        <w:t xml:space="preserve">. Some beneficiaries chose educational goals and paths inspired by the program like social work. Furthermore, the program inspired </w:t>
      </w:r>
      <w:proofErr w:type="spellStart"/>
      <w:r w:rsidRPr="28B72709">
        <w:rPr>
          <w:rFonts w:asciiTheme="majorBidi" w:hAnsiTheme="majorBidi" w:cstheme="majorBidi"/>
        </w:rPr>
        <w:t>Hawaa</w:t>
      </w:r>
      <w:proofErr w:type="spellEnd"/>
      <w:r w:rsidRPr="28B72709">
        <w:rPr>
          <w:rFonts w:asciiTheme="majorBidi" w:hAnsiTheme="majorBidi" w:cstheme="majorBidi"/>
        </w:rPr>
        <w:t xml:space="preserve"> Al </w:t>
      </w:r>
      <w:proofErr w:type="spellStart"/>
      <w:r w:rsidRPr="28B72709">
        <w:rPr>
          <w:rFonts w:asciiTheme="majorBidi" w:hAnsiTheme="majorBidi" w:cstheme="majorBidi"/>
        </w:rPr>
        <w:t>Mostaqbal</w:t>
      </w:r>
      <w:proofErr w:type="spellEnd"/>
      <w:r w:rsidRPr="28B72709">
        <w:rPr>
          <w:rFonts w:asciiTheme="majorBidi" w:hAnsiTheme="majorBidi" w:cstheme="majorBidi"/>
        </w:rPr>
        <w:t xml:space="preserve"> to establish an economic empowerment project to complement the program and, although n</w:t>
      </w:r>
      <w:r w:rsidR="7DD732A7" w:rsidRPr="28B72709">
        <w:rPr>
          <w:rFonts w:asciiTheme="majorBidi" w:hAnsiTheme="majorBidi" w:cstheme="majorBidi"/>
        </w:rPr>
        <w:t>ot</w:t>
      </w:r>
      <w:r w:rsidR="002E7D50">
        <w:rPr>
          <w:rFonts w:asciiTheme="majorBidi" w:hAnsiTheme="majorBidi" w:cstheme="majorBidi"/>
        </w:rPr>
        <w:t xml:space="preserve"> </w:t>
      </w:r>
      <w:r w:rsidRPr="28B72709">
        <w:rPr>
          <w:rFonts w:asciiTheme="majorBidi" w:hAnsiTheme="majorBidi" w:cstheme="majorBidi"/>
        </w:rPr>
        <w:t xml:space="preserve">evaluated, multiple beneficiaries in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spoke of its benefits to them in how it taught them skills that c</w:t>
      </w:r>
      <w:r w:rsidR="45525BEB" w:rsidRPr="28B72709">
        <w:rPr>
          <w:rFonts w:asciiTheme="majorBidi" w:hAnsiTheme="majorBidi" w:cstheme="majorBidi"/>
        </w:rPr>
        <w:t>ould</w:t>
      </w:r>
      <w:r w:rsidRPr="28B72709">
        <w:rPr>
          <w:rFonts w:asciiTheme="majorBidi" w:hAnsiTheme="majorBidi" w:cstheme="majorBidi"/>
        </w:rPr>
        <w:t xml:space="preserve"> increase their income. Evaluation did not detect negative unintended impact for the program.</w:t>
      </w:r>
    </w:p>
    <w:p w14:paraId="4EDA724D" w14:textId="2D5FE1F8" w:rsidR="008F10BF" w:rsidRDefault="008F10BF" w:rsidP="28B72709">
      <w:pPr>
        <w:jc w:val="both"/>
        <w:rPr>
          <w:rFonts w:asciiTheme="majorBidi" w:hAnsiTheme="majorBidi" w:cstheme="majorBidi"/>
          <w:b/>
          <w:bCs/>
        </w:rPr>
      </w:pPr>
    </w:p>
    <w:p w14:paraId="59ACAABA" w14:textId="557FE1AA" w:rsidR="00D000CC" w:rsidRDefault="00D000CC" w:rsidP="28B72709">
      <w:pPr>
        <w:jc w:val="both"/>
        <w:rPr>
          <w:rFonts w:asciiTheme="majorBidi" w:hAnsiTheme="majorBidi" w:cstheme="majorBidi"/>
          <w:b/>
          <w:bCs/>
        </w:rPr>
      </w:pPr>
    </w:p>
    <w:p w14:paraId="26010CED" w14:textId="1159B598" w:rsidR="00D44498" w:rsidRDefault="00D44498" w:rsidP="28B72709">
      <w:pPr>
        <w:jc w:val="both"/>
        <w:rPr>
          <w:rFonts w:asciiTheme="majorBidi" w:hAnsiTheme="majorBidi" w:cstheme="majorBidi"/>
          <w:b/>
          <w:bCs/>
        </w:rPr>
      </w:pPr>
    </w:p>
    <w:p w14:paraId="3998455C" w14:textId="21A9BCA8" w:rsidR="00D44498" w:rsidRDefault="00D44498" w:rsidP="28B72709">
      <w:pPr>
        <w:jc w:val="both"/>
        <w:rPr>
          <w:rFonts w:asciiTheme="majorBidi" w:hAnsiTheme="majorBidi" w:cstheme="majorBidi"/>
          <w:b/>
          <w:bCs/>
        </w:rPr>
      </w:pPr>
    </w:p>
    <w:p w14:paraId="07B73188" w14:textId="19F3E03C" w:rsidR="00D44498" w:rsidRDefault="00D44498" w:rsidP="28B72709">
      <w:pPr>
        <w:jc w:val="both"/>
        <w:rPr>
          <w:rFonts w:asciiTheme="majorBidi" w:hAnsiTheme="majorBidi" w:cstheme="majorBidi"/>
          <w:b/>
          <w:bCs/>
        </w:rPr>
      </w:pPr>
    </w:p>
    <w:p w14:paraId="3BEE2F9F" w14:textId="3BA5A7BA" w:rsidR="00D44498" w:rsidRDefault="00D44498" w:rsidP="28B72709">
      <w:pPr>
        <w:jc w:val="both"/>
        <w:rPr>
          <w:rFonts w:asciiTheme="majorBidi" w:hAnsiTheme="majorBidi" w:cstheme="majorBidi"/>
          <w:b/>
          <w:bCs/>
        </w:rPr>
      </w:pPr>
    </w:p>
    <w:p w14:paraId="5D20508D" w14:textId="3BBF2417" w:rsidR="00D44498" w:rsidRDefault="00D44498" w:rsidP="28B72709">
      <w:pPr>
        <w:jc w:val="both"/>
        <w:rPr>
          <w:rFonts w:asciiTheme="majorBidi" w:hAnsiTheme="majorBidi" w:cstheme="majorBidi"/>
          <w:b/>
          <w:bCs/>
        </w:rPr>
      </w:pPr>
    </w:p>
    <w:p w14:paraId="2ED84B4A" w14:textId="3ACD33EB" w:rsidR="00D44498" w:rsidRDefault="00D44498" w:rsidP="28B72709">
      <w:pPr>
        <w:jc w:val="both"/>
        <w:rPr>
          <w:rFonts w:asciiTheme="majorBidi" w:hAnsiTheme="majorBidi" w:cstheme="majorBidi"/>
          <w:b/>
          <w:bCs/>
        </w:rPr>
      </w:pPr>
    </w:p>
    <w:p w14:paraId="6D4D96A2" w14:textId="5498C401" w:rsidR="00D44498" w:rsidRDefault="00D44498" w:rsidP="28B72709">
      <w:pPr>
        <w:jc w:val="both"/>
        <w:rPr>
          <w:rFonts w:asciiTheme="majorBidi" w:hAnsiTheme="majorBidi" w:cstheme="majorBidi"/>
          <w:b/>
          <w:bCs/>
        </w:rPr>
      </w:pPr>
    </w:p>
    <w:p w14:paraId="03A43DA6" w14:textId="4EDDB044" w:rsidR="00D44498" w:rsidRDefault="00D44498" w:rsidP="28B72709">
      <w:pPr>
        <w:jc w:val="both"/>
        <w:rPr>
          <w:rFonts w:asciiTheme="majorBidi" w:hAnsiTheme="majorBidi" w:cstheme="majorBidi"/>
          <w:b/>
          <w:bCs/>
        </w:rPr>
      </w:pPr>
    </w:p>
    <w:p w14:paraId="29C00BED" w14:textId="47965A2A" w:rsidR="00D44498" w:rsidRDefault="00D44498" w:rsidP="28B72709">
      <w:pPr>
        <w:jc w:val="both"/>
        <w:rPr>
          <w:rFonts w:asciiTheme="majorBidi" w:hAnsiTheme="majorBidi" w:cstheme="majorBidi"/>
          <w:b/>
          <w:bCs/>
        </w:rPr>
      </w:pPr>
    </w:p>
    <w:p w14:paraId="6E0DD9A4" w14:textId="2463675C" w:rsidR="00D44498" w:rsidRDefault="00D44498" w:rsidP="28B72709">
      <w:pPr>
        <w:jc w:val="both"/>
        <w:rPr>
          <w:rFonts w:asciiTheme="majorBidi" w:hAnsiTheme="majorBidi" w:cstheme="majorBidi"/>
          <w:b/>
          <w:bCs/>
        </w:rPr>
      </w:pPr>
    </w:p>
    <w:p w14:paraId="1480F4CA" w14:textId="323B9DFC" w:rsidR="00D44498" w:rsidRDefault="00D44498" w:rsidP="28B72709">
      <w:pPr>
        <w:jc w:val="both"/>
        <w:rPr>
          <w:rFonts w:asciiTheme="majorBidi" w:hAnsiTheme="majorBidi" w:cstheme="majorBidi"/>
          <w:b/>
          <w:bCs/>
        </w:rPr>
      </w:pPr>
    </w:p>
    <w:p w14:paraId="342893A8" w14:textId="13B555F9" w:rsidR="00D44498" w:rsidRDefault="00D44498" w:rsidP="28B72709">
      <w:pPr>
        <w:jc w:val="both"/>
        <w:rPr>
          <w:rFonts w:asciiTheme="majorBidi" w:hAnsiTheme="majorBidi" w:cstheme="majorBidi"/>
          <w:b/>
          <w:bCs/>
        </w:rPr>
      </w:pPr>
    </w:p>
    <w:p w14:paraId="2EAFDEF1" w14:textId="2C0880D8" w:rsidR="00D44498" w:rsidRDefault="00D44498" w:rsidP="28B72709">
      <w:pPr>
        <w:jc w:val="both"/>
        <w:rPr>
          <w:rFonts w:asciiTheme="majorBidi" w:hAnsiTheme="majorBidi" w:cstheme="majorBidi"/>
          <w:b/>
          <w:bCs/>
        </w:rPr>
      </w:pPr>
    </w:p>
    <w:p w14:paraId="5D43A846" w14:textId="079B5C0D" w:rsidR="00D44498" w:rsidRDefault="00D44498" w:rsidP="28B72709">
      <w:pPr>
        <w:jc w:val="both"/>
        <w:rPr>
          <w:rFonts w:asciiTheme="majorBidi" w:hAnsiTheme="majorBidi" w:cstheme="majorBidi"/>
          <w:b/>
          <w:bCs/>
        </w:rPr>
      </w:pPr>
    </w:p>
    <w:p w14:paraId="6E27114C" w14:textId="6BCF81C0" w:rsidR="00D44498" w:rsidRDefault="00D44498" w:rsidP="28B72709">
      <w:pPr>
        <w:jc w:val="both"/>
        <w:rPr>
          <w:rFonts w:asciiTheme="majorBidi" w:hAnsiTheme="majorBidi" w:cstheme="majorBidi"/>
          <w:b/>
          <w:bCs/>
        </w:rPr>
      </w:pPr>
    </w:p>
    <w:p w14:paraId="12B18762" w14:textId="3FA36BFB" w:rsidR="00D44498" w:rsidRDefault="00D44498" w:rsidP="28B72709">
      <w:pPr>
        <w:jc w:val="both"/>
        <w:rPr>
          <w:rFonts w:asciiTheme="majorBidi" w:hAnsiTheme="majorBidi" w:cstheme="majorBidi"/>
          <w:b/>
          <w:bCs/>
        </w:rPr>
      </w:pPr>
    </w:p>
    <w:p w14:paraId="7B724A8E" w14:textId="6AA329A3" w:rsidR="00D44498" w:rsidRDefault="00D44498" w:rsidP="28B72709">
      <w:pPr>
        <w:jc w:val="both"/>
        <w:rPr>
          <w:rFonts w:asciiTheme="majorBidi" w:hAnsiTheme="majorBidi" w:cstheme="majorBidi"/>
          <w:b/>
          <w:bCs/>
        </w:rPr>
      </w:pPr>
    </w:p>
    <w:p w14:paraId="10813C64" w14:textId="48F68A91" w:rsidR="00D44498" w:rsidRDefault="00D44498" w:rsidP="28B72709">
      <w:pPr>
        <w:jc w:val="both"/>
        <w:rPr>
          <w:rFonts w:asciiTheme="majorBidi" w:hAnsiTheme="majorBidi" w:cstheme="majorBidi"/>
          <w:b/>
          <w:bCs/>
        </w:rPr>
      </w:pPr>
    </w:p>
    <w:p w14:paraId="352EA608" w14:textId="59A45413" w:rsidR="00D44498" w:rsidRDefault="00D44498" w:rsidP="28B72709">
      <w:pPr>
        <w:jc w:val="both"/>
        <w:rPr>
          <w:rFonts w:asciiTheme="majorBidi" w:hAnsiTheme="majorBidi" w:cstheme="majorBidi"/>
          <w:b/>
          <w:bCs/>
        </w:rPr>
      </w:pPr>
    </w:p>
    <w:p w14:paraId="103A4E92" w14:textId="27E4FF92" w:rsidR="00D44498" w:rsidRDefault="00D44498" w:rsidP="28B72709">
      <w:pPr>
        <w:jc w:val="both"/>
        <w:rPr>
          <w:rFonts w:asciiTheme="majorBidi" w:hAnsiTheme="majorBidi" w:cstheme="majorBidi"/>
          <w:b/>
          <w:bCs/>
        </w:rPr>
      </w:pPr>
    </w:p>
    <w:p w14:paraId="172D574A" w14:textId="417A5DCB" w:rsidR="00D44498" w:rsidRDefault="00D44498" w:rsidP="28B72709">
      <w:pPr>
        <w:jc w:val="both"/>
        <w:rPr>
          <w:rFonts w:asciiTheme="majorBidi" w:hAnsiTheme="majorBidi" w:cstheme="majorBidi"/>
          <w:b/>
          <w:bCs/>
        </w:rPr>
      </w:pPr>
    </w:p>
    <w:p w14:paraId="0E6CF929" w14:textId="059F4728" w:rsidR="00D44498" w:rsidRDefault="00D44498" w:rsidP="28B72709">
      <w:pPr>
        <w:jc w:val="both"/>
        <w:rPr>
          <w:rFonts w:asciiTheme="majorBidi" w:hAnsiTheme="majorBidi" w:cstheme="majorBidi"/>
          <w:b/>
          <w:bCs/>
        </w:rPr>
      </w:pPr>
    </w:p>
    <w:p w14:paraId="4A7971EB" w14:textId="30141A8A" w:rsidR="00D44498" w:rsidRDefault="00D44498" w:rsidP="28B72709">
      <w:pPr>
        <w:jc w:val="both"/>
        <w:rPr>
          <w:rFonts w:asciiTheme="majorBidi" w:hAnsiTheme="majorBidi" w:cstheme="majorBidi"/>
          <w:b/>
          <w:bCs/>
        </w:rPr>
      </w:pPr>
    </w:p>
    <w:p w14:paraId="0E4AF5A1" w14:textId="6CBDDEA1" w:rsidR="00D44498" w:rsidRDefault="00D44498" w:rsidP="28B72709">
      <w:pPr>
        <w:jc w:val="both"/>
        <w:rPr>
          <w:rFonts w:asciiTheme="majorBidi" w:hAnsiTheme="majorBidi" w:cstheme="majorBidi"/>
          <w:b/>
          <w:bCs/>
        </w:rPr>
      </w:pPr>
    </w:p>
    <w:p w14:paraId="4B12A8B8" w14:textId="25DF79C8" w:rsidR="00D44498" w:rsidRDefault="00D44498" w:rsidP="28B72709">
      <w:pPr>
        <w:jc w:val="both"/>
        <w:rPr>
          <w:rFonts w:asciiTheme="majorBidi" w:hAnsiTheme="majorBidi" w:cstheme="majorBidi"/>
          <w:b/>
          <w:bCs/>
        </w:rPr>
      </w:pPr>
    </w:p>
    <w:p w14:paraId="094FA675" w14:textId="4FB17DD7" w:rsidR="00D44498" w:rsidRDefault="00D44498" w:rsidP="28B72709">
      <w:pPr>
        <w:jc w:val="both"/>
        <w:rPr>
          <w:rFonts w:asciiTheme="majorBidi" w:hAnsiTheme="majorBidi" w:cstheme="majorBidi"/>
          <w:b/>
          <w:bCs/>
        </w:rPr>
      </w:pPr>
    </w:p>
    <w:p w14:paraId="673588CE" w14:textId="0BCE2FAA" w:rsidR="00D44498" w:rsidRDefault="00D44498" w:rsidP="28B72709">
      <w:pPr>
        <w:jc w:val="both"/>
        <w:rPr>
          <w:rFonts w:asciiTheme="majorBidi" w:hAnsiTheme="majorBidi" w:cstheme="majorBidi"/>
          <w:b/>
          <w:bCs/>
        </w:rPr>
      </w:pPr>
    </w:p>
    <w:p w14:paraId="000744A9" w14:textId="31E1A7D7" w:rsidR="00D44498" w:rsidRDefault="00D44498" w:rsidP="28B72709">
      <w:pPr>
        <w:jc w:val="both"/>
        <w:rPr>
          <w:rFonts w:asciiTheme="majorBidi" w:hAnsiTheme="majorBidi" w:cstheme="majorBidi"/>
          <w:b/>
          <w:bCs/>
        </w:rPr>
      </w:pPr>
    </w:p>
    <w:p w14:paraId="38F0AF89" w14:textId="048AE660" w:rsidR="00D44498" w:rsidRDefault="00D44498" w:rsidP="28B72709">
      <w:pPr>
        <w:jc w:val="both"/>
        <w:rPr>
          <w:rFonts w:asciiTheme="majorBidi" w:hAnsiTheme="majorBidi" w:cstheme="majorBidi"/>
          <w:b/>
          <w:bCs/>
        </w:rPr>
      </w:pPr>
    </w:p>
    <w:p w14:paraId="5FB4AEEA" w14:textId="31A73022" w:rsidR="00D44498" w:rsidRDefault="00D44498" w:rsidP="28B72709">
      <w:pPr>
        <w:jc w:val="both"/>
        <w:rPr>
          <w:rFonts w:asciiTheme="majorBidi" w:hAnsiTheme="majorBidi" w:cstheme="majorBidi"/>
          <w:b/>
          <w:bCs/>
        </w:rPr>
      </w:pPr>
    </w:p>
    <w:p w14:paraId="75EE5C1E" w14:textId="5450EDF2" w:rsidR="00D44498" w:rsidRDefault="00D44498" w:rsidP="28B72709">
      <w:pPr>
        <w:jc w:val="both"/>
        <w:rPr>
          <w:rFonts w:asciiTheme="majorBidi" w:hAnsiTheme="majorBidi" w:cstheme="majorBidi"/>
          <w:b/>
          <w:bCs/>
        </w:rPr>
      </w:pPr>
    </w:p>
    <w:p w14:paraId="046779E5" w14:textId="77777777" w:rsidR="00D44498" w:rsidRPr="00000595" w:rsidRDefault="00D44498" w:rsidP="28B72709">
      <w:pPr>
        <w:jc w:val="both"/>
        <w:rPr>
          <w:rFonts w:asciiTheme="majorBidi" w:hAnsiTheme="majorBidi" w:cstheme="majorBidi"/>
          <w:b/>
          <w:bCs/>
        </w:rPr>
      </w:pPr>
    </w:p>
    <w:p w14:paraId="491FB4FB" w14:textId="0CD1B788" w:rsidR="000B1240" w:rsidRPr="00220903" w:rsidRDefault="00220903" w:rsidP="00220903">
      <w:pPr>
        <w:pStyle w:val="Heading1"/>
        <w:rPr>
          <w:color w:val="B41662"/>
          <w:sz w:val="24"/>
          <w:szCs w:val="24"/>
        </w:rPr>
      </w:pPr>
      <w:bookmarkStart w:id="23" w:name="_Toc124291347"/>
      <w:r w:rsidRPr="00220903">
        <w:rPr>
          <w:color w:val="B41662"/>
          <w:sz w:val="24"/>
          <w:szCs w:val="24"/>
        </w:rPr>
        <w:lastRenderedPageBreak/>
        <w:t xml:space="preserve">4.5 </w:t>
      </w:r>
      <w:r w:rsidR="79B8EAFC" w:rsidRPr="00220903">
        <w:rPr>
          <w:color w:val="B41662"/>
          <w:sz w:val="24"/>
          <w:szCs w:val="24"/>
        </w:rPr>
        <w:t>S</w:t>
      </w:r>
      <w:r w:rsidR="00D000CC" w:rsidRPr="00220903">
        <w:rPr>
          <w:color w:val="B41662"/>
          <w:sz w:val="24"/>
          <w:szCs w:val="24"/>
        </w:rPr>
        <w:t>USTAINABILITY</w:t>
      </w:r>
      <w:bookmarkEnd w:id="23"/>
      <w:r w:rsidR="00D000CC" w:rsidRPr="00220903">
        <w:rPr>
          <w:color w:val="B41662"/>
          <w:sz w:val="24"/>
          <w:szCs w:val="24"/>
        </w:rPr>
        <w:t xml:space="preserve"> </w:t>
      </w:r>
      <w:r w:rsidR="79B8EAFC" w:rsidRPr="00220903">
        <w:rPr>
          <w:color w:val="B41662"/>
          <w:sz w:val="24"/>
          <w:szCs w:val="24"/>
        </w:rPr>
        <w:t xml:space="preserve"> </w:t>
      </w:r>
    </w:p>
    <w:p w14:paraId="15A1D7FF" w14:textId="14D0A586" w:rsidR="000B1240" w:rsidRPr="00000595" w:rsidRDefault="79B8EAFC" w:rsidP="28B72709">
      <w:pPr>
        <w:jc w:val="both"/>
        <w:rPr>
          <w:rFonts w:asciiTheme="majorBidi" w:hAnsiTheme="majorBidi" w:cstheme="majorBidi"/>
          <w:color w:val="000000"/>
        </w:rPr>
      </w:pPr>
      <w:r w:rsidRPr="28B72709">
        <w:rPr>
          <w:rFonts w:asciiTheme="majorBidi" w:hAnsiTheme="majorBidi" w:cstheme="majorBidi"/>
        </w:rPr>
        <w:t xml:space="preserve">The findings in this section trace </w:t>
      </w:r>
      <w:r w:rsidRPr="28B72709">
        <w:rPr>
          <w:rFonts w:asciiTheme="majorBidi" w:hAnsiTheme="majorBidi" w:cstheme="majorBidi"/>
          <w:color w:val="000000" w:themeColor="text1"/>
        </w:rPr>
        <w:t>three types of sustainable outcomes of the Safe Cities work in terms of three partners/agents amongst whom evidence of sustainable change can be found. This evaluation found consistent effects in some areas and amongst some agents, modest in others and a clear reversal of some achieved outcomes. Contextual factors have played a role in sustaining, mitigating, or even reversing this impact.</w:t>
      </w:r>
    </w:p>
    <w:p w14:paraId="5EB78914" w14:textId="31DA4716" w:rsidR="28B72709" w:rsidRDefault="28B72709" w:rsidP="28B72709">
      <w:pPr>
        <w:rPr>
          <w:rFonts w:asciiTheme="majorBidi" w:hAnsiTheme="majorBidi" w:cstheme="majorBidi"/>
          <w:b/>
          <w:bCs/>
          <w:i/>
          <w:iCs/>
          <w:color w:val="000000" w:themeColor="text1"/>
        </w:rPr>
      </w:pPr>
    </w:p>
    <w:p w14:paraId="1AE053BB" w14:textId="61830E8D" w:rsidR="28B72709" w:rsidRDefault="2CAE0990" w:rsidP="28B72709">
      <w:pPr>
        <w:rPr>
          <w:rFonts w:asciiTheme="majorBidi" w:hAnsiTheme="majorBidi" w:cstheme="majorBidi"/>
          <w:b/>
          <w:bCs/>
          <w:color w:val="4472C4" w:themeColor="accent1"/>
          <w:sz w:val="18"/>
          <w:szCs w:val="18"/>
        </w:rPr>
      </w:pPr>
      <w:r w:rsidRPr="00672197">
        <w:rPr>
          <w:rFonts w:asciiTheme="majorBidi" w:hAnsiTheme="majorBidi" w:cstheme="majorBidi"/>
          <w:b/>
          <w:bCs/>
          <w:color w:val="4472C4" w:themeColor="accent1"/>
          <w:sz w:val="18"/>
          <w:szCs w:val="18"/>
        </w:rPr>
        <w:t xml:space="preserve">Table </w:t>
      </w:r>
      <w:r w:rsidR="00672197" w:rsidRPr="00672197">
        <w:rPr>
          <w:rFonts w:asciiTheme="majorBidi" w:hAnsiTheme="majorBidi" w:cstheme="majorBidi"/>
          <w:b/>
          <w:bCs/>
          <w:color w:val="4472C4" w:themeColor="accent1"/>
          <w:sz w:val="18"/>
          <w:szCs w:val="18"/>
        </w:rPr>
        <w:t>10</w:t>
      </w:r>
      <w:r w:rsidRPr="00672197">
        <w:rPr>
          <w:rFonts w:asciiTheme="majorBidi" w:hAnsiTheme="majorBidi" w:cstheme="majorBidi"/>
          <w:b/>
          <w:bCs/>
          <w:color w:val="4472C4" w:themeColor="accent1"/>
          <w:sz w:val="18"/>
          <w:szCs w:val="18"/>
        </w:rPr>
        <w:t xml:space="preserve">: the sustainability </w:t>
      </w:r>
      <w:r w:rsidR="79B8EAFC" w:rsidRPr="00672197">
        <w:rPr>
          <w:rFonts w:asciiTheme="majorBidi" w:hAnsiTheme="majorBidi" w:cstheme="majorBidi"/>
          <w:b/>
          <w:bCs/>
          <w:color w:val="4472C4" w:themeColor="accent1"/>
          <w:sz w:val="18"/>
          <w:szCs w:val="18"/>
        </w:rPr>
        <w:t>Analysis Matrix</w:t>
      </w:r>
    </w:p>
    <w:p w14:paraId="7BD21674" w14:textId="77777777" w:rsidR="000758A7" w:rsidRDefault="000758A7" w:rsidP="28B72709">
      <w:pPr>
        <w:rPr>
          <w:rFonts w:asciiTheme="majorBidi" w:hAnsiTheme="majorBidi" w:cstheme="majorBidi"/>
          <w:b/>
          <w:bCs/>
          <w:color w:val="4472C4" w:themeColor="accent1"/>
          <w:sz w:val="18"/>
          <w:szCs w:val="18"/>
        </w:rPr>
      </w:pPr>
    </w:p>
    <w:tbl>
      <w:tblPr>
        <w:tblStyle w:val="GridTable1Light-Accent11"/>
        <w:tblW w:w="9209" w:type="dxa"/>
        <w:tblLayout w:type="fixed"/>
        <w:tblLook w:val="04A0" w:firstRow="1" w:lastRow="0" w:firstColumn="1" w:lastColumn="0" w:noHBand="0" w:noVBand="1"/>
      </w:tblPr>
      <w:tblGrid>
        <w:gridCol w:w="1129"/>
        <w:gridCol w:w="2835"/>
        <w:gridCol w:w="2552"/>
        <w:gridCol w:w="2693"/>
      </w:tblGrid>
      <w:tr w:rsidR="000B1240" w:rsidRPr="00000595" w14:paraId="6FDC50B0" w14:textId="77777777" w:rsidTr="000758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shd w:val="clear" w:color="auto" w:fill="F5C3D5"/>
          </w:tcPr>
          <w:p w14:paraId="05E493EB" w14:textId="42FC15F0" w:rsidR="000B1240" w:rsidRPr="000758A7" w:rsidRDefault="79B8EAFC" w:rsidP="000758A7">
            <w:pPr>
              <w:jc w:val="center"/>
              <w:rPr>
                <w:rFonts w:asciiTheme="majorBidi" w:hAnsiTheme="majorBidi" w:cstheme="majorBidi"/>
                <w:b w:val="0"/>
                <w:bCs w:val="0"/>
                <w:color w:val="D31245"/>
                <w:sz w:val="18"/>
                <w:szCs w:val="18"/>
              </w:rPr>
            </w:pPr>
            <w:r w:rsidRPr="000758A7">
              <w:rPr>
                <w:rFonts w:asciiTheme="majorBidi" w:hAnsiTheme="majorBidi" w:cstheme="majorBidi"/>
                <w:color w:val="D31245"/>
                <w:sz w:val="18"/>
                <w:szCs w:val="18"/>
              </w:rPr>
              <w:t>Level of sustainable outcomes</w:t>
            </w:r>
          </w:p>
        </w:tc>
        <w:tc>
          <w:tcPr>
            <w:tcW w:w="2835" w:type="dxa"/>
            <w:shd w:val="clear" w:color="auto" w:fill="F5C3D5"/>
          </w:tcPr>
          <w:p w14:paraId="18668A99" w14:textId="06203E47" w:rsidR="28B72709" w:rsidRPr="000758A7" w:rsidRDefault="28B72709"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18"/>
                <w:szCs w:val="18"/>
              </w:rPr>
            </w:pPr>
          </w:p>
          <w:p w14:paraId="2D0B5346" w14:textId="77777777" w:rsidR="000B1240" w:rsidRPr="000758A7" w:rsidRDefault="79B8EAFC"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18"/>
                <w:szCs w:val="18"/>
              </w:rPr>
            </w:pPr>
            <w:r w:rsidRPr="000758A7">
              <w:rPr>
                <w:rFonts w:asciiTheme="majorBidi" w:hAnsiTheme="majorBidi" w:cstheme="majorBidi"/>
                <w:color w:val="D31245"/>
                <w:sz w:val="18"/>
                <w:szCs w:val="18"/>
              </w:rPr>
              <w:t>Community</w:t>
            </w:r>
          </w:p>
        </w:tc>
        <w:tc>
          <w:tcPr>
            <w:tcW w:w="2552" w:type="dxa"/>
            <w:shd w:val="clear" w:color="auto" w:fill="F5C3D5"/>
          </w:tcPr>
          <w:p w14:paraId="4E3D4688" w14:textId="5DF7ECEC" w:rsidR="28B72709" w:rsidRPr="000758A7" w:rsidRDefault="28B72709"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18"/>
                <w:szCs w:val="18"/>
              </w:rPr>
            </w:pPr>
          </w:p>
          <w:p w14:paraId="2686610C" w14:textId="77777777" w:rsidR="000B1240" w:rsidRPr="000758A7" w:rsidRDefault="79B8EAFC"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18"/>
                <w:szCs w:val="18"/>
              </w:rPr>
            </w:pPr>
            <w:r w:rsidRPr="000758A7">
              <w:rPr>
                <w:rFonts w:asciiTheme="majorBidi" w:hAnsiTheme="majorBidi" w:cstheme="majorBidi"/>
                <w:color w:val="D31245"/>
                <w:sz w:val="18"/>
                <w:szCs w:val="18"/>
              </w:rPr>
              <w:t>Intermediaries</w:t>
            </w:r>
          </w:p>
        </w:tc>
        <w:tc>
          <w:tcPr>
            <w:tcW w:w="2693" w:type="dxa"/>
            <w:shd w:val="clear" w:color="auto" w:fill="F5C3D5"/>
          </w:tcPr>
          <w:p w14:paraId="380FBF22" w14:textId="1FEE5649" w:rsidR="28B72709" w:rsidRPr="000758A7" w:rsidRDefault="28B72709"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18"/>
                <w:szCs w:val="18"/>
              </w:rPr>
            </w:pPr>
          </w:p>
          <w:p w14:paraId="0C45E12E" w14:textId="77777777" w:rsidR="000B1240" w:rsidRPr="000758A7" w:rsidRDefault="79B8EAFC" w:rsidP="28B727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D31245"/>
                <w:sz w:val="18"/>
                <w:szCs w:val="18"/>
              </w:rPr>
            </w:pPr>
            <w:r w:rsidRPr="000758A7">
              <w:rPr>
                <w:rFonts w:asciiTheme="majorBidi" w:hAnsiTheme="majorBidi" w:cstheme="majorBidi"/>
                <w:color w:val="D31245"/>
                <w:sz w:val="18"/>
                <w:szCs w:val="18"/>
              </w:rPr>
              <w:t>National</w:t>
            </w:r>
          </w:p>
        </w:tc>
      </w:tr>
      <w:tr w:rsidR="000B1240" w:rsidRPr="00000595" w14:paraId="01E8CFEE" w14:textId="77777777" w:rsidTr="000758A7">
        <w:trPr>
          <w:trHeight w:val="300"/>
        </w:trPr>
        <w:tc>
          <w:tcPr>
            <w:cnfStyle w:val="001000000000" w:firstRow="0" w:lastRow="0" w:firstColumn="1" w:lastColumn="0" w:oddVBand="0" w:evenVBand="0" w:oddHBand="0" w:evenHBand="0" w:firstRowFirstColumn="0" w:firstRowLastColumn="0" w:lastRowFirstColumn="0" w:lastRowLastColumn="0"/>
            <w:tcW w:w="1129" w:type="dxa"/>
          </w:tcPr>
          <w:p w14:paraId="72106BDE" w14:textId="77777777" w:rsidR="000B1240" w:rsidRPr="00000595" w:rsidRDefault="79B8EAFC" w:rsidP="28B72709">
            <w:pPr>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Ideational</w:t>
            </w:r>
          </w:p>
        </w:tc>
        <w:tc>
          <w:tcPr>
            <w:tcW w:w="2835" w:type="dxa"/>
          </w:tcPr>
          <w:p w14:paraId="7B070E45" w14:textId="77777777" w:rsidR="000B1240" w:rsidRPr="00000595" w:rsidRDefault="79B8EAFC"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Examples</w:t>
            </w:r>
          </w:p>
          <w:p w14:paraId="58BB5930" w14:textId="77777777" w:rsidR="000B1240" w:rsidRPr="00000595" w:rsidRDefault="79B8EAFC">
            <w:pPr>
              <w:numPr>
                <w:ilvl w:val="0"/>
                <w:numId w:val="1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Knowledge of harassment as a crime</w:t>
            </w:r>
          </w:p>
          <w:p w14:paraId="26596479" w14:textId="77777777" w:rsidR="000B1240" w:rsidRPr="00000595" w:rsidRDefault="79B8EAFC">
            <w:pPr>
              <w:numPr>
                <w:ilvl w:val="0"/>
                <w:numId w:val="1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 xml:space="preserve">Knowledge of Safe Cities interventions </w:t>
            </w:r>
          </w:p>
          <w:p w14:paraId="4E704E39" w14:textId="77777777" w:rsidR="000B1240" w:rsidRPr="00000595" w:rsidRDefault="79B8EAFC">
            <w:pPr>
              <w:numPr>
                <w:ilvl w:val="0"/>
                <w:numId w:val="1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Entitlements around safety and security</w:t>
            </w:r>
          </w:p>
        </w:tc>
        <w:tc>
          <w:tcPr>
            <w:tcW w:w="2552" w:type="dxa"/>
          </w:tcPr>
          <w:p w14:paraId="4575B97F" w14:textId="77777777" w:rsidR="000B1240" w:rsidRPr="00000595" w:rsidRDefault="79B8EAFC"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Examples</w:t>
            </w:r>
          </w:p>
          <w:p w14:paraId="505A2057" w14:textId="2C6C7482" w:rsidR="000B1240" w:rsidRPr="00000595" w:rsidRDefault="79B8EAFC">
            <w:pPr>
              <w:numPr>
                <w:ilvl w:val="0"/>
                <w:numId w:val="1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NGO</w:t>
            </w:r>
            <w:r w:rsidR="00FD6540">
              <w:rPr>
                <w:rFonts w:asciiTheme="majorBidi" w:hAnsiTheme="majorBidi" w:cstheme="majorBidi"/>
                <w:color w:val="000000" w:themeColor="text1"/>
                <w:sz w:val="16"/>
                <w:szCs w:val="16"/>
              </w:rPr>
              <w:t>s</w:t>
            </w:r>
            <w:r w:rsidRPr="28B72709">
              <w:rPr>
                <w:rFonts w:asciiTheme="majorBidi" w:hAnsiTheme="majorBidi" w:cstheme="majorBidi"/>
                <w:color w:val="000000" w:themeColor="text1"/>
                <w:sz w:val="16"/>
                <w:szCs w:val="16"/>
              </w:rPr>
              <w:t xml:space="preserve"> continue work despite end of project cycle out of conviction and due to expertise</w:t>
            </w:r>
          </w:p>
          <w:p w14:paraId="2C979654" w14:textId="33F03F88" w:rsidR="000B1240" w:rsidRPr="00000595" w:rsidRDefault="79B8EAFC">
            <w:pPr>
              <w:numPr>
                <w:ilvl w:val="0"/>
                <w:numId w:val="1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NGO</w:t>
            </w:r>
            <w:r w:rsidR="00FD6540">
              <w:rPr>
                <w:rFonts w:asciiTheme="majorBidi" w:hAnsiTheme="majorBidi" w:cstheme="majorBidi"/>
                <w:color w:val="000000" w:themeColor="text1"/>
                <w:sz w:val="16"/>
                <w:szCs w:val="16"/>
              </w:rPr>
              <w:t>s</w:t>
            </w:r>
            <w:r w:rsidRPr="28B72709">
              <w:rPr>
                <w:rFonts w:asciiTheme="majorBidi" w:hAnsiTheme="majorBidi" w:cstheme="majorBidi"/>
                <w:color w:val="000000" w:themeColor="text1"/>
                <w:sz w:val="16"/>
                <w:szCs w:val="16"/>
              </w:rPr>
              <w:t xml:space="preserve"> and volunteers identifying as experts</w:t>
            </w:r>
          </w:p>
        </w:tc>
        <w:tc>
          <w:tcPr>
            <w:tcW w:w="2693" w:type="dxa"/>
          </w:tcPr>
          <w:p w14:paraId="4E6EDD7F" w14:textId="77777777" w:rsidR="000B1240" w:rsidRPr="00000595" w:rsidRDefault="79B8EAFC"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Examples</w:t>
            </w:r>
          </w:p>
          <w:p w14:paraId="0E3427D5" w14:textId="77777777" w:rsidR="000B1240" w:rsidRPr="00000595" w:rsidRDefault="79B8EAFC">
            <w:pPr>
              <w:numPr>
                <w:ilvl w:val="0"/>
                <w:numId w:val="1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Broadening agenda of gender justice and challenging taboos</w:t>
            </w:r>
          </w:p>
        </w:tc>
      </w:tr>
      <w:tr w:rsidR="000B1240" w:rsidRPr="00000595" w14:paraId="082C93F3" w14:textId="77777777" w:rsidTr="000758A7">
        <w:trPr>
          <w:trHeight w:val="1367"/>
        </w:trPr>
        <w:tc>
          <w:tcPr>
            <w:cnfStyle w:val="001000000000" w:firstRow="0" w:lastRow="0" w:firstColumn="1" w:lastColumn="0" w:oddVBand="0" w:evenVBand="0" w:oddHBand="0" w:evenHBand="0" w:firstRowFirstColumn="0" w:firstRowLastColumn="0" w:lastRowFirstColumn="0" w:lastRowLastColumn="0"/>
            <w:tcW w:w="1129" w:type="dxa"/>
          </w:tcPr>
          <w:p w14:paraId="5B7D7DC1" w14:textId="77777777" w:rsidR="000B1240" w:rsidRPr="00000595" w:rsidRDefault="79B8EAFC" w:rsidP="28B72709">
            <w:pPr>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Behavioural</w:t>
            </w:r>
          </w:p>
        </w:tc>
        <w:tc>
          <w:tcPr>
            <w:tcW w:w="2835" w:type="dxa"/>
          </w:tcPr>
          <w:p w14:paraId="784E39F7" w14:textId="77777777" w:rsidR="000B1240" w:rsidRPr="00000595" w:rsidRDefault="79B8EAFC"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Examples</w:t>
            </w:r>
          </w:p>
          <w:p w14:paraId="6C12BC4D" w14:textId="77777777" w:rsidR="000B1240" w:rsidRPr="00000595" w:rsidRDefault="79B8EAFC">
            <w:pPr>
              <w:numPr>
                <w:ilvl w:val="0"/>
                <w:numId w:val="10"/>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Reduced level of harassment</w:t>
            </w:r>
          </w:p>
          <w:p w14:paraId="25CED4AE" w14:textId="77777777" w:rsidR="000B1240" w:rsidRPr="00000595" w:rsidRDefault="79B8EAFC">
            <w:pPr>
              <w:numPr>
                <w:ilvl w:val="0"/>
                <w:numId w:val="10"/>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Safety leading to more mobility</w:t>
            </w:r>
          </w:p>
          <w:p w14:paraId="0AC1D0AF" w14:textId="77777777" w:rsidR="000B1240" w:rsidRPr="00000595" w:rsidRDefault="79B8EAFC">
            <w:pPr>
              <w:numPr>
                <w:ilvl w:val="0"/>
                <w:numId w:val="10"/>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Feeling safe at home</w:t>
            </w:r>
          </w:p>
          <w:p w14:paraId="79F1B850" w14:textId="3ED7962B" w:rsidR="000B1240" w:rsidRPr="00000595" w:rsidRDefault="79B8EAFC">
            <w:pPr>
              <w:numPr>
                <w:ilvl w:val="0"/>
                <w:numId w:val="10"/>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Recourse to protection services</w:t>
            </w:r>
          </w:p>
        </w:tc>
        <w:tc>
          <w:tcPr>
            <w:tcW w:w="2552" w:type="dxa"/>
          </w:tcPr>
          <w:p w14:paraId="4938C142" w14:textId="77777777" w:rsidR="000B1240" w:rsidRPr="00000595" w:rsidRDefault="79B8EAFC"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Examples</w:t>
            </w:r>
          </w:p>
          <w:p w14:paraId="215AE5E8" w14:textId="77777777" w:rsidR="000B1240" w:rsidRPr="00000595" w:rsidRDefault="79B8EAFC">
            <w:pPr>
              <w:numPr>
                <w:ilvl w:val="0"/>
                <w:numId w:val="1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NGO’s initiating their own interventions</w:t>
            </w:r>
          </w:p>
          <w:p w14:paraId="3732C275" w14:textId="77777777" w:rsidR="000B1240" w:rsidRPr="00000595" w:rsidRDefault="79B8EAFC">
            <w:pPr>
              <w:numPr>
                <w:ilvl w:val="0"/>
                <w:numId w:val="1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 xml:space="preserve">Volunteers continuing work </w:t>
            </w:r>
          </w:p>
          <w:p w14:paraId="315ADFCA" w14:textId="77777777" w:rsidR="000B1240" w:rsidRPr="00000595" w:rsidRDefault="79B8EAFC">
            <w:pPr>
              <w:numPr>
                <w:ilvl w:val="0"/>
                <w:numId w:val="1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 xml:space="preserve">Intermediaries gaining and using new skills </w:t>
            </w:r>
          </w:p>
        </w:tc>
        <w:tc>
          <w:tcPr>
            <w:tcW w:w="2693" w:type="dxa"/>
          </w:tcPr>
          <w:p w14:paraId="064827B2" w14:textId="77777777" w:rsidR="000B1240" w:rsidRPr="00000595" w:rsidRDefault="79B8EAFC"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Examples</w:t>
            </w:r>
          </w:p>
          <w:p w14:paraId="19278CF1" w14:textId="77777777" w:rsidR="000B1240" w:rsidRPr="00000595" w:rsidRDefault="79B8EAFC">
            <w:pPr>
              <w:numPr>
                <w:ilvl w:val="0"/>
                <w:numId w:val="1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Changes in laws</w:t>
            </w:r>
          </w:p>
          <w:p w14:paraId="1D56B2A6" w14:textId="77777777" w:rsidR="000B1240" w:rsidRPr="00000595" w:rsidRDefault="79B8EAFC">
            <w:pPr>
              <w:numPr>
                <w:ilvl w:val="0"/>
                <w:numId w:val="1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Initiation of services</w:t>
            </w:r>
          </w:p>
          <w:p w14:paraId="22104D84" w14:textId="77777777" w:rsidR="000B1240" w:rsidRPr="00000595" w:rsidRDefault="79B8EAFC">
            <w:pPr>
              <w:numPr>
                <w:ilvl w:val="0"/>
                <w:numId w:val="1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Maintenance of services</w:t>
            </w:r>
          </w:p>
          <w:p w14:paraId="667A982B" w14:textId="77777777" w:rsidR="000B1240" w:rsidRPr="00000595" w:rsidRDefault="000B1240"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p>
        </w:tc>
      </w:tr>
      <w:tr w:rsidR="000B1240" w:rsidRPr="00000595" w14:paraId="6D4178FB" w14:textId="77777777" w:rsidTr="000758A7">
        <w:trPr>
          <w:trHeight w:val="300"/>
        </w:trPr>
        <w:tc>
          <w:tcPr>
            <w:cnfStyle w:val="001000000000" w:firstRow="0" w:lastRow="0" w:firstColumn="1" w:lastColumn="0" w:oddVBand="0" w:evenVBand="0" w:oddHBand="0" w:evenHBand="0" w:firstRowFirstColumn="0" w:firstRowLastColumn="0" w:lastRowFirstColumn="0" w:lastRowLastColumn="0"/>
            <w:tcW w:w="1129" w:type="dxa"/>
          </w:tcPr>
          <w:p w14:paraId="31347B17" w14:textId="77777777" w:rsidR="000B1240" w:rsidRPr="00000595" w:rsidRDefault="79B8EAFC" w:rsidP="28B72709">
            <w:pPr>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Moral/ethical</w:t>
            </w:r>
          </w:p>
        </w:tc>
        <w:tc>
          <w:tcPr>
            <w:tcW w:w="2835" w:type="dxa"/>
          </w:tcPr>
          <w:p w14:paraId="4562E278" w14:textId="77777777" w:rsidR="000B1240" w:rsidRPr="00000595" w:rsidRDefault="79B8EAFC"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Examples</w:t>
            </w:r>
          </w:p>
          <w:p w14:paraId="7D96E983" w14:textId="77777777" w:rsidR="000B1240" w:rsidRPr="00000595" w:rsidRDefault="79B8EAFC">
            <w:pPr>
              <w:numPr>
                <w:ilvl w:val="0"/>
                <w:numId w:val="1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Rejection of stereotypes that champion predatory practices</w:t>
            </w:r>
          </w:p>
          <w:p w14:paraId="21893137" w14:textId="77777777" w:rsidR="000B1240" w:rsidRPr="00000595" w:rsidRDefault="79B8EAFC">
            <w:pPr>
              <w:numPr>
                <w:ilvl w:val="0"/>
                <w:numId w:val="1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Critical awareness of safety as a right</w:t>
            </w:r>
          </w:p>
        </w:tc>
        <w:tc>
          <w:tcPr>
            <w:tcW w:w="2552" w:type="dxa"/>
          </w:tcPr>
          <w:p w14:paraId="2731D0BE" w14:textId="6E860B2F" w:rsidR="000B1240" w:rsidRPr="00000595" w:rsidRDefault="79B8EAFC"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Examples</w:t>
            </w:r>
          </w:p>
          <w:p w14:paraId="3D21C09F" w14:textId="77777777" w:rsidR="000B1240" w:rsidRPr="00000595" w:rsidRDefault="79B8EAFC">
            <w:pPr>
              <w:numPr>
                <w:ilvl w:val="0"/>
                <w:numId w:val="1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NGO’s mainstreaming gender equality in other work</w:t>
            </w:r>
          </w:p>
          <w:p w14:paraId="52E7650F" w14:textId="77777777" w:rsidR="000B1240" w:rsidRPr="00000595" w:rsidRDefault="79B8EAFC">
            <w:pPr>
              <w:numPr>
                <w:ilvl w:val="0"/>
                <w:numId w:val="1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 xml:space="preserve">NGOs believing in the importance of work in the field </w:t>
            </w:r>
          </w:p>
          <w:p w14:paraId="121CCD5D" w14:textId="3B94CD9B" w:rsidR="000B1240" w:rsidRPr="00000595" w:rsidRDefault="00FD6540">
            <w:pPr>
              <w:numPr>
                <w:ilvl w:val="0"/>
                <w:numId w:val="1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Intermediaries’</w:t>
            </w:r>
            <w:r w:rsidR="79B8EAFC" w:rsidRPr="28B72709">
              <w:rPr>
                <w:rFonts w:asciiTheme="majorBidi" w:hAnsiTheme="majorBidi" w:cstheme="majorBidi"/>
                <w:color w:val="000000" w:themeColor="text1"/>
                <w:sz w:val="16"/>
                <w:szCs w:val="16"/>
              </w:rPr>
              <w:t xml:space="preserve"> commitment to providing services and protection</w:t>
            </w:r>
          </w:p>
        </w:tc>
        <w:tc>
          <w:tcPr>
            <w:tcW w:w="2693" w:type="dxa"/>
          </w:tcPr>
          <w:p w14:paraId="75FF2540" w14:textId="77777777" w:rsidR="000B1240" w:rsidRPr="00000595" w:rsidRDefault="79B8EAFC" w:rsidP="28B727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Examples</w:t>
            </w:r>
          </w:p>
          <w:p w14:paraId="5844F87E" w14:textId="77777777" w:rsidR="000B1240" w:rsidRPr="00000595" w:rsidRDefault="79B8EAFC">
            <w:pPr>
              <w:numPr>
                <w:ilvl w:val="0"/>
                <w:numId w:val="1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 xml:space="preserve">Support for women’s rights amongst </w:t>
            </w:r>
            <w:proofErr w:type="gramStart"/>
            <w:r w:rsidRPr="28B72709">
              <w:rPr>
                <w:rFonts w:asciiTheme="majorBidi" w:hAnsiTheme="majorBidi" w:cstheme="majorBidi"/>
                <w:color w:val="000000" w:themeColor="text1"/>
                <w:sz w:val="16"/>
                <w:szCs w:val="16"/>
              </w:rPr>
              <w:t>policy-makers</w:t>
            </w:r>
            <w:proofErr w:type="gramEnd"/>
            <w:r w:rsidRPr="28B72709">
              <w:rPr>
                <w:rFonts w:asciiTheme="majorBidi" w:hAnsiTheme="majorBidi" w:cstheme="majorBidi"/>
                <w:color w:val="000000" w:themeColor="text1"/>
                <w:sz w:val="16"/>
                <w:szCs w:val="16"/>
              </w:rPr>
              <w:t xml:space="preserve"> and service providers</w:t>
            </w:r>
          </w:p>
          <w:p w14:paraId="68FDD782" w14:textId="77777777" w:rsidR="000B1240" w:rsidRPr="00000595" w:rsidRDefault="79B8EAFC">
            <w:pPr>
              <w:numPr>
                <w:ilvl w:val="0"/>
                <w:numId w:val="1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28B72709">
              <w:rPr>
                <w:rFonts w:asciiTheme="majorBidi" w:hAnsiTheme="majorBidi" w:cstheme="majorBidi"/>
                <w:color w:val="000000" w:themeColor="text1"/>
                <w:sz w:val="16"/>
                <w:szCs w:val="16"/>
              </w:rPr>
              <w:t>Acknowledgement of shortfalls and gaps in protection</w:t>
            </w:r>
          </w:p>
        </w:tc>
      </w:tr>
    </w:tbl>
    <w:p w14:paraId="38EFD0F4" w14:textId="2799744B" w:rsidR="003C6D3D" w:rsidRPr="00000595" w:rsidRDefault="003C6D3D">
      <w:pPr>
        <w:rPr>
          <w:rFonts w:asciiTheme="majorBidi" w:hAnsiTheme="majorBidi" w:cstheme="majorBidi"/>
          <w:color w:val="0000FF"/>
        </w:rPr>
      </w:pPr>
    </w:p>
    <w:p w14:paraId="77D8BCCF" w14:textId="77777777" w:rsidR="00F94A14" w:rsidRDefault="00F94A14" w:rsidP="28B72709">
      <w:pPr>
        <w:jc w:val="both"/>
        <w:rPr>
          <w:rFonts w:asciiTheme="majorBidi" w:hAnsiTheme="majorBidi" w:cstheme="majorBidi"/>
          <w:color w:val="0000FF"/>
        </w:rPr>
      </w:pPr>
    </w:p>
    <w:p w14:paraId="4C822A61" w14:textId="74BFA2D8" w:rsidR="003F2FD2" w:rsidRPr="00B50528" w:rsidRDefault="79B8EAFC" w:rsidP="28B72709">
      <w:pPr>
        <w:jc w:val="both"/>
        <w:rPr>
          <w:rFonts w:asciiTheme="majorBidi" w:hAnsiTheme="majorBidi" w:cstheme="majorBidi"/>
          <w:color w:val="D31245"/>
        </w:rPr>
      </w:pPr>
      <w:r w:rsidRPr="00B50528">
        <w:rPr>
          <w:rFonts w:asciiTheme="majorBidi" w:hAnsiTheme="majorBidi" w:cstheme="majorBidi"/>
          <w:color w:val="D31245"/>
        </w:rPr>
        <w:t xml:space="preserve">Finding </w:t>
      </w:r>
      <w:r w:rsidR="06162FE5" w:rsidRPr="00B50528">
        <w:rPr>
          <w:rFonts w:asciiTheme="majorBidi" w:hAnsiTheme="majorBidi" w:cstheme="majorBidi"/>
          <w:color w:val="D31245"/>
        </w:rPr>
        <w:t>1</w:t>
      </w:r>
      <w:r w:rsidR="00087883" w:rsidRPr="00B50528">
        <w:rPr>
          <w:rFonts w:asciiTheme="majorBidi" w:hAnsiTheme="majorBidi" w:cstheme="majorBidi"/>
          <w:color w:val="D31245"/>
        </w:rPr>
        <w:t>5</w:t>
      </w:r>
      <w:r w:rsidRPr="00B50528">
        <w:rPr>
          <w:rFonts w:asciiTheme="majorBidi" w:hAnsiTheme="majorBidi" w:cstheme="majorBidi"/>
          <w:color w:val="D31245"/>
        </w:rPr>
        <w:t xml:space="preserve">: Changes in laws and the introduction of formal services that protect women and criminalize abuses </w:t>
      </w:r>
      <w:r w:rsidR="44B62B77" w:rsidRPr="00B50528">
        <w:rPr>
          <w:rFonts w:asciiTheme="majorBidi" w:hAnsiTheme="majorBidi" w:cstheme="majorBidi"/>
          <w:color w:val="D31245"/>
        </w:rPr>
        <w:t>were</w:t>
      </w:r>
      <w:r w:rsidRPr="00B50528">
        <w:rPr>
          <w:rFonts w:asciiTheme="majorBidi" w:hAnsiTheme="majorBidi" w:cstheme="majorBidi"/>
          <w:color w:val="D31245"/>
        </w:rPr>
        <w:t xml:space="preserve"> achieved through support to national partners affecting the law amendment and the </w:t>
      </w:r>
      <w:r w:rsidR="11CD7C7E" w:rsidRPr="00B50528">
        <w:rPr>
          <w:rFonts w:asciiTheme="majorBidi" w:hAnsiTheme="majorBidi" w:cstheme="majorBidi"/>
          <w:color w:val="D31245"/>
        </w:rPr>
        <w:t xml:space="preserve">adoption of </w:t>
      </w:r>
      <w:r w:rsidRPr="00B50528">
        <w:rPr>
          <w:rFonts w:asciiTheme="majorBidi" w:hAnsiTheme="majorBidi" w:cstheme="majorBidi"/>
          <w:color w:val="D31245"/>
        </w:rPr>
        <w:t>N</w:t>
      </w:r>
      <w:r w:rsidR="3B5380FC" w:rsidRPr="00B50528">
        <w:rPr>
          <w:rFonts w:asciiTheme="majorBidi" w:hAnsiTheme="majorBidi" w:cstheme="majorBidi"/>
          <w:color w:val="D31245"/>
        </w:rPr>
        <w:t xml:space="preserve">ational Strategy for combating Violence Against Women. </w:t>
      </w:r>
      <w:r w:rsidR="2D9C054F" w:rsidRPr="00B50528">
        <w:rPr>
          <w:rFonts w:asciiTheme="majorBidi" w:hAnsiTheme="majorBidi" w:cstheme="majorBidi"/>
          <w:color w:val="D31245"/>
        </w:rPr>
        <w:t xml:space="preserve">There </w:t>
      </w:r>
      <w:r w:rsidR="5789AB86" w:rsidRPr="00B50528">
        <w:rPr>
          <w:rFonts w:asciiTheme="majorBidi" w:hAnsiTheme="majorBidi" w:cstheme="majorBidi"/>
          <w:color w:val="D31245"/>
        </w:rPr>
        <w:t>were</w:t>
      </w:r>
      <w:r w:rsidR="2D9C054F" w:rsidRPr="00B50528">
        <w:rPr>
          <w:rFonts w:asciiTheme="majorBidi" w:hAnsiTheme="majorBidi" w:cstheme="majorBidi"/>
          <w:color w:val="D31245"/>
        </w:rPr>
        <w:t xml:space="preserve"> sustainable effects detected at the national</w:t>
      </w:r>
      <w:r w:rsidR="2FA83FDF" w:rsidRPr="00B50528">
        <w:rPr>
          <w:rFonts w:asciiTheme="majorBidi" w:hAnsiTheme="majorBidi" w:cstheme="majorBidi"/>
          <w:color w:val="D31245"/>
        </w:rPr>
        <w:t xml:space="preserve">, </w:t>
      </w:r>
      <w:r w:rsidR="7A458F4C" w:rsidRPr="00B50528">
        <w:rPr>
          <w:rFonts w:asciiTheme="majorBidi" w:hAnsiTheme="majorBidi" w:cstheme="majorBidi"/>
          <w:color w:val="D31245"/>
        </w:rPr>
        <w:t>c</w:t>
      </w:r>
      <w:r w:rsidR="2D9C054F" w:rsidRPr="00B50528">
        <w:rPr>
          <w:rFonts w:asciiTheme="majorBidi" w:hAnsiTheme="majorBidi" w:cstheme="majorBidi"/>
          <w:color w:val="D31245"/>
        </w:rPr>
        <w:t xml:space="preserve">ommunity and personal level but limitations were also identified. The structural weaknesses of implementing NGOs and contextual factors </w:t>
      </w:r>
      <w:r w:rsidR="11923DFD" w:rsidRPr="00B50528">
        <w:rPr>
          <w:rFonts w:asciiTheme="majorBidi" w:hAnsiTheme="majorBidi" w:cstheme="majorBidi"/>
          <w:color w:val="D31245"/>
        </w:rPr>
        <w:t>had</w:t>
      </w:r>
      <w:r w:rsidR="2D9C054F" w:rsidRPr="00B50528">
        <w:rPr>
          <w:rFonts w:asciiTheme="majorBidi" w:hAnsiTheme="majorBidi" w:cstheme="majorBidi"/>
          <w:color w:val="D31245"/>
        </w:rPr>
        <w:t xml:space="preserve"> accentuated risks in public spaces for both women and men </w:t>
      </w:r>
      <w:r w:rsidR="00FD6540" w:rsidRPr="00B50528">
        <w:rPr>
          <w:rFonts w:asciiTheme="majorBidi" w:hAnsiTheme="majorBidi" w:cstheme="majorBidi"/>
          <w:color w:val="D31245"/>
        </w:rPr>
        <w:t xml:space="preserve">and </w:t>
      </w:r>
      <w:r w:rsidR="2D9C054F" w:rsidRPr="00B50528">
        <w:rPr>
          <w:rFonts w:asciiTheme="majorBidi" w:hAnsiTheme="majorBidi" w:cstheme="majorBidi"/>
          <w:color w:val="D31245"/>
        </w:rPr>
        <w:t>ha</w:t>
      </w:r>
      <w:r w:rsidR="33AFF221" w:rsidRPr="00B50528">
        <w:rPr>
          <w:rFonts w:asciiTheme="majorBidi" w:hAnsiTheme="majorBidi" w:cstheme="majorBidi"/>
          <w:color w:val="D31245"/>
        </w:rPr>
        <w:t>d</w:t>
      </w:r>
      <w:r w:rsidR="2D9C054F" w:rsidRPr="00B50528">
        <w:rPr>
          <w:rFonts w:asciiTheme="majorBidi" w:hAnsiTheme="majorBidi" w:cstheme="majorBidi"/>
          <w:color w:val="D31245"/>
        </w:rPr>
        <w:t xml:space="preserve"> impacted the robustness of sustainable change. The program’s exit strategy was also mentioned as a risk to sustainability as it was unforeseen by participating NGOs and had an adverse effect on the</w:t>
      </w:r>
      <w:r w:rsidR="00FD6540" w:rsidRPr="00B50528">
        <w:rPr>
          <w:rFonts w:asciiTheme="majorBidi" w:hAnsiTheme="majorBidi" w:cstheme="majorBidi"/>
          <w:color w:val="D31245"/>
        </w:rPr>
        <w:t xml:space="preserve">m </w:t>
      </w:r>
      <w:r w:rsidR="2D9C054F" w:rsidRPr="00B50528">
        <w:rPr>
          <w:rFonts w:asciiTheme="majorBidi" w:hAnsiTheme="majorBidi" w:cstheme="majorBidi"/>
          <w:color w:val="D31245"/>
        </w:rPr>
        <w:t>and on the morale of volunteers.</w:t>
      </w:r>
    </w:p>
    <w:p w14:paraId="7013428E" w14:textId="0CAFD9EE" w:rsidR="000B1240" w:rsidRPr="00000595" w:rsidRDefault="000B1240" w:rsidP="28B72709">
      <w:pPr>
        <w:jc w:val="both"/>
        <w:rPr>
          <w:rFonts w:asciiTheme="majorBidi" w:hAnsiTheme="majorBidi" w:cstheme="majorBidi"/>
          <w:color w:val="000000"/>
        </w:rPr>
      </w:pPr>
      <w:r>
        <w:lastRenderedPageBreak/>
        <w:br/>
      </w:r>
      <w:r w:rsidR="79B8EAFC" w:rsidRPr="28B72709">
        <w:rPr>
          <w:rFonts w:asciiTheme="majorBidi" w:hAnsiTheme="majorBidi" w:cstheme="majorBidi"/>
          <w:color w:val="000000"/>
        </w:rPr>
        <w:t xml:space="preserve">It </w:t>
      </w:r>
      <w:r w:rsidR="05B8A62C" w:rsidRPr="28B72709">
        <w:rPr>
          <w:rFonts w:asciiTheme="majorBidi" w:hAnsiTheme="majorBidi" w:cstheme="majorBidi"/>
          <w:color w:val="000000"/>
        </w:rPr>
        <w:t xml:space="preserve">was </w:t>
      </w:r>
      <w:r w:rsidR="79B8EAFC" w:rsidRPr="28B72709">
        <w:rPr>
          <w:rFonts w:asciiTheme="majorBidi" w:hAnsiTheme="majorBidi" w:cstheme="majorBidi"/>
          <w:color w:val="000000"/>
        </w:rPr>
        <w:t xml:space="preserve">difficult to ascertain direct attribution of national level change to the program </w:t>
      </w:r>
      <w:r w:rsidR="00FD6540" w:rsidRPr="28B72709">
        <w:rPr>
          <w:rFonts w:asciiTheme="majorBidi" w:hAnsiTheme="majorBidi" w:cstheme="majorBidi"/>
          <w:color w:val="000000"/>
        </w:rPr>
        <w:t>itself,</w:t>
      </w:r>
      <w:r w:rsidR="0DCE20E3" w:rsidRPr="28B72709">
        <w:rPr>
          <w:rFonts w:asciiTheme="majorBidi" w:hAnsiTheme="majorBidi" w:cstheme="majorBidi"/>
          <w:color w:val="000000"/>
        </w:rPr>
        <w:t xml:space="preserve"> b</w:t>
      </w:r>
      <w:r w:rsidR="79B8EAFC" w:rsidRPr="28B72709">
        <w:rPr>
          <w:rFonts w:asciiTheme="majorBidi" w:hAnsiTheme="majorBidi" w:cstheme="majorBidi"/>
          <w:color w:val="000000"/>
        </w:rPr>
        <w:t xml:space="preserve">ut it </w:t>
      </w:r>
      <w:r w:rsidR="1DEDE86C" w:rsidRPr="28B72709">
        <w:rPr>
          <w:rFonts w:asciiTheme="majorBidi" w:hAnsiTheme="majorBidi" w:cstheme="majorBidi"/>
          <w:color w:val="000000"/>
        </w:rPr>
        <w:t>was</w:t>
      </w:r>
      <w:r w:rsidR="79B8EAFC" w:rsidRPr="28B72709">
        <w:rPr>
          <w:rFonts w:asciiTheme="majorBidi" w:hAnsiTheme="majorBidi" w:cstheme="majorBidi"/>
          <w:color w:val="000000"/>
        </w:rPr>
        <w:t xml:space="preserve"> evident that Safe Cities </w:t>
      </w:r>
      <w:r w:rsidR="4873EA1F" w:rsidRPr="28B72709">
        <w:rPr>
          <w:rFonts w:asciiTheme="majorBidi" w:hAnsiTheme="majorBidi" w:cstheme="majorBidi"/>
          <w:color w:val="000000"/>
        </w:rPr>
        <w:t xml:space="preserve">had </w:t>
      </w:r>
      <w:proofErr w:type="spellStart"/>
      <w:r w:rsidR="4873EA1F" w:rsidRPr="28B72709">
        <w:rPr>
          <w:rFonts w:asciiTheme="majorBidi" w:hAnsiTheme="majorBidi" w:cstheme="majorBidi"/>
          <w:color w:val="000000"/>
        </w:rPr>
        <w:t>channeled</w:t>
      </w:r>
      <w:proofErr w:type="spellEnd"/>
      <w:r w:rsidR="4873EA1F" w:rsidRPr="28B72709">
        <w:rPr>
          <w:rFonts w:asciiTheme="majorBidi" w:hAnsiTheme="majorBidi" w:cstheme="majorBidi"/>
          <w:color w:val="000000"/>
        </w:rPr>
        <w:t xml:space="preserve"> </w:t>
      </w:r>
      <w:r w:rsidR="79B8EAFC" w:rsidRPr="28B72709">
        <w:rPr>
          <w:rFonts w:asciiTheme="majorBidi" w:hAnsiTheme="majorBidi" w:cstheme="majorBidi"/>
          <w:color w:val="000000"/>
        </w:rPr>
        <w:t xml:space="preserve">national level change to the communities and confirmed this change in the legal, </w:t>
      </w:r>
      <w:r w:rsidR="6DA06292" w:rsidRPr="28B72709">
        <w:rPr>
          <w:rFonts w:asciiTheme="majorBidi" w:hAnsiTheme="majorBidi" w:cstheme="majorBidi"/>
          <w:color w:val="000000"/>
        </w:rPr>
        <w:t>service,</w:t>
      </w:r>
      <w:r w:rsidR="79B8EAFC" w:rsidRPr="28B72709">
        <w:rPr>
          <w:rFonts w:asciiTheme="majorBidi" w:hAnsiTheme="majorBidi" w:cstheme="majorBidi"/>
          <w:color w:val="000000"/>
        </w:rPr>
        <w:t xml:space="preserve"> and administrative ecology through direct engagements with some community members. It was also key in supporting national level stakeholders and service providers in taking on accountable roles and rising to the challenge of providing fair protection and recourse for women victims of violence, </w:t>
      </w:r>
      <w:r w:rsidR="79B8EAFC" w:rsidRPr="28B72709">
        <w:rPr>
          <w:rFonts w:asciiTheme="majorBidi" w:hAnsiTheme="majorBidi" w:cstheme="majorBidi"/>
        </w:rPr>
        <w:t>as demonstrated in the amendment of law 306 and the technical support given to the NSVAW</w:t>
      </w:r>
      <w:r w:rsidRPr="28B72709">
        <w:rPr>
          <w:rFonts w:asciiTheme="majorBidi" w:hAnsiTheme="majorBidi" w:cstheme="majorBidi"/>
          <w:vertAlign w:val="superscript"/>
        </w:rPr>
        <w:footnoteReference w:id="53"/>
      </w:r>
      <w:r w:rsidR="79B8EAFC" w:rsidRPr="28B72709">
        <w:rPr>
          <w:rFonts w:asciiTheme="majorBidi" w:hAnsiTheme="majorBidi" w:cstheme="majorBidi"/>
        </w:rPr>
        <w:t xml:space="preserve">. </w:t>
      </w:r>
      <w:r w:rsidR="79B8EAFC" w:rsidRPr="28B72709">
        <w:rPr>
          <w:rFonts w:asciiTheme="majorBidi" w:hAnsiTheme="majorBidi" w:cstheme="majorBidi"/>
          <w:color w:val="000000"/>
        </w:rPr>
        <w:t xml:space="preserve">Laws </w:t>
      </w:r>
      <w:r w:rsidR="6604110E" w:rsidRPr="28B72709">
        <w:rPr>
          <w:rFonts w:asciiTheme="majorBidi" w:hAnsiTheme="majorBidi" w:cstheme="majorBidi"/>
          <w:color w:val="000000"/>
        </w:rPr>
        <w:t>wer</w:t>
      </w:r>
      <w:r w:rsidR="79B8EAFC" w:rsidRPr="28B72709">
        <w:rPr>
          <w:rFonts w:asciiTheme="majorBidi" w:hAnsiTheme="majorBidi" w:cstheme="majorBidi"/>
          <w:color w:val="000000"/>
        </w:rPr>
        <w:t xml:space="preserve">e </w:t>
      </w:r>
      <w:r w:rsidR="0E177B89" w:rsidRPr="28B72709">
        <w:rPr>
          <w:rFonts w:asciiTheme="majorBidi" w:hAnsiTheme="majorBidi" w:cstheme="majorBidi"/>
          <w:color w:val="000000"/>
        </w:rPr>
        <w:t>amended</w:t>
      </w:r>
      <w:r w:rsidR="79B8EAFC" w:rsidRPr="28B72709">
        <w:rPr>
          <w:rFonts w:asciiTheme="majorBidi" w:hAnsiTheme="majorBidi" w:cstheme="majorBidi"/>
          <w:color w:val="000000"/>
        </w:rPr>
        <w:t xml:space="preserve">, penalties increased; legal aid and training for forensic officers and police </w:t>
      </w:r>
      <w:r w:rsidR="2726F7FC" w:rsidRPr="28B72709">
        <w:rPr>
          <w:rFonts w:asciiTheme="majorBidi" w:hAnsiTheme="majorBidi" w:cstheme="majorBidi"/>
          <w:color w:val="000000"/>
        </w:rPr>
        <w:t xml:space="preserve">were provided </w:t>
      </w:r>
      <w:r w:rsidR="79B8EAFC" w:rsidRPr="28B72709">
        <w:rPr>
          <w:rFonts w:asciiTheme="majorBidi" w:hAnsiTheme="majorBidi" w:cstheme="majorBidi"/>
          <w:color w:val="000000"/>
        </w:rPr>
        <w:t>although with varying degrees of effect or impact.</w:t>
      </w:r>
      <w:r w:rsidR="2D9C054F" w:rsidRPr="28B72709">
        <w:rPr>
          <w:rFonts w:asciiTheme="majorBidi" w:hAnsiTheme="majorBidi" w:cstheme="majorBidi"/>
          <w:color w:val="000000"/>
        </w:rPr>
        <w:t xml:space="preserve"> </w:t>
      </w:r>
      <w:r w:rsidR="79B8EAFC" w:rsidRPr="28B72709">
        <w:rPr>
          <w:rFonts w:asciiTheme="majorBidi" w:hAnsiTheme="majorBidi" w:cstheme="majorBidi"/>
          <w:color w:val="000000"/>
        </w:rPr>
        <w:t xml:space="preserve">The diffusion of ideas from the centre/top to different levels of bureaucracy, service providers </w:t>
      </w:r>
      <w:r w:rsidR="61502DE5" w:rsidRPr="28B72709">
        <w:rPr>
          <w:rFonts w:asciiTheme="majorBidi" w:hAnsiTheme="majorBidi" w:cstheme="majorBidi"/>
          <w:color w:val="000000"/>
        </w:rPr>
        <w:t>and</w:t>
      </w:r>
      <w:r w:rsidR="79B8EAFC" w:rsidRPr="28B72709">
        <w:rPr>
          <w:rFonts w:asciiTheme="majorBidi" w:hAnsiTheme="majorBidi" w:cstheme="majorBidi"/>
          <w:color w:val="000000"/>
        </w:rPr>
        <w:t xml:space="preserve"> communities ha</w:t>
      </w:r>
      <w:r w:rsidR="788C53FB" w:rsidRPr="28B72709">
        <w:rPr>
          <w:rFonts w:asciiTheme="majorBidi" w:hAnsiTheme="majorBidi" w:cstheme="majorBidi"/>
          <w:color w:val="000000"/>
        </w:rPr>
        <w:t>d</w:t>
      </w:r>
      <w:r w:rsidR="79B8EAFC" w:rsidRPr="28B72709">
        <w:rPr>
          <w:rFonts w:asciiTheme="majorBidi" w:hAnsiTheme="majorBidi" w:cstheme="majorBidi"/>
          <w:color w:val="000000"/>
        </w:rPr>
        <w:t xml:space="preserve"> achieved an objectively observable and sustainable effect. Media campaigns and general social media presence</w:t>
      </w:r>
      <w:r w:rsidR="420FEA06" w:rsidRPr="28B72709">
        <w:rPr>
          <w:rFonts w:asciiTheme="majorBidi" w:hAnsiTheme="majorBidi" w:cstheme="majorBidi"/>
          <w:color w:val="000000"/>
        </w:rPr>
        <w:t xml:space="preserve"> had also</w:t>
      </w:r>
      <w:r w:rsidR="79B8EAFC" w:rsidRPr="28B72709">
        <w:rPr>
          <w:rFonts w:asciiTheme="majorBidi" w:hAnsiTheme="majorBidi" w:cstheme="majorBidi"/>
          <w:color w:val="000000"/>
        </w:rPr>
        <w:t xml:space="preserve"> greatly enabled this sustained impact.</w:t>
      </w:r>
    </w:p>
    <w:p w14:paraId="2DED2937" w14:textId="77777777" w:rsidR="000B1240" w:rsidRPr="00000595" w:rsidRDefault="000B1240" w:rsidP="000B1240">
      <w:pPr>
        <w:rPr>
          <w:rFonts w:asciiTheme="majorBidi" w:hAnsiTheme="majorBidi" w:cstheme="majorBidi"/>
          <w:b/>
        </w:rPr>
      </w:pPr>
    </w:p>
    <w:p w14:paraId="7D32FC13" w14:textId="4871E463" w:rsidR="000B1240" w:rsidRPr="00000595" w:rsidRDefault="79B8EAFC" w:rsidP="28B72709">
      <w:pPr>
        <w:jc w:val="both"/>
        <w:rPr>
          <w:rFonts w:asciiTheme="majorBidi" w:hAnsiTheme="majorBidi" w:cstheme="majorBidi"/>
          <w:color w:val="000000"/>
        </w:rPr>
      </w:pPr>
      <w:r w:rsidRPr="28B72709">
        <w:rPr>
          <w:rFonts w:asciiTheme="majorBidi" w:hAnsiTheme="majorBidi" w:cstheme="majorBidi"/>
          <w:color w:val="000000" w:themeColor="text1"/>
        </w:rPr>
        <w:t xml:space="preserve">The Safe Cities programs </w:t>
      </w:r>
      <w:r w:rsidR="657936B4" w:rsidRPr="28B72709">
        <w:rPr>
          <w:rFonts w:asciiTheme="majorBidi" w:hAnsiTheme="majorBidi" w:cstheme="majorBidi"/>
          <w:color w:val="000000" w:themeColor="text1"/>
        </w:rPr>
        <w:t xml:space="preserve">also </w:t>
      </w:r>
      <w:r w:rsidRPr="28B72709">
        <w:rPr>
          <w:rFonts w:asciiTheme="majorBidi" w:hAnsiTheme="majorBidi" w:cstheme="majorBidi"/>
          <w:color w:val="000000" w:themeColor="text1"/>
        </w:rPr>
        <w:t xml:space="preserve">nurtured multiple networks of intermediaries. The acquired skills and new techniques enabled </w:t>
      </w:r>
      <w:r w:rsidR="0E59E530" w:rsidRPr="28B72709">
        <w:rPr>
          <w:rFonts w:asciiTheme="majorBidi" w:hAnsiTheme="majorBidi" w:cstheme="majorBidi"/>
          <w:color w:val="000000" w:themeColor="text1"/>
        </w:rPr>
        <w:t>some of the networks of intermediaries</w:t>
      </w:r>
      <w:r w:rsidRPr="28B72709">
        <w:rPr>
          <w:rFonts w:asciiTheme="majorBidi" w:hAnsiTheme="majorBidi" w:cstheme="majorBidi"/>
          <w:color w:val="000000" w:themeColor="text1"/>
        </w:rPr>
        <w:t xml:space="preserve"> to branch out into the fields of gender and development work</w:t>
      </w:r>
      <w:r w:rsidR="2031F3EF" w:rsidRPr="28B72709">
        <w:rPr>
          <w:rFonts w:asciiTheme="majorBidi" w:hAnsiTheme="majorBidi" w:cstheme="majorBidi"/>
          <w:color w:val="000000" w:themeColor="text1"/>
        </w:rPr>
        <w:t>,</w:t>
      </w:r>
      <w:r w:rsidRPr="28B72709">
        <w:rPr>
          <w:rFonts w:asciiTheme="majorBidi" w:hAnsiTheme="majorBidi" w:cstheme="majorBidi"/>
          <w:color w:val="000000" w:themeColor="text1"/>
        </w:rPr>
        <w:t xml:space="preserve"> beyond the confines of the three intervention areas. </w:t>
      </w:r>
      <w:r w:rsidRPr="00ED1C4E">
        <w:rPr>
          <w:rFonts w:asciiTheme="majorBidi" w:hAnsiTheme="majorBidi" w:cstheme="majorBidi"/>
          <w:color w:val="000000" w:themeColor="text1"/>
        </w:rPr>
        <w:t>Intermediary NGOs</w:t>
      </w:r>
      <w:r w:rsidRPr="28B72709">
        <w:rPr>
          <w:rFonts w:asciiTheme="majorBidi" w:hAnsiTheme="majorBidi" w:cstheme="majorBidi"/>
          <w:color w:val="000000" w:themeColor="text1"/>
        </w:rPr>
        <w:t xml:space="preserve"> reported mainstreaming the Safe Cities approach into all of their work. The Safe Cities approach, they explained, </w:t>
      </w:r>
      <w:r w:rsidR="6FCF008B" w:rsidRPr="28B72709">
        <w:rPr>
          <w:rFonts w:asciiTheme="majorBidi" w:hAnsiTheme="majorBidi" w:cstheme="majorBidi"/>
          <w:color w:val="000000" w:themeColor="text1"/>
        </w:rPr>
        <w:t>wa</w:t>
      </w:r>
      <w:r w:rsidRPr="28B72709">
        <w:rPr>
          <w:rFonts w:asciiTheme="majorBidi" w:hAnsiTheme="majorBidi" w:cstheme="majorBidi"/>
          <w:color w:val="000000" w:themeColor="text1"/>
        </w:rPr>
        <w:t>s one whereby they rel</w:t>
      </w:r>
      <w:r w:rsidR="20B6DBC2" w:rsidRPr="28B72709">
        <w:rPr>
          <w:rFonts w:asciiTheme="majorBidi" w:hAnsiTheme="majorBidi" w:cstheme="majorBidi"/>
          <w:color w:val="000000" w:themeColor="text1"/>
        </w:rPr>
        <w:t>ied</w:t>
      </w:r>
      <w:r w:rsidRPr="28B72709">
        <w:rPr>
          <w:rFonts w:asciiTheme="majorBidi" w:hAnsiTheme="majorBidi" w:cstheme="majorBidi"/>
          <w:color w:val="000000" w:themeColor="text1"/>
        </w:rPr>
        <w:t xml:space="preserve"> on the intermediation of elected local committees and volunteers for their extension work. NGO workers learnt the skills of management, proposal and report writing and community work, and said that the skills informed and continue</w:t>
      </w:r>
      <w:r w:rsidR="1F866AE2" w:rsidRPr="28B72709">
        <w:rPr>
          <w:rFonts w:asciiTheme="majorBidi" w:hAnsiTheme="majorBidi" w:cstheme="majorBidi"/>
          <w:color w:val="000000" w:themeColor="text1"/>
        </w:rPr>
        <w:t>d</w:t>
      </w:r>
      <w:r w:rsidRPr="28B72709">
        <w:rPr>
          <w:rFonts w:asciiTheme="majorBidi" w:hAnsiTheme="majorBidi" w:cstheme="majorBidi"/>
          <w:color w:val="000000" w:themeColor="text1"/>
        </w:rPr>
        <w:t xml:space="preserve"> to inform their work. Volunteers who had been involved in Safe Cities work also continue</w:t>
      </w:r>
      <w:r w:rsidR="710E35BC" w:rsidRPr="28B72709">
        <w:rPr>
          <w:rFonts w:asciiTheme="majorBidi" w:hAnsiTheme="majorBidi" w:cstheme="majorBidi"/>
          <w:color w:val="000000" w:themeColor="text1"/>
        </w:rPr>
        <w:t>d</w:t>
      </w:r>
      <w:r w:rsidRPr="28B72709">
        <w:rPr>
          <w:rFonts w:asciiTheme="majorBidi" w:hAnsiTheme="majorBidi" w:cstheme="majorBidi"/>
          <w:color w:val="000000" w:themeColor="text1"/>
        </w:rPr>
        <w:t xml:space="preserve"> to use their expertise to provide services. </w:t>
      </w:r>
      <w:r w:rsidR="2AEBC135" w:rsidRPr="28B72709">
        <w:rPr>
          <w:rFonts w:asciiTheme="majorBidi" w:hAnsiTheme="majorBidi" w:cstheme="majorBidi"/>
          <w:color w:val="000000" w:themeColor="text1"/>
        </w:rPr>
        <w:t xml:space="preserve">The </w:t>
      </w:r>
      <w:r w:rsidR="64F646F2" w:rsidRPr="28B72709">
        <w:rPr>
          <w:rFonts w:asciiTheme="majorBidi" w:hAnsiTheme="majorBidi" w:cstheme="majorBidi"/>
          <w:color w:val="000000" w:themeColor="text1"/>
        </w:rPr>
        <w:t>individuals continued</w:t>
      </w:r>
      <w:r w:rsidR="2AEBC135" w:rsidRPr="28B72709">
        <w:rPr>
          <w:rFonts w:asciiTheme="majorBidi" w:hAnsiTheme="majorBidi" w:cstheme="majorBidi"/>
          <w:color w:val="000000" w:themeColor="text1"/>
        </w:rPr>
        <w:t xml:space="preserve"> to work on gender justice and on ending violence against women beyond the scope and duration of the Safe Cities program. </w:t>
      </w:r>
      <w:r w:rsidRPr="28B72709">
        <w:rPr>
          <w:rFonts w:asciiTheme="majorBidi" w:hAnsiTheme="majorBidi" w:cstheme="majorBidi"/>
          <w:color w:val="000000" w:themeColor="text1"/>
        </w:rPr>
        <w:t>The psychological support training received continue</w:t>
      </w:r>
      <w:r w:rsidR="5005B216" w:rsidRPr="28B72709">
        <w:rPr>
          <w:rFonts w:asciiTheme="majorBidi" w:hAnsiTheme="majorBidi" w:cstheme="majorBidi"/>
          <w:color w:val="000000" w:themeColor="text1"/>
        </w:rPr>
        <w:t>d</w:t>
      </w:r>
      <w:r w:rsidRPr="28B72709">
        <w:rPr>
          <w:rFonts w:asciiTheme="majorBidi" w:hAnsiTheme="majorBidi" w:cstheme="majorBidi"/>
          <w:color w:val="000000" w:themeColor="text1"/>
        </w:rPr>
        <w:t xml:space="preserve"> to inform their support for members of their community. Others ha</w:t>
      </w:r>
      <w:r w:rsidR="0B94B6DF" w:rsidRPr="28B72709">
        <w:rPr>
          <w:rFonts w:asciiTheme="majorBidi" w:hAnsiTheme="majorBidi" w:cstheme="majorBidi"/>
          <w:color w:val="000000" w:themeColor="text1"/>
        </w:rPr>
        <w:t>d</w:t>
      </w:r>
      <w:r w:rsidRPr="28B72709">
        <w:rPr>
          <w:rFonts w:asciiTheme="majorBidi" w:hAnsiTheme="majorBidi" w:cstheme="majorBidi"/>
          <w:color w:val="000000" w:themeColor="text1"/>
        </w:rPr>
        <w:t xml:space="preserve"> become professional actors and participate</w:t>
      </w:r>
      <w:r w:rsidR="51292917" w:rsidRPr="28B72709">
        <w:rPr>
          <w:rFonts w:asciiTheme="majorBidi" w:hAnsiTheme="majorBidi" w:cstheme="majorBidi"/>
          <w:color w:val="000000" w:themeColor="text1"/>
        </w:rPr>
        <w:t>d</w:t>
      </w:r>
      <w:r w:rsidRPr="28B72709">
        <w:rPr>
          <w:rFonts w:asciiTheme="majorBidi" w:hAnsiTheme="majorBidi" w:cstheme="majorBidi"/>
          <w:color w:val="000000" w:themeColor="text1"/>
        </w:rPr>
        <w:t xml:space="preserve"> in theatre for development activities. Some formed a performing troupe called “Outside the Box” that toured schools and events in governorates outside Cairo and performed awareness-raising sketches learnt as part of Safe Cities. </w:t>
      </w:r>
      <w:r w:rsidR="11F2BC1D" w:rsidRPr="28B72709">
        <w:rPr>
          <w:rFonts w:asciiTheme="majorBidi" w:hAnsiTheme="majorBidi" w:cstheme="majorBidi"/>
          <w:color w:val="000000" w:themeColor="text1"/>
        </w:rPr>
        <w:t>According to the stakeholders consulted, a</w:t>
      </w:r>
      <w:r w:rsidRPr="28B72709">
        <w:rPr>
          <w:rFonts w:asciiTheme="majorBidi" w:hAnsiTheme="majorBidi" w:cstheme="majorBidi"/>
          <w:color w:val="000000" w:themeColor="text1"/>
        </w:rPr>
        <w:t xml:space="preserve"> sense of ownership developed amongst individual NGO workers and volunteers whereby the ideals of Safe Cities became their own.</w:t>
      </w:r>
    </w:p>
    <w:p w14:paraId="2C586A9D" w14:textId="77777777" w:rsidR="00BC483C" w:rsidRPr="00000595" w:rsidRDefault="00BC483C" w:rsidP="000B1240">
      <w:pPr>
        <w:jc w:val="both"/>
        <w:rPr>
          <w:rFonts w:asciiTheme="majorBidi" w:hAnsiTheme="majorBidi" w:cstheme="majorBidi"/>
          <w:color w:val="000000"/>
        </w:rPr>
      </w:pPr>
    </w:p>
    <w:p w14:paraId="3FC62700" w14:textId="6311D732" w:rsidR="000B1240" w:rsidRPr="00000595" w:rsidRDefault="79B8EAFC" w:rsidP="28B72709">
      <w:pPr>
        <w:jc w:val="both"/>
        <w:rPr>
          <w:rFonts w:asciiTheme="majorBidi" w:hAnsiTheme="majorBidi" w:cstheme="majorBidi"/>
        </w:rPr>
      </w:pPr>
      <w:r w:rsidRPr="28B72709">
        <w:rPr>
          <w:rFonts w:asciiTheme="majorBidi" w:hAnsiTheme="majorBidi" w:cstheme="majorBidi"/>
        </w:rPr>
        <w:t xml:space="preserve">Moreover, NGOs continued their referral work for cases of abuse, as they became a constant reference hub for support even after the end of the Safe Cities activities. They continued to be a </w:t>
      </w:r>
      <w:proofErr w:type="spellStart"/>
      <w:r w:rsidRPr="28B72709">
        <w:rPr>
          <w:rFonts w:asciiTheme="majorBidi" w:hAnsiTheme="majorBidi" w:cstheme="majorBidi"/>
        </w:rPr>
        <w:t>cente</w:t>
      </w:r>
      <w:r w:rsidR="2D9C054F" w:rsidRPr="28B72709">
        <w:rPr>
          <w:rFonts w:asciiTheme="majorBidi" w:hAnsiTheme="majorBidi" w:cstheme="majorBidi"/>
        </w:rPr>
        <w:t>r</w:t>
      </w:r>
      <w:proofErr w:type="spellEnd"/>
      <w:r w:rsidRPr="28B72709">
        <w:rPr>
          <w:rFonts w:asciiTheme="majorBidi" w:hAnsiTheme="majorBidi" w:cstheme="majorBidi"/>
        </w:rPr>
        <w:t xml:space="preserve"> for the legal support process of the NCW. They also adopted the managerial and outreach lessons of Safe Cities, which enabled some of the intermediaries to continue work in the EVAW phase of the program, become local and national credible GBV advocates and service providers, as well as win new grants in other fields of gender work.</w:t>
      </w:r>
      <w:r w:rsidR="1B1E546C" w:rsidRPr="28B72709">
        <w:rPr>
          <w:rFonts w:asciiTheme="majorBidi" w:hAnsiTheme="majorBidi" w:cstheme="majorBidi"/>
        </w:rPr>
        <w:t xml:space="preserve"> </w:t>
      </w:r>
      <w:r w:rsidRPr="28B72709">
        <w:rPr>
          <w:rFonts w:asciiTheme="majorBidi" w:hAnsiTheme="majorBidi" w:cstheme="majorBidi"/>
        </w:rPr>
        <w:t>One NGO worker said that it was a dream to see the area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free of harassment. This </w:t>
      </w:r>
      <w:r w:rsidR="26165130" w:rsidRPr="28B72709">
        <w:rPr>
          <w:rFonts w:asciiTheme="majorBidi" w:hAnsiTheme="majorBidi" w:cstheme="majorBidi"/>
        </w:rPr>
        <w:t>wa</w:t>
      </w:r>
      <w:r w:rsidRPr="28B72709">
        <w:rPr>
          <w:rFonts w:asciiTheme="majorBidi" w:hAnsiTheme="majorBidi" w:cstheme="majorBidi"/>
        </w:rPr>
        <w:t>s a dream that the NGO continue</w:t>
      </w:r>
      <w:r w:rsidR="6C6A8BD0" w:rsidRPr="28B72709">
        <w:rPr>
          <w:rFonts w:asciiTheme="majorBidi" w:hAnsiTheme="majorBidi" w:cstheme="majorBidi"/>
        </w:rPr>
        <w:t>d</w:t>
      </w:r>
      <w:r w:rsidRPr="28B72709">
        <w:rPr>
          <w:rFonts w:asciiTheme="majorBidi" w:hAnsiTheme="majorBidi" w:cstheme="majorBidi"/>
        </w:rPr>
        <w:t xml:space="preserve"> to pursue. Volunteers mentioned the way Safe Cities instilled in them an ability to change the difficult conditions in their area and to not accept the neglect, harassment and drugs that proliferate</w:t>
      </w:r>
      <w:r w:rsidR="051153A3" w:rsidRPr="28B72709">
        <w:rPr>
          <w:rFonts w:asciiTheme="majorBidi" w:hAnsiTheme="majorBidi" w:cstheme="majorBidi"/>
        </w:rPr>
        <w:t>d</w:t>
      </w:r>
      <w:r w:rsidRPr="28B72709">
        <w:rPr>
          <w:rFonts w:asciiTheme="majorBidi" w:hAnsiTheme="majorBidi" w:cstheme="majorBidi"/>
        </w:rPr>
        <w:t xml:space="preserve"> around them. Another said that Safe Cities changed her life and that its message became her own as she continued to promote this message and its ideals.</w:t>
      </w:r>
    </w:p>
    <w:p w14:paraId="079DE7BA" w14:textId="77777777" w:rsidR="00BC483C" w:rsidRPr="00000595" w:rsidRDefault="00BC483C" w:rsidP="000B1240">
      <w:pPr>
        <w:jc w:val="both"/>
        <w:rPr>
          <w:rFonts w:asciiTheme="majorBidi" w:hAnsiTheme="majorBidi" w:cstheme="majorBidi"/>
        </w:rPr>
      </w:pPr>
    </w:p>
    <w:p w14:paraId="2FD3055D" w14:textId="1299C748" w:rsidR="000B1240" w:rsidRPr="00000595" w:rsidRDefault="79B8EAFC" w:rsidP="28B72709">
      <w:pPr>
        <w:jc w:val="both"/>
        <w:rPr>
          <w:rFonts w:asciiTheme="majorBidi" w:hAnsiTheme="majorBidi" w:cstheme="majorBidi"/>
        </w:rPr>
      </w:pPr>
      <w:r w:rsidRPr="28B72709">
        <w:rPr>
          <w:rFonts w:asciiTheme="majorBidi" w:hAnsiTheme="majorBidi" w:cstheme="majorBidi"/>
        </w:rPr>
        <w:t xml:space="preserve">There </w:t>
      </w:r>
      <w:r w:rsidR="08100794" w:rsidRPr="28B72709">
        <w:rPr>
          <w:rFonts w:asciiTheme="majorBidi" w:hAnsiTheme="majorBidi" w:cstheme="majorBidi"/>
        </w:rPr>
        <w:t>was</w:t>
      </w:r>
      <w:r w:rsidRPr="28B72709">
        <w:rPr>
          <w:rFonts w:asciiTheme="majorBidi" w:hAnsiTheme="majorBidi" w:cstheme="majorBidi"/>
        </w:rPr>
        <w:t xml:space="preserve"> observable change in the activities of mediators who continue</w:t>
      </w:r>
      <w:r w:rsidR="5451F0EF" w:rsidRPr="28B72709">
        <w:rPr>
          <w:rFonts w:asciiTheme="majorBidi" w:hAnsiTheme="majorBidi" w:cstheme="majorBidi"/>
        </w:rPr>
        <w:t>d</w:t>
      </w:r>
      <w:r w:rsidRPr="28B72709">
        <w:rPr>
          <w:rFonts w:asciiTheme="majorBidi" w:hAnsiTheme="majorBidi" w:cstheme="majorBidi"/>
        </w:rPr>
        <w:t xml:space="preserve"> to engage in </w:t>
      </w:r>
      <w:r w:rsidR="00ED1C4E">
        <w:rPr>
          <w:rFonts w:asciiTheme="majorBidi" w:hAnsiTheme="majorBidi" w:cstheme="majorBidi"/>
        </w:rPr>
        <w:t>E</w:t>
      </w:r>
      <w:r w:rsidRPr="28B72709">
        <w:rPr>
          <w:rFonts w:asciiTheme="majorBidi" w:hAnsiTheme="majorBidi" w:cstheme="majorBidi"/>
        </w:rPr>
        <w:t xml:space="preserve">VAW work and in their attitudes and ideas about gender equality. They become vocal advocates of equality although the evaluation was unable to investigate the degree to which ethical </w:t>
      </w:r>
      <w:r w:rsidRPr="28B72709">
        <w:rPr>
          <w:rFonts w:asciiTheme="majorBidi" w:hAnsiTheme="majorBidi" w:cstheme="majorBidi"/>
        </w:rPr>
        <w:lastRenderedPageBreak/>
        <w:t xml:space="preserve">principles propagated by Safe Cities </w:t>
      </w:r>
      <w:r w:rsidR="747CEF34" w:rsidRPr="28B72709">
        <w:rPr>
          <w:rFonts w:asciiTheme="majorBidi" w:hAnsiTheme="majorBidi" w:cstheme="majorBidi"/>
        </w:rPr>
        <w:t>we</w:t>
      </w:r>
      <w:r w:rsidRPr="28B72709">
        <w:rPr>
          <w:rFonts w:asciiTheme="majorBidi" w:hAnsiTheme="majorBidi" w:cstheme="majorBidi"/>
        </w:rPr>
        <w:t>re reflected in the work and internal dynamics of these organizations themselves.</w:t>
      </w:r>
    </w:p>
    <w:p w14:paraId="4D819CDF" w14:textId="77777777" w:rsidR="000B1240" w:rsidRPr="00000595" w:rsidRDefault="000B1240" w:rsidP="000B1240">
      <w:pPr>
        <w:rPr>
          <w:rFonts w:asciiTheme="majorBidi" w:hAnsiTheme="majorBidi" w:cstheme="majorBidi"/>
          <w:b/>
        </w:rPr>
      </w:pPr>
    </w:p>
    <w:p w14:paraId="6F53A6CF" w14:textId="34654B73" w:rsidR="000B1240" w:rsidRPr="00000595" w:rsidRDefault="79B8EAFC" w:rsidP="28B72709">
      <w:pPr>
        <w:jc w:val="both"/>
        <w:rPr>
          <w:rFonts w:asciiTheme="majorBidi" w:hAnsiTheme="majorBidi" w:cstheme="majorBidi"/>
          <w:color w:val="000000"/>
        </w:rPr>
      </w:pPr>
      <w:r w:rsidRPr="28B72709">
        <w:rPr>
          <w:rFonts w:asciiTheme="majorBidi" w:hAnsiTheme="majorBidi" w:cstheme="majorBidi"/>
          <w:color w:val="000000" w:themeColor="text1"/>
        </w:rPr>
        <w:t xml:space="preserve">Many beneficiaries of Safe Cities programs became volunteers and community organizers. This in itself is a level of agentic change that is worth noting. </w:t>
      </w:r>
      <w:r w:rsidRPr="28B72709">
        <w:rPr>
          <w:rFonts w:asciiTheme="majorBidi" w:hAnsiTheme="majorBidi" w:cstheme="majorBidi"/>
        </w:rPr>
        <w:t xml:space="preserve">One 62-year-old beneficiary and volunteer explained how he </w:t>
      </w:r>
      <w:proofErr w:type="spellStart"/>
      <w:r w:rsidRPr="28B72709">
        <w:rPr>
          <w:rFonts w:asciiTheme="majorBidi" w:hAnsiTheme="majorBidi" w:cstheme="majorBidi"/>
        </w:rPr>
        <w:t>channeled</w:t>
      </w:r>
      <w:proofErr w:type="spellEnd"/>
      <w:r w:rsidRPr="28B72709">
        <w:rPr>
          <w:rFonts w:asciiTheme="majorBidi" w:hAnsiTheme="majorBidi" w:cstheme="majorBidi"/>
        </w:rPr>
        <w:t xml:space="preserve"> his Safe Cities expertise into other forms of civil society service</w:t>
      </w:r>
      <w:r w:rsidR="62D7E870" w:rsidRPr="28B72709">
        <w:rPr>
          <w:rFonts w:asciiTheme="majorBidi" w:hAnsiTheme="majorBidi" w:cstheme="majorBidi"/>
        </w:rPr>
        <w:t>s</w:t>
      </w:r>
      <w:r w:rsidRPr="28B72709">
        <w:rPr>
          <w:rFonts w:asciiTheme="majorBidi" w:hAnsiTheme="majorBidi" w:cstheme="majorBidi"/>
        </w:rPr>
        <w:t xml:space="preserve">. He chairs the board of a local mosque and uses the principles of Safe Cities to train and raise awareness in the mosque around issues of gender equality and anti-harassment. </w:t>
      </w:r>
      <w:r w:rsidRPr="28B72709">
        <w:rPr>
          <w:rFonts w:asciiTheme="majorBidi" w:hAnsiTheme="majorBidi" w:cstheme="majorBidi"/>
          <w:color w:val="000000" w:themeColor="text1"/>
        </w:rPr>
        <w:t xml:space="preserve">A mark and memory were left by some training experiences on beneficiaries and volunteers. Several volunteers in different areas noted the interactive theatre and the Aspire workshops on sports, leadership, and personal skills as memorable experiences. </w:t>
      </w:r>
    </w:p>
    <w:p w14:paraId="773333DB" w14:textId="77777777" w:rsidR="000B1240" w:rsidRPr="00000595" w:rsidRDefault="000B1240" w:rsidP="000B1240">
      <w:pPr>
        <w:rPr>
          <w:rFonts w:asciiTheme="majorBidi" w:hAnsiTheme="majorBidi" w:cstheme="majorBidi"/>
          <w:b/>
        </w:rPr>
      </w:pPr>
    </w:p>
    <w:p w14:paraId="02593EB1" w14:textId="3CCE9B77" w:rsidR="000B1240" w:rsidRPr="00000595" w:rsidRDefault="79B8EAFC" w:rsidP="28B72709">
      <w:pPr>
        <w:jc w:val="both"/>
        <w:rPr>
          <w:rFonts w:asciiTheme="majorBidi" w:hAnsiTheme="majorBidi" w:cstheme="majorBidi"/>
          <w:color w:val="000000"/>
        </w:rPr>
      </w:pPr>
      <w:r w:rsidRPr="28B72709">
        <w:rPr>
          <w:rFonts w:asciiTheme="majorBidi" w:hAnsiTheme="majorBidi" w:cstheme="majorBidi"/>
          <w:color w:val="000000" w:themeColor="text1"/>
        </w:rPr>
        <w:t xml:space="preserve">Women mentioned their familiarity with complaints procedures, with available services and with ways to defend themselves. They retained this information and </w:t>
      </w:r>
      <w:r w:rsidR="6BA81629" w:rsidRPr="28B72709">
        <w:rPr>
          <w:rFonts w:asciiTheme="majorBidi" w:hAnsiTheme="majorBidi" w:cstheme="majorBidi"/>
          <w:color w:val="000000" w:themeColor="text1"/>
        </w:rPr>
        <w:t>acted</w:t>
      </w:r>
      <w:r w:rsidRPr="28B72709">
        <w:rPr>
          <w:rFonts w:asciiTheme="majorBidi" w:hAnsiTheme="majorBidi" w:cstheme="majorBidi"/>
          <w:color w:val="000000" w:themeColor="text1"/>
        </w:rPr>
        <w:t xml:space="preserve"> upon it when needed. Several volunteers </w:t>
      </w:r>
      <w:r w:rsidR="20B15969" w:rsidRPr="28B72709">
        <w:rPr>
          <w:rFonts w:asciiTheme="majorBidi" w:hAnsiTheme="majorBidi" w:cstheme="majorBidi"/>
          <w:color w:val="000000" w:themeColor="text1"/>
        </w:rPr>
        <w:t>w</w:t>
      </w:r>
      <w:r w:rsidRPr="28B72709">
        <w:rPr>
          <w:rFonts w:asciiTheme="majorBidi" w:hAnsiTheme="majorBidi" w:cstheme="majorBidi"/>
          <w:color w:val="000000" w:themeColor="text1"/>
        </w:rPr>
        <w:t>e</w:t>
      </w:r>
      <w:r w:rsidR="20B15969" w:rsidRPr="28B72709">
        <w:rPr>
          <w:rFonts w:asciiTheme="majorBidi" w:hAnsiTheme="majorBidi" w:cstheme="majorBidi"/>
          <w:color w:val="000000" w:themeColor="text1"/>
        </w:rPr>
        <w:t>nt</w:t>
      </w:r>
      <w:r w:rsidRPr="28B72709">
        <w:rPr>
          <w:rFonts w:asciiTheme="majorBidi" w:hAnsiTheme="majorBidi" w:cstheme="majorBidi"/>
          <w:color w:val="000000" w:themeColor="text1"/>
        </w:rPr>
        <w:t xml:space="preserve"> to police stations to file harassment charges, intervened to protect victims and responded on the spot to violations. There </w:t>
      </w:r>
      <w:r w:rsidR="093561B7" w:rsidRPr="28B72709">
        <w:rPr>
          <w:rFonts w:asciiTheme="majorBidi" w:hAnsiTheme="majorBidi" w:cstheme="majorBidi"/>
          <w:color w:val="000000" w:themeColor="text1"/>
        </w:rPr>
        <w:t>wa</w:t>
      </w:r>
      <w:r w:rsidRPr="28B72709">
        <w:rPr>
          <w:rFonts w:asciiTheme="majorBidi" w:hAnsiTheme="majorBidi" w:cstheme="majorBidi"/>
          <w:color w:val="000000" w:themeColor="text1"/>
        </w:rPr>
        <w:t xml:space="preserve">s a clear awareness of rights to mobility and of freedom from harassment. But these positive actions did not always yield </w:t>
      </w:r>
      <w:r w:rsidR="2988C2D6" w:rsidRPr="28B72709">
        <w:rPr>
          <w:rFonts w:asciiTheme="majorBidi" w:hAnsiTheme="majorBidi" w:cstheme="majorBidi"/>
          <w:color w:val="000000" w:themeColor="text1"/>
        </w:rPr>
        <w:t>the desired</w:t>
      </w:r>
      <w:r w:rsidRPr="28B72709">
        <w:rPr>
          <w:rFonts w:asciiTheme="majorBidi" w:hAnsiTheme="majorBidi" w:cstheme="majorBidi"/>
          <w:color w:val="000000" w:themeColor="text1"/>
        </w:rPr>
        <w:t xml:space="preserve"> results due to structural and cultural factors that </w:t>
      </w:r>
      <w:r w:rsidR="296B0A17" w:rsidRPr="28B72709">
        <w:rPr>
          <w:rFonts w:asciiTheme="majorBidi" w:hAnsiTheme="majorBidi" w:cstheme="majorBidi"/>
          <w:color w:val="000000" w:themeColor="text1"/>
        </w:rPr>
        <w:t>are covered</w:t>
      </w:r>
      <w:r w:rsidRPr="28B72709">
        <w:rPr>
          <w:rFonts w:asciiTheme="majorBidi" w:hAnsiTheme="majorBidi" w:cstheme="majorBidi"/>
          <w:color w:val="000000" w:themeColor="text1"/>
        </w:rPr>
        <w:t xml:space="preserve"> in the next section.</w:t>
      </w:r>
    </w:p>
    <w:p w14:paraId="6A3DDCE7" w14:textId="6A57DCF1" w:rsidR="28B72709" w:rsidRDefault="28B72709" w:rsidP="28B72709">
      <w:pPr>
        <w:jc w:val="both"/>
        <w:rPr>
          <w:rFonts w:asciiTheme="majorBidi" w:hAnsiTheme="majorBidi" w:cstheme="majorBidi"/>
          <w:color w:val="000000" w:themeColor="text1"/>
        </w:rPr>
      </w:pPr>
    </w:p>
    <w:p w14:paraId="5243D7E6" w14:textId="576805FC" w:rsidR="004F1641" w:rsidRDefault="614B2FF8" w:rsidP="28B72709">
      <w:pPr>
        <w:jc w:val="both"/>
        <w:rPr>
          <w:rFonts w:asciiTheme="majorBidi" w:hAnsiTheme="majorBidi" w:cstheme="majorBidi"/>
        </w:rPr>
      </w:pPr>
      <w:r w:rsidRPr="28B72709">
        <w:rPr>
          <w:rFonts w:asciiTheme="majorBidi" w:hAnsiTheme="majorBidi" w:cstheme="majorBidi"/>
          <w:color w:val="000000" w:themeColor="text1"/>
        </w:rPr>
        <w:t xml:space="preserve">However, there were some limitations noted by the evaluation. </w:t>
      </w:r>
      <w:r w:rsidR="79B8EAFC" w:rsidRPr="28B72709">
        <w:rPr>
          <w:rFonts w:asciiTheme="majorBidi" w:hAnsiTheme="majorBidi" w:cstheme="majorBidi"/>
        </w:rPr>
        <w:t>NGOs had some critical comments concerning sustainability. Practically all NGO staff and volunteers mentioned three challenges to sustainability. The first concern</w:t>
      </w:r>
      <w:r w:rsidR="4ABEB04E" w:rsidRPr="28B72709">
        <w:rPr>
          <w:rFonts w:asciiTheme="majorBidi" w:hAnsiTheme="majorBidi" w:cstheme="majorBidi"/>
        </w:rPr>
        <w:t>ed</w:t>
      </w:r>
      <w:r w:rsidR="79B8EAFC" w:rsidRPr="28B72709">
        <w:rPr>
          <w:rFonts w:asciiTheme="majorBidi" w:hAnsiTheme="majorBidi" w:cstheme="majorBidi"/>
        </w:rPr>
        <w:t xml:space="preserve"> the lack of an infrastructure that mainstream</w:t>
      </w:r>
      <w:r w:rsidR="0378CA0F" w:rsidRPr="28B72709">
        <w:rPr>
          <w:rFonts w:asciiTheme="majorBidi" w:hAnsiTheme="majorBidi" w:cstheme="majorBidi"/>
        </w:rPr>
        <w:t>ed</w:t>
      </w:r>
      <w:r w:rsidR="79B8EAFC" w:rsidRPr="28B72709">
        <w:rPr>
          <w:rFonts w:asciiTheme="majorBidi" w:hAnsiTheme="majorBidi" w:cstheme="majorBidi"/>
        </w:rPr>
        <w:t xml:space="preserve"> anti-harassment work and provide</w:t>
      </w:r>
      <w:r w:rsidR="329962F5" w:rsidRPr="28B72709">
        <w:rPr>
          <w:rFonts w:asciiTheme="majorBidi" w:hAnsiTheme="majorBidi" w:cstheme="majorBidi"/>
        </w:rPr>
        <w:t>d</w:t>
      </w:r>
      <w:r w:rsidR="79B8EAFC" w:rsidRPr="28B72709">
        <w:rPr>
          <w:rFonts w:asciiTheme="majorBidi" w:hAnsiTheme="majorBidi" w:cstheme="majorBidi"/>
        </w:rPr>
        <w:t xml:space="preserve"> services. The second concern</w:t>
      </w:r>
      <w:r w:rsidR="58A36741" w:rsidRPr="28B72709">
        <w:rPr>
          <w:rFonts w:asciiTheme="majorBidi" w:hAnsiTheme="majorBidi" w:cstheme="majorBidi"/>
        </w:rPr>
        <w:t>ed</w:t>
      </w:r>
      <w:r w:rsidR="79B8EAFC" w:rsidRPr="28B72709">
        <w:rPr>
          <w:rFonts w:asciiTheme="majorBidi" w:hAnsiTheme="majorBidi" w:cstheme="majorBidi"/>
        </w:rPr>
        <w:t xml:space="preserve"> the lack of support for community-based civil society organizations that d</w:t>
      </w:r>
      <w:r w:rsidR="1FFDBBDC" w:rsidRPr="28B72709">
        <w:rPr>
          <w:rFonts w:asciiTheme="majorBidi" w:hAnsiTheme="majorBidi" w:cstheme="majorBidi"/>
        </w:rPr>
        <w:t>id</w:t>
      </w:r>
      <w:r w:rsidR="79B8EAFC" w:rsidRPr="28B72709">
        <w:rPr>
          <w:rFonts w:asciiTheme="majorBidi" w:hAnsiTheme="majorBidi" w:cstheme="majorBidi"/>
        </w:rPr>
        <w:t xml:space="preserve"> not have the resources and expertise to sustain work beyond donor funding. </w:t>
      </w:r>
      <w:r w:rsidR="3421B594" w:rsidRPr="28B72709">
        <w:rPr>
          <w:rFonts w:asciiTheme="majorBidi" w:hAnsiTheme="majorBidi" w:cstheme="majorBidi"/>
        </w:rPr>
        <w:t xml:space="preserve">They also indicated the need for continued support from the donors. </w:t>
      </w:r>
      <w:r w:rsidR="79B8EAFC" w:rsidRPr="28B72709">
        <w:rPr>
          <w:rFonts w:asciiTheme="majorBidi" w:hAnsiTheme="majorBidi" w:cstheme="majorBidi"/>
        </w:rPr>
        <w:t>The third concern</w:t>
      </w:r>
      <w:r w:rsidR="714FB5C7" w:rsidRPr="28B72709">
        <w:rPr>
          <w:rFonts w:asciiTheme="majorBidi" w:hAnsiTheme="majorBidi" w:cstheme="majorBidi"/>
        </w:rPr>
        <w:t>ed</w:t>
      </w:r>
      <w:r w:rsidR="79B8EAFC" w:rsidRPr="28B72709">
        <w:rPr>
          <w:rFonts w:asciiTheme="majorBidi" w:hAnsiTheme="majorBidi" w:cstheme="majorBidi"/>
        </w:rPr>
        <w:t xml:space="preserve"> </w:t>
      </w:r>
      <w:r w:rsidR="5F3CF4C2" w:rsidRPr="28B72709">
        <w:rPr>
          <w:rFonts w:asciiTheme="majorBidi" w:hAnsiTheme="majorBidi" w:cstheme="majorBidi"/>
        </w:rPr>
        <w:t>multiple</w:t>
      </w:r>
      <w:r w:rsidR="79B8EAFC" w:rsidRPr="28B72709">
        <w:rPr>
          <w:rFonts w:asciiTheme="majorBidi" w:hAnsiTheme="majorBidi" w:cstheme="majorBidi"/>
        </w:rPr>
        <w:t xml:space="preserve"> emerging challenges to safety and security. </w:t>
      </w:r>
    </w:p>
    <w:p w14:paraId="194B199B" w14:textId="77777777" w:rsidR="004F1641" w:rsidRDefault="004F1641" w:rsidP="004F1641">
      <w:pPr>
        <w:jc w:val="both"/>
        <w:rPr>
          <w:rFonts w:asciiTheme="majorBidi" w:hAnsiTheme="majorBidi" w:cstheme="majorBidi"/>
        </w:rPr>
      </w:pPr>
    </w:p>
    <w:p w14:paraId="58DB35F8" w14:textId="307ED54C" w:rsidR="000B1240" w:rsidRPr="00000595" w:rsidRDefault="79B8EAFC" w:rsidP="28B72709">
      <w:pPr>
        <w:jc w:val="both"/>
        <w:rPr>
          <w:rFonts w:asciiTheme="majorBidi" w:hAnsiTheme="majorBidi" w:cstheme="majorBidi"/>
        </w:rPr>
      </w:pPr>
      <w:r w:rsidRPr="28B72709">
        <w:rPr>
          <w:rFonts w:asciiTheme="majorBidi" w:hAnsiTheme="majorBidi" w:cstheme="majorBidi"/>
        </w:rPr>
        <w:t xml:space="preserve">In </w:t>
      </w:r>
      <w:proofErr w:type="spellStart"/>
      <w:r w:rsidRPr="28B72709">
        <w:rPr>
          <w:rFonts w:asciiTheme="majorBidi" w:hAnsiTheme="majorBidi" w:cstheme="majorBidi"/>
        </w:rPr>
        <w:t>Ezbet</w:t>
      </w:r>
      <w:proofErr w:type="spellEnd"/>
      <w:r w:rsidRPr="28B72709">
        <w:rPr>
          <w:rFonts w:asciiTheme="majorBidi" w:hAnsiTheme="majorBidi" w:cstheme="majorBidi"/>
        </w:rPr>
        <w:t xml:space="preserve"> El </w:t>
      </w:r>
      <w:proofErr w:type="spellStart"/>
      <w:r w:rsidRPr="28B72709">
        <w:rPr>
          <w:rFonts w:asciiTheme="majorBidi" w:hAnsiTheme="majorBidi" w:cstheme="majorBidi"/>
        </w:rPr>
        <w:t>Haggannah</w:t>
      </w:r>
      <w:proofErr w:type="spellEnd"/>
      <w:r w:rsidR="00ED1C4E">
        <w:rPr>
          <w:rFonts w:asciiTheme="majorBidi" w:hAnsiTheme="majorBidi" w:cstheme="majorBidi"/>
        </w:rPr>
        <w:t>,</w:t>
      </w:r>
      <w:r w:rsidRPr="28B72709">
        <w:rPr>
          <w:rFonts w:asciiTheme="majorBidi" w:hAnsiTheme="majorBidi" w:cstheme="majorBidi"/>
        </w:rPr>
        <w:t xml:space="preserve"> volunteers mentioned frequent kidnappings and thefts committed with Tuk-Tuks whereby the thieves would hang out of the fast-moving vehicles to perform the crimes. Volunteers participating in a group discussion collectively asserted that the kidnappings and thefts were a new problem that began after the end of the project. Drugs </w:t>
      </w:r>
      <w:r w:rsidR="0373974E" w:rsidRPr="28B72709">
        <w:rPr>
          <w:rFonts w:asciiTheme="majorBidi" w:hAnsiTheme="majorBidi" w:cstheme="majorBidi"/>
        </w:rPr>
        <w:t>were</w:t>
      </w:r>
      <w:r w:rsidRPr="28B72709">
        <w:rPr>
          <w:rFonts w:asciiTheme="majorBidi" w:hAnsiTheme="majorBidi" w:cstheme="majorBidi"/>
        </w:rPr>
        <w:t xml:space="preserve"> also proliferating in the 3 areas</w:t>
      </w:r>
      <w:r w:rsidR="000B1240" w:rsidRPr="28B72709">
        <w:rPr>
          <w:rFonts w:asciiTheme="majorBidi" w:hAnsiTheme="majorBidi" w:cstheme="majorBidi"/>
          <w:vertAlign w:val="superscript"/>
        </w:rPr>
        <w:footnoteReference w:id="54"/>
      </w:r>
      <w:r w:rsidRPr="28B72709">
        <w:rPr>
          <w:rFonts w:asciiTheme="majorBidi" w:hAnsiTheme="majorBidi" w:cstheme="majorBidi"/>
        </w:rPr>
        <w:t>. Young men use</w:t>
      </w:r>
      <w:r w:rsidR="1B218D0D" w:rsidRPr="28B72709">
        <w:rPr>
          <w:rFonts w:asciiTheme="majorBidi" w:hAnsiTheme="majorBidi" w:cstheme="majorBidi"/>
        </w:rPr>
        <w:t>d drugs</w:t>
      </w:r>
      <w:r w:rsidRPr="28B72709">
        <w:rPr>
          <w:rFonts w:asciiTheme="majorBidi" w:hAnsiTheme="majorBidi" w:cstheme="majorBidi"/>
        </w:rPr>
        <w:t xml:space="preserve"> openly, and drug dealers, including women dealers, </w:t>
      </w:r>
      <w:r w:rsidR="3DCD04C3" w:rsidRPr="28B72709">
        <w:rPr>
          <w:rFonts w:asciiTheme="majorBidi" w:hAnsiTheme="majorBidi" w:cstheme="majorBidi"/>
        </w:rPr>
        <w:t xml:space="preserve">were </w:t>
      </w:r>
      <w:r w:rsidRPr="28B72709">
        <w:rPr>
          <w:rFonts w:asciiTheme="majorBidi" w:hAnsiTheme="majorBidi" w:cstheme="majorBidi"/>
        </w:rPr>
        <w:t xml:space="preserve">active despite police clampdowns. Group discussions with beneficiaries in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confirmed the proliferation of drugs and the heavy </w:t>
      </w:r>
      <w:r w:rsidR="36D2CFC4" w:rsidRPr="28B72709">
        <w:rPr>
          <w:rFonts w:asciiTheme="majorBidi" w:hAnsiTheme="majorBidi" w:cstheme="majorBidi"/>
        </w:rPr>
        <w:t>price</w:t>
      </w:r>
      <w:r w:rsidRPr="28B72709">
        <w:rPr>
          <w:rFonts w:asciiTheme="majorBidi" w:hAnsiTheme="majorBidi" w:cstheme="majorBidi"/>
        </w:rPr>
        <w:t xml:space="preserve"> paid by women and young girls who no longer fe</w:t>
      </w:r>
      <w:r w:rsidR="1021D4FD" w:rsidRPr="28B72709">
        <w:rPr>
          <w:rFonts w:asciiTheme="majorBidi" w:hAnsiTheme="majorBidi" w:cstheme="majorBidi"/>
        </w:rPr>
        <w:t>lt</w:t>
      </w:r>
      <w:r w:rsidRPr="28B72709">
        <w:rPr>
          <w:rFonts w:asciiTheme="majorBidi" w:hAnsiTheme="majorBidi" w:cstheme="majorBidi"/>
        </w:rPr>
        <w:t xml:space="preserve"> safe in their own </w:t>
      </w:r>
      <w:proofErr w:type="spellStart"/>
      <w:r w:rsidR="09375990" w:rsidRPr="28B72709">
        <w:rPr>
          <w:rFonts w:asciiTheme="majorBidi" w:hAnsiTheme="majorBidi" w:cstheme="majorBidi"/>
        </w:rPr>
        <w:t>neighborhoods</w:t>
      </w:r>
      <w:proofErr w:type="spellEnd"/>
      <w:r w:rsidR="09375990" w:rsidRPr="28B72709">
        <w:rPr>
          <w:rFonts w:asciiTheme="majorBidi" w:hAnsiTheme="majorBidi" w:cstheme="majorBidi"/>
        </w:rPr>
        <w:t xml:space="preserve">. </w:t>
      </w:r>
      <w:r w:rsidRPr="28B72709">
        <w:rPr>
          <w:rFonts w:asciiTheme="majorBidi" w:hAnsiTheme="majorBidi" w:cstheme="majorBidi"/>
        </w:rPr>
        <w:t xml:space="preserve">The fear of drug related crime was consistently voiced by women in group discussions in all areas. </w:t>
      </w:r>
      <w:r w:rsidR="66A67CC7" w:rsidRPr="28B72709">
        <w:rPr>
          <w:rFonts w:asciiTheme="majorBidi" w:hAnsiTheme="majorBidi" w:cstheme="majorBidi"/>
        </w:rPr>
        <w:t>One participant said that she was afraid to walk in the streets as she knew that the young men were under the influence of drugs and may not know what they were doing. She worried about her teenage daughters and thought of making a formal complaint but was scared for her young son who might be attacked by gangs if she caused them trouble. Another</w:t>
      </w:r>
      <w:r w:rsidRPr="28B72709">
        <w:rPr>
          <w:rFonts w:asciiTheme="majorBidi" w:hAnsiTheme="majorBidi" w:cstheme="majorBidi"/>
        </w:rPr>
        <w:t xml:space="preserve"> said that her husband work</w:t>
      </w:r>
      <w:r w:rsidR="4EB9AB2E" w:rsidRPr="28B72709">
        <w:rPr>
          <w:rFonts w:asciiTheme="majorBidi" w:hAnsiTheme="majorBidi" w:cstheme="majorBidi"/>
        </w:rPr>
        <w:t>ed</w:t>
      </w:r>
      <w:r w:rsidRPr="28B72709">
        <w:rPr>
          <w:rFonts w:asciiTheme="majorBidi" w:hAnsiTheme="majorBidi" w:cstheme="majorBidi"/>
        </w:rPr>
        <w:t xml:space="preserve"> in Alexandria and that recently her daughter broke her fingers in martial arts training, but she was too scared to take her to a hospital or doctor at night and kept her at home and in pain till the morning when she could feel safe enough to go out. Another beneficiary said that she used to leave her children at home for hours but now was too afraid to do so as their area had become too dangerous. Women spoke of the open sale of drugs and the failure to control youth who were unemployed and with nothing to do and time to loiter on the streets. Social media was also blamed for giving young men negative ideas impacting violent </w:t>
      </w:r>
      <w:proofErr w:type="spellStart"/>
      <w:r w:rsidRPr="28B72709">
        <w:rPr>
          <w:rFonts w:asciiTheme="majorBidi" w:hAnsiTheme="majorBidi" w:cstheme="majorBidi"/>
        </w:rPr>
        <w:t>behavior</w:t>
      </w:r>
      <w:proofErr w:type="spellEnd"/>
      <w:r w:rsidRPr="28B72709">
        <w:rPr>
          <w:rFonts w:asciiTheme="majorBidi" w:hAnsiTheme="majorBidi" w:cstheme="majorBidi"/>
        </w:rPr>
        <w:t xml:space="preserve">. These </w:t>
      </w:r>
      <w:r w:rsidR="2FCFB93A" w:rsidRPr="28B72709">
        <w:rPr>
          <w:rFonts w:asciiTheme="majorBidi" w:hAnsiTheme="majorBidi" w:cstheme="majorBidi"/>
        </w:rPr>
        <w:t xml:space="preserve">were the </w:t>
      </w:r>
      <w:r w:rsidRPr="28B72709">
        <w:rPr>
          <w:rFonts w:asciiTheme="majorBidi" w:hAnsiTheme="majorBidi" w:cstheme="majorBidi"/>
        </w:rPr>
        <w:lastRenderedPageBreak/>
        <w:t xml:space="preserve">challenges emerging in the general context and </w:t>
      </w:r>
      <w:r w:rsidR="7A23EF4C" w:rsidRPr="28B72709">
        <w:rPr>
          <w:rFonts w:asciiTheme="majorBidi" w:hAnsiTheme="majorBidi" w:cstheme="majorBidi"/>
        </w:rPr>
        <w:t>although</w:t>
      </w:r>
      <w:r w:rsidR="3CA4F7CB" w:rsidRPr="28B72709">
        <w:rPr>
          <w:rFonts w:asciiTheme="majorBidi" w:hAnsiTheme="majorBidi" w:cstheme="majorBidi"/>
        </w:rPr>
        <w:t xml:space="preserve"> were </w:t>
      </w:r>
      <w:r w:rsidRPr="28B72709">
        <w:rPr>
          <w:rFonts w:asciiTheme="majorBidi" w:hAnsiTheme="majorBidi" w:cstheme="majorBidi"/>
        </w:rPr>
        <w:t>not associated with the impact or effect of the interventions</w:t>
      </w:r>
      <w:r w:rsidR="0BFB2C4F" w:rsidRPr="28B72709">
        <w:rPr>
          <w:rFonts w:asciiTheme="majorBidi" w:hAnsiTheme="majorBidi" w:cstheme="majorBidi"/>
        </w:rPr>
        <w:t>, needed attention</w:t>
      </w:r>
      <w:r w:rsidR="2D5595B3" w:rsidRPr="28B72709">
        <w:rPr>
          <w:rFonts w:asciiTheme="majorBidi" w:hAnsiTheme="majorBidi" w:cstheme="majorBidi"/>
        </w:rPr>
        <w:t xml:space="preserve">. </w:t>
      </w:r>
    </w:p>
    <w:p w14:paraId="26E77FFA" w14:textId="5DE73306" w:rsidR="28B72709" w:rsidRDefault="28B72709" w:rsidP="28B72709">
      <w:pPr>
        <w:jc w:val="both"/>
        <w:rPr>
          <w:rFonts w:asciiTheme="majorBidi" w:hAnsiTheme="majorBidi" w:cstheme="majorBidi"/>
        </w:rPr>
      </w:pPr>
    </w:p>
    <w:p w14:paraId="0D17017E" w14:textId="2DD38605" w:rsidR="000B1240" w:rsidRPr="00000595" w:rsidRDefault="79B8EAFC" w:rsidP="28B72709">
      <w:pPr>
        <w:jc w:val="both"/>
        <w:rPr>
          <w:rFonts w:asciiTheme="majorBidi" w:hAnsiTheme="majorBidi" w:cstheme="majorBidi"/>
        </w:rPr>
      </w:pPr>
      <w:r w:rsidRPr="28B72709">
        <w:rPr>
          <w:rFonts w:asciiTheme="majorBidi" w:hAnsiTheme="majorBidi" w:cstheme="majorBidi"/>
        </w:rPr>
        <w:t>NGO workers also spoke of resurgent apathy towards public incidents of harassment. One spoke of the fear of knife crimes which led people not to interfere when they witness</w:t>
      </w:r>
      <w:r w:rsidR="478A1162" w:rsidRPr="28B72709">
        <w:rPr>
          <w:rFonts w:asciiTheme="majorBidi" w:hAnsiTheme="majorBidi" w:cstheme="majorBidi"/>
        </w:rPr>
        <w:t>ed</w:t>
      </w:r>
      <w:r w:rsidRPr="28B72709">
        <w:rPr>
          <w:rFonts w:asciiTheme="majorBidi" w:hAnsiTheme="majorBidi" w:cstheme="majorBidi"/>
        </w:rPr>
        <w:t xml:space="preserve"> violent acts against women on the street</w:t>
      </w:r>
      <w:r w:rsidR="000B1240" w:rsidRPr="28B72709">
        <w:rPr>
          <w:rFonts w:asciiTheme="majorBidi" w:hAnsiTheme="majorBidi" w:cstheme="majorBidi"/>
          <w:vertAlign w:val="superscript"/>
        </w:rPr>
        <w:footnoteReference w:id="55"/>
      </w:r>
      <w:r w:rsidRPr="28B72709">
        <w:rPr>
          <w:rFonts w:asciiTheme="majorBidi" w:hAnsiTheme="majorBidi" w:cstheme="majorBidi"/>
        </w:rPr>
        <w:t>. In one area, the NGO worker said there had been five such deaths in the recent past when young men who had interfered to protect a victim of harassment had been knifed to death for doing so</w:t>
      </w:r>
      <w:r w:rsidR="000B1240" w:rsidRPr="28B72709">
        <w:rPr>
          <w:rFonts w:asciiTheme="majorBidi" w:hAnsiTheme="majorBidi" w:cstheme="majorBidi"/>
          <w:vertAlign w:val="superscript"/>
        </w:rPr>
        <w:footnoteReference w:id="56"/>
      </w:r>
      <w:r w:rsidRPr="28B72709">
        <w:rPr>
          <w:rFonts w:asciiTheme="majorBidi" w:hAnsiTheme="majorBidi" w:cstheme="majorBidi"/>
        </w:rPr>
        <w:t>. Harassers ha</w:t>
      </w:r>
      <w:r w:rsidR="7999853D" w:rsidRPr="28B72709">
        <w:rPr>
          <w:rFonts w:asciiTheme="majorBidi" w:hAnsiTheme="majorBidi" w:cstheme="majorBidi"/>
        </w:rPr>
        <w:t>d</w:t>
      </w:r>
      <w:r w:rsidRPr="28B72709">
        <w:rPr>
          <w:rFonts w:asciiTheme="majorBidi" w:hAnsiTheme="majorBidi" w:cstheme="majorBidi"/>
        </w:rPr>
        <w:t xml:space="preserve"> also become more brazen. One woman said that she had spoken up when she was followed and harassed several times by a man, “But instead of being afraid and walking away, we used to say that harassers are cowards, he shouted back at me” she said. The incident turned into a shouting match and ended when observers asked her to move on and end the confrontation. </w:t>
      </w:r>
    </w:p>
    <w:p w14:paraId="46A0F6E5" w14:textId="77777777" w:rsidR="000B1240" w:rsidRPr="00000595" w:rsidRDefault="000B1240" w:rsidP="000B1240">
      <w:pPr>
        <w:jc w:val="both"/>
        <w:rPr>
          <w:rFonts w:asciiTheme="majorBidi" w:hAnsiTheme="majorBidi" w:cstheme="majorBidi"/>
        </w:rPr>
      </w:pPr>
    </w:p>
    <w:p w14:paraId="6BCF636B" w14:textId="5B9DE244" w:rsidR="000B1240" w:rsidRPr="00000595" w:rsidRDefault="79B8EAFC" w:rsidP="28B72709">
      <w:pPr>
        <w:jc w:val="both"/>
        <w:rPr>
          <w:rFonts w:asciiTheme="majorBidi" w:hAnsiTheme="majorBidi" w:cstheme="majorBidi"/>
        </w:rPr>
      </w:pPr>
      <w:r w:rsidRPr="28B72709">
        <w:rPr>
          <w:rFonts w:asciiTheme="majorBidi" w:hAnsiTheme="majorBidi" w:cstheme="majorBidi"/>
        </w:rPr>
        <w:t xml:space="preserve">In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there ha</w:t>
      </w:r>
      <w:r w:rsidR="090627E6" w:rsidRPr="28B72709">
        <w:rPr>
          <w:rFonts w:asciiTheme="majorBidi" w:hAnsiTheme="majorBidi" w:cstheme="majorBidi"/>
        </w:rPr>
        <w:t>d</w:t>
      </w:r>
      <w:r w:rsidRPr="28B72709">
        <w:rPr>
          <w:rFonts w:asciiTheme="majorBidi" w:hAnsiTheme="majorBidi" w:cstheme="majorBidi"/>
        </w:rPr>
        <w:t xml:space="preserve"> been severe deterioration in safety according to one </w:t>
      </w:r>
      <w:r w:rsidR="1F16F068" w:rsidRPr="28B72709">
        <w:rPr>
          <w:rFonts w:asciiTheme="majorBidi" w:hAnsiTheme="majorBidi" w:cstheme="majorBidi"/>
        </w:rPr>
        <w:t>woman beneficiary</w:t>
      </w:r>
      <w:r w:rsidRPr="28B72709">
        <w:rPr>
          <w:rFonts w:asciiTheme="majorBidi" w:hAnsiTheme="majorBidi" w:cstheme="majorBidi"/>
        </w:rPr>
        <w:t>. She said there had been some improvement but, over the past two years, the situation had gotten worse due to drugs and corruption. She fear</w:t>
      </w:r>
      <w:r w:rsidR="0CFE3CF6" w:rsidRPr="28B72709">
        <w:rPr>
          <w:rFonts w:asciiTheme="majorBidi" w:hAnsiTheme="majorBidi" w:cstheme="majorBidi"/>
        </w:rPr>
        <w:t>ed</w:t>
      </w:r>
      <w:r w:rsidRPr="28B72709">
        <w:rPr>
          <w:rFonts w:asciiTheme="majorBidi" w:hAnsiTheme="majorBidi" w:cstheme="majorBidi"/>
        </w:rPr>
        <w:t xml:space="preserve"> for herself and </w:t>
      </w:r>
      <w:r w:rsidR="040F64C7" w:rsidRPr="28B72709">
        <w:rPr>
          <w:rFonts w:asciiTheme="majorBidi" w:hAnsiTheme="majorBidi" w:cstheme="majorBidi"/>
        </w:rPr>
        <w:t xml:space="preserve">for </w:t>
      </w:r>
      <w:r w:rsidRPr="28B72709">
        <w:rPr>
          <w:rFonts w:asciiTheme="majorBidi" w:hAnsiTheme="majorBidi" w:cstheme="majorBidi"/>
        </w:rPr>
        <w:t xml:space="preserve">her daughter as, even after surveillance cameras were installed, the situation did not improve.  Others in a FGD also in </w:t>
      </w:r>
      <w:proofErr w:type="spellStart"/>
      <w:r w:rsidRPr="28B72709">
        <w:rPr>
          <w:rFonts w:asciiTheme="majorBidi" w:hAnsiTheme="majorBidi" w:cstheme="majorBidi"/>
        </w:rPr>
        <w:t>Mansheyyet</w:t>
      </w:r>
      <w:proofErr w:type="spellEnd"/>
      <w:r w:rsidRPr="28B72709">
        <w:rPr>
          <w:rFonts w:asciiTheme="majorBidi" w:hAnsiTheme="majorBidi" w:cstheme="majorBidi"/>
        </w:rPr>
        <w:t xml:space="preserve"> Nasser confirmed that the laws </w:t>
      </w:r>
      <w:r w:rsidR="5F380195" w:rsidRPr="28B72709">
        <w:rPr>
          <w:rFonts w:asciiTheme="majorBidi" w:hAnsiTheme="majorBidi" w:cstheme="majorBidi"/>
        </w:rPr>
        <w:t xml:space="preserve">were </w:t>
      </w:r>
      <w:r w:rsidRPr="28B72709">
        <w:rPr>
          <w:rFonts w:asciiTheme="majorBidi" w:hAnsiTheme="majorBidi" w:cstheme="majorBidi"/>
        </w:rPr>
        <w:t xml:space="preserve">there but that they </w:t>
      </w:r>
      <w:r w:rsidR="79D1208A" w:rsidRPr="28B72709">
        <w:rPr>
          <w:rFonts w:asciiTheme="majorBidi" w:hAnsiTheme="majorBidi" w:cstheme="majorBidi"/>
        </w:rPr>
        <w:t xml:space="preserve">were </w:t>
      </w:r>
      <w:r w:rsidRPr="28B72709">
        <w:rPr>
          <w:rFonts w:asciiTheme="majorBidi" w:hAnsiTheme="majorBidi" w:cstheme="majorBidi"/>
        </w:rPr>
        <w:t xml:space="preserve">not </w:t>
      </w:r>
      <w:r w:rsidR="6DA88BC6" w:rsidRPr="28B72709">
        <w:rPr>
          <w:rFonts w:asciiTheme="majorBidi" w:hAnsiTheme="majorBidi" w:cstheme="majorBidi"/>
        </w:rPr>
        <w:t xml:space="preserve">well </w:t>
      </w:r>
      <w:r w:rsidRPr="28B72709">
        <w:rPr>
          <w:rFonts w:asciiTheme="majorBidi" w:hAnsiTheme="majorBidi" w:cstheme="majorBidi"/>
        </w:rPr>
        <w:t xml:space="preserve">implemented. It was claimed that police prioritized other crimes and </w:t>
      </w:r>
      <w:r w:rsidR="16FC9238" w:rsidRPr="28B72709">
        <w:rPr>
          <w:rFonts w:asciiTheme="majorBidi" w:hAnsiTheme="majorBidi" w:cstheme="majorBidi"/>
        </w:rPr>
        <w:t xml:space="preserve">had a </w:t>
      </w:r>
      <w:r w:rsidR="46463DB5" w:rsidRPr="28B72709">
        <w:rPr>
          <w:rFonts w:asciiTheme="majorBidi" w:hAnsiTheme="majorBidi" w:cstheme="majorBidi"/>
        </w:rPr>
        <w:t>tend</w:t>
      </w:r>
      <w:r w:rsidR="774BD1AA" w:rsidRPr="28B72709">
        <w:rPr>
          <w:rFonts w:asciiTheme="majorBidi" w:hAnsiTheme="majorBidi" w:cstheme="majorBidi"/>
        </w:rPr>
        <w:t>ency</w:t>
      </w:r>
      <w:r w:rsidR="46463DB5" w:rsidRPr="28B72709">
        <w:rPr>
          <w:rFonts w:asciiTheme="majorBidi" w:hAnsiTheme="majorBidi" w:cstheme="majorBidi"/>
        </w:rPr>
        <w:t xml:space="preserve"> to</w:t>
      </w:r>
      <w:r w:rsidRPr="28B72709">
        <w:rPr>
          <w:rFonts w:asciiTheme="majorBidi" w:hAnsiTheme="majorBidi" w:cstheme="majorBidi"/>
        </w:rPr>
        <w:t xml:space="preserve"> forgive petty crimes of harassment or drugs if they </w:t>
      </w:r>
      <w:r w:rsidR="3E3B3AE9" w:rsidRPr="28B72709">
        <w:rPr>
          <w:rFonts w:asciiTheme="majorBidi" w:hAnsiTheme="majorBidi" w:cstheme="majorBidi"/>
        </w:rPr>
        <w:t xml:space="preserve">were </w:t>
      </w:r>
      <w:r w:rsidRPr="28B72709">
        <w:rPr>
          <w:rFonts w:asciiTheme="majorBidi" w:hAnsiTheme="majorBidi" w:cstheme="majorBidi"/>
        </w:rPr>
        <w:t>given information in exchange for release.</w:t>
      </w:r>
    </w:p>
    <w:p w14:paraId="0E25FDD4" w14:textId="77777777" w:rsidR="000B1240" w:rsidRPr="00000595" w:rsidRDefault="000B1240" w:rsidP="000B1240">
      <w:pPr>
        <w:jc w:val="both"/>
        <w:rPr>
          <w:rFonts w:asciiTheme="majorBidi" w:hAnsiTheme="majorBidi" w:cstheme="majorBidi"/>
        </w:rPr>
      </w:pPr>
    </w:p>
    <w:p w14:paraId="62876E87" w14:textId="0FBA9E69" w:rsidR="000B1240" w:rsidRPr="00000595" w:rsidRDefault="79B8EAFC" w:rsidP="28B72709">
      <w:pPr>
        <w:jc w:val="both"/>
        <w:rPr>
          <w:rFonts w:asciiTheme="majorBidi" w:hAnsiTheme="majorBidi" w:cstheme="majorBidi"/>
        </w:rPr>
      </w:pPr>
      <w:r w:rsidRPr="28B72709">
        <w:rPr>
          <w:rFonts w:asciiTheme="majorBidi" w:hAnsiTheme="majorBidi" w:cstheme="majorBidi"/>
        </w:rPr>
        <w:t xml:space="preserve">An NGO staff member was specific in criticizing the failure of response on the part of protection services and hotlines. One woman was told she deserved to be beaten when she called a hotline saying her husband beat her. Once, a staff member (also a lawyer) called the child protection line </w:t>
      </w:r>
      <w:r w:rsidR="264F856E" w:rsidRPr="28B72709">
        <w:rPr>
          <w:rFonts w:asciiTheme="majorBidi" w:hAnsiTheme="majorBidi" w:cstheme="majorBidi"/>
        </w:rPr>
        <w:t>when they discovered</w:t>
      </w:r>
      <w:r w:rsidRPr="28B72709">
        <w:rPr>
          <w:rFonts w:asciiTheme="majorBidi" w:hAnsiTheme="majorBidi" w:cstheme="majorBidi"/>
        </w:rPr>
        <w:t xml:space="preserve"> parents </w:t>
      </w:r>
      <w:r w:rsidR="2772F726" w:rsidRPr="28B72709">
        <w:rPr>
          <w:rFonts w:asciiTheme="majorBidi" w:hAnsiTheme="majorBidi" w:cstheme="majorBidi"/>
        </w:rPr>
        <w:t xml:space="preserve">were </w:t>
      </w:r>
      <w:r w:rsidRPr="28B72709">
        <w:rPr>
          <w:rFonts w:asciiTheme="majorBidi" w:hAnsiTheme="majorBidi" w:cstheme="majorBidi"/>
        </w:rPr>
        <w:t xml:space="preserve">abusing a young girl. The response came two months later by which time the child had already been </w:t>
      </w:r>
      <w:r w:rsidR="325CE3FD" w:rsidRPr="28B72709">
        <w:rPr>
          <w:rFonts w:asciiTheme="majorBidi" w:hAnsiTheme="majorBidi" w:cstheme="majorBidi"/>
        </w:rPr>
        <w:t>hospitalized</w:t>
      </w:r>
      <w:r w:rsidRPr="28B72709">
        <w:rPr>
          <w:rFonts w:asciiTheme="majorBidi" w:hAnsiTheme="majorBidi" w:cstheme="majorBidi"/>
        </w:rPr>
        <w:t>. The ability to implement, follow-up and provide protection services was not sustained after the end of the pro</w:t>
      </w:r>
      <w:r w:rsidR="77624AD4" w:rsidRPr="28B72709">
        <w:rPr>
          <w:rFonts w:asciiTheme="majorBidi" w:hAnsiTheme="majorBidi" w:cstheme="majorBidi"/>
        </w:rPr>
        <w:t>gramme</w:t>
      </w:r>
      <w:r w:rsidRPr="28B72709">
        <w:rPr>
          <w:rFonts w:asciiTheme="majorBidi" w:hAnsiTheme="majorBidi" w:cstheme="majorBidi"/>
        </w:rPr>
        <w:t>. Another staf</w:t>
      </w:r>
      <w:r w:rsidR="6B96FB02" w:rsidRPr="28B72709">
        <w:rPr>
          <w:rFonts w:asciiTheme="majorBidi" w:hAnsiTheme="majorBidi" w:cstheme="majorBidi"/>
        </w:rPr>
        <w:t>f</w:t>
      </w:r>
      <w:r w:rsidRPr="28B72709">
        <w:rPr>
          <w:rFonts w:asciiTheme="majorBidi" w:hAnsiTheme="majorBidi" w:cstheme="majorBidi"/>
        </w:rPr>
        <w:t xml:space="preserve"> identified the cognitive dissonance of implementation service providers, “once a girl went to the police station to file a harassment complaint and the officer encouraged the assailant to file a counter complaint against the girl because she insulted and beat him (in response to his attack)”.</w:t>
      </w:r>
    </w:p>
    <w:p w14:paraId="00A819F2" w14:textId="77777777" w:rsidR="000B1240" w:rsidRPr="00000595" w:rsidRDefault="000B1240" w:rsidP="000B1240">
      <w:pPr>
        <w:jc w:val="both"/>
        <w:rPr>
          <w:rFonts w:asciiTheme="majorBidi" w:hAnsiTheme="majorBidi" w:cstheme="majorBidi"/>
        </w:rPr>
      </w:pPr>
    </w:p>
    <w:p w14:paraId="4BF817C7" w14:textId="43796927" w:rsidR="000B1240" w:rsidRPr="00000595" w:rsidRDefault="79B8EAFC" w:rsidP="28B72709">
      <w:pPr>
        <w:jc w:val="both"/>
        <w:rPr>
          <w:rFonts w:asciiTheme="majorBidi" w:hAnsiTheme="majorBidi" w:cstheme="majorBidi"/>
        </w:rPr>
      </w:pPr>
      <w:r w:rsidRPr="28B72709">
        <w:rPr>
          <w:rFonts w:asciiTheme="majorBidi" w:hAnsiTheme="majorBidi" w:cstheme="majorBidi"/>
        </w:rPr>
        <w:t>A female beneficiary said that she ha</w:t>
      </w:r>
      <w:r w:rsidR="1D077383" w:rsidRPr="28B72709">
        <w:rPr>
          <w:rFonts w:asciiTheme="majorBidi" w:hAnsiTheme="majorBidi" w:cstheme="majorBidi"/>
        </w:rPr>
        <w:t>d</w:t>
      </w:r>
      <w:r w:rsidRPr="28B72709">
        <w:rPr>
          <w:rFonts w:asciiTheme="majorBidi" w:hAnsiTheme="majorBidi" w:cstheme="majorBidi"/>
        </w:rPr>
        <w:t xml:space="preserve"> made complaints in the police station, including recently when she and her daughter</w:t>
      </w:r>
      <w:r w:rsidR="20A30655" w:rsidRPr="28B72709">
        <w:rPr>
          <w:rFonts w:asciiTheme="majorBidi" w:hAnsiTheme="majorBidi" w:cstheme="majorBidi"/>
        </w:rPr>
        <w:t>-</w:t>
      </w:r>
      <w:r w:rsidRPr="28B72709">
        <w:rPr>
          <w:rFonts w:asciiTheme="majorBidi" w:hAnsiTheme="majorBidi" w:cstheme="majorBidi"/>
        </w:rPr>
        <w:t>in</w:t>
      </w:r>
      <w:r w:rsidR="3BE15FA9" w:rsidRPr="28B72709">
        <w:rPr>
          <w:rFonts w:asciiTheme="majorBidi" w:hAnsiTheme="majorBidi" w:cstheme="majorBidi"/>
        </w:rPr>
        <w:t>-</w:t>
      </w:r>
      <w:r w:rsidRPr="28B72709">
        <w:rPr>
          <w:rFonts w:asciiTheme="majorBidi" w:hAnsiTheme="majorBidi" w:cstheme="majorBidi"/>
        </w:rPr>
        <w:t>law were harassed, but that the responses were discouraging</w:t>
      </w:r>
      <w:r w:rsidR="22A2B9E2" w:rsidRPr="28B72709">
        <w:rPr>
          <w:rFonts w:asciiTheme="majorBidi" w:hAnsiTheme="majorBidi" w:cstheme="majorBidi"/>
        </w:rPr>
        <w:t>.</w:t>
      </w:r>
      <w:r w:rsidRPr="28B72709">
        <w:rPr>
          <w:rFonts w:asciiTheme="majorBidi" w:hAnsiTheme="majorBidi" w:cstheme="majorBidi"/>
        </w:rPr>
        <w:t xml:space="preserve"> Other beneficiaries participating in a FGD confirmed the reluctance of police officers to register complaints. At times they prefer</w:t>
      </w:r>
      <w:r w:rsidR="5148FEC3" w:rsidRPr="28B72709">
        <w:rPr>
          <w:rFonts w:asciiTheme="majorBidi" w:hAnsiTheme="majorBidi" w:cstheme="majorBidi"/>
        </w:rPr>
        <w:t>red</w:t>
      </w:r>
      <w:r w:rsidRPr="28B72709">
        <w:rPr>
          <w:rFonts w:asciiTheme="majorBidi" w:hAnsiTheme="majorBidi" w:cstheme="majorBidi"/>
        </w:rPr>
        <w:t xml:space="preserve"> not to document incidents that could then disturb women themselves (who, it </w:t>
      </w:r>
      <w:r w:rsidR="47444EDF" w:rsidRPr="28B72709">
        <w:rPr>
          <w:rFonts w:asciiTheme="majorBidi" w:hAnsiTheme="majorBidi" w:cstheme="majorBidi"/>
        </w:rPr>
        <w:t>wa</w:t>
      </w:r>
      <w:r w:rsidRPr="28B72709">
        <w:rPr>
          <w:rFonts w:asciiTheme="majorBidi" w:hAnsiTheme="majorBidi" w:cstheme="majorBidi"/>
        </w:rPr>
        <w:t xml:space="preserve">s assumed, </w:t>
      </w:r>
      <w:r w:rsidR="513D37CF" w:rsidRPr="28B72709">
        <w:rPr>
          <w:rFonts w:asciiTheme="majorBidi" w:hAnsiTheme="majorBidi" w:cstheme="majorBidi"/>
        </w:rPr>
        <w:t xml:space="preserve">were </w:t>
      </w:r>
      <w:r w:rsidRPr="28B72709">
        <w:rPr>
          <w:rFonts w:asciiTheme="majorBidi" w:hAnsiTheme="majorBidi" w:cstheme="majorBidi"/>
        </w:rPr>
        <w:t xml:space="preserve">better off forgetting incidents of abuse). </w:t>
      </w:r>
      <w:r w:rsidR="44301BF2" w:rsidRPr="28B72709">
        <w:rPr>
          <w:rFonts w:asciiTheme="majorBidi" w:hAnsiTheme="majorBidi" w:cstheme="majorBidi"/>
        </w:rPr>
        <w:t>They</w:t>
      </w:r>
      <w:r w:rsidRPr="28B72709">
        <w:rPr>
          <w:rFonts w:asciiTheme="majorBidi" w:hAnsiTheme="majorBidi" w:cstheme="majorBidi"/>
        </w:rPr>
        <w:t xml:space="preserve"> prefer</w:t>
      </w:r>
      <w:r w:rsidR="6B4595A4" w:rsidRPr="28B72709">
        <w:rPr>
          <w:rFonts w:asciiTheme="majorBidi" w:hAnsiTheme="majorBidi" w:cstheme="majorBidi"/>
        </w:rPr>
        <w:t>red</w:t>
      </w:r>
      <w:r w:rsidRPr="28B72709">
        <w:rPr>
          <w:rFonts w:asciiTheme="majorBidi" w:hAnsiTheme="majorBidi" w:cstheme="majorBidi"/>
        </w:rPr>
        <w:t xml:space="preserve"> to informally deal with complaints and chastise assailants, assuming that a talk </w:t>
      </w:r>
      <w:r w:rsidR="7C316BA8" w:rsidRPr="28B72709">
        <w:rPr>
          <w:rFonts w:asciiTheme="majorBidi" w:hAnsiTheme="majorBidi" w:cstheme="majorBidi"/>
        </w:rPr>
        <w:t>wa</w:t>
      </w:r>
      <w:r w:rsidRPr="28B72709">
        <w:rPr>
          <w:rFonts w:asciiTheme="majorBidi" w:hAnsiTheme="majorBidi" w:cstheme="majorBidi"/>
        </w:rPr>
        <w:t xml:space="preserve">s enough to discourage repeat offences. </w:t>
      </w:r>
    </w:p>
    <w:p w14:paraId="07B51659" w14:textId="77777777" w:rsidR="000B1240" w:rsidRPr="00000595" w:rsidRDefault="000B1240" w:rsidP="000B1240">
      <w:pPr>
        <w:jc w:val="both"/>
        <w:rPr>
          <w:rFonts w:asciiTheme="majorBidi" w:hAnsiTheme="majorBidi" w:cstheme="majorBidi"/>
        </w:rPr>
      </w:pPr>
    </w:p>
    <w:p w14:paraId="4927063C" w14:textId="401A2824" w:rsidR="000B1240" w:rsidRPr="00000595" w:rsidRDefault="79B8EAFC" w:rsidP="28B72709">
      <w:pPr>
        <w:pBdr>
          <w:top w:val="nil"/>
          <w:left w:val="nil"/>
          <w:bottom w:val="nil"/>
          <w:right w:val="nil"/>
          <w:between w:val="nil"/>
        </w:pBdr>
        <w:jc w:val="both"/>
        <w:rPr>
          <w:rFonts w:asciiTheme="majorBidi" w:hAnsiTheme="majorBidi" w:cstheme="majorBidi"/>
          <w:color w:val="000000"/>
        </w:rPr>
      </w:pPr>
      <w:r w:rsidRPr="28B72709">
        <w:rPr>
          <w:rFonts w:asciiTheme="majorBidi" w:hAnsiTheme="majorBidi" w:cstheme="majorBidi"/>
          <w:color w:val="000000" w:themeColor="text1"/>
        </w:rPr>
        <w:t xml:space="preserve">As </w:t>
      </w:r>
      <w:r w:rsidR="1CEE6AFB" w:rsidRPr="28B72709">
        <w:rPr>
          <w:rFonts w:asciiTheme="majorBidi" w:hAnsiTheme="majorBidi" w:cstheme="majorBidi"/>
          <w:color w:val="000000" w:themeColor="text1"/>
        </w:rPr>
        <w:t xml:space="preserve">described </w:t>
      </w:r>
      <w:r w:rsidRPr="28B72709">
        <w:rPr>
          <w:rFonts w:asciiTheme="majorBidi" w:hAnsiTheme="majorBidi" w:cstheme="majorBidi"/>
          <w:color w:val="000000" w:themeColor="text1"/>
        </w:rPr>
        <w:t xml:space="preserve">in the “Effectiveness” section, </w:t>
      </w:r>
      <w:r w:rsidR="70E1A02E" w:rsidRPr="28B72709">
        <w:rPr>
          <w:rFonts w:asciiTheme="majorBidi" w:hAnsiTheme="majorBidi" w:cstheme="majorBidi"/>
          <w:color w:val="000000" w:themeColor="text1"/>
        </w:rPr>
        <w:t>some</w:t>
      </w:r>
      <w:r w:rsidR="257EAF60" w:rsidRPr="28B72709">
        <w:rPr>
          <w:rFonts w:asciiTheme="majorBidi" w:hAnsiTheme="majorBidi" w:cstheme="majorBidi"/>
          <w:color w:val="000000" w:themeColor="text1"/>
        </w:rPr>
        <w:t xml:space="preserve"> </w:t>
      </w:r>
      <w:r w:rsidRPr="28B72709">
        <w:rPr>
          <w:rFonts w:asciiTheme="majorBidi" w:hAnsiTheme="majorBidi" w:cstheme="majorBidi"/>
          <w:color w:val="000000" w:themeColor="text1"/>
        </w:rPr>
        <w:t>NGO</w:t>
      </w:r>
      <w:r w:rsidR="257EAF60" w:rsidRPr="28B72709">
        <w:rPr>
          <w:rFonts w:asciiTheme="majorBidi" w:hAnsiTheme="majorBidi" w:cstheme="majorBidi"/>
          <w:color w:val="000000" w:themeColor="text1"/>
        </w:rPr>
        <w:t xml:space="preserve"> </w:t>
      </w:r>
      <w:r w:rsidR="70E1A02E" w:rsidRPr="28B72709">
        <w:rPr>
          <w:rFonts w:asciiTheme="majorBidi" w:hAnsiTheme="majorBidi" w:cstheme="majorBidi"/>
          <w:color w:val="000000" w:themeColor="text1"/>
        </w:rPr>
        <w:t xml:space="preserve">staff </w:t>
      </w:r>
      <w:r w:rsidR="257EAF60" w:rsidRPr="28B72709">
        <w:rPr>
          <w:rFonts w:asciiTheme="majorBidi" w:hAnsiTheme="majorBidi" w:cstheme="majorBidi"/>
          <w:color w:val="000000" w:themeColor="text1"/>
        </w:rPr>
        <w:t xml:space="preserve">were not informed </w:t>
      </w:r>
      <w:r w:rsidR="70E1A02E" w:rsidRPr="28B72709">
        <w:rPr>
          <w:rFonts w:asciiTheme="majorBidi" w:hAnsiTheme="majorBidi" w:cstheme="majorBidi"/>
          <w:color w:val="000000" w:themeColor="text1"/>
        </w:rPr>
        <w:t>by their management</w:t>
      </w:r>
      <w:r w:rsidRPr="28B72709">
        <w:rPr>
          <w:rFonts w:asciiTheme="majorBidi" w:hAnsiTheme="majorBidi" w:cstheme="majorBidi"/>
          <w:color w:val="000000" w:themeColor="text1"/>
        </w:rPr>
        <w:t xml:space="preserve"> of the program’s </w:t>
      </w:r>
      <w:r w:rsidR="70E1A02E" w:rsidRPr="28B72709">
        <w:rPr>
          <w:rFonts w:asciiTheme="majorBidi" w:hAnsiTheme="majorBidi" w:cstheme="majorBidi"/>
          <w:color w:val="000000" w:themeColor="text1"/>
        </w:rPr>
        <w:t>lifecycle/</w:t>
      </w:r>
      <w:r w:rsidRPr="28B72709">
        <w:rPr>
          <w:rFonts w:asciiTheme="majorBidi" w:hAnsiTheme="majorBidi" w:cstheme="majorBidi"/>
          <w:color w:val="000000" w:themeColor="text1"/>
        </w:rPr>
        <w:t xml:space="preserve">end and had to cut plans for a number of activities. NGOs did not have the time or consultations to formulate an exit strategy for a program that ran for an intensive </w:t>
      </w:r>
      <w:r w:rsidR="0F11726A" w:rsidRPr="28B72709">
        <w:rPr>
          <w:rFonts w:asciiTheme="majorBidi" w:hAnsiTheme="majorBidi" w:cstheme="majorBidi"/>
          <w:color w:val="000000" w:themeColor="text1"/>
        </w:rPr>
        <w:t>four</w:t>
      </w:r>
      <w:r w:rsidRPr="28B72709">
        <w:rPr>
          <w:rFonts w:asciiTheme="majorBidi" w:hAnsiTheme="majorBidi" w:cstheme="majorBidi"/>
          <w:color w:val="000000" w:themeColor="text1"/>
        </w:rPr>
        <w:t xml:space="preserve"> years in their communities. Even though UN Women and CARE attempted to put a sustainability mechanism in place through the NGO coalitions after, the </w:t>
      </w:r>
      <w:r w:rsidRPr="28B72709">
        <w:rPr>
          <w:rFonts w:asciiTheme="majorBidi" w:hAnsiTheme="majorBidi" w:cstheme="majorBidi"/>
          <w:color w:val="000000" w:themeColor="text1"/>
        </w:rPr>
        <w:lastRenderedPageBreak/>
        <w:t xml:space="preserve">sudden ending of the program </w:t>
      </w:r>
      <w:r w:rsidR="6CE3CB0A" w:rsidRPr="28B72709">
        <w:rPr>
          <w:rFonts w:asciiTheme="majorBidi" w:hAnsiTheme="majorBidi" w:cstheme="majorBidi"/>
          <w:color w:val="000000" w:themeColor="text1"/>
        </w:rPr>
        <w:t>had</w:t>
      </w:r>
      <w:r w:rsidRPr="28B72709">
        <w:rPr>
          <w:rFonts w:asciiTheme="majorBidi" w:hAnsiTheme="majorBidi" w:cstheme="majorBidi"/>
          <w:color w:val="000000" w:themeColor="text1"/>
        </w:rPr>
        <w:t xml:space="preserve"> impacted the overall sustainability of the activities, especially since it impacted the morale of volunteers who invested much of their time in the interventions and did not know what to do next as reported in </w:t>
      </w:r>
      <w:r w:rsidR="1D6FDDC8" w:rsidRPr="28B72709">
        <w:rPr>
          <w:rFonts w:asciiTheme="majorBidi" w:hAnsiTheme="majorBidi" w:cstheme="majorBidi"/>
          <w:color w:val="000000" w:themeColor="text1"/>
        </w:rPr>
        <w:t xml:space="preserve">the </w:t>
      </w:r>
      <w:r w:rsidRPr="28B72709">
        <w:rPr>
          <w:rFonts w:asciiTheme="majorBidi" w:hAnsiTheme="majorBidi" w:cstheme="majorBidi"/>
          <w:color w:val="000000" w:themeColor="text1"/>
        </w:rPr>
        <w:t>interviews. UN Women p</w:t>
      </w:r>
      <w:r w:rsidR="33F59A45" w:rsidRPr="28B72709">
        <w:rPr>
          <w:rFonts w:asciiTheme="majorBidi" w:hAnsiTheme="majorBidi" w:cstheme="majorBidi"/>
          <w:color w:val="000000" w:themeColor="text1"/>
        </w:rPr>
        <w:t xml:space="preserve">ersonnel </w:t>
      </w:r>
      <w:r w:rsidRPr="28B72709">
        <w:rPr>
          <w:rFonts w:asciiTheme="majorBidi" w:hAnsiTheme="majorBidi" w:cstheme="majorBidi"/>
          <w:color w:val="000000" w:themeColor="text1"/>
        </w:rPr>
        <w:t xml:space="preserve">mentioned that there had been a four-day training workshop that convened all NGOs staff and some volunteers, as well as executive directors, to develop sustainability plans according to each NGOs’ available resources. Fundraising and resource mobilization trainings were held to ensure that NGOs seized funding opportunities to ensure continuous community engagement for cultural and </w:t>
      </w:r>
      <w:proofErr w:type="spellStart"/>
      <w:r w:rsidRPr="28B72709">
        <w:rPr>
          <w:rFonts w:asciiTheme="majorBidi" w:hAnsiTheme="majorBidi" w:cstheme="majorBidi"/>
          <w:color w:val="000000" w:themeColor="text1"/>
        </w:rPr>
        <w:t>behavioral</w:t>
      </w:r>
      <w:proofErr w:type="spellEnd"/>
      <w:r w:rsidRPr="28B72709">
        <w:rPr>
          <w:rFonts w:asciiTheme="majorBidi" w:hAnsiTheme="majorBidi" w:cstheme="majorBidi"/>
          <w:color w:val="000000" w:themeColor="text1"/>
        </w:rPr>
        <w:t xml:space="preserve"> change around women’s rights. In addition, regular coordination meetings continued to be held after the funds/agreements ended, to follow up on and troubleshoot emerging bottlenecks in the continuation of activities. The NGO staff interviewed did not mention these activities, however. They remembered a hurried attempt to form a network of NGOs at a meeting/retreat organized at a Cairo hotel, but these plans did not come to fruition. Some NGOs said that perhaps the network </w:t>
      </w:r>
      <w:r w:rsidR="03349EEC" w:rsidRPr="28B72709">
        <w:rPr>
          <w:rFonts w:asciiTheme="majorBidi" w:hAnsiTheme="majorBidi" w:cstheme="majorBidi"/>
          <w:color w:val="000000" w:themeColor="text1"/>
        </w:rPr>
        <w:t>wa</w:t>
      </w:r>
      <w:r w:rsidRPr="28B72709">
        <w:rPr>
          <w:rFonts w:asciiTheme="majorBidi" w:hAnsiTheme="majorBidi" w:cstheme="majorBidi"/>
          <w:color w:val="000000" w:themeColor="text1"/>
        </w:rPr>
        <w:t xml:space="preserve">s viable and active but that they </w:t>
      </w:r>
      <w:r w:rsidR="09DF44D1" w:rsidRPr="28B72709">
        <w:rPr>
          <w:rFonts w:asciiTheme="majorBidi" w:hAnsiTheme="majorBidi" w:cstheme="majorBidi"/>
          <w:color w:val="000000" w:themeColor="text1"/>
        </w:rPr>
        <w:t xml:space="preserve">were </w:t>
      </w:r>
      <w:r w:rsidRPr="28B72709">
        <w:rPr>
          <w:rFonts w:asciiTheme="majorBidi" w:hAnsiTheme="majorBidi" w:cstheme="majorBidi"/>
          <w:color w:val="000000" w:themeColor="text1"/>
        </w:rPr>
        <w:t xml:space="preserve">not part of it.  </w:t>
      </w:r>
    </w:p>
    <w:p w14:paraId="79270495" w14:textId="77777777" w:rsidR="000B1240" w:rsidRPr="00000595" w:rsidRDefault="000B1240" w:rsidP="000B1240">
      <w:pPr>
        <w:pBdr>
          <w:top w:val="nil"/>
          <w:left w:val="nil"/>
          <w:bottom w:val="nil"/>
          <w:right w:val="nil"/>
          <w:between w:val="nil"/>
        </w:pBdr>
        <w:jc w:val="both"/>
        <w:rPr>
          <w:rFonts w:asciiTheme="majorBidi" w:hAnsiTheme="majorBidi" w:cstheme="majorBidi"/>
          <w:color w:val="000000"/>
        </w:rPr>
      </w:pPr>
    </w:p>
    <w:p w14:paraId="68E7D1B2" w14:textId="790817A0" w:rsidR="000B1240" w:rsidRPr="00000595" w:rsidRDefault="79B8EAFC" w:rsidP="28B72709">
      <w:pPr>
        <w:jc w:val="both"/>
        <w:rPr>
          <w:rFonts w:asciiTheme="majorBidi" w:hAnsiTheme="majorBidi" w:cstheme="majorBidi"/>
        </w:rPr>
      </w:pPr>
      <w:r w:rsidRPr="28B72709">
        <w:rPr>
          <w:rFonts w:asciiTheme="majorBidi" w:hAnsiTheme="majorBidi" w:cstheme="majorBidi"/>
        </w:rPr>
        <w:t>A final sustainability challenge concern</w:t>
      </w:r>
      <w:r w:rsidR="29933B0F" w:rsidRPr="28B72709">
        <w:rPr>
          <w:rFonts w:asciiTheme="majorBidi" w:hAnsiTheme="majorBidi" w:cstheme="majorBidi"/>
        </w:rPr>
        <w:t>ed</w:t>
      </w:r>
      <w:r w:rsidRPr="28B72709">
        <w:rPr>
          <w:rFonts w:asciiTheme="majorBidi" w:hAnsiTheme="majorBidi" w:cstheme="majorBidi"/>
        </w:rPr>
        <w:t xml:space="preserve"> the limited control that locals, beneficiaries, intermediaries, and citizens ha</w:t>
      </w:r>
      <w:r w:rsidR="398C76D9" w:rsidRPr="28B72709">
        <w:rPr>
          <w:rFonts w:asciiTheme="majorBidi" w:hAnsiTheme="majorBidi" w:cstheme="majorBidi"/>
        </w:rPr>
        <w:t>d</w:t>
      </w:r>
      <w:r w:rsidRPr="28B72709">
        <w:rPr>
          <w:rFonts w:asciiTheme="majorBidi" w:hAnsiTheme="majorBidi" w:cstheme="majorBidi"/>
        </w:rPr>
        <w:t xml:space="preserve"> in organizing services or in decisions on utilization of public spaces, zoning, and policing. These conversations ha</w:t>
      </w:r>
      <w:r w:rsidR="12FF7EE6" w:rsidRPr="28B72709">
        <w:rPr>
          <w:rFonts w:asciiTheme="majorBidi" w:hAnsiTheme="majorBidi" w:cstheme="majorBidi"/>
        </w:rPr>
        <w:t>d</w:t>
      </w:r>
      <w:r w:rsidRPr="28B72709">
        <w:rPr>
          <w:rFonts w:asciiTheme="majorBidi" w:hAnsiTheme="majorBidi" w:cstheme="majorBidi"/>
        </w:rPr>
        <w:t xml:space="preserve"> a palpable effect on Safe Cities outcomes and effects, yet they t</w:t>
      </w:r>
      <w:r w:rsidR="301250CD" w:rsidRPr="28B72709">
        <w:rPr>
          <w:rFonts w:asciiTheme="majorBidi" w:hAnsiTheme="majorBidi" w:cstheme="majorBidi"/>
        </w:rPr>
        <w:t>ook</w:t>
      </w:r>
      <w:r w:rsidRPr="28B72709">
        <w:rPr>
          <w:rFonts w:asciiTheme="majorBidi" w:hAnsiTheme="majorBidi" w:cstheme="majorBidi"/>
        </w:rPr>
        <w:t xml:space="preserve"> place in circles that </w:t>
      </w:r>
      <w:r w:rsidR="1217B432" w:rsidRPr="28B72709">
        <w:rPr>
          <w:rFonts w:asciiTheme="majorBidi" w:hAnsiTheme="majorBidi" w:cstheme="majorBidi"/>
        </w:rPr>
        <w:t xml:space="preserve">were </w:t>
      </w:r>
      <w:r w:rsidRPr="28B72709">
        <w:rPr>
          <w:rFonts w:asciiTheme="majorBidi" w:hAnsiTheme="majorBidi" w:cstheme="majorBidi"/>
        </w:rPr>
        <w:t>beyond the influence of beneficiaries or of civil society. Moreover, scarce resources such as places in shelters, human resources in police stations or amongst service providers, and lawyers mean</w:t>
      </w:r>
      <w:r w:rsidR="656BD437" w:rsidRPr="28B72709">
        <w:rPr>
          <w:rFonts w:asciiTheme="majorBidi" w:hAnsiTheme="majorBidi" w:cstheme="majorBidi"/>
        </w:rPr>
        <w:t>t</w:t>
      </w:r>
      <w:r w:rsidRPr="28B72709">
        <w:rPr>
          <w:rFonts w:asciiTheme="majorBidi" w:hAnsiTheme="majorBidi" w:cstheme="majorBidi"/>
        </w:rPr>
        <w:t xml:space="preserve"> that the provision of protection in a timely manner </w:t>
      </w:r>
      <w:r w:rsidR="00C510F1" w:rsidRPr="28B72709">
        <w:rPr>
          <w:rFonts w:asciiTheme="majorBidi" w:hAnsiTheme="majorBidi" w:cstheme="majorBidi"/>
        </w:rPr>
        <w:t>could</w:t>
      </w:r>
      <w:r w:rsidR="15CB0B87" w:rsidRPr="28B72709">
        <w:rPr>
          <w:rFonts w:asciiTheme="majorBidi" w:hAnsiTheme="majorBidi" w:cstheme="majorBidi"/>
        </w:rPr>
        <w:t xml:space="preserve"> not</w:t>
      </w:r>
      <w:r w:rsidRPr="28B72709">
        <w:rPr>
          <w:rFonts w:asciiTheme="majorBidi" w:hAnsiTheme="majorBidi" w:cstheme="majorBidi"/>
        </w:rPr>
        <w:t xml:space="preserve"> be guaranteed. </w:t>
      </w:r>
    </w:p>
    <w:p w14:paraId="20648663" w14:textId="77777777" w:rsidR="000B1240" w:rsidRPr="00000595" w:rsidRDefault="000B1240" w:rsidP="000B1240">
      <w:pPr>
        <w:jc w:val="both"/>
        <w:rPr>
          <w:rFonts w:asciiTheme="majorBidi" w:hAnsiTheme="majorBidi" w:cstheme="majorBidi"/>
        </w:rPr>
      </w:pPr>
    </w:p>
    <w:p w14:paraId="4B844CF2" w14:textId="7E748CC6" w:rsidR="000B1240" w:rsidRPr="00000595" w:rsidRDefault="79B8EAFC" w:rsidP="28B72709">
      <w:pPr>
        <w:jc w:val="both"/>
        <w:rPr>
          <w:rFonts w:asciiTheme="majorBidi" w:hAnsiTheme="majorBidi" w:cstheme="majorBidi"/>
          <w:color w:val="000000"/>
        </w:rPr>
      </w:pPr>
      <w:r w:rsidRPr="28B72709">
        <w:rPr>
          <w:rFonts w:asciiTheme="majorBidi" w:hAnsiTheme="majorBidi" w:cstheme="majorBidi"/>
          <w:b/>
          <w:bCs/>
          <w:color w:val="000000" w:themeColor="text1"/>
        </w:rPr>
        <w:t xml:space="preserve">Data Sources and Credibility: </w:t>
      </w:r>
      <w:r w:rsidR="2D9C054F" w:rsidRPr="28B72709">
        <w:rPr>
          <w:rFonts w:asciiTheme="majorBidi" w:hAnsiTheme="majorBidi" w:cstheme="majorBidi"/>
          <w:color w:val="000000" w:themeColor="text1"/>
        </w:rPr>
        <w:t>Th</w:t>
      </w:r>
      <w:r w:rsidR="00ED1C4E">
        <w:rPr>
          <w:rFonts w:asciiTheme="majorBidi" w:hAnsiTheme="majorBidi" w:cstheme="majorBidi"/>
          <w:color w:val="000000" w:themeColor="text1"/>
        </w:rPr>
        <w:t>e</w:t>
      </w:r>
      <w:r w:rsidR="2D9C054F" w:rsidRPr="28B72709">
        <w:rPr>
          <w:rFonts w:asciiTheme="majorBidi" w:hAnsiTheme="majorBidi" w:cstheme="majorBidi"/>
          <w:color w:val="000000" w:themeColor="text1"/>
        </w:rPr>
        <w:t xml:space="preserve"> finding relie</w:t>
      </w:r>
      <w:r w:rsidR="0424FAD5" w:rsidRPr="28B72709">
        <w:rPr>
          <w:rFonts w:asciiTheme="majorBidi" w:hAnsiTheme="majorBidi" w:cstheme="majorBidi"/>
          <w:color w:val="000000" w:themeColor="text1"/>
        </w:rPr>
        <w:t>d</w:t>
      </w:r>
      <w:r w:rsidR="2D9C054F" w:rsidRPr="28B72709">
        <w:rPr>
          <w:rFonts w:asciiTheme="majorBidi" w:hAnsiTheme="majorBidi" w:cstheme="majorBidi"/>
          <w:color w:val="000000" w:themeColor="text1"/>
        </w:rPr>
        <w:t xml:space="preserve"> on interviews, personal testimonies and on focus group discussions. Th</w:t>
      </w:r>
      <w:r w:rsidR="7786C70D" w:rsidRPr="28B72709">
        <w:rPr>
          <w:rFonts w:asciiTheme="majorBidi" w:hAnsiTheme="majorBidi" w:cstheme="majorBidi"/>
          <w:color w:val="000000" w:themeColor="text1"/>
        </w:rPr>
        <w:t>e</w:t>
      </w:r>
      <w:r w:rsidR="2D9C054F" w:rsidRPr="28B72709">
        <w:rPr>
          <w:rFonts w:asciiTheme="majorBidi" w:hAnsiTheme="majorBidi" w:cstheme="majorBidi"/>
          <w:color w:val="000000" w:themeColor="text1"/>
        </w:rPr>
        <w:t xml:space="preserve"> finding </w:t>
      </w:r>
      <w:r w:rsidR="3F86FE19" w:rsidRPr="28B72709">
        <w:rPr>
          <w:rFonts w:asciiTheme="majorBidi" w:hAnsiTheme="majorBidi" w:cstheme="majorBidi"/>
          <w:color w:val="000000" w:themeColor="text1"/>
        </w:rPr>
        <w:t>was</w:t>
      </w:r>
      <w:r w:rsidR="2D9C054F" w:rsidRPr="28B72709">
        <w:rPr>
          <w:rFonts w:asciiTheme="majorBidi" w:hAnsiTheme="majorBidi" w:cstheme="majorBidi"/>
          <w:color w:val="000000" w:themeColor="text1"/>
        </w:rPr>
        <w:t xml:space="preserve"> applicable mostly to direct beneficiaries of Safe Cities activities and as such caused by Safe Cities interventions and </w:t>
      </w:r>
      <w:r w:rsidR="51E69A13" w:rsidRPr="28B72709">
        <w:rPr>
          <w:rFonts w:asciiTheme="majorBidi" w:hAnsiTheme="majorBidi" w:cstheme="majorBidi"/>
          <w:color w:val="000000" w:themeColor="text1"/>
        </w:rPr>
        <w:t>wa</w:t>
      </w:r>
      <w:r w:rsidR="2D9C054F" w:rsidRPr="28B72709">
        <w:rPr>
          <w:rFonts w:asciiTheme="majorBidi" w:hAnsiTheme="majorBidi" w:cstheme="majorBidi"/>
          <w:color w:val="000000" w:themeColor="text1"/>
        </w:rPr>
        <w:t xml:space="preserve">s sustained by EVAW interventions and resources. </w:t>
      </w:r>
      <w:r w:rsidRPr="28B72709">
        <w:rPr>
          <w:rFonts w:asciiTheme="majorBidi" w:hAnsiTheme="majorBidi" w:cstheme="majorBidi"/>
          <w:color w:val="000000" w:themeColor="text1"/>
        </w:rPr>
        <w:t xml:space="preserve">This finding </w:t>
      </w:r>
      <w:r w:rsidR="62E7D421" w:rsidRPr="28B72709">
        <w:rPr>
          <w:rFonts w:asciiTheme="majorBidi" w:hAnsiTheme="majorBidi" w:cstheme="majorBidi"/>
          <w:color w:val="000000" w:themeColor="text1"/>
        </w:rPr>
        <w:t>wa</w:t>
      </w:r>
      <w:r w:rsidRPr="28B72709">
        <w:rPr>
          <w:rFonts w:asciiTheme="majorBidi" w:hAnsiTheme="majorBidi" w:cstheme="majorBidi"/>
          <w:color w:val="000000" w:themeColor="text1"/>
        </w:rPr>
        <w:t>s a commentary on sustainability and relie</w:t>
      </w:r>
      <w:r w:rsidR="3F3385A1" w:rsidRPr="28B72709">
        <w:rPr>
          <w:rFonts w:asciiTheme="majorBidi" w:hAnsiTheme="majorBidi" w:cstheme="majorBidi"/>
          <w:color w:val="000000" w:themeColor="text1"/>
        </w:rPr>
        <w:t>d</w:t>
      </w:r>
      <w:r w:rsidRPr="28B72709">
        <w:rPr>
          <w:rFonts w:asciiTheme="majorBidi" w:hAnsiTheme="majorBidi" w:cstheme="majorBidi"/>
          <w:color w:val="000000" w:themeColor="text1"/>
        </w:rPr>
        <w:t xml:space="preserve"> on primary qualitative data. </w:t>
      </w:r>
    </w:p>
    <w:p w14:paraId="2D88B69C" w14:textId="77777777" w:rsidR="000B1240" w:rsidRPr="00000595" w:rsidRDefault="000B1240" w:rsidP="000B1240">
      <w:pPr>
        <w:rPr>
          <w:rFonts w:asciiTheme="majorBidi" w:hAnsiTheme="majorBidi" w:cstheme="majorBidi"/>
        </w:rPr>
      </w:pPr>
    </w:p>
    <w:p w14:paraId="7AE5C254" w14:textId="0FA2900A" w:rsidR="00672197" w:rsidRDefault="00672197" w:rsidP="28B72709">
      <w:pPr>
        <w:jc w:val="both"/>
      </w:pPr>
    </w:p>
    <w:p w14:paraId="5DEFF337" w14:textId="06F5D150" w:rsidR="000B1240" w:rsidRPr="00B50528" w:rsidRDefault="680FCE45" w:rsidP="28B72709">
      <w:pPr>
        <w:jc w:val="both"/>
        <w:rPr>
          <w:rFonts w:asciiTheme="majorBidi" w:hAnsiTheme="majorBidi" w:cstheme="majorBidi"/>
          <w:color w:val="D31245"/>
        </w:rPr>
      </w:pPr>
      <w:r w:rsidRPr="00B50528">
        <w:rPr>
          <w:rFonts w:asciiTheme="majorBidi" w:hAnsiTheme="majorBidi" w:cstheme="majorBidi"/>
          <w:color w:val="D31245"/>
        </w:rPr>
        <w:t xml:space="preserve">Finding </w:t>
      </w:r>
      <w:r w:rsidR="1C5CC731" w:rsidRPr="00B50528">
        <w:rPr>
          <w:rFonts w:asciiTheme="majorBidi" w:hAnsiTheme="majorBidi" w:cstheme="majorBidi"/>
          <w:color w:val="D31245"/>
        </w:rPr>
        <w:t>1</w:t>
      </w:r>
      <w:r w:rsidR="00087883" w:rsidRPr="00B50528">
        <w:rPr>
          <w:rFonts w:asciiTheme="majorBidi" w:hAnsiTheme="majorBidi" w:cstheme="majorBidi"/>
          <w:color w:val="D31245"/>
        </w:rPr>
        <w:t>6</w:t>
      </w:r>
      <w:r w:rsidRPr="00B50528">
        <w:rPr>
          <w:rFonts w:asciiTheme="majorBidi" w:hAnsiTheme="majorBidi" w:cstheme="majorBidi"/>
          <w:color w:val="D31245"/>
        </w:rPr>
        <w:t>: Safe Cities challenged gender norms that were characteristic of the intervention areas.</w:t>
      </w:r>
      <w:r w:rsidR="386D6E65" w:rsidRPr="00B50528">
        <w:rPr>
          <w:rFonts w:asciiTheme="majorBidi" w:hAnsiTheme="majorBidi" w:cstheme="majorBidi"/>
          <w:color w:val="D31245"/>
        </w:rPr>
        <w:t xml:space="preserve"> </w:t>
      </w:r>
      <w:r w:rsidRPr="00B50528">
        <w:rPr>
          <w:rFonts w:asciiTheme="majorBidi" w:hAnsiTheme="majorBidi" w:cstheme="majorBidi"/>
          <w:color w:val="D31245"/>
        </w:rPr>
        <w:t>For example, addressing attitudes on gender relations, mixing between men and women in activities, engaging young men, and enhancing women’s access to mobility, work/education, and leisure.</w:t>
      </w:r>
      <w:r w:rsidR="0E8CF44A" w:rsidRPr="00B50528">
        <w:rPr>
          <w:rFonts w:asciiTheme="majorBidi" w:hAnsiTheme="majorBidi" w:cstheme="majorBidi"/>
          <w:color w:val="D31245"/>
        </w:rPr>
        <w:t xml:space="preserve"> </w:t>
      </w:r>
      <w:r w:rsidRPr="00B50528">
        <w:rPr>
          <w:rFonts w:asciiTheme="majorBidi" w:hAnsiTheme="majorBidi" w:cstheme="majorBidi"/>
          <w:color w:val="D31245"/>
        </w:rPr>
        <w:t xml:space="preserve">The program took a human rights approach by </w:t>
      </w:r>
      <w:proofErr w:type="spellStart"/>
      <w:r w:rsidRPr="00B50528">
        <w:rPr>
          <w:rFonts w:asciiTheme="majorBidi" w:hAnsiTheme="majorBidi" w:cstheme="majorBidi"/>
          <w:color w:val="D31245"/>
        </w:rPr>
        <w:t>centering</w:t>
      </w:r>
      <w:proofErr w:type="spellEnd"/>
      <w:r w:rsidRPr="00B50528">
        <w:rPr>
          <w:rFonts w:asciiTheme="majorBidi" w:hAnsiTheme="majorBidi" w:cstheme="majorBidi"/>
          <w:color w:val="D31245"/>
        </w:rPr>
        <w:t xml:space="preserve"> the enhancement of rights to safety, equality, freedom from discrimination, mobility and access to leisure on both the local and national level while using participation, empowerment, equality principles. Concepts of LNOB were incorporated in the program through implementation in vulnerable communities, however it fell short from directly addressing disabilities.</w:t>
      </w:r>
      <w:r w:rsidR="1F9D8448" w:rsidRPr="00B50528">
        <w:rPr>
          <w:rFonts w:asciiTheme="majorBidi" w:hAnsiTheme="majorBidi" w:cstheme="majorBidi"/>
          <w:color w:val="D31245"/>
        </w:rPr>
        <w:t xml:space="preserve"> The programme also fell short of being a gender transformative </w:t>
      </w:r>
      <w:r w:rsidR="6B5825F9" w:rsidRPr="00B50528">
        <w:rPr>
          <w:rFonts w:asciiTheme="majorBidi" w:hAnsiTheme="majorBidi" w:cstheme="majorBidi"/>
          <w:color w:val="D31245"/>
        </w:rPr>
        <w:t xml:space="preserve">as it at times reinforced gender stereotypes and </w:t>
      </w:r>
      <w:r w:rsidR="71743609" w:rsidRPr="00B50528">
        <w:rPr>
          <w:rFonts w:asciiTheme="majorBidi" w:hAnsiTheme="majorBidi" w:cstheme="majorBidi"/>
          <w:color w:val="D31245"/>
        </w:rPr>
        <w:t>patriarchal</w:t>
      </w:r>
      <w:r w:rsidR="6B5825F9" w:rsidRPr="00B50528">
        <w:rPr>
          <w:rFonts w:asciiTheme="majorBidi" w:hAnsiTheme="majorBidi" w:cstheme="majorBidi"/>
          <w:color w:val="D31245"/>
        </w:rPr>
        <w:t xml:space="preserve"> norms in its attempt to engage me</w:t>
      </w:r>
      <w:r w:rsidR="24E75780" w:rsidRPr="00B50528">
        <w:rPr>
          <w:rFonts w:asciiTheme="majorBidi" w:hAnsiTheme="majorBidi" w:cstheme="majorBidi"/>
          <w:color w:val="D31245"/>
        </w:rPr>
        <w:t xml:space="preserve">n. </w:t>
      </w:r>
    </w:p>
    <w:p w14:paraId="6B027ACC" w14:textId="2AE31CAC" w:rsidR="000B1240" w:rsidRPr="00000595" w:rsidRDefault="000B1240" w:rsidP="28B72709">
      <w:pPr>
        <w:jc w:val="both"/>
        <w:rPr>
          <w:rFonts w:asciiTheme="majorBidi" w:hAnsiTheme="majorBidi" w:cstheme="majorBidi"/>
        </w:rPr>
      </w:pPr>
    </w:p>
    <w:p w14:paraId="1EDEFF00" w14:textId="17A45DA5" w:rsidR="000B1240" w:rsidRDefault="79B8EAFC" w:rsidP="28B72709">
      <w:pPr>
        <w:jc w:val="both"/>
        <w:rPr>
          <w:rFonts w:asciiTheme="majorBidi" w:eastAsia="Cambria" w:hAnsiTheme="majorBidi" w:cstheme="majorBidi"/>
        </w:rPr>
      </w:pPr>
      <w:r w:rsidRPr="28B72709">
        <w:rPr>
          <w:rFonts w:asciiTheme="majorBidi" w:hAnsiTheme="majorBidi" w:cstheme="majorBidi"/>
        </w:rPr>
        <w:t xml:space="preserve">Gender equality and human rights findings are cross-cutting to all the previous criteria.  Safe Cities challenged gender norms through challenging the attitudes of most of the female and male beneficiaries on gender equality and EVAW. The program enhanced the capabilities of women on the levels of mobility, work, education, leisure, access to support and self-confidence while giving them awareness on their rights and gender equality. </w:t>
      </w:r>
      <w:r w:rsidR="2850867A" w:rsidRPr="28B72709">
        <w:rPr>
          <w:rFonts w:asciiTheme="majorBidi" w:eastAsia="Cambria" w:hAnsiTheme="majorBidi" w:cstheme="majorBidi"/>
        </w:rPr>
        <w:t xml:space="preserve">The values of gender equity and of women’s bodily rights were well promoted by </w:t>
      </w:r>
      <w:r w:rsidR="41C1D906" w:rsidRPr="28B72709">
        <w:rPr>
          <w:rFonts w:asciiTheme="majorBidi" w:eastAsia="Cambria" w:hAnsiTheme="majorBidi" w:cstheme="majorBidi"/>
        </w:rPr>
        <w:t>the programme</w:t>
      </w:r>
      <w:r w:rsidR="2850867A" w:rsidRPr="28B72709">
        <w:rPr>
          <w:rFonts w:asciiTheme="majorBidi" w:eastAsia="Cambria" w:hAnsiTheme="majorBidi" w:cstheme="majorBidi"/>
        </w:rPr>
        <w:t xml:space="preserve"> interventions. Beneficiaries and volunteers mentioned a commitment to bodily autonomy and </w:t>
      </w:r>
      <w:r w:rsidR="2850867A" w:rsidRPr="28B72709">
        <w:rPr>
          <w:rFonts w:asciiTheme="majorBidi" w:eastAsia="Cambria" w:hAnsiTheme="majorBidi" w:cstheme="majorBidi"/>
        </w:rPr>
        <w:lastRenderedPageBreak/>
        <w:t>reported on the importance of fighting back to reclaim rights to dignity and safety</w:t>
      </w:r>
      <w:r w:rsidR="000B1240" w:rsidRPr="28B72709">
        <w:rPr>
          <w:rFonts w:asciiTheme="majorBidi" w:eastAsia="Cambria" w:hAnsiTheme="majorBidi" w:cstheme="majorBidi"/>
          <w:vertAlign w:val="superscript"/>
        </w:rPr>
        <w:footnoteReference w:id="57"/>
      </w:r>
      <w:r w:rsidR="2850867A" w:rsidRPr="28B72709">
        <w:rPr>
          <w:rFonts w:asciiTheme="majorBidi" w:eastAsia="Cambria" w:hAnsiTheme="majorBidi" w:cstheme="majorBidi"/>
        </w:rPr>
        <w:t xml:space="preserve">.  </w:t>
      </w:r>
      <w:r w:rsidR="00806FE3" w:rsidRPr="28B72709">
        <w:rPr>
          <w:rFonts w:asciiTheme="majorBidi" w:eastAsia="Cambria" w:hAnsiTheme="majorBidi" w:cstheme="majorBidi"/>
        </w:rPr>
        <w:t>According</w:t>
      </w:r>
      <w:r w:rsidR="48CE2103" w:rsidRPr="28B72709">
        <w:rPr>
          <w:rFonts w:asciiTheme="majorBidi" w:eastAsia="Cambria" w:hAnsiTheme="majorBidi" w:cstheme="majorBidi"/>
        </w:rPr>
        <w:t xml:space="preserve"> to them</w:t>
      </w:r>
      <w:r w:rsidR="00806FE3">
        <w:rPr>
          <w:rFonts w:asciiTheme="majorBidi" w:eastAsia="Cambria" w:hAnsiTheme="majorBidi" w:cstheme="majorBidi"/>
        </w:rPr>
        <w:t>,</w:t>
      </w:r>
      <w:r w:rsidR="48CE2103" w:rsidRPr="28B72709">
        <w:rPr>
          <w:rFonts w:asciiTheme="majorBidi" w:eastAsia="Cambria" w:hAnsiTheme="majorBidi" w:cstheme="majorBidi"/>
        </w:rPr>
        <w:t xml:space="preserve"> the programme had enabled a conversation on harassment amongst beneficiaries. </w:t>
      </w:r>
      <w:r w:rsidR="2850867A" w:rsidRPr="28B72709">
        <w:rPr>
          <w:rFonts w:asciiTheme="majorBidi" w:eastAsia="Cambria" w:hAnsiTheme="majorBidi" w:cstheme="majorBidi"/>
        </w:rPr>
        <w:t xml:space="preserve">One woman </w:t>
      </w:r>
      <w:r w:rsidR="18C9CF22" w:rsidRPr="28B72709">
        <w:rPr>
          <w:rFonts w:asciiTheme="majorBidi" w:eastAsia="Cambria" w:hAnsiTheme="majorBidi" w:cstheme="majorBidi"/>
        </w:rPr>
        <w:t>shared her story about</w:t>
      </w:r>
      <w:r w:rsidR="2850867A" w:rsidRPr="28B72709">
        <w:rPr>
          <w:rFonts w:asciiTheme="majorBidi" w:eastAsia="Cambria" w:hAnsiTheme="majorBidi" w:cstheme="majorBidi"/>
        </w:rPr>
        <w:t xml:space="preserve"> how she was buying bread from a bakery, and someone put his hand on her body, so she slapped him and </w:t>
      </w:r>
      <w:r w:rsidR="630695EC" w:rsidRPr="28B72709">
        <w:rPr>
          <w:rFonts w:asciiTheme="majorBidi" w:eastAsia="Cambria" w:hAnsiTheme="majorBidi" w:cstheme="majorBidi"/>
        </w:rPr>
        <w:t>spoke up</w:t>
      </w:r>
      <w:r w:rsidR="2850867A" w:rsidRPr="28B72709">
        <w:rPr>
          <w:rFonts w:asciiTheme="majorBidi" w:eastAsia="Cambria" w:hAnsiTheme="majorBidi" w:cstheme="majorBidi"/>
        </w:rPr>
        <w:t>. She said that the rest of those waiting in line at the oven clapped and cheered for her. Another volunteer said that she had slapped a service cab driver who pulled her into his car. Others cheered for her and when the police officer came to investigate, he did not look at her to see if she was culpable as they used to do (by judging if women were daringly dressed and therefore deserving what happened to them). On the contrary, he immediately charged the driver.</w:t>
      </w:r>
    </w:p>
    <w:p w14:paraId="6188E254" w14:textId="77777777" w:rsidR="00043B0E" w:rsidRPr="00000595" w:rsidRDefault="00043B0E" w:rsidP="28B72709">
      <w:pPr>
        <w:jc w:val="both"/>
        <w:rPr>
          <w:rFonts w:asciiTheme="majorBidi" w:eastAsia="Cambria" w:hAnsiTheme="majorBidi" w:cstheme="majorBidi"/>
        </w:rPr>
      </w:pPr>
    </w:p>
    <w:p w14:paraId="79D516DB" w14:textId="415AB122" w:rsidR="000B1240" w:rsidRPr="00000595" w:rsidRDefault="5CE2B58F" w:rsidP="28B72709">
      <w:pPr>
        <w:jc w:val="both"/>
        <w:rPr>
          <w:rFonts w:asciiTheme="majorBidi" w:hAnsiTheme="majorBidi" w:cstheme="majorBidi"/>
        </w:rPr>
      </w:pPr>
      <w:r w:rsidRPr="28B72709">
        <w:rPr>
          <w:rFonts w:asciiTheme="majorBidi" w:hAnsiTheme="majorBidi" w:cstheme="majorBidi"/>
        </w:rPr>
        <w:t xml:space="preserve">Some beneficiaries reported changing long standing views on </w:t>
      </w:r>
      <w:proofErr w:type="spellStart"/>
      <w:r w:rsidRPr="28B72709">
        <w:rPr>
          <w:rFonts w:asciiTheme="majorBidi" w:hAnsiTheme="majorBidi" w:cstheme="majorBidi"/>
        </w:rPr>
        <w:t>favoring</w:t>
      </w:r>
      <w:proofErr w:type="spellEnd"/>
      <w:r w:rsidRPr="28B72709">
        <w:rPr>
          <w:rFonts w:asciiTheme="majorBidi" w:hAnsiTheme="majorBidi" w:cstheme="majorBidi"/>
        </w:rPr>
        <w:t xml:space="preserve"> males to females or allowing males to do certain activities while denying them to females, such as sports and continuing education. Volunteers also explained that enjoining men and women in interventions was controversial at the beginning, but that they then learned more about boundaries, dealing respectfully with each other and being empathetic towards one another. </w:t>
      </w:r>
    </w:p>
    <w:p w14:paraId="509290E6" w14:textId="1CEE138D" w:rsidR="000B1240" w:rsidRPr="00000595" w:rsidRDefault="000B1240" w:rsidP="28B72709">
      <w:pPr>
        <w:jc w:val="both"/>
        <w:rPr>
          <w:rFonts w:asciiTheme="majorBidi" w:hAnsiTheme="majorBidi" w:cstheme="majorBidi"/>
        </w:rPr>
      </w:pPr>
    </w:p>
    <w:p w14:paraId="07D69B64" w14:textId="6FAA9591" w:rsidR="000B1240" w:rsidRPr="00000595" w:rsidRDefault="5CE2B58F" w:rsidP="28B72709">
      <w:pPr>
        <w:jc w:val="both"/>
        <w:rPr>
          <w:rFonts w:asciiTheme="majorBidi" w:eastAsia="Cambria" w:hAnsiTheme="majorBidi" w:cstheme="majorBidi"/>
        </w:rPr>
      </w:pPr>
      <w:r w:rsidRPr="28B72709">
        <w:rPr>
          <w:rFonts w:asciiTheme="majorBidi" w:hAnsiTheme="majorBidi" w:cstheme="majorBidi"/>
        </w:rPr>
        <w:t xml:space="preserve">Engaging men, whether they were beneficiaries or volunteers, by challenging their views on women or by supporting them to become agents of change and active advocates for gender equality and EVAW was also considered a major step in achieving better gender equality in the target communities. </w:t>
      </w:r>
      <w:r w:rsidR="7CC6EB97" w:rsidRPr="28B72709">
        <w:rPr>
          <w:rFonts w:asciiTheme="majorBidi" w:eastAsia="Cambria" w:hAnsiTheme="majorBidi" w:cstheme="majorBidi"/>
        </w:rPr>
        <w:t>Men reported about a positive change in their world views and values due to their involvement and participation in the programme.</w:t>
      </w:r>
    </w:p>
    <w:p w14:paraId="5C5D8F28" w14:textId="3E5FE501" w:rsidR="000B1240" w:rsidRPr="00000595" w:rsidRDefault="000B1240" w:rsidP="28B72709">
      <w:pPr>
        <w:jc w:val="both"/>
        <w:rPr>
          <w:rFonts w:asciiTheme="majorBidi" w:hAnsiTheme="majorBidi" w:cstheme="majorBidi"/>
        </w:rPr>
      </w:pPr>
      <w:r>
        <w:br/>
      </w:r>
      <w:r w:rsidR="5CE2B58F" w:rsidRPr="28B72709">
        <w:rPr>
          <w:rFonts w:asciiTheme="majorBidi" w:hAnsiTheme="majorBidi" w:cstheme="majorBidi"/>
        </w:rPr>
        <w:t xml:space="preserve">The program took a human rights approach mainly through </w:t>
      </w:r>
      <w:proofErr w:type="spellStart"/>
      <w:r w:rsidR="5CE2B58F" w:rsidRPr="28B72709">
        <w:rPr>
          <w:rFonts w:asciiTheme="majorBidi" w:hAnsiTheme="majorBidi" w:cstheme="majorBidi"/>
        </w:rPr>
        <w:t>centering</w:t>
      </w:r>
      <w:proofErr w:type="spellEnd"/>
      <w:r w:rsidR="5CE2B58F" w:rsidRPr="28B72709">
        <w:rPr>
          <w:rFonts w:asciiTheme="majorBidi" w:hAnsiTheme="majorBidi" w:cstheme="majorBidi"/>
        </w:rPr>
        <w:t xml:space="preserve"> participation in local communities by giving priority to the participation and guidance of volunteers and community committees, responding to emerging local needs and opportunities while maintaining a commitment to gender equality.</w:t>
      </w:r>
    </w:p>
    <w:p w14:paraId="0CC84C1E" w14:textId="4AFD729F" w:rsidR="000B1240" w:rsidRPr="00000595" w:rsidRDefault="000B1240" w:rsidP="28B72709">
      <w:pPr>
        <w:jc w:val="both"/>
        <w:rPr>
          <w:rFonts w:asciiTheme="majorBidi" w:hAnsiTheme="majorBidi" w:cstheme="majorBidi"/>
        </w:rPr>
      </w:pPr>
    </w:p>
    <w:p w14:paraId="5DB02B23" w14:textId="760DA1F0" w:rsidR="000B1240" w:rsidRPr="00000595" w:rsidRDefault="00DD4A1F" w:rsidP="28B72709">
      <w:pPr>
        <w:jc w:val="both"/>
        <w:rPr>
          <w:rFonts w:asciiTheme="majorBidi" w:hAnsiTheme="majorBidi" w:cstheme="majorBidi"/>
          <w:color w:val="0000FF"/>
        </w:rPr>
      </w:pPr>
      <w:r w:rsidRPr="28B72709">
        <w:rPr>
          <w:rFonts w:asciiTheme="majorBidi" w:hAnsiTheme="majorBidi" w:cstheme="majorBidi"/>
        </w:rPr>
        <w:t>Overall,</w:t>
      </w:r>
      <w:r w:rsidR="07EB1FCE" w:rsidRPr="28B72709">
        <w:rPr>
          <w:rFonts w:asciiTheme="majorBidi" w:hAnsiTheme="majorBidi" w:cstheme="majorBidi"/>
        </w:rPr>
        <w:t xml:space="preserve"> the programme was found to be gender responsive and to some extent gender transformative in terms of the </w:t>
      </w:r>
      <w:r w:rsidR="07EB1FCE" w:rsidRPr="28B72709">
        <w:rPr>
          <w:rFonts w:asciiTheme="majorBidi" w:eastAsia="Cambria" w:hAnsiTheme="majorBidi" w:cstheme="majorBidi"/>
        </w:rPr>
        <w:t>Gender Results Effectiveness Scale</w:t>
      </w:r>
      <w:r w:rsidR="07EB1FCE" w:rsidRPr="28B72709">
        <w:rPr>
          <w:rFonts w:asciiTheme="majorBidi" w:hAnsiTheme="majorBidi" w:cstheme="majorBidi"/>
        </w:rPr>
        <w:t xml:space="preserve"> GRES developed by UNDP</w:t>
      </w:r>
      <w:r w:rsidR="000B1240" w:rsidRPr="28B72709">
        <w:rPr>
          <w:rStyle w:val="FootnoteReference"/>
          <w:rFonts w:asciiTheme="majorBidi" w:hAnsiTheme="majorBidi" w:cstheme="majorBidi"/>
        </w:rPr>
        <w:footnoteReference w:id="58"/>
      </w:r>
      <w:r w:rsidR="07EB1FCE" w:rsidRPr="28B72709">
        <w:rPr>
          <w:rFonts w:asciiTheme="majorBidi" w:hAnsiTheme="majorBidi" w:cstheme="majorBidi"/>
        </w:rPr>
        <w:t>.  The programme worked to address structural causes of gender inequality. It sought to raise gender justice as a common cause for both men and women. Even though the extent of male involvement was constrained by structural factors; the program did raise awareness about gender justice and equality, but specifically amongst direct beneficiaries.  The programme however, fell short of being a fully gender transformative</w:t>
      </w:r>
      <w:r w:rsidR="596272AA" w:rsidRPr="28B72709">
        <w:rPr>
          <w:rFonts w:asciiTheme="majorBidi" w:hAnsiTheme="majorBidi" w:cstheme="majorBidi"/>
        </w:rPr>
        <w:t xml:space="preserve"> programme</w:t>
      </w:r>
      <w:r w:rsidR="07EB1FCE" w:rsidRPr="28B72709">
        <w:rPr>
          <w:rFonts w:asciiTheme="majorBidi" w:hAnsiTheme="majorBidi" w:cstheme="majorBidi"/>
        </w:rPr>
        <w:t xml:space="preserve"> as it at times reinforced gender stereotypes and patriarchal norms in its attempt to engage men.</w:t>
      </w:r>
    </w:p>
    <w:p w14:paraId="018E9AA1" w14:textId="2DC49966" w:rsidR="000B1240" w:rsidRPr="00000595" w:rsidRDefault="000B1240" w:rsidP="28B72709">
      <w:pPr>
        <w:jc w:val="both"/>
        <w:rPr>
          <w:rFonts w:asciiTheme="majorBidi" w:hAnsiTheme="majorBidi" w:cstheme="majorBidi"/>
        </w:rPr>
      </w:pPr>
    </w:p>
    <w:p w14:paraId="763BD419" w14:textId="4E4A5898" w:rsidR="000B1240" w:rsidRPr="00000595" w:rsidRDefault="79B8EAFC" w:rsidP="28B72709">
      <w:pPr>
        <w:pBdr>
          <w:top w:val="nil"/>
          <w:left w:val="nil"/>
          <w:bottom w:val="nil"/>
          <w:right w:val="nil"/>
          <w:between w:val="nil"/>
        </w:pBdr>
        <w:jc w:val="both"/>
        <w:rPr>
          <w:rFonts w:asciiTheme="majorBidi" w:hAnsiTheme="majorBidi" w:cstheme="majorBidi"/>
        </w:rPr>
      </w:pPr>
      <w:r w:rsidRPr="28B72709">
        <w:rPr>
          <w:rFonts w:asciiTheme="majorBidi" w:hAnsiTheme="majorBidi" w:cstheme="majorBidi"/>
        </w:rPr>
        <w:t xml:space="preserve">Safe Cities also incorporated principles of leave no one behind (LNOB) by operating in underprivileged, deteriorated, and challenging vulnerable communities. Activities accommodated the time schedules and conditions of women, enjoined men and were inclusive of beneficiaries from diverse backgrounds and religions. However, the program did not specifically target disabilities, an element of LNOB. NGOs did not recall having any beneficiary with disability, while opportunities such as giving awareness on child abuse to children with disabilities, who </w:t>
      </w:r>
      <w:r w:rsidR="59DBF3E2" w:rsidRPr="28B72709">
        <w:rPr>
          <w:rFonts w:asciiTheme="majorBidi" w:hAnsiTheme="majorBidi" w:cstheme="majorBidi"/>
        </w:rPr>
        <w:t xml:space="preserve">were </w:t>
      </w:r>
      <w:r w:rsidRPr="28B72709">
        <w:rPr>
          <w:rFonts w:asciiTheme="majorBidi" w:hAnsiTheme="majorBidi" w:cstheme="majorBidi"/>
        </w:rPr>
        <w:t xml:space="preserve">highly vulnerable, were missed even if they were not considered </w:t>
      </w:r>
      <w:r w:rsidR="0A45A0A4" w:rsidRPr="28B72709">
        <w:rPr>
          <w:rFonts w:asciiTheme="majorBidi" w:hAnsiTheme="majorBidi" w:cstheme="majorBidi"/>
        </w:rPr>
        <w:t>the main</w:t>
      </w:r>
      <w:r w:rsidRPr="28B72709">
        <w:rPr>
          <w:rFonts w:asciiTheme="majorBidi" w:hAnsiTheme="majorBidi" w:cstheme="majorBidi"/>
        </w:rPr>
        <w:t xml:space="preserve"> target of the program. In addition, plans to make the upgrading of the two </w:t>
      </w:r>
      <w:proofErr w:type="spellStart"/>
      <w:r w:rsidRPr="28B72709">
        <w:rPr>
          <w:rFonts w:asciiTheme="majorBidi" w:hAnsiTheme="majorBidi" w:cstheme="majorBidi"/>
        </w:rPr>
        <w:t>MoSS</w:t>
      </w:r>
      <w:proofErr w:type="spellEnd"/>
      <w:r w:rsidRPr="28B72709">
        <w:rPr>
          <w:rFonts w:asciiTheme="majorBidi" w:hAnsiTheme="majorBidi" w:cstheme="majorBidi"/>
        </w:rPr>
        <w:t xml:space="preserve"> shelters </w:t>
      </w:r>
      <w:r w:rsidR="231AE682" w:rsidRPr="28B72709">
        <w:rPr>
          <w:rFonts w:asciiTheme="majorBidi" w:hAnsiTheme="majorBidi" w:cstheme="majorBidi"/>
        </w:rPr>
        <w:t xml:space="preserve">as </w:t>
      </w:r>
      <w:r w:rsidRPr="28B72709">
        <w:rPr>
          <w:rFonts w:asciiTheme="majorBidi" w:hAnsiTheme="majorBidi" w:cstheme="majorBidi"/>
        </w:rPr>
        <w:t>disab</w:t>
      </w:r>
      <w:r w:rsidR="1D93B255" w:rsidRPr="28B72709">
        <w:rPr>
          <w:rFonts w:asciiTheme="majorBidi" w:hAnsiTheme="majorBidi" w:cstheme="majorBidi"/>
        </w:rPr>
        <w:t xml:space="preserve">led friendly </w:t>
      </w:r>
      <w:r w:rsidRPr="28B72709">
        <w:rPr>
          <w:rFonts w:asciiTheme="majorBidi" w:hAnsiTheme="majorBidi" w:cstheme="majorBidi"/>
        </w:rPr>
        <w:t xml:space="preserve">also did not take place. However, other urban upgrading </w:t>
      </w:r>
      <w:r w:rsidRPr="28B72709">
        <w:rPr>
          <w:rFonts w:asciiTheme="majorBidi" w:hAnsiTheme="majorBidi" w:cstheme="majorBidi"/>
        </w:rPr>
        <w:lastRenderedPageBreak/>
        <w:t xml:space="preserve">interventions such as the </w:t>
      </w:r>
      <w:proofErr w:type="spellStart"/>
      <w:r w:rsidRPr="28B72709">
        <w:rPr>
          <w:rFonts w:asciiTheme="majorBidi" w:hAnsiTheme="majorBidi" w:cstheme="majorBidi"/>
        </w:rPr>
        <w:t>Imbaba</w:t>
      </w:r>
      <w:proofErr w:type="spellEnd"/>
      <w:r w:rsidRPr="28B72709">
        <w:rPr>
          <w:rFonts w:asciiTheme="majorBidi" w:hAnsiTheme="majorBidi" w:cstheme="majorBidi"/>
        </w:rPr>
        <w:t xml:space="preserve"> women friendly space c</w:t>
      </w:r>
      <w:r w:rsidR="08C9A8EE" w:rsidRPr="28B72709">
        <w:rPr>
          <w:rFonts w:asciiTheme="majorBidi" w:hAnsiTheme="majorBidi" w:cstheme="majorBidi"/>
        </w:rPr>
        <w:t>ould</w:t>
      </w:r>
      <w:r w:rsidRPr="28B72709">
        <w:rPr>
          <w:rFonts w:asciiTheme="majorBidi" w:hAnsiTheme="majorBidi" w:cstheme="majorBidi"/>
        </w:rPr>
        <w:t xml:space="preserve"> be considered as able to facilitate access to less able individuals. </w:t>
      </w:r>
    </w:p>
    <w:p w14:paraId="16223DDB" w14:textId="42A57BDE" w:rsidR="000B1240" w:rsidRPr="00000595" w:rsidRDefault="000B1240" w:rsidP="28B72709">
      <w:pPr>
        <w:pBdr>
          <w:top w:val="nil"/>
          <w:left w:val="nil"/>
          <w:bottom w:val="nil"/>
          <w:right w:val="nil"/>
          <w:between w:val="nil"/>
        </w:pBdr>
        <w:jc w:val="both"/>
        <w:rPr>
          <w:rFonts w:asciiTheme="majorBidi" w:hAnsiTheme="majorBidi" w:cstheme="majorBidi"/>
        </w:rPr>
      </w:pPr>
    </w:p>
    <w:p w14:paraId="7044C0A9" w14:textId="1EFA108F" w:rsidR="000B1240" w:rsidRPr="00000595" w:rsidRDefault="000B1240" w:rsidP="28B72709">
      <w:pPr>
        <w:pBdr>
          <w:top w:val="nil"/>
          <w:left w:val="nil"/>
          <w:bottom w:val="nil"/>
          <w:right w:val="nil"/>
          <w:between w:val="nil"/>
        </w:pBdr>
        <w:jc w:val="both"/>
        <w:rPr>
          <w:rFonts w:asciiTheme="majorBidi" w:hAnsiTheme="majorBidi" w:cstheme="majorBidi"/>
        </w:rPr>
      </w:pPr>
    </w:p>
    <w:p w14:paraId="1288F5CE" w14:textId="3B55F619" w:rsidR="00B24A38" w:rsidRDefault="79B8EAFC" w:rsidP="28B72709">
      <w:pPr>
        <w:jc w:val="both"/>
        <w:rPr>
          <w:rFonts w:asciiTheme="majorBidi" w:hAnsiTheme="majorBidi" w:cstheme="majorBidi"/>
          <w:color w:val="000000" w:themeColor="text1"/>
        </w:rPr>
      </w:pPr>
      <w:r w:rsidRPr="28B72709">
        <w:rPr>
          <w:rFonts w:asciiTheme="majorBidi" w:hAnsiTheme="majorBidi" w:cstheme="majorBidi"/>
          <w:b/>
          <w:bCs/>
          <w:color w:val="000000" w:themeColor="text1"/>
        </w:rPr>
        <w:t xml:space="preserve">Data Sources and Credibility: </w:t>
      </w:r>
      <w:r w:rsidRPr="28B72709">
        <w:rPr>
          <w:rFonts w:asciiTheme="majorBidi" w:hAnsiTheme="majorBidi" w:cstheme="majorBidi"/>
          <w:color w:val="000000" w:themeColor="text1"/>
        </w:rPr>
        <w:t>This finding relies on interviews, personal testimonies and on focus group discussions. This finding also relies on NGO reports and relates specifically to implemented activities.</w:t>
      </w:r>
    </w:p>
    <w:p w14:paraId="6BCEEEAD" w14:textId="7CA75BA1" w:rsidR="00751C34" w:rsidRDefault="00751C34" w:rsidP="28B72709">
      <w:pPr>
        <w:jc w:val="both"/>
        <w:rPr>
          <w:rFonts w:asciiTheme="majorBidi" w:hAnsiTheme="majorBidi" w:cstheme="majorBidi"/>
          <w:color w:val="000000" w:themeColor="text1"/>
        </w:rPr>
      </w:pPr>
    </w:p>
    <w:p w14:paraId="6A7A8D23" w14:textId="7139B239" w:rsidR="00751C34" w:rsidRDefault="00751C34" w:rsidP="28B72709">
      <w:pPr>
        <w:jc w:val="both"/>
        <w:rPr>
          <w:rFonts w:asciiTheme="majorBidi" w:hAnsiTheme="majorBidi" w:cstheme="majorBidi"/>
          <w:b/>
          <w:bCs/>
        </w:rPr>
      </w:pPr>
    </w:p>
    <w:p w14:paraId="4D772925" w14:textId="6F7254C5" w:rsidR="00D44498" w:rsidRDefault="00D44498" w:rsidP="28B72709">
      <w:pPr>
        <w:jc w:val="both"/>
        <w:rPr>
          <w:rFonts w:asciiTheme="majorBidi" w:hAnsiTheme="majorBidi" w:cstheme="majorBidi"/>
          <w:b/>
          <w:bCs/>
        </w:rPr>
      </w:pPr>
    </w:p>
    <w:p w14:paraId="102AEBBA" w14:textId="59A1F03F" w:rsidR="00D44498" w:rsidRDefault="00D44498" w:rsidP="28B72709">
      <w:pPr>
        <w:jc w:val="both"/>
        <w:rPr>
          <w:rFonts w:asciiTheme="majorBidi" w:hAnsiTheme="majorBidi" w:cstheme="majorBidi"/>
          <w:b/>
          <w:bCs/>
        </w:rPr>
      </w:pPr>
    </w:p>
    <w:p w14:paraId="348A8B23" w14:textId="420886EC" w:rsidR="00D44498" w:rsidRDefault="00D44498" w:rsidP="28B72709">
      <w:pPr>
        <w:jc w:val="both"/>
        <w:rPr>
          <w:rFonts w:asciiTheme="majorBidi" w:hAnsiTheme="majorBidi" w:cstheme="majorBidi"/>
          <w:b/>
          <w:bCs/>
        </w:rPr>
      </w:pPr>
    </w:p>
    <w:p w14:paraId="5C2CD0F7" w14:textId="3E598DA4" w:rsidR="00D44498" w:rsidRDefault="00D44498" w:rsidP="28B72709">
      <w:pPr>
        <w:jc w:val="both"/>
        <w:rPr>
          <w:rFonts w:asciiTheme="majorBidi" w:hAnsiTheme="majorBidi" w:cstheme="majorBidi"/>
          <w:b/>
          <w:bCs/>
        </w:rPr>
      </w:pPr>
    </w:p>
    <w:p w14:paraId="0C9B945D" w14:textId="479767B6" w:rsidR="00D44498" w:rsidRDefault="00D44498" w:rsidP="28B72709">
      <w:pPr>
        <w:jc w:val="both"/>
        <w:rPr>
          <w:rFonts w:asciiTheme="majorBidi" w:hAnsiTheme="majorBidi" w:cstheme="majorBidi"/>
          <w:b/>
          <w:bCs/>
        </w:rPr>
      </w:pPr>
    </w:p>
    <w:p w14:paraId="1672863D" w14:textId="429492D3" w:rsidR="00D44498" w:rsidRDefault="00D44498" w:rsidP="28B72709">
      <w:pPr>
        <w:jc w:val="both"/>
        <w:rPr>
          <w:rFonts w:asciiTheme="majorBidi" w:hAnsiTheme="majorBidi" w:cstheme="majorBidi"/>
          <w:b/>
          <w:bCs/>
        </w:rPr>
      </w:pPr>
    </w:p>
    <w:p w14:paraId="58D17920" w14:textId="77209D9C" w:rsidR="00D44498" w:rsidRDefault="00D44498" w:rsidP="28B72709">
      <w:pPr>
        <w:jc w:val="both"/>
        <w:rPr>
          <w:rFonts w:asciiTheme="majorBidi" w:hAnsiTheme="majorBidi" w:cstheme="majorBidi"/>
          <w:b/>
          <w:bCs/>
        </w:rPr>
      </w:pPr>
    </w:p>
    <w:p w14:paraId="394B5379" w14:textId="19CE0EB8" w:rsidR="00D44498" w:rsidRDefault="00D44498" w:rsidP="28B72709">
      <w:pPr>
        <w:jc w:val="both"/>
        <w:rPr>
          <w:rFonts w:asciiTheme="majorBidi" w:hAnsiTheme="majorBidi" w:cstheme="majorBidi"/>
          <w:b/>
          <w:bCs/>
        </w:rPr>
      </w:pPr>
    </w:p>
    <w:p w14:paraId="11176072" w14:textId="48DBA059" w:rsidR="00D44498" w:rsidRDefault="00D44498" w:rsidP="28B72709">
      <w:pPr>
        <w:jc w:val="both"/>
        <w:rPr>
          <w:rFonts w:asciiTheme="majorBidi" w:hAnsiTheme="majorBidi" w:cstheme="majorBidi"/>
          <w:b/>
          <w:bCs/>
        </w:rPr>
      </w:pPr>
    </w:p>
    <w:p w14:paraId="2CA3533F" w14:textId="10BD545B" w:rsidR="00D44498" w:rsidRDefault="00D44498" w:rsidP="28B72709">
      <w:pPr>
        <w:jc w:val="both"/>
        <w:rPr>
          <w:rFonts w:asciiTheme="majorBidi" w:hAnsiTheme="majorBidi" w:cstheme="majorBidi"/>
          <w:b/>
          <w:bCs/>
        </w:rPr>
      </w:pPr>
    </w:p>
    <w:p w14:paraId="4A59F0F0" w14:textId="777D04C5" w:rsidR="00D44498" w:rsidRDefault="00D44498" w:rsidP="28B72709">
      <w:pPr>
        <w:jc w:val="both"/>
        <w:rPr>
          <w:rFonts w:asciiTheme="majorBidi" w:hAnsiTheme="majorBidi" w:cstheme="majorBidi"/>
          <w:b/>
          <w:bCs/>
        </w:rPr>
      </w:pPr>
    </w:p>
    <w:p w14:paraId="122CF4C0" w14:textId="61B634E7" w:rsidR="00D44498" w:rsidRDefault="00D44498" w:rsidP="28B72709">
      <w:pPr>
        <w:jc w:val="both"/>
        <w:rPr>
          <w:rFonts w:asciiTheme="majorBidi" w:hAnsiTheme="majorBidi" w:cstheme="majorBidi"/>
          <w:b/>
          <w:bCs/>
        </w:rPr>
      </w:pPr>
    </w:p>
    <w:p w14:paraId="261862E1" w14:textId="109606DE" w:rsidR="00D44498" w:rsidRDefault="00D44498" w:rsidP="28B72709">
      <w:pPr>
        <w:jc w:val="both"/>
        <w:rPr>
          <w:rFonts w:asciiTheme="majorBidi" w:hAnsiTheme="majorBidi" w:cstheme="majorBidi"/>
          <w:b/>
          <w:bCs/>
        </w:rPr>
      </w:pPr>
    </w:p>
    <w:p w14:paraId="66921DCE" w14:textId="0E8E59A8" w:rsidR="00D44498" w:rsidRDefault="00D44498" w:rsidP="28B72709">
      <w:pPr>
        <w:jc w:val="both"/>
        <w:rPr>
          <w:rFonts w:asciiTheme="majorBidi" w:hAnsiTheme="majorBidi" w:cstheme="majorBidi"/>
          <w:b/>
          <w:bCs/>
        </w:rPr>
      </w:pPr>
    </w:p>
    <w:p w14:paraId="06123224" w14:textId="031A33B9" w:rsidR="00D44498" w:rsidRDefault="00D44498" w:rsidP="28B72709">
      <w:pPr>
        <w:jc w:val="both"/>
        <w:rPr>
          <w:rFonts w:asciiTheme="majorBidi" w:hAnsiTheme="majorBidi" w:cstheme="majorBidi"/>
          <w:b/>
          <w:bCs/>
        </w:rPr>
      </w:pPr>
    </w:p>
    <w:p w14:paraId="1F3EECDE" w14:textId="4C11BE04" w:rsidR="00D44498" w:rsidRDefault="00D44498" w:rsidP="28B72709">
      <w:pPr>
        <w:jc w:val="both"/>
        <w:rPr>
          <w:rFonts w:asciiTheme="majorBidi" w:hAnsiTheme="majorBidi" w:cstheme="majorBidi"/>
          <w:b/>
          <w:bCs/>
        </w:rPr>
      </w:pPr>
    </w:p>
    <w:p w14:paraId="5FB3873A" w14:textId="0557ABDE" w:rsidR="00D44498" w:rsidRDefault="00D44498" w:rsidP="28B72709">
      <w:pPr>
        <w:jc w:val="both"/>
        <w:rPr>
          <w:rFonts w:asciiTheme="majorBidi" w:hAnsiTheme="majorBidi" w:cstheme="majorBidi"/>
          <w:b/>
          <w:bCs/>
        </w:rPr>
      </w:pPr>
    </w:p>
    <w:p w14:paraId="0F69176D" w14:textId="4DB477C7" w:rsidR="00D44498" w:rsidRDefault="00D44498" w:rsidP="28B72709">
      <w:pPr>
        <w:jc w:val="both"/>
        <w:rPr>
          <w:rFonts w:asciiTheme="majorBidi" w:hAnsiTheme="majorBidi" w:cstheme="majorBidi"/>
          <w:b/>
          <w:bCs/>
        </w:rPr>
      </w:pPr>
    </w:p>
    <w:p w14:paraId="1F63FC90" w14:textId="59DCF009" w:rsidR="00D44498" w:rsidRDefault="00D44498" w:rsidP="28B72709">
      <w:pPr>
        <w:jc w:val="both"/>
        <w:rPr>
          <w:rFonts w:asciiTheme="majorBidi" w:hAnsiTheme="majorBidi" w:cstheme="majorBidi"/>
          <w:b/>
          <w:bCs/>
        </w:rPr>
      </w:pPr>
    </w:p>
    <w:p w14:paraId="0BF16D4D" w14:textId="47FAE941" w:rsidR="00D44498" w:rsidRDefault="00D44498" w:rsidP="28B72709">
      <w:pPr>
        <w:jc w:val="both"/>
        <w:rPr>
          <w:rFonts w:asciiTheme="majorBidi" w:hAnsiTheme="majorBidi" w:cstheme="majorBidi"/>
          <w:b/>
          <w:bCs/>
        </w:rPr>
      </w:pPr>
    </w:p>
    <w:p w14:paraId="7FD34AFC" w14:textId="67F0A6B9" w:rsidR="00D44498" w:rsidRDefault="00D44498" w:rsidP="28B72709">
      <w:pPr>
        <w:jc w:val="both"/>
        <w:rPr>
          <w:rFonts w:asciiTheme="majorBidi" w:hAnsiTheme="majorBidi" w:cstheme="majorBidi"/>
          <w:b/>
          <w:bCs/>
        </w:rPr>
      </w:pPr>
    </w:p>
    <w:p w14:paraId="1638E6BE" w14:textId="1FF8D134" w:rsidR="00D44498" w:rsidRDefault="00D44498" w:rsidP="28B72709">
      <w:pPr>
        <w:jc w:val="both"/>
        <w:rPr>
          <w:rFonts w:asciiTheme="majorBidi" w:hAnsiTheme="majorBidi" w:cstheme="majorBidi"/>
          <w:b/>
          <w:bCs/>
        </w:rPr>
      </w:pPr>
    </w:p>
    <w:p w14:paraId="277E8AFD" w14:textId="3CA6D03F" w:rsidR="00D44498" w:rsidRDefault="00D44498" w:rsidP="28B72709">
      <w:pPr>
        <w:jc w:val="both"/>
        <w:rPr>
          <w:rFonts w:asciiTheme="majorBidi" w:hAnsiTheme="majorBidi" w:cstheme="majorBidi"/>
          <w:b/>
          <w:bCs/>
        </w:rPr>
      </w:pPr>
    </w:p>
    <w:p w14:paraId="668FCD89" w14:textId="35CCFA01" w:rsidR="00D44498" w:rsidRDefault="00D44498" w:rsidP="28B72709">
      <w:pPr>
        <w:jc w:val="both"/>
        <w:rPr>
          <w:rFonts w:asciiTheme="majorBidi" w:hAnsiTheme="majorBidi" w:cstheme="majorBidi"/>
          <w:b/>
          <w:bCs/>
        </w:rPr>
      </w:pPr>
    </w:p>
    <w:p w14:paraId="139FCE29" w14:textId="74B4AD8B" w:rsidR="00D44498" w:rsidRDefault="00D44498" w:rsidP="28B72709">
      <w:pPr>
        <w:jc w:val="both"/>
        <w:rPr>
          <w:rFonts w:asciiTheme="majorBidi" w:hAnsiTheme="majorBidi" w:cstheme="majorBidi"/>
          <w:b/>
          <w:bCs/>
        </w:rPr>
      </w:pPr>
    </w:p>
    <w:p w14:paraId="5272A59B" w14:textId="13480BBF" w:rsidR="00D44498" w:rsidRDefault="00D44498" w:rsidP="28B72709">
      <w:pPr>
        <w:jc w:val="both"/>
        <w:rPr>
          <w:rFonts w:asciiTheme="majorBidi" w:hAnsiTheme="majorBidi" w:cstheme="majorBidi"/>
          <w:b/>
          <w:bCs/>
        </w:rPr>
      </w:pPr>
    </w:p>
    <w:p w14:paraId="4DF74918" w14:textId="22BC0C17" w:rsidR="00D44498" w:rsidRDefault="00D44498" w:rsidP="28B72709">
      <w:pPr>
        <w:jc w:val="both"/>
        <w:rPr>
          <w:rFonts w:asciiTheme="majorBidi" w:hAnsiTheme="majorBidi" w:cstheme="majorBidi"/>
          <w:b/>
          <w:bCs/>
        </w:rPr>
      </w:pPr>
    </w:p>
    <w:p w14:paraId="23289730" w14:textId="673CD531" w:rsidR="00D44498" w:rsidRDefault="00D44498" w:rsidP="28B72709">
      <w:pPr>
        <w:jc w:val="both"/>
        <w:rPr>
          <w:rFonts w:asciiTheme="majorBidi" w:hAnsiTheme="majorBidi" w:cstheme="majorBidi"/>
          <w:b/>
          <w:bCs/>
        </w:rPr>
      </w:pPr>
    </w:p>
    <w:p w14:paraId="23CBA0F4" w14:textId="55EA768C" w:rsidR="00D44498" w:rsidRDefault="00D44498" w:rsidP="28B72709">
      <w:pPr>
        <w:jc w:val="both"/>
        <w:rPr>
          <w:rFonts w:asciiTheme="majorBidi" w:hAnsiTheme="majorBidi" w:cstheme="majorBidi"/>
          <w:b/>
          <w:bCs/>
        </w:rPr>
      </w:pPr>
    </w:p>
    <w:p w14:paraId="1ED2C4C2" w14:textId="16D30F89" w:rsidR="00D44498" w:rsidRDefault="00D44498" w:rsidP="28B72709">
      <w:pPr>
        <w:jc w:val="both"/>
        <w:rPr>
          <w:rFonts w:asciiTheme="majorBidi" w:hAnsiTheme="majorBidi" w:cstheme="majorBidi"/>
          <w:b/>
          <w:bCs/>
        </w:rPr>
      </w:pPr>
    </w:p>
    <w:p w14:paraId="3A07B211" w14:textId="544711F6" w:rsidR="00D44498" w:rsidRDefault="00D44498" w:rsidP="28B72709">
      <w:pPr>
        <w:jc w:val="both"/>
        <w:rPr>
          <w:rFonts w:asciiTheme="majorBidi" w:hAnsiTheme="majorBidi" w:cstheme="majorBidi"/>
          <w:b/>
          <w:bCs/>
        </w:rPr>
      </w:pPr>
    </w:p>
    <w:p w14:paraId="4588F7C3" w14:textId="3295D52C" w:rsidR="00D44498" w:rsidRDefault="00D44498" w:rsidP="28B72709">
      <w:pPr>
        <w:jc w:val="both"/>
        <w:rPr>
          <w:rFonts w:asciiTheme="majorBidi" w:hAnsiTheme="majorBidi" w:cstheme="majorBidi"/>
          <w:b/>
          <w:bCs/>
        </w:rPr>
      </w:pPr>
    </w:p>
    <w:p w14:paraId="391FD0F3" w14:textId="149FDD8F" w:rsidR="00D44498" w:rsidRDefault="00D44498" w:rsidP="28B72709">
      <w:pPr>
        <w:jc w:val="both"/>
        <w:rPr>
          <w:rFonts w:asciiTheme="majorBidi" w:hAnsiTheme="majorBidi" w:cstheme="majorBidi"/>
          <w:b/>
          <w:bCs/>
        </w:rPr>
      </w:pPr>
    </w:p>
    <w:p w14:paraId="54038446" w14:textId="25F65CA7" w:rsidR="00D44498" w:rsidRDefault="00D44498" w:rsidP="28B72709">
      <w:pPr>
        <w:jc w:val="both"/>
        <w:rPr>
          <w:rFonts w:asciiTheme="majorBidi" w:hAnsiTheme="majorBidi" w:cstheme="majorBidi"/>
          <w:b/>
          <w:bCs/>
        </w:rPr>
      </w:pPr>
    </w:p>
    <w:p w14:paraId="774D49BB" w14:textId="6B128DAE" w:rsidR="00D44498" w:rsidRDefault="00D44498" w:rsidP="28B72709">
      <w:pPr>
        <w:jc w:val="both"/>
        <w:rPr>
          <w:rFonts w:asciiTheme="majorBidi" w:hAnsiTheme="majorBidi" w:cstheme="majorBidi"/>
          <w:b/>
          <w:bCs/>
        </w:rPr>
      </w:pPr>
    </w:p>
    <w:p w14:paraId="41D24B11" w14:textId="3B969295" w:rsidR="00D44498" w:rsidRDefault="00D44498" w:rsidP="28B72709">
      <w:pPr>
        <w:jc w:val="both"/>
        <w:rPr>
          <w:rFonts w:asciiTheme="majorBidi" w:hAnsiTheme="majorBidi" w:cstheme="majorBidi"/>
          <w:b/>
          <w:bCs/>
        </w:rPr>
      </w:pPr>
    </w:p>
    <w:p w14:paraId="1A823BF1" w14:textId="11424FEA" w:rsidR="00D44498" w:rsidRDefault="00D44498" w:rsidP="28B72709">
      <w:pPr>
        <w:jc w:val="both"/>
        <w:rPr>
          <w:rFonts w:asciiTheme="majorBidi" w:hAnsiTheme="majorBidi" w:cstheme="majorBidi"/>
          <w:b/>
          <w:bCs/>
        </w:rPr>
      </w:pPr>
    </w:p>
    <w:p w14:paraId="380082CC" w14:textId="06A6AE32" w:rsidR="00D44498" w:rsidRDefault="00D44498" w:rsidP="28B72709">
      <w:pPr>
        <w:jc w:val="both"/>
        <w:rPr>
          <w:rFonts w:asciiTheme="majorBidi" w:hAnsiTheme="majorBidi" w:cstheme="majorBidi"/>
          <w:b/>
          <w:bCs/>
        </w:rPr>
      </w:pPr>
    </w:p>
    <w:p w14:paraId="43755EB9" w14:textId="08BFBFA5" w:rsidR="00D44498" w:rsidRDefault="00D44498" w:rsidP="28B72709">
      <w:pPr>
        <w:jc w:val="both"/>
        <w:rPr>
          <w:rFonts w:asciiTheme="majorBidi" w:hAnsiTheme="majorBidi" w:cstheme="majorBidi"/>
          <w:b/>
          <w:bCs/>
        </w:rPr>
      </w:pPr>
    </w:p>
    <w:p w14:paraId="3F27C7A7" w14:textId="742319AC" w:rsidR="00D44498" w:rsidRDefault="00D44498" w:rsidP="28B72709">
      <w:pPr>
        <w:jc w:val="both"/>
        <w:rPr>
          <w:rFonts w:asciiTheme="majorBidi" w:hAnsiTheme="majorBidi" w:cstheme="majorBidi"/>
          <w:b/>
          <w:bCs/>
        </w:rPr>
      </w:pPr>
    </w:p>
    <w:p w14:paraId="6B770734" w14:textId="77777777" w:rsidR="008F10BF" w:rsidRDefault="008F10BF" w:rsidP="28B72709">
      <w:pPr>
        <w:jc w:val="both"/>
        <w:rPr>
          <w:rFonts w:asciiTheme="majorBidi" w:hAnsiTheme="majorBidi" w:cstheme="majorBidi"/>
          <w:b/>
          <w:bCs/>
        </w:rPr>
      </w:pPr>
    </w:p>
    <w:p w14:paraId="4CD54C17" w14:textId="1ECE5B9B" w:rsidR="00B24A38" w:rsidRPr="00220903" w:rsidRDefault="3DD5D3FB" w:rsidP="00220903">
      <w:pPr>
        <w:pStyle w:val="Heading1"/>
        <w:numPr>
          <w:ilvl w:val="0"/>
          <w:numId w:val="17"/>
        </w:numPr>
        <w:rPr>
          <w:i/>
          <w:iCs/>
          <w:color w:val="B41662"/>
          <w:sz w:val="28"/>
          <w:szCs w:val="28"/>
        </w:rPr>
      </w:pPr>
      <w:bookmarkStart w:id="24" w:name="_Toc124291348"/>
      <w:r w:rsidRPr="00220903">
        <w:rPr>
          <w:color w:val="B41662"/>
          <w:sz w:val="28"/>
          <w:szCs w:val="28"/>
        </w:rPr>
        <w:lastRenderedPageBreak/>
        <w:t>C</w:t>
      </w:r>
      <w:r w:rsidR="00D000CC" w:rsidRPr="00220903">
        <w:rPr>
          <w:color w:val="B41662"/>
          <w:sz w:val="28"/>
          <w:szCs w:val="28"/>
        </w:rPr>
        <w:t>ONCLUSIONS</w:t>
      </w:r>
      <w:bookmarkEnd w:id="24"/>
      <w:r w:rsidR="00D000CC" w:rsidRPr="00220903">
        <w:rPr>
          <w:color w:val="B41662"/>
          <w:sz w:val="28"/>
          <w:szCs w:val="28"/>
        </w:rPr>
        <w:t xml:space="preserve"> </w:t>
      </w:r>
    </w:p>
    <w:p w14:paraId="486819AF" w14:textId="77777777" w:rsidR="00741D2C" w:rsidRPr="00B50528" w:rsidRDefault="00741D2C" w:rsidP="00741D2C">
      <w:pPr>
        <w:rPr>
          <w:rFonts w:asciiTheme="majorBidi" w:hAnsiTheme="majorBidi" w:cstheme="majorBidi"/>
          <w:color w:val="D31245"/>
        </w:rPr>
      </w:pPr>
    </w:p>
    <w:p w14:paraId="5CAE2BB5" w14:textId="61CC0A49" w:rsidR="00741D2C" w:rsidRPr="00B50528" w:rsidRDefault="00741D2C" w:rsidP="00741D2C">
      <w:pPr>
        <w:pStyle w:val="NormalWeb"/>
        <w:spacing w:before="0" w:beforeAutospacing="0" w:after="0" w:afterAutospacing="0"/>
        <w:jc w:val="both"/>
        <w:rPr>
          <w:rFonts w:asciiTheme="majorBidi" w:hAnsiTheme="majorBidi" w:cstheme="majorBidi"/>
          <w:color w:val="D31245"/>
        </w:rPr>
      </w:pPr>
      <w:r w:rsidRPr="00B50528">
        <w:rPr>
          <w:rFonts w:asciiTheme="majorBidi" w:hAnsiTheme="majorBidi" w:cstheme="majorBidi"/>
          <w:b/>
          <w:bCs/>
          <w:color w:val="D31245"/>
        </w:rPr>
        <w:t xml:space="preserve">Conclusion 1: </w:t>
      </w:r>
      <w:r w:rsidRPr="00000595">
        <w:rPr>
          <w:rFonts w:asciiTheme="majorBidi" w:hAnsiTheme="majorBidi" w:cstheme="majorBidi"/>
          <w:color w:val="0E101A"/>
        </w:rPr>
        <w:t xml:space="preserve">Safe Cities </w:t>
      </w:r>
      <w:r>
        <w:rPr>
          <w:rFonts w:asciiTheme="majorBidi" w:hAnsiTheme="majorBidi" w:cstheme="majorBidi"/>
          <w:color w:val="0E101A"/>
        </w:rPr>
        <w:t>was</w:t>
      </w:r>
      <w:r w:rsidRPr="00000595">
        <w:rPr>
          <w:rFonts w:asciiTheme="majorBidi" w:hAnsiTheme="majorBidi" w:cstheme="majorBidi"/>
          <w:color w:val="0E101A"/>
        </w:rPr>
        <w:t xml:space="preserve"> a unique, well-funded, </w:t>
      </w:r>
      <w:r>
        <w:rPr>
          <w:rFonts w:asciiTheme="majorBidi" w:hAnsiTheme="majorBidi" w:cstheme="majorBidi"/>
          <w:color w:val="0E101A"/>
        </w:rPr>
        <w:t xml:space="preserve">relevant, </w:t>
      </w:r>
      <w:r w:rsidRPr="00000595">
        <w:rPr>
          <w:rFonts w:asciiTheme="majorBidi" w:hAnsiTheme="majorBidi" w:cstheme="majorBidi"/>
          <w:color w:val="0E101A"/>
        </w:rPr>
        <w:t xml:space="preserve">broadly supported, and </w:t>
      </w:r>
      <w:r w:rsidR="00806FE3">
        <w:rPr>
          <w:rFonts w:asciiTheme="majorBidi" w:hAnsiTheme="majorBidi" w:cstheme="majorBidi"/>
          <w:color w:val="0E101A"/>
        </w:rPr>
        <w:t xml:space="preserve">effective </w:t>
      </w:r>
      <w:r w:rsidRPr="00000595">
        <w:rPr>
          <w:rFonts w:asciiTheme="majorBidi" w:hAnsiTheme="majorBidi" w:cstheme="majorBidi"/>
          <w:color w:val="0E101A"/>
        </w:rPr>
        <w:t xml:space="preserve">long-term </w:t>
      </w:r>
      <w:proofErr w:type="spellStart"/>
      <w:r w:rsidRPr="00000595">
        <w:rPr>
          <w:rFonts w:asciiTheme="majorBidi" w:hAnsiTheme="majorBidi" w:cstheme="majorBidi"/>
          <w:color w:val="0E101A"/>
        </w:rPr>
        <w:t>pro</w:t>
      </w:r>
      <w:r>
        <w:rPr>
          <w:rFonts w:asciiTheme="majorBidi" w:hAnsiTheme="majorBidi" w:cstheme="majorBidi"/>
          <w:color w:val="0E101A"/>
        </w:rPr>
        <w:t>gramme</w:t>
      </w:r>
      <w:proofErr w:type="spellEnd"/>
      <w:r>
        <w:rPr>
          <w:rFonts w:asciiTheme="majorBidi" w:hAnsiTheme="majorBidi" w:cstheme="majorBidi"/>
          <w:color w:val="0E101A"/>
        </w:rPr>
        <w:t xml:space="preserve"> </w:t>
      </w:r>
      <w:r w:rsidRPr="00000595">
        <w:rPr>
          <w:rFonts w:asciiTheme="majorBidi" w:hAnsiTheme="majorBidi" w:cstheme="majorBidi"/>
          <w:color w:val="0E101A"/>
        </w:rPr>
        <w:t>that ha</w:t>
      </w:r>
      <w:r>
        <w:rPr>
          <w:rFonts w:asciiTheme="majorBidi" w:hAnsiTheme="majorBidi" w:cstheme="majorBidi"/>
          <w:color w:val="0E101A"/>
        </w:rPr>
        <w:t>d</w:t>
      </w:r>
      <w:r w:rsidRPr="00000595">
        <w:rPr>
          <w:rFonts w:asciiTheme="majorBidi" w:hAnsiTheme="majorBidi" w:cstheme="majorBidi"/>
          <w:color w:val="0E101A"/>
        </w:rPr>
        <w:t xml:space="preserve"> been an element in Egypt’s changing landscape and ecology </w:t>
      </w:r>
      <w:r>
        <w:rPr>
          <w:rFonts w:asciiTheme="majorBidi" w:hAnsiTheme="majorBidi" w:cstheme="majorBidi"/>
          <w:color w:val="0E101A"/>
        </w:rPr>
        <w:t>on recognizing, preventing, and addressing gender-based violence, with a specific attention to safety in the public space</w:t>
      </w:r>
      <w:r w:rsidRPr="00000595">
        <w:rPr>
          <w:rFonts w:asciiTheme="majorBidi" w:hAnsiTheme="majorBidi" w:cstheme="majorBidi"/>
          <w:color w:val="0E101A"/>
        </w:rPr>
        <w:t>.</w:t>
      </w:r>
      <w:r>
        <w:rPr>
          <w:rFonts w:asciiTheme="majorBidi" w:hAnsiTheme="majorBidi" w:cstheme="majorBidi"/>
          <w:color w:val="0E101A"/>
        </w:rPr>
        <w:t xml:space="preserve"> </w:t>
      </w:r>
      <w:r w:rsidRPr="00000595">
        <w:rPr>
          <w:rFonts w:asciiTheme="majorBidi" w:hAnsiTheme="majorBidi" w:cstheme="majorBidi"/>
          <w:color w:val="0E101A"/>
        </w:rPr>
        <w:t xml:space="preserve">The </w:t>
      </w:r>
      <w:proofErr w:type="spellStart"/>
      <w:r>
        <w:rPr>
          <w:rFonts w:asciiTheme="majorBidi" w:hAnsiTheme="majorBidi" w:cstheme="majorBidi"/>
          <w:color w:val="0E101A"/>
        </w:rPr>
        <w:t>programme</w:t>
      </w:r>
      <w:proofErr w:type="spellEnd"/>
      <w:r>
        <w:rPr>
          <w:rFonts w:asciiTheme="majorBidi" w:hAnsiTheme="majorBidi" w:cstheme="majorBidi"/>
          <w:color w:val="0E101A"/>
        </w:rPr>
        <w:t xml:space="preserve"> </w:t>
      </w:r>
      <w:r w:rsidRPr="00000595">
        <w:rPr>
          <w:rFonts w:asciiTheme="majorBidi" w:hAnsiTheme="majorBidi" w:cstheme="majorBidi"/>
          <w:color w:val="0E101A"/>
        </w:rPr>
        <w:t>theory of change ha</w:t>
      </w:r>
      <w:r>
        <w:rPr>
          <w:rFonts w:asciiTheme="majorBidi" w:hAnsiTheme="majorBidi" w:cstheme="majorBidi"/>
          <w:color w:val="0E101A"/>
        </w:rPr>
        <w:t>d</w:t>
      </w:r>
      <w:r w:rsidRPr="00000595">
        <w:rPr>
          <w:rFonts w:asciiTheme="majorBidi" w:hAnsiTheme="majorBidi" w:cstheme="majorBidi"/>
          <w:color w:val="0E101A"/>
        </w:rPr>
        <w:t xml:space="preserve"> relevance at the national level as combating sexual violence ha</w:t>
      </w:r>
      <w:r w:rsidR="00806FE3">
        <w:rPr>
          <w:rFonts w:asciiTheme="majorBidi" w:hAnsiTheme="majorBidi" w:cstheme="majorBidi"/>
          <w:color w:val="0E101A"/>
        </w:rPr>
        <w:t>d</w:t>
      </w:r>
      <w:r w:rsidRPr="00000595">
        <w:rPr>
          <w:rFonts w:asciiTheme="majorBidi" w:hAnsiTheme="majorBidi" w:cstheme="majorBidi"/>
          <w:color w:val="0E101A"/>
        </w:rPr>
        <w:t xml:space="preserve"> gained traction over the past decade. </w:t>
      </w:r>
      <w:r>
        <w:rPr>
          <w:rFonts w:asciiTheme="majorBidi" w:hAnsiTheme="majorBidi" w:cstheme="majorBidi"/>
          <w:color w:val="0E101A"/>
        </w:rPr>
        <w:t>T</w:t>
      </w:r>
      <w:r w:rsidRPr="00000595">
        <w:rPr>
          <w:rFonts w:asciiTheme="majorBidi" w:hAnsiTheme="majorBidi" w:cstheme="majorBidi"/>
          <w:color w:val="0E101A"/>
        </w:rPr>
        <w:t>he theory of change focuse</w:t>
      </w:r>
      <w:r>
        <w:rPr>
          <w:rFonts w:asciiTheme="majorBidi" w:hAnsiTheme="majorBidi" w:cstheme="majorBidi"/>
          <w:color w:val="0E101A"/>
        </w:rPr>
        <w:t>d</w:t>
      </w:r>
      <w:r w:rsidRPr="00000595">
        <w:rPr>
          <w:rFonts w:asciiTheme="majorBidi" w:hAnsiTheme="majorBidi" w:cstheme="majorBidi"/>
          <w:color w:val="0E101A"/>
        </w:rPr>
        <w:t xml:space="preserve"> on essential pillars of societal change; local ownership, national policies, urban development, and social norms, </w:t>
      </w:r>
      <w:r>
        <w:rPr>
          <w:rFonts w:asciiTheme="majorBidi" w:hAnsiTheme="majorBidi" w:cstheme="majorBidi"/>
          <w:color w:val="0E101A"/>
        </w:rPr>
        <w:t>to</w:t>
      </w:r>
      <w:r w:rsidRPr="00000595">
        <w:rPr>
          <w:rFonts w:asciiTheme="majorBidi" w:hAnsiTheme="majorBidi" w:cstheme="majorBidi"/>
          <w:color w:val="0E101A"/>
        </w:rPr>
        <w:t xml:space="preserve"> reduce the risks of </w:t>
      </w:r>
      <w:r>
        <w:rPr>
          <w:rFonts w:asciiTheme="majorBidi" w:hAnsiTheme="majorBidi" w:cstheme="majorBidi"/>
          <w:color w:val="0E101A"/>
        </w:rPr>
        <w:t>gender-based violence</w:t>
      </w:r>
      <w:r w:rsidRPr="00000595">
        <w:rPr>
          <w:rFonts w:asciiTheme="majorBidi" w:hAnsiTheme="majorBidi" w:cstheme="majorBidi"/>
          <w:color w:val="0E101A"/>
        </w:rPr>
        <w:t xml:space="preserve"> and lead to women’s empowerment. Focusing on </w:t>
      </w:r>
      <w:r>
        <w:rPr>
          <w:rFonts w:asciiTheme="majorBidi" w:hAnsiTheme="majorBidi" w:cstheme="majorBidi"/>
          <w:color w:val="0E101A"/>
        </w:rPr>
        <w:t>such</w:t>
      </w:r>
      <w:r w:rsidRPr="00000595">
        <w:rPr>
          <w:rFonts w:asciiTheme="majorBidi" w:hAnsiTheme="majorBidi" w:cstheme="majorBidi"/>
          <w:color w:val="0E101A"/>
        </w:rPr>
        <w:t xml:space="preserve"> composition of issues in one program was unprecedented and much needed, as stated by different stakeholders, national partners and most importantly, the beneficiaries. </w:t>
      </w:r>
      <w:r w:rsidRPr="004B59E4">
        <w:rPr>
          <w:rFonts w:asciiTheme="majorBidi" w:hAnsiTheme="majorBidi" w:cstheme="majorBidi"/>
          <w:color w:val="000000" w:themeColor="text1"/>
        </w:rPr>
        <w:t>However, the relevance of the theory of change to local communities was less obvious. The assumptions implicit in the theory of change concerning diffusion and the dynamics of change limited its use as a modelling, analytical and evaluative framework. The path dependence of these dynamics was not explained but was assumed. They therefore were difficult to measure, verify or describe.</w:t>
      </w:r>
      <w:r w:rsidRPr="00B50528">
        <w:rPr>
          <w:rFonts w:asciiTheme="majorBidi" w:hAnsiTheme="majorBidi" w:cstheme="majorBidi"/>
          <w:color w:val="D31245"/>
        </w:rPr>
        <w:t xml:space="preserve"> (Finding 1 and 2)</w:t>
      </w:r>
    </w:p>
    <w:p w14:paraId="20CFB67E" w14:textId="77777777" w:rsidR="00741D2C" w:rsidRPr="00B50528" w:rsidRDefault="00741D2C" w:rsidP="00741D2C">
      <w:pPr>
        <w:jc w:val="both"/>
        <w:rPr>
          <w:rFonts w:asciiTheme="majorBidi" w:hAnsiTheme="majorBidi" w:cstheme="majorBidi"/>
          <w:b/>
          <w:bCs/>
          <w:color w:val="D31245"/>
        </w:rPr>
      </w:pPr>
    </w:p>
    <w:p w14:paraId="5B98BD4A" w14:textId="5F27D14A" w:rsidR="00741D2C" w:rsidRPr="00B50528" w:rsidRDefault="00741D2C" w:rsidP="00741D2C">
      <w:pPr>
        <w:pStyle w:val="NormalWeb"/>
        <w:spacing w:before="0" w:beforeAutospacing="0" w:after="0" w:afterAutospacing="0"/>
        <w:jc w:val="both"/>
        <w:rPr>
          <w:rFonts w:asciiTheme="majorBidi" w:hAnsiTheme="majorBidi" w:cstheme="majorBidi"/>
          <w:color w:val="D31245"/>
        </w:rPr>
      </w:pPr>
      <w:r w:rsidRPr="00B50528">
        <w:rPr>
          <w:rFonts w:asciiTheme="majorBidi" w:hAnsiTheme="majorBidi" w:cstheme="majorBidi"/>
          <w:b/>
          <w:bCs/>
          <w:color w:val="D31245"/>
        </w:rPr>
        <w:t>Conclusion 2:</w:t>
      </w:r>
      <w:r w:rsidRPr="00B50528">
        <w:rPr>
          <w:rFonts w:asciiTheme="majorBidi" w:hAnsiTheme="majorBidi" w:cstheme="majorBidi"/>
          <w:color w:val="D31245"/>
        </w:rPr>
        <w:t xml:space="preserve"> </w:t>
      </w:r>
      <w:r w:rsidRPr="00593A6D">
        <w:rPr>
          <w:rFonts w:asciiTheme="majorBidi" w:hAnsiTheme="majorBidi" w:cstheme="majorBidi"/>
          <w:color w:val="000000" w:themeColor="text1"/>
        </w:rPr>
        <w:t xml:space="preserve">The </w:t>
      </w:r>
      <w:proofErr w:type="spellStart"/>
      <w:r w:rsidRPr="00593A6D">
        <w:rPr>
          <w:rFonts w:asciiTheme="majorBidi" w:hAnsiTheme="majorBidi" w:cstheme="majorBidi"/>
          <w:color w:val="000000" w:themeColor="text1"/>
        </w:rPr>
        <w:t>programme</w:t>
      </w:r>
      <w:proofErr w:type="spellEnd"/>
      <w:r w:rsidRPr="00593A6D">
        <w:rPr>
          <w:rFonts w:asciiTheme="majorBidi" w:hAnsiTheme="majorBidi" w:cstheme="majorBidi"/>
          <w:color w:val="000000" w:themeColor="text1"/>
        </w:rPr>
        <w:t xml:space="preserve"> established national partnerships, collaboration with UN agencies, and a network of partner NGOs to realize sustained change. It was evident that the program had taken significant steps with regards to enhancing the capacity of duty bearers through advocacy and technical support for a more equitable legal system and accessible service provision, enhancing the awareness of program participants, especially youth volunteers, women, and children, through various innovative interventions. It also managed to enhance the knowledge and understanding of the volunteers and community committee members, </w:t>
      </w:r>
      <w:proofErr w:type="gramStart"/>
      <w:r w:rsidRPr="00593A6D">
        <w:rPr>
          <w:rFonts w:asciiTheme="majorBidi" w:hAnsiTheme="majorBidi" w:cstheme="majorBidi"/>
          <w:color w:val="000000" w:themeColor="text1"/>
        </w:rPr>
        <w:t>women</w:t>
      </w:r>
      <w:proofErr w:type="gramEnd"/>
      <w:r w:rsidRPr="00593A6D">
        <w:rPr>
          <w:rFonts w:asciiTheme="majorBidi" w:hAnsiTheme="majorBidi" w:cstheme="majorBidi"/>
          <w:color w:val="000000" w:themeColor="text1"/>
        </w:rPr>
        <w:t xml:space="preserve"> and children to respond to and prevent </w:t>
      </w:r>
      <w:r w:rsidR="00806FE3">
        <w:rPr>
          <w:rFonts w:asciiTheme="majorBidi" w:hAnsiTheme="majorBidi" w:cstheme="majorBidi"/>
          <w:color w:val="000000" w:themeColor="text1"/>
        </w:rPr>
        <w:t>v</w:t>
      </w:r>
      <w:r>
        <w:rPr>
          <w:rFonts w:asciiTheme="majorBidi" w:hAnsiTheme="majorBidi" w:cstheme="majorBidi"/>
          <w:color w:val="000000" w:themeColor="text1"/>
        </w:rPr>
        <w:t xml:space="preserve">iolence against women and girls </w:t>
      </w:r>
      <w:r w:rsidRPr="00593A6D">
        <w:rPr>
          <w:rFonts w:asciiTheme="majorBidi" w:hAnsiTheme="majorBidi" w:cstheme="majorBidi"/>
          <w:color w:val="000000" w:themeColor="text1"/>
        </w:rPr>
        <w:t xml:space="preserve">in public spaces. Involvement of </w:t>
      </w:r>
      <w:r w:rsidR="00806FE3">
        <w:rPr>
          <w:rFonts w:asciiTheme="majorBidi" w:hAnsiTheme="majorBidi" w:cstheme="majorBidi"/>
          <w:color w:val="000000" w:themeColor="text1"/>
        </w:rPr>
        <w:t>m</w:t>
      </w:r>
      <w:r w:rsidRPr="00593A6D">
        <w:rPr>
          <w:rFonts w:asciiTheme="majorBidi" w:hAnsiTheme="majorBidi" w:cstheme="majorBidi"/>
          <w:color w:val="000000" w:themeColor="text1"/>
        </w:rPr>
        <w:t xml:space="preserve">en specially by including the tuk-tuk drivers contributed towards increasing </w:t>
      </w:r>
      <w:r w:rsidRPr="00DA6539">
        <w:rPr>
          <w:rFonts w:asciiTheme="majorBidi" w:hAnsiTheme="majorBidi" w:cstheme="majorBidi"/>
          <w:color w:val="000000" w:themeColor="text1"/>
        </w:rPr>
        <w:t>their awareness and knowledge and changing some of their attitudes towards women’s rights.</w:t>
      </w:r>
      <w:r w:rsidR="00DA6539" w:rsidRPr="00DA6539">
        <w:rPr>
          <w:rFonts w:asciiTheme="majorBidi" w:hAnsiTheme="majorBidi" w:cstheme="majorBidi"/>
          <w:color w:val="000000" w:themeColor="text1"/>
        </w:rPr>
        <w:t xml:space="preserve"> However, the misfit between the scope of activities and the scale of the challenge, inadequate response to the growing addiction issues, inadequate engagement with male and inaccessibility of schools posed obstacles to the full realization. </w:t>
      </w:r>
      <w:proofErr w:type="spellStart"/>
      <w:r w:rsidRPr="00DA6539">
        <w:rPr>
          <w:rFonts w:asciiTheme="majorBidi" w:hAnsiTheme="majorBidi" w:cstheme="majorBidi"/>
          <w:color w:val="000000" w:themeColor="text1"/>
        </w:rPr>
        <w:t>Programme</w:t>
      </w:r>
      <w:proofErr w:type="spellEnd"/>
      <w:r w:rsidRPr="00DA6539">
        <w:rPr>
          <w:rFonts w:asciiTheme="majorBidi" w:hAnsiTheme="majorBidi" w:cstheme="majorBidi"/>
          <w:color w:val="000000" w:themeColor="text1"/>
        </w:rPr>
        <w:t xml:space="preserve"> monitoring system was also limited </w:t>
      </w:r>
      <w:r>
        <w:rPr>
          <w:rFonts w:asciiTheme="majorBidi" w:hAnsiTheme="majorBidi" w:cstheme="majorBidi"/>
        </w:rPr>
        <w:t xml:space="preserve">in capturing actual change in behavior and attitude as it was predominantly focused on monitoring process rather than </w:t>
      </w:r>
      <w:r w:rsidRPr="28B72709">
        <w:rPr>
          <w:rFonts w:asciiTheme="majorBidi" w:hAnsiTheme="majorBidi" w:cstheme="majorBidi"/>
        </w:rPr>
        <w:t xml:space="preserve">actual change. </w:t>
      </w:r>
      <w:r w:rsidR="00806FE3">
        <w:rPr>
          <w:rFonts w:asciiTheme="majorBidi" w:hAnsiTheme="majorBidi" w:cstheme="majorBidi"/>
        </w:rPr>
        <w:t xml:space="preserve">The monitoring systems also did not measure social norms change. </w:t>
      </w:r>
      <w:r>
        <w:rPr>
          <w:rFonts w:asciiTheme="majorBidi" w:hAnsiTheme="majorBidi" w:cstheme="majorBidi"/>
        </w:rPr>
        <w:t xml:space="preserve">The </w:t>
      </w:r>
      <w:proofErr w:type="spellStart"/>
      <w:r>
        <w:rPr>
          <w:rFonts w:asciiTheme="majorBidi" w:hAnsiTheme="majorBidi" w:cstheme="majorBidi"/>
        </w:rPr>
        <w:t>programme</w:t>
      </w:r>
      <w:proofErr w:type="spellEnd"/>
      <w:r>
        <w:rPr>
          <w:rFonts w:asciiTheme="majorBidi" w:hAnsiTheme="majorBidi" w:cstheme="majorBidi"/>
        </w:rPr>
        <w:t xml:space="preserve"> had</w:t>
      </w:r>
      <w:r w:rsidRPr="000E00B6">
        <w:rPr>
          <w:rFonts w:asciiTheme="majorBidi" w:hAnsiTheme="majorBidi" w:cstheme="majorBidi"/>
        </w:rPr>
        <w:t xml:space="preserve"> </w:t>
      </w:r>
      <w:r>
        <w:rPr>
          <w:rFonts w:asciiTheme="majorBidi" w:hAnsiTheme="majorBidi" w:cstheme="majorBidi"/>
        </w:rPr>
        <w:t>a lot of</w:t>
      </w:r>
      <w:r w:rsidRPr="000E00B6">
        <w:rPr>
          <w:rFonts w:asciiTheme="majorBidi" w:hAnsiTheme="majorBidi" w:cstheme="majorBidi"/>
        </w:rPr>
        <w:t xml:space="preserve"> reporting but little analysis, synthesis or grounded research that narrate</w:t>
      </w:r>
      <w:r>
        <w:rPr>
          <w:rFonts w:asciiTheme="majorBidi" w:hAnsiTheme="majorBidi" w:cstheme="majorBidi"/>
        </w:rPr>
        <w:t>d</w:t>
      </w:r>
      <w:r w:rsidRPr="000E00B6">
        <w:rPr>
          <w:rFonts w:asciiTheme="majorBidi" w:hAnsiTheme="majorBidi" w:cstheme="majorBidi"/>
        </w:rPr>
        <w:t xml:space="preserve"> the intervention from the point of view of locals and community members. The investment in reporting and monitoring should have been matched with an investment in research that documents the processes of change and challenge enacted by </w:t>
      </w:r>
      <w:r>
        <w:rPr>
          <w:rFonts w:asciiTheme="majorBidi" w:hAnsiTheme="majorBidi" w:cstheme="majorBidi"/>
        </w:rPr>
        <w:t xml:space="preserve">the </w:t>
      </w:r>
      <w:proofErr w:type="spellStart"/>
      <w:r>
        <w:rPr>
          <w:rFonts w:asciiTheme="majorBidi" w:hAnsiTheme="majorBidi" w:cstheme="majorBidi"/>
        </w:rPr>
        <w:t>programme</w:t>
      </w:r>
      <w:proofErr w:type="spellEnd"/>
      <w:r>
        <w:rPr>
          <w:rFonts w:asciiTheme="majorBidi" w:hAnsiTheme="majorBidi" w:cstheme="majorBidi"/>
        </w:rPr>
        <w:t xml:space="preserve">. </w:t>
      </w:r>
      <w:r w:rsidRPr="00B50528">
        <w:rPr>
          <w:rFonts w:asciiTheme="majorBidi" w:hAnsiTheme="majorBidi" w:cstheme="majorBidi"/>
          <w:color w:val="D31245"/>
        </w:rPr>
        <w:t>(Based on Findings 2, 3</w:t>
      </w:r>
      <w:r w:rsidR="00672197" w:rsidRPr="00B50528">
        <w:rPr>
          <w:rFonts w:asciiTheme="majorBidi" w:hAnsiTheme="majorBidi" w:cstheme="majorBidi"/>
          <w:color w:val="D31245"/>
        </w:rPr>
        <w:t xml:space="preserve"> and</w:t>
      </w:r>
      <w:r w:rsidRPr="00B50528">
        <w:rPr>
          <w:rFonts w:asciiTheme="majorBidi" w:hAnsiTheme="majorBidi" w:cstheme="majorBidi"/>
          <w:color w:val="D31245"/>
        </w:rPr>
        <w:t xml:space="preserve"> 4).</w:t>
      </w:r>
    </w:p>
    <w:p w14:paraId="0DA29E98" w14:textId="77777777" w:rsidR="00741D2C" w:rsidRPr="00B50528" w:rsidRDefault="00741D2C" w:rsidP="00741D2C">
      <w:pPr>
        <w:pStyle w:val="NormalWeb"/>
        <w:spacing w:before="0" w:beforeAutospacing="0" w:after="0" w:afterAutospacing="0"/>
        <w:jc w:val="both"/>
        <w:rPr>
          <w:rFonts w:asciiTheme="majorBidi" w:hAnsiTheme="majorBidi" w:cstheme="majorBidi"/>
          <w:color w:val="D31245"/>
        </w:rPr>
      </w:pPr>
    </w:p>
    <w:p w14:paraId="584E2164" w14:textId="36FDB403" w:rsidR="00741D2C" w:rsidRDefault="00741D2C" w:rsidP="00741D2C">
      <w:pPr>
        <w:pStyle w:val="NormalWeb"/>
        <w:spacing w:before="0" w:beforeAutospacing="0" w:after="0" w:afterAutospacing="0"/>
        <w:jc w:val="both"/>
        <w:rPr>
          <w:rFonts w:asciiTheme="majorBidi" w:hAnsiTheme="majorBidi" w:cstheme="majorBidi"/>
          <w:color w:val="C00000"/>
        </w:rPr>
      </w:pPr>
      <w:r w:rsidRPr="00B50528">
        <w:rPr>
          <w:rFonts w:asciiTheme="majorBidi" w:hAnsiTheme="majorBidi" w:cstheme="majorBidi"/>
          <w:b/>
          <w:bCs/>
          <w:color w:val="D31245"/>
        </w:rPr>
        <w:t>Conclusion 3</w:t>
      </w:r>
      <w:r w:rsidRPr="008F10BF">
        <w:rPr>
          <w:rFonts w:asciiTheme="majorBidi" w:hAnsiTheme="majorBidi" w:cstheme="majorBidi"/>
          <w:b/>
          <w:bCs/>
          <w:color w:val="B41662"/>
        </w:rPr>
        <w:t>:</w:t>
      </w:r>
      <w:r w:rsidRPr="008F10BF">
        <w:rPr>
          <w:rFonts w:asciiTheme="majorBidi" w:hAnsiTheme="majorBidi" w:cstheme="majorBidi"/>
          <w:color w:val="B41662"/>
        </w:rPr>
        <w:t xml:space="preserve"> </w:t>
      </w:r>
      <w:r w:rsidRPr="00000595">
        <w:rPr>
          <w:rFonts w:asciiTheme="majorBidi" w:hAnsiTheme="majorBidi" w:cstheme="majorBidi"/>
          <w:color w:val="0E101A"/>
        </w:rPr>
        <w:t xml:space="preserve">Improving small parts of the infrastructure in </w:t>
      </w:r>
      <w:proofErr w:type="spellStart"/>
      <w:r w:rsidRPr="00000595">
        <w:rPr>
          <w:rFonts w:asciiTheme="majorBidi" w:hAnsiTheme="majorBidi" w:cstheme="majorBidi"/>
          <w:color w:val="0E101A"/>
        </w:rPr>
        <w:t>Imbaba</w:t>
      </w:r>
      <w:proofErr w:type="spellEnd"/>
      <w:r w:rsidRPr="00000595">
        <w:rPr>
          <w:rFonts w:asciiTheme="majorBidi" w:hAnsiTheme="majorBidi" w:cstheme="majorBidi"/>
          <w:color w:val="0E101A"/>
        </w:rPr>
        <w:t xml:space="preserve">, </w:t>
      </w:r>
      <w:proofErr w:type="spellStart"/>
      <w:r w:rsidRPr="00000595">
        <w:rPr>
          <w:rFonts w:asciiTheme="majorBidi" w:hAnsiTheme="majorBidi" w:cstheme="majorBidi"/>
          <w:color w:val="0E101A"/>
        </w:rPr>
        <w:t>Ezbet</w:t>
      </w:r>
      <w:proofErr w:type="spellEnd"/>
      <w:r w:rsidRPr="00000595">
        <w:rPr>
          <w:rFonts w:asciiTheme="majorBidi" w:hAnsiTheme="majorBidi" w:cstheme="majorBidi"/>
          <w:color w:val="0E101A"/>
        </w:rPr>
        <w:t xml:space="preserve"> El </w:t>
      </w:r>
      <w:proofErr w:type="spellStart"/>
      <w:r w:rsidRPr="00000595">
        <w:rPr>
          <w:rFonts w:asciiTheme="majorBidi" w:hAnsiTheme="majorBidi" w:cstheme="majorBidi"/>
          <w:color w:val="0E101A"/>
        </w:rPr>
        <w:t>Haggannah</w:t>
      </w:r>
      <w:proofErr w:type="spellEnd"/>
      <w:r w:rsidRPr="00000595">
        <w:rPr>
          <w:rFonts w:asciiTheme="majorBidi" w:hAnsiTheme="majorBidi" w:cstheme="majorBidi"/>
          <w:color w:val="0E101A"/>
        </w:rPr>
        <w:t xml:space="preserve">, and </w:t>
      </w:r>
      <w:proofErr w:type="spellStart"/>
      <w:r w:rsidRPr="00000595">
        <w:rPr>
          <w:rFonts w:asciiTheme="majorBidi" w:hAnsiTheme="majorBidi" w:cstheme="majorBidi"/>
          <w:color w:val="0E101A"/>
        </w:rPr>
        <w:t>Zenin</w:t>
      </w:r>
      <w:proofErr w:type="spellEnd"/>
      <w:r w:rsidRPr="00000595">
        <w:rPr>
          <w:rFonts w:asciiTheme="majorBidi" w:hAnsiTheme="majorBidi" w:cstheme="majorBidi"/>
          <w:color w:val="0E101A"/>
        </w:rPr>
        <w:t xml:space="preserve"> provide</w:t>
      </w:r>
      <w:r>
        <w:rPr>
          <w:rFonts w:asciiTheme="majorBidi" w:hAnsiTheme="majorBidi" w:cstheme="majorBidi"/>
          <w:color w:val="0E101A"/>
        </w:rPr>
        <w:t>d</w:t>
      </w:r>
      <w:r w:rsidRPr="00000595">
        <w:rPr>
          <w:rFonts w:asciiTheme="majorBidi" w:hAnsiTheme="majorBidi" w:cstheme="majorBidi"/>
          <w:color w:val="0E101A"/>
        </w:rPr>
        <w:t xml:space="preserve"> more safety for target communities.</w:t>
      </w:r>
      <w:r w:rsidRPr="00000595">
        <w:rPr>
          <w:rStyle w:val="Strong"/>
          <w:rFonts w:asciiTheme="majorBidi" w:eastAsia="Calibri" w:hAnsiTheme="majorBidi" w:cstheme="majorBidi"/>
          <w:color w:val="0E101A"/>
        </w:rPr>
        <w:t> </w:t>
      </w:r>
      <w:r w:rsidRPr="00000595">
        <w:rPr>
          <w:rFonts w:asciiTheme="majorBidi" w:hAnsiTheme="majorBidi" w:cstheme="majorBidi"/>
          <w:color w:val="0E101A"/>
        </w:rPr>
        <w:t xml:space="preserve">However, coordination between these many partners was weak at times, thus challenging the realization of the full potential of interventions. In addition, the </w:t>
      </w:r>
      <w:proofErr w:type="spellStart"/>
      <w:r>
        <w:rPr>
          <w:rFonts w:asciiTheme="majorBidi" w:hAnsiTheme="majorBidi" w:cstheme="majorBidi"/>
          <w:color w:val="0E101A"/>
        </w:rPr>
        <w:t>programme</w:t>
      </w:r>
      <w:proofErr w:type="spellEnd"/>
      <w:r w:rsidRPr="00000595">
        <w:rPr>
          <w:rFonts w:asciiTheme="majorBidi" w:hAnsiTheme="majorBidi" w:cstheme="majorBidi"/>
          <w:color w:val="0E101A"/>
        </w:rPr>
        <w:t xml:space="preserve"> intervention needed a multi-partner coordinating mechanism to take the intervention out of the ‘project’ mode and mainstream its message through networking and alliance building. For example, the infrastructure interventions required better partnerships </w:t>
      </w:r>
      <w:r w:rsidRPr="00025F00">
        <w:rPr>
          <w:rFonts w:asciiTheme="majorBidi" w:hAnsiTheme="majorBidi" w:cstheme="majorBidi"/>
          <w:color w:val="0E101A"/>
        </w:rPr>
        <w:t>with Ministry of Interior/</w:t>
      </w:r>
      <w:r w:rsidRPr="00000595">
        <w:rPr>
          <w:rFonts w:asciiTheme="majorBidi" w:hAnsiTheme="majorBidi" w:cstheme="majorBidi"/>
          <w:color w:val="0E101A"/>
        </w:rPr>
        <w:t xml:space="preserve"> M</w:t>
      </w:r>
      <w:r>
        <w:rPr>
          <w:rFonts w:asciiTheme="majorBidi" w:hAnsiTheme="majorBidi" w:cstheme="majorBidi"/>
          <w:color w:val="0E101A"/>
        </w:rPr>
        <w:t>inistry of Education</w:t>
      </w:r>
      <w:r w:rsidRPr="00000595">
        <w:rPr>
          <w:rFonts w:asciiTheme="majorBidi" w:hAnsiTheme="majorBidi" w:cstheme="majorBidi"/>
          <w:color w:val="0E101A"/>
        </w:rPr>
        <w:t xml:space="preserve">/Cairo governorate/municipalities to facilitate upgraded facilities’ maintenance, administration, and management. </w:t>
      </w:r>
      <w:r>
        <w:rPr>
          <w:rFonts w:asciiTheme="majorBidi" w:hAnsiTheme="majorBidi" w:cstheme="majorBidi"/>
          <w:color w:val="0E101A"/>
        </w:rPr>
        <w:t xml:space="preserve">Further, </w:t>
      </w:r>
      <w:r w:rsidRPr="28B72709">
        <w:rPr>
          <w:rFonts w:asciiTheme="majorBidi" w:hAnsiTheme="majorBidi" w:cstheme="majorBidi"/>
        </w:rPr>
        <w:t>the market was physically upgraded but its potential to enable women’s economic empowerment was modest</w:t>
      </w:r>
      <w:r>
        <w:rPr>
          <w:rFonts w:asciiTheme="majorBidi" w:hAnsiTheme="majorBidi" w:cstheme="majorBidi"/>
        </w:rPr>
        <w:t xml:space="preserve">. </w:t>
      </w:r>
      <w:r w:rsidRPr="28B72709">
        <w:rPr>
          <w:rFonts w:asciiTheme="majorBidi" w:hAnsiTheme="majorBidi" w:cstheme="majorBidi"/>
        </w:rPr>
        <w:t xml:space="preserve">More planning on the economic viability of the market was needed </w:t>
      </w:r>
      <w:r>
        <w:rPr>
          <w:rFonts w:asciiTheme="majorBidi" w:hAnsiTheme="majorBidi" w:cstheme="majorBidi"/>
        </w:rPr>
        <w:t>as the</w:t>
      </w:r>
      <w:r w:rsidRPr="28B72709">
        <w:rPr>
          <w:rFonts w:asciiTheme="majorBidi" w:hAnsiTheme="majorBidi" w:cstheme="majorBidi"/>
        </w:rPr>
        <w:t xml:space="preserve"> main planning/goal was to make the Market safe.</w:t>
      </w:r>
      <w:r w:rsidRPr="001455F7">
        <w:rPr>
          <w:rFonts w:asciiTheme="majorBidi" w:hAnsiTheme="majorBidi" w:cstheme="majorBidi"/>
          <w:color w:val="C00000"/>
        </w:rPr>
        <w:t xml:space="preserve"> </w:t>
      </w:r>
      <w:r w:rsidRPr="008F10BF">
        <w:rPr>
          <w:rFonts w:asciiTheme="majorBidi" w:hAnsiTheme="majorBidi" w:cstheme="majorBidi"/>
          <w:color w:val="B41662"/>
        </w:rPr>
        <w:t>(Finding 6</w:t>
      </w:r>
      <w:r w:rsidR="00672197">
        <w:rPr>
          <w:rFonts w:asciiTheme="majorBidi" w:hAnsiTheme="majorBidi" w:cstheme="majorBidi"/>
          <w:color w:val="B41662"/>
        </w:rPr>
        <w:t xml:space="preserve"> and</w:t>
      </w:r>
      <w:r w:rsidRPr="008F10BF">
        <w:rPr>
          <w:rFonts w:asciiTheme="majorBidi" w:hAnsiTheme="majorBidi" w:cstheme="majorBidi"/>
          <w:color w:val="B41662"/>
        </w:rPr>
        <w:t xml:space="preserve"> 15)</w:t>
      </w:r>
    </w:p>
    <w:p w14:paraId="3C7D1E31" w14:textId="0B4978B1" w:rsidR="00741D2C" w:rsidRPr="00B50528" w:rsidRDefault="00741D2C" w:rsidP="00741D2C">
      <w:pPr>
        <w:pStyle w:val="NormalWeb"/>
        <w:spacing w:before="0" w:beforeAutospacing="0" w:after="0" w:afterAutospacing="0"/>
        <w:jc w:val="both"/>
        <w:rPr>
          <w:rFonts w:eastAsia="Times"/>
          <w:color w:val="D31245"/>
        </w:rPr>
      </w:pPr>
      <w:r w:rsidRPr="008F10BF">
        <w:rPr>
          <w:rFonts w:asciiTheme="majorBidi" w:hAnsiTheme="majorBidi" w:cstheme="majorBidi"/>
          <w:b/>
          <w:bCs/>
          <w:color w:val="B41662"/>
        </w:rPr>
        <w:lastRenderedPageBreak/>
        <w:t xml:space="preserve">Conclusion 4: </w:t>
      </w:r>
      <w:r w:rsidRPr="28B72709">
        <w:rPr>
          <w:rFonts w:asciiTheme="majorBidi" w:hAnsiTheme="majorBidi" w:cstheme="majorBidi"/>
          <w:color w:val="0E101A"/>
        </w:rPr>
        <w:t xml:space="preserve">Safe cities </w:t>
      </w:r>
      <w:proofErr w:type="spellStart"/>
      <w:r>
        <w:rPr>
          <w:rFonts w:asciiTheme="majorBidi" w:hAnsiTheme="majorBidi" w:cstheme="majorBidi"/>
          <w:color w:val="0E101A"/>
        </w:rPr>
        <w:t>programme</w:t>
      </w:r>
      <w:proofErr w:type="spellEnd"/>
      <w:r>
        <w:rPr>
          <w:rFonts w:asciiTheme="majorBidi" w:hAnsiTheme="majorBidi" w:cstheme="majorBidi"/>
          <w:color w:val="0E101A"/>
        </w:rPr>
        <w:t xml:space="preserve"> </w:t>
      </w:r>
      <w:r w:rsidRPr="28B72709">
        <w:rPr>
          <w:rFonts w:asciiTheme="majorBidi" w:hAnsiTheme="majorBidi" w:cstheme="majorBidi"/>
          <w:color w:val="0E101A"/>
        </w:rPr>
        <w:t>did influence the way Cairenes perceived harassment and gender rights</w:t>
      </w:r>
      <w:r>
        <w:rPr>
          <w:rFonts w:asciiTheme="majorBidi" w:hAnsiTheme="majorBidi" w:cstheme="majorBidi"/>
          <w:color w:val="0E101A"/>
        </w:rPr>
        <w:t xml:space="preserve">. It </w:t>
      </w:r>
      <w:r w:rsidRPr="00741D2C">
        <w:rPr>
          <w:rFonts w:asciiTheme="majorBidi" w:hAnsiTheme="majorBidi" w:cstheme="majorBidi"/>
          <w:color w:val="000000" w:themeColor="text1"/>
        </w:rPr>
        <w:t xml:space="preserve">positively </w:t>
      </w:r>
      <w:r w:rsidRPr="00741D2C">
        <w:rPr>
          <w:rFonts w:eastAsia="Times"/>
          <w:color w:val="000000" w:themeColor="text1"/>
        </w:rPr>
        <w:t xml:space="preserve">impacted the capabilities of women and girls by contributing to their access to work, education, social networks, dignity, security and to leisure. The newly acquired knowledge about self-defense, protection services and life skills were also valued by the women and men beneficiaries. </w:t>
      </w:r>
      <w:r w:rsidRPr="00FA7CFB">
        <w:rPr>
          <w:rFonts w:asciiTheme="majorBidi" w:hAnsiTheme="majorBidi" w:cstheme="majorBidi"/>
          <w:color w:val="000000" w:themeColor="text1"/>
        </w:rPr>
        <w:t xml:space="preserve">It also had a positive unintended impact on the lives of its beneficiaries in terms of their later life choices such as education and career paths. The </w:t>
      </w:r>
      <w:proofErr w:type="spellStart"/>
      <w:r w:rsidRPr="00FA7CFB">
        <w:rPr>
          <w:rFonts w:asciiTheme="majorBidi" w:hAnsiTheme="majorBidi" w:cstheme="majorBidi"/>
          <w:color w:val="000000" w:themeColor="text1"/>
        </w:rPr>
        <w:t>programme</w:t>
      </w:r>
      <w:proofErr w:type="spellEnd"/>
      <w:r w:rsidRPr="00FA7CFB">
        <w:rPr>
          <w:rFonts w:asciiTheme="majorBidi" w:hAnsiTheme="majorBidi" w:cstheme="majorBidi"/>
          <w:color w:val="000000" w:themeColor="text1"/>
        </w:rPr>
        <w:t xml:space="preserve"> also managed to reach the non- beneficiaries</w:t>
      </w:r>
      <w:r>
        <w:rPr>
          <w:rFonts w:asciiTheme="majorBidi" w:hAnsiTheme="majorBidi" w:cstheme="majorBidi"/>
          <w:color w:val="000000" w:themeColor="text1"/>
        </w:rPr>
        <w:t xml:space="preserve">. However, </w:t>
      </w:r>
      <w:r>
        <w:rPr>
          <w:rFonts w:asciiTheme="majorBidi" w:hAnsiTheme="majorBidi" w:cstheme="majorBidi"/>
          <w:color w:val="0E101A"/>
        </w:rPr>
        <w:t>it</w:t>
      </w:r>
      <w:r w:rsidRPr="28B72709">
        <w:rPr>
          <w:rFonts w:asciiTheme="majorBidi" w:hAnsiTheme="majorBidi" w:cstheme="majorBidi"/>
          <w:color w:val="0E101A"/>
        </w:rPr>
        <w:t xml:space="preserve"> underestimated the challenges posed by a complex urban landscape.  The theory of change</w:t>
      </w:r>
      <w:r w:rsidRPr="28B72709">
        <w:rPr>
          <w:rStyle w:val="FootnoteReference"/>
          <w:rFonts w:asciiTheme="majorBidi" w:eastAsia="Calibri" w:hAnsiTheme="majorBidi" w:cstheme="majorBidi"/>
          <w:color w:val="0E101A"/>
        </w:rPr>
        <w:footnoteReference w:id="59"/>
      </w:r>
      <w:r w:rsidRPr="28B72709">
        <w:rPr>
          <w:rFonts w:asciiTheme="majorBidi" w:hAnsiTheme="majorBidi" w:cstheme="majorBidi"/>
          <w:color w:val="0E101A"/>
        </w:rPr>
        <w:t xml:space="preserve"> lack</w:t>
      </w:r>
      <w:r>
        <w:rPr>
          <w:rFonts w:asciiTheme="majorBidi" w:hAnsiTheme="majorBidi" w:cstheme="majorBidi"/>
          <w:color w:val="0E101A"/>
        </w:rPr>
        <w:t>ed</w:t>
      </w:r>
      <w:r w:rsidRPr="28B72709">
        <w:rPr>
          <w:rFonts w:asciiTheme="majorBidi" w:hAnsiTheme="majorBidi" w:cstheme="majorBidi"/>
          <w:color w:val="0E101A"/>
        </w:rPr>
        <w:t xml:space="preserve"> a holistic approach that connect</w:t>
      </w:r>
      <w:r>
        <w:rPr>
          <w:rFonts w:asciiTheme="majorBidi" w:hAnsiTheme="majorBidi" w:cstheme="majorBidi"/>
          <w:color w:val="0E101A"/>
        </w:rPr>
        <w:t>ed</w:t>
      </w:r>
      <w:r w:rsidRPr="28B72709">
        <w:rPr>
          <w:rFonts w:asciiTheme="majorBidi" w:hAnsiTheme="majorBidi" w:cstheme="majorBidi"/>
          <w:color w:val="0E101A"/>
        </w:rPr>
        <w:t xml:space="preserve"> public and private risks of violence, economic empowerment, decent work, and the engagement of men. </w:t>
      </w:r>
      <w:r w:rsidRPr="00000595">
        <w:rPr>
          <w:rFonts w:asciiTheme="majorBidi" w:hAnsiTheme="majorBidi" w:cstheme="majorBidi"/>
          <w:color w:val="0E101A"/>
        </w:rPr>
        <w:t xml:space="preserve">The </w:t>
      </w:r>
      <w:proofErr w:type="spellStart"/>
      <w:r>
        <w:rPr>
          <w:rFonts w:asciiTheme="majorBidi" w:hAnsiTheme="majorBidi" w:cstheme="majorBidi"/>
          <w:color w:val="0E101A"/>
        </w:rPr>
        <w:t>programme</w:t>
      </w:r>
      <w:proofErr w:type="spellEnd"/>
      <w:r w:rsidRPr="00000595">
        <w:rPr>
          <w:rFonts w:asciiTheme="majorBidi" w:hAnsiTheme="majorBidi" w:cstheme="majorBidi"/>
          <w:color w:val="0E101A"/>
        </w:rPr>
        <w:t xml:space="preserve"> d</w:t>
      </w:r>
      <w:r>
        <w:rPr>
          <w:rFonts w:asciiTheme="majorBidi" w:hAnsiTheme="majorBidi" w:cstheme="majorBidi"/>
          <w:color w:val="0E101A"/>
        </w:rPr>
        <w:t>id</w:t>
      </w:r>
      <w:r w:rsidRPr="00000595">
        <w:rPr>
          <w:rFonts w:asciiTheme="majorBidi" w:hAnsiTheme="majorBidi" w:cstheme="majorBidi"/>
          <w:color w:val="0E101A"/>
        </w:rPr>
        <w:t xml:space="preserve"> not recognize the deeply rooted patriarchal norms that </w:t>
      </w:r>
      <w:r>
        <w:rPr>
          <w:rFonts w:asciiTheme="majorBidi" w:hAnsiTheme="majorBidi" w:cstheme="majorBidi"/>
          <w:color w:val="0E101A"/>
        </w:rPr>
        <w:t>were</w:t>
      </w:r>
      <w:r w:rsidRPr="00000595">
        <w:rPr>
          <w:rFonts w:asciiTheme="majorBidi" w:hAnsiTheme="majorBidi" w:cstheme="majorBidi"/>
          <w:color w:val="0E101A"/>
        </w:rPr>
        <w:t xml:space="preserve"> entrenched in households starting at a very young age, as activities focused primarily on the capacity building of women, girls, and boys to recognize </w:t>
      </w:r>
      <w:r>
        <w:rPr>
          <w:rFonts w:asciiTheme="majorBidi" w:hAnsiTheme="majorBidi" w:cstheme="majorBidi"/>
          <w:color w:val="0E101A"/>
        </w:rPr>
        <w:t>violence against women</w:t>
      </w:r>
      <w:r w:rsidRPr="00000595">
        <w:rPr>
          <w:rFonts w:asciiTheme="majorBidi" w:hAnsiTheme="majorBidi" w:cstheme="majorBidi"/>
          <w:color w:val="0E101A"/>
        </w:rPr>
        <w:t xml:space="preserve"> in public spaces. Awareness sessions conducted by national NGOs such as SAFE </w:t>
      </w:r>
      <w:r>
        <w:rPr>
          <w:rFonts w:asciiTheme="majorBidi" w:hAnsiTheme="majorBidi" w:cstheme="majorBidi"/>
          <w:color w:val="0E101A"/>
        </w:rPr>
        <w:t>addressed issues</w:t>
      </w:r>
      <w:r w:rsidRPr="00000595">
        <w:rPr>
          <w:rFonts w:asciiTheme="majorBidi" w:hAnsiTheme="majorBidi" w:cstheme="majorBidi"/>
          <w:color w:val="0E101A"/>
        </w:rPr>
        <w:t xml:space="preserve"> of violence and of domestic and child abuse. But the focus of activities remained in the realm of the public and skirted issues of private transgressions and of power inequalities within the home.</w:t>
      </w:r>
      <w:r w:rsidRPr="004B59E4">
        <w:rPr>
          <w:rFonts w:asciiTheme="majorBidi" w:hAnsiTheme="majorBidi" w:cstheme="majorBidi"/>
          <w:color w:val="000000" w:themeColor="text1"/>
        </w:rPr>
        <w:t xml:space="preserve"> The Continuum of violence was recognized in some training and awareness activities, but actual support and services were slow to follow. The action was taken in public media campaigns and in some policy and advocacy work that addressed violence and harassment in mass transport and on university campuses. But the ways in which patriarchal norms and private arrangements exacerbate risks of violence and disabled women’s autonomy were not directly addressed at the community leve</w:t>
      </w:r>
      <w:r w:rsidRPr="00741D2C">
        <w:rPr>
          <w:rFonts w:asciiTheme="majorBidi" w:hAnsiTheme="majorBidi" w:cstheme="majorBidi"/>
          <w:color w:val="000000" w:themeColor="text1"/>
        </w:rPr>
        <w:t xml:space="preserve">l. The approach/narrative used to engage men also relied on paternalistic guardianship principles and patriarchal norms, to a large extent reinforcing the gender stereotypes. </w:t>
      </w:r>
      <w:r w:rsidRPr="00000595">
        <w:rPr>
          <w:rFonts w:asciiTheme="majorBidi" w:hAnsiTheme="majorBidi" w:cstheme="majorBidi"/>
          <w:color w:val="0E101A"/>
        </w:rPr>
        <w:t xml:space="preserve">Work within communities that sought to engage men required </w:t>
      </w:r>
      <w:r>
        <w:rPr>
          <w:rFonts w:asciiTheme="majorBidi" w:hAnsiTheme="majorBidi" w:cstheme="majorBidi"/>
          <w:color w:val="0E101A"/>
        </w:rPr>
        <w:t>more in-depth engagement</w:t>
      </w:r>
      <w:r w:rsidRPr="00000595">
        <w:rPr>
          <w:rFonts w:asciiTheme="majorBidi" w:hAnsiTheme="majorBidi" w:cstheme="majorBidi"/>
          <w:color w:val="0E101A"/>
        </w:rPr>
        <w:t xml:space="preserve"> with increasing problems of drug use and insecurity</w:t>
      </w:r>
      <w:r>
        <w:rPr>
          <w:rFonts w:asciiTheme="majorBidi" w:hAnsiTheme="majorBidi" w:cstheme="majorBidi"/>
          <w:color w:val="0E101A"/>
        </w:rPr>
        <w:t>.</w:t>
      </w:r>
      <w:r w:rsidRPr="00000595">
        <w:rPr>
          <w:rFonts w:asciiTheme="majorBidi" w:hAnsiTheme="majorBidi" w:cstheme="majorBidi"/>
          <w:color w:val="0E101A"/>
        </w:rPr>
        <w:t xml:space="preserve"> </w:t>
      </w:r>
      <w:r w:rsidRPr="004B59E4">
        <w:rPr>
          <w:rFonts w:asciiTheme="majorBidi" w:hAnsiTheme="majorBidi" w:cstheme="majorBidi"/>
          <w:color w:val="000000" w:themeColor="text1"/>
        </w:rPr>
        <w:t xml:space="preserve">The theory of change did </w:t>
      </w:r>
      <w:r>
        <w:rPr>
          <w:rFonts w:asciiTheme="majorBidi" w:hAnsiTheme="majorBidi" w:cstheme="majorBidi"/>
          <w:color w:val="000000" w:themeColor="text1"/>
        </w:rPr>
        <w:t xml:space="preserve">not consider, and the </w:t>
      </w:r>
      <w:proofErr w:type="spellStart"/>
      <w:r>
        <w:rPr>
          <w:rFonts w:asciiTheme="majorBidi" w:hAnsiTheme="majorBidi" w:cstheme="majorBidi"/>
          <w:color w:val="000000" w:themeColor="text1"/>
        </w:rPr>
        <w:t>programme</w:t>
      </w:r>
      <w:proofErr w:type="spellEnd"/>
      <w:r>
        <w:rPr>
          <w:rFonts w:asciiTheme="majorBidi" w:hAnsiTheme="majorBidi" w:cstheme="majorBidi"/>
          <w:color w:val="000000" w:themeColor="text1"/>
        </w:rPr>
        <w:t xml:space="preserve"> also did not</w:t>
      </w:r>
      <w:r w:rsidRPr="004B59E4">
        <w:rPr>
          <w:rFonts w:asciiTheme="majorBidi" w:hAnsiTheme="majorBidi" w:cstheme="majorBidi"/>
          <w:color w:val="000000" w:themeColor="text1"/>
        </w:rPr>
        <w:t xml:space="preserve"> address how gender norms changed or in what ways the change was at risk.</w:t>
      </w:r>
      <w:r w:rsidRPr="004B59E4">
        <w:rPr>
          <w:rStyle w:val="FootnoteReference"/>
          <w:rFonts w:asciiTheme="majorBidi" w:eastAsia="Calibri" w:hAnsiTheme="majorBidi" w:cstheme="majorBidi"/>
          <w:color w:val="000000" w:themeColor="text1"/>
        </w:rPr>
        <w:footnoteReference w:id="60"/>
      </w:r>
      <w:r>
        <w:rPr>
          <w:rFonts w:eastAsia="Times"/>
          <w:color w:val="C00000"/>
        </w:rPr>
        <w:t xml:space="preserve"> </w:t>
      </w:r>
      <w:r w:rsidR="00C87FF6" w:rsidRPr="00C87FF6">
        <w:rPr>
          <w:rFonts w:eastAsia="Times"/>
          <w:color w:val="000000" w:themeColor="text1"/>
        </w:rPr>
        <w:t xml:space="preserve">It also did not adequately address the issue of disability inclusion. </w:t>
      </w:r>
      <w:r w:rsidRPr="28B72709">
        <w:rPr>
          <w:rFonts w:asciiTheme="majorBidi" w:hAnsiTheme="majorBidi" w:cstheme="majorBidi"/>
        </w:rPr>
        <w:t xml:space="preserve">Overall, </w:t>
      </w:r>
      <w:r>
        <w:rPr>
          <w:rFonts w:asciiTheme="majorBidi" w:hAnsiTheme="majorBidi" w:cstheme="majorBidi"/>
        </w:rPr>
        <w:t>it</w:t>
      </w:r>
      <w:r w:rsidRPr="28B72709">
        <w:rPr>
          <w:rFonts w:asciiTheme="majorBidi" w:hAnsiTheme="majorBidi" w:cstheme="majorBidi"/>
        </w:rPr>
        <w:t xml:space="preserve"> was found to be gender responsive and to some extent gender transformative in terms of the </w:t>
      </w:r>
      <w:r w:rsidRPr="28B72709">
        <w:rPr>
          <w:rFonts w:asciiTheme="majorBidi" w:eastAsia="Cambria" w:hAnsiTheme="majorBidi" w:cstheme="majorBidi"/>
        </w:rPr>
        <w:t>Gender Results Effectiveness Scale</w:t>
      </w:r>
      <w:r w:rsidRPr="28B72709">
        <w:rPr>
          <w:rFonts w:asciiTheme="majorBidi" w:hAnsiTheme="majorBidi" w:cstheme="majorBidi"/>
        </w:rPr>
        <w:t xml:space="preserve"> GRES developed by UNDP.  </w:t>
      </w:r>
      <w:r w:rsidRPr="00B50528">
        <w:rPr>
          <w:rFonts w:asciiTheme="majorBidi" w:hAnsiTheme="majorBidi" w:cstheme="majorBidi"/>
          <w:b/>
          <w:bCs/>
          <w:color w:val="D31245"/>
        </w:rPr>
        <w:t>(</w:t>
      </w:r>
      <w:r w:rsidRPr="00B50528">
        <w:rPr>
          <w:rFonts w:asciiTheme="majorBidi" w:hAnsiTheme="majorBidi" w:cstheme="majorBidi"/>
          <w:color w:val="D31245"/>
        </w:rPr>
        <w:t>Finding 9, 10, 12, 14</w:t>
      </w:r>
      <w:r w:rsidR="00672197" w:rsidRPr="00B50528">
        <w:rPr>
          <w:rFonts w:asciiTheme="majorBidi" w:hAnsiTheme="majorBidi" w:cstheme="majorBidi"/>
          <w:color w:val="D31245"/>
        </w:rPr>
        <w:t xml:space="preserve"> and </w:t>
      </w:r>
      <w:r w:rsidRPr="00B50528">
        <w:rPr>
          <w:rFonts w:asciiTheme="majorBidi" w:hAnsiTheme="majorBidi" w:cstheme="majorBidi"/>
          <w:color w:val="D31245"/>
        </w:rPr>
        <w:t>16)</w:t>
      </w:r>
    </w:p>
    <w:p w14:paraId="26FC255B" w14:textId="77777777" w:rsidR="00741D2C" w:rsidRPr="00B50528" w:rsidRDefault="00741D2C" w:rsidP="00741D2C">
      <w:pPr>
        <w:pStyle w:val="NormalWeb"/>
        <w:spacing w:before="0" w:beforeAutospacing="0" w:after="0" w:afterAutospacing="0"/>
        <w:jc w:val="both"/>
        <w:rPr>
          <w:rFonts w:asciiTheme="majorBidi" w:hAnsiTheme="majorBidi" w:cstheme="majorBidi"/>
          <w:b/>
          <w:bCs/>
          <w:i/>
          <w:iCs/>
          <w:color w:val="D31245"/>
        </w:rPr>
      </w:pPr>
    </w:p>
    <w:p w14:paraId="3F8AF41A" w14:textId="49B1BB78" w:rsidR="00B50528" w:rsidRPr="00B50528" w:rsidRDefault="00741D2C" w:rsidP="00D000CC">
      <w:pPr>
        <w:pStyle w:val="NormalWeb"/>
        <w:spacing w:before="0" w:beforeAutospacing="0" w:after="0" w:afterAutospacing="0"/>
        <w:jc w:val="both"/>
        <w:rPr>
          <w:rFonts w:asciiTheme="majorBidi" w:hAnsiTheme="majorBidi" w:cstheme="majorBidi"/>
          <w:color w:val="D31245"/>
        </w:rPr>
      </w:pPr>
      <w:r w:rsidRPr="00B50528">
        <w:rPr>
          <w:rFonts w:asciiTheme="majorBidi" w:hAnsiTheme="majorBidi" w:cstheme="majorBidi"/>
          <w:b/>
          <w:bCs/>
          <w:color w:val="D31245"/>
        </w:rPr>
        <w:t xml:space="preserve">Conclusion 5: </w:t>
      </w:r>
      <w:r w:rsidRPr="000E00B6">
        <w:rPr>
          <w:rFonts w:asciiTheme="majorBidi" w:hAnsiTheme="majorBidi" w:cstheme="majorBidi"/>
          <w:color w:val="000000" w:themeColor="text1"/>
        </w:rPr>
        <w:t xml:space="preserve">The </w:t>
      </w:r>
      <w:proofErr w:type="spellStart"/>
      <w:r w:rsidRPr="000E00B6">
        <w:rPr>
          <w:rFonts w:asciiTheme="majorBidi" w:hAnsiTheme="majorBidi" w:cstheme="majorBidi"/>
          <w:color w:val="000000" w:themeColor="text1"/>
        </w:rPr>
        <w:t>programme</w:t>
      </w:r>
      <w:proofErr w:type="spellEnd"/>
      <w:r w:rsidRPr="000E00B6">
        <w:rPr>
          <w:rFonts w:asciiTheme="majorBidi" w:hAnsiTheme="majorBidi" w:cstheme="majorBidi"/>
          <w:color w:val="000000" w:themeColor="text1"/>
        </w:rPr>
        <w:t xml:space="preserve"> had some sustainable effects at the national, community and personal level. Changes in laws and the introduction of formal services that protect women and criminalize abuses were achieved. It also nurtured multiple networks of intermediaries. </w:t>
      </w:r>
      <w:r w:rsidRPr="000E00B6">
        <w:rPr>
          <w:rStyle w:val="Emphasis"/>
          <w:rFonts w:asciiTheme="majorBidi" w:hAnsiTheme="majorBidi" w:cstheme="majorBidi"/>
          <w:i w:val="0"/>
          <w:iCs w:val="0"/>
          <w:color w:val="000000" w:themeColor="text1"/>
        </w:rPr>
        <w:t xml:space="preserve">The knowledge and skills gained by the direct beneficiaries of the </w:t>
      </w:r>
      <w:proofErr w:type="spellStart"/>
      <w:r w:rsidRPr="000E00B6">
        <w:rPr>
          <w:rStyle w:val="Emphasis"/>
          <w:rFonts w:asciiTheme="majorBidi" w:hAnsiTheme="majorBidi" w:cstheme="majorBidi"/>
          <w:i w:val="0"/>
          <w:iCs w:val="0"/>
          <w:color w:val="000000" w:themeColor="text1"/>
        </w:rPr>
        <w:t>programme</w:t>
      </w:r>
      <w:proofErr w:type="spellEnd"/>
      <w:r>
        <w:rPr>
          <w:rStyle w:val="Emphasis"/>
          <w:rFonts w:asciiTheme="majorBidi" w:hAnsiTheme="majorBidi" w:cstheme="majorBidi"/>
          <w:i w:val="0"/>
          <w:iCs w:val="0"/>
          <w:color w:val="000000" w:themeColor="text1"/>
        </w:rPr>
        <w:t xml:space="preserve"> </w:t>
      </w:r>
      <w:r w:rsidRPr="000E00B6">
        <w:rPr>
          <w:rStyle w:val="Emphasis"/>
          <w:rFonts w:asciiTheme="majorBidi" w:hAnsiTheme="majorBidi" w:cstheme="majorBidi"/>
          <w:i w:val="0"/>
          <w:iCs w:val="0"/>
          <w:color w:val="000000" w:themeColor="text1"/>
        </w:rPr>
        <w:t>also ha</w:t>
      </w:r>
      <w:r w:rsidR="00DA6539">
        <w:rPr>
          <w:rStyle w:val="Emphasis"/>
          <w:rFonts w:asciiTheme="majorBidi" w:hAnsiTheme="majorBidi" w:cstheme="majorBidi"/>
          <w:i w:val="0"/>
          <w:iCs w:val="0"/>
          <w:color w:val="000000" w:themeColor="text1"/>
        </w:rPr>
        <w:t>d</w:t>
      </w:r>
      <w:r w:rsidRPr="000E00B6">
        <w:rPr>
          <w:rStyle w:val="Emphasis"/>
          <w:rFonts w:asciiTheme="majorBidi" w:hAnsiTheme="majorBidi" w:cstheme="majorBidi"/>
          <w:i w:val="0"/>
          <w:iCs w:val="0"/>
          <w:color w:val="000000" w:themeColor="text1"/>
        </w:rPr>
        <w:t xml:space="preserve"> a potential to sustain but the diffusion of equitable gender norms and safety for women in public spaces required continued and substantial investment far beyond the existing interventions.</w:t>
      </w:r>
      <w:r w:rsidRPr="000E00B6">
        <w:rPr>
          <w:rFonts w:asciiTheme="majorBidi" w:hAnsiTheme="majorBidi" w:cstheme="majorBidi"/>
          <w:i/>
          <w:iCs/>
          <w:color w:val="000000" w:themeColor="text1"/>
        </w:rPr>
        <w:t xml:space="preserve">  </w:t>
      </w:r>
      <w:r w:rsidR="00DA6539">
        <w:rPr>
          <w:rFonts w:asciiTheme="majorBidi" w:hAnsiTheme="majorBidi" w:cstheme="majorBidi"/>
          <w:color w:val="000000" w:themeColor="text1"/>
        </w:rPr>
        <w:t>L</w:t>
      </w:r>
      <w:r w:rsidRPr="000E00B6">
        <w:rPr>
          <w:rFonts w:asciiTheme="majorBidi" w:hAnsiTheme="majorBidi" w:cstheme="majorBidi"/>
          <w:color w:val="000000" w:themeColor="text1"/>
        </w:rPr>
        <w:t xml:space="preserve">ack of an infrastructure that mainstreamed anti-harassment work and provided services, structural weaknesses of implementing NGOs including lack of support for community-based civil society organizations that did not have the resources and expertise to sustain work beyond donor funding as well as contextual factors such as multiple emerging challenges to safety and security had accentuated risks in public spaces for both women and men </w:t>
      </w:r>
      <w:r w:rsidR="00DA6539">
        <w:rPr>
          <w:rFonts w:asciiTheme="majorBidi" w:hAnsiTheme="majorBidi" w:cstheme="majorBidi"/>
          <w:color w:val="000000" w:themeColor="text1"/>
        </w:rPr>
        <w:t xml:space="preserve">and </w:t>
      </w:r>
      <w:r w:rsidRPr="000E00B6">
        <w:rPr>
          <w:rFonts w:asciiTheme="majorBidi" w:hAnsiTheme="majorBidi" w:cstheme="majorBidi"/>
          <w:color w:val="000000" w:themeColor="text1"/>
        </w:rPr>
        <w:t xml:space="preserve">had impacted the sustainable change. The program’s exit strategy was also mentioned as a risk to sustainability as it was unforeseen by participating NGOs and had an adverse effect on their and the </w:t>
      </w:r>
      <w:r w:rsidR="00DA6539">
        <w:rPr>
          <w:rFonts w:asciiTheme="majorBidi" w:hAnsiTheme="majorBidi" w:cstheme="majorBidi"/>
          <w:color w:val="000000" w:themeColor="text1"/>
        </w:rPr>
        <w:t xml:space="preserve">volunteer’s </w:t>
      </w:r>
      <w:r w:rsidRPr="000E00B6">
        <w:rPr>
          <w:rFonts w:asciiTheme="majorBidi" w:hAnsiTheme="majorBidi" w:cstheme="majorBidi"/>
          <w:color w:val="000000" w:themeColor="text1"/>
        </w:rPr>
        <w:t xml:space="preserve">morale.  </w:t>
      </w:r>
      <w:r w:rsidRPr="00B50528">
        <w:rPr>
          <w:rFonts w:asciiTheme="majorBidi" w:hAnsiTheme="majorBidi" w:cstheme="majorBidi"/>
          <w:color w:val="D31245"/>
        </w:rPr>
        <w:t>(Finding 6,12 and 15).  </w:t>
      </w:r>
    </w:p>
    <w:p w14:paraId="1C2D3D84" w14:textId="3DE307DF" w:rsidR="00147A24" w:rsidRPr="00220903" w:rsidRDefault="00D000CC" w:rsidP="00220903">
      <w:pPr>
        <w:pStyle w:val="Heading1"/>
        <w:numPr>
          <w:ilvl w:val="0"/>
          <w:numId w:val="17"/>
        </w:numPr>
        <w:rPr>
          <w:color w:val="B41662"/>
          <w:sz w:val="28"/>
          <w:szCs w:val="28"/>
        </w:rPr>
      </w:pPr>
      <w:bookmarkStart w:id="25" w:name="_Toc124291349"/>
      <w:r w:rsidRPr="00220903">
        <w:rPr>
          <w:color w:val="B41662"/>
          <w:sz w:val="28"/>
          <w:szCs w:val="28"/>
        </w:rPr>
        <w:lastRenderedPageBreak/>
        <w:t>Lessons Learnt</w:t>
      </w:r>
      <w:bookmarkEnd w:id="25"/>
      <w:r w:rsidRPr="00220903">
        <w:rPr>
          <w:color w:val="B41662"/>
          <w:sz w:val="28"/>
          <w:szCs w:val="28"/>
        </w:rPr>
        <w:t xml:space="preserve"> </w:t>
      </w:r>
    </w:p>
    <w:p w14:paraId="4084B40E" w14:textId="77777777" w:rsidR="00D000CC" w:rsidRPr="00D000CC" w:rsidRDefault="00D000CC" w:rsidP="00D000CC">
      <w:pPr>
        <w:pStyle w:val="ListParagraph"/>
        <w:rPr>
          <w:rFonts w:ascii="Times New Roman" w:hAnsi="Times New Roman" w:cs="Times New Roman"/>
          <w:b/>
          <w:bCs/>
          <w:color w:val="B41662"/>
          <w:sz w:val="24"/>
          <w:szCs w:val="24"/>
        </w:rPr>
      </w:pPr>
    </w:p>
    <w:p w14:paraId="0E9DBD88" w14:textId="77777777" w:rsidR="00147A24" w:rsidRPr="00FA5364" w:rsidRDefault="00147A24" w:rsidP="00147A24">
      <w:pPr>
        <w:pStyle w:val="ListParagraph"/>
        <w:numPr>
          <w:ilvl w:val="0"/>
          <w:numId w:val="9"/>
        </w:numPr>
        <w:jc w:val="both"/>
        <w:rPr>
          <w:rFonts w:asciiTheme="majorBidi" w:hAnsiTheme="majorBidi" w:cstheme="majorBidi"/>
          <w:color w:val="000000" w:themeColor="text1"/>
        </w:rPr>
      </w:pPr>
      <w:r w:rsidRPr="00B50528">
        <w:rPr>
          <w:rFonts w:asciiTheme="majorBidi" w:hAnsiTheme="majorBidi" w:cstheme="majorBidi"/>
          <w:color w:val="D31245"/>
        </w:rPr>
        <w:t xml:space="preserve">Interventions that seek to inform social behaviour in dense, dynamic, and deprived urban contexts can only realize broad change if by design have long programme cycles rather than small projects. </w:t>
      </w:r>
      <w:r w:rsidRPr="00FA5364">
        <w:rPr>
          <w:rFonts w:asciiTheme="majorBidi" w:hAnsiTheme="majorBidi" w:cstheme="majorBidi"/>
          <w:color w:val="000000" w:themeColor="text1"/>
        </w:rPr>
        <w:t xml:space="preserve">Because it takes time to appreciate and address sustainable changes. The Safe cities programme approach was partially successful because it relied on a long-term strategy that transcended narrow project cycles. </w:t>
      </w:r>
      <w:r w:rsidRPr="00751C34">
        <w:rPr>
          <w:rFonts w:asciiTheme="majorBidi" w:hAnsiTheme="majorBidi" w:cstheme="majorBidi"/>
          <w:color w:val="B41662"/>
        </w:rPr>
        <w:t>(</w:t>
      </w:r>
      <w:r w:rsidRPr="00B50528">
        <w:rPr>
          <w:rFonts w:asciiTheme="majorBidi" w:hAnsiTheme="majorBidi" w:cstheme="majorBidi"/>
          <w:color w:val="D31245"/>
        </w:rPr>
        <w:t xml:space="preserve">Finding 1,4,5,8). </w:t>
      </w:r>
    </w:p>
    <w:p w14:paraId="547CD64F" w14:textId="77777777" w:rsidR="00147A24" w:rsidRPr="00741D2C" w:rsidRDefault="00147A24" w:rsidP="00147A24">
      <w:pPr>
        <w:ind w:left="720"/>
        <w:jc w:val="both"/>
        <w:rPr>
          <w:rFonts w:asciiTheme="majorBidi" w:hAnsiTheme="majorBidi" w:cstheme="majorBidi"/>
          <w:color w:val="4472C4" w:themeColor="accent1"/>
          <w:sz w:val="22"/>
          <w:szCs w:val="22"/>
        </w:rPr>
      </w:pPr>
    </w:p>
    <w:p w14:paraId="54366E9D" w14:textId="2063BD2B" w:rsidR="00147A24" w:rsidRPr="006879A1" w:rsidRDefault="00147A24" w:rsidP="006879A1">
      <w:pPr>
        <w:numPr>
          <w:ilvl w:val="0"/>
          <w:numId w:val="9"/>
        </w:numPr>
        <w:jc w:val="both"/>
        <w:rPr>
          <w:rFonts w:asciiTheme="majorBidi" w:hAnsiTheme="majorBidi" w:cstheme="majorBidi"/>
          <w:color w:val="C00000"/>
          <w:sz w:val="22"/>
          <w:szCs w:val="22"/>
        </w:rPr>
      </w:pPr>
      <w:r w:rsidRPr="00B50528">
        <w:rPr>
          <w:rFonts w:asciiTheme="majorBidi" w:hAnsiTheme="majorBidi" w:cstheme="majorBidi"/>
          <w:color w:val="D31245"/>
          <w:sz w:val="22"/>
          <w:szCs w:val="22"/>
        </w:rPr>
        <w:t>UN Women and partners can change gender norms if committed to a grounded approach that is adaptive and which is not premised on a linear and/or top-down approach to changing norms.</w:t>
      </w:r>
      <w:r w:rsidRPr="00B50528">
        <w:rPr>
          <w:rFonts w:asciiTheme="majorBidi" w:hAnsiTheme="majorBidi" w:cstheme="majorBidi"/>
          <w:b/>
          <w:bCs/>
          <w:color w:val="D31245"/>
          <w:sz w:val="22"/>
          <w:szCs w:val="22"/>
        </w:rPr>
        <w:t xml:space="preserve"> </w:t>
      </w:r>
      <w:r w:rsidRPr="006879A1">
        <w:rPr>
          <w:rFonts w:asciiTheme="majorBidi" w:hAnsiTheme="majorBidi" w:cstheme="majorBidi"/>
          <w:color w:val="000000" w:themeColor="text1"/>
          <w:sz w:val="22"/>
          <w:szCs w:val="22"/>
        </w:rPr>
        <w:t xml:space="preserve">It is possible to change social norms through well planned interventions immersed in local contexts, but this change </w:t>
      </w:r>
      <w:proofErr w:type="gramStart"/>
      <w:r w:rsidRPr="006879A1">
        <w:rPr>
          <w:rFonts w:asciiTheme="majorBidi" w:hAnsiTheme="majorBidi" w:cstheme="majorBidi"/>
          <w:color w:val="000000" w:themeColor="text1"/>
          <w:sz w:val="22"/>
          <w:szCs w:val="22"/>
        </w:rPr>
        <w:t>has to</w:t>
      </w:r>
      <w:proofErr w:type="gramEnd"/>
      <w:r w:rsidRPr="006879A1">
        <w:rPr>
          <w:rFonts w:asciiTheme="majorBidi" w:hAnsiTheme="majorBidi" w:cstheme="majorBidi"/>
          <w:color w:val="000000" w:themeColor="text1"/>
          <w:sz w:val="22"/>
          <w:szCs w:val="22"/>
        </w:rPr>
        <w:t xml:space="preserve"> be supported by institutional and structural factors. Moreover, social norms are not immune to the stressors and currents that may endanger women in public spaces, and which are beyond the scope of interventions. </w:t>
      </w:r>
      <w:r w:rsidRPr="00B50528">
        <w:rPr>
          <w:rFonts w:asciiTheme="majorBidi" w:hAnsiTheme="majorBidi" w:cstheme="majorBidi"/>
          <w:color w:val="D31245"/>
          <w:sz w:val="22"/>
          <w:szCs w:val="22"/>
        </w:rPr>
        <w:t>(Finding 10,11,13,16).</w:t>
      </w:r>
    </w:p>
    <w:p w14:paraId="473E55AD" w14:textId="77777777" w:rsidR="00147A24" w:rsidRPr="00FA5364" w:rsidRDefault="00147A24" w:rsidP="00147A24">
      <w:pPr>
        <w:ind w:left="720"/>
        <w:jc w:val="both"/>
        <w:rPr>
          <w:rFonts w:asciiTheme="majorBidi" w:hAnsiTheme="majorBidi" w:cstheme="majorBidi"/>
          <w:sz w:val="22"/>
          <w:szCs w:val="22"/>
        </w:rPr>
      </w:pPr>
      <w:r w:rsidRPr="00FA5364">
        <w:rPr>
          <w:rFonts w:asciiTheme="majorBidi" w:hAnsiTheme="majorBidi" w:cstheme="majorBidi"/>
          <w:b/>
          <w:bCs/>
          <w:i/>
          <w:iCs/>
          <w:sz w:val="22"/>
          <w:szCs w:val="22"/>
        </w:rPr>
        <w:t xml:space="preserve"> </w:t>
      </w:r>
    </w:p>
    <w:p w14:paraId="3D69A31E" w14:textId="77777777" w:rsidR="00147A24" w:rsidRPr="00FA5364" w:rsidRDefault="00147A24" w:rsidP="00147A24">
      <w:pPr>
        <w:jc w:val="both"/>
        <w:rPr>
          <w:rFonts w:asciiTheme="majorBidi" w:hAnsiTheme="majorBidi" w:cstheme="majorBidi"/>
          <w:sz w:val="22"/>
          <w:szCs w:val="22"/>
        </w:rPr>
      </w:pPr>
    </w:p>
    <w:p w14:paraId="18A38480" w14:textId="54F08795" w:rsidR="00147A24" w:rsidRPr="00FA5364" w:rsidRDefault="00147A24" w:rsidP="00147A24">
      <w:pPr>
        <w:pStyle w:val="ListParagraph"/>
        <w:numPr>
          <w:ilvl w:val="0"/>
          <w:numId w:val="9"/>
        </w:numPr>
        <w:jc w:val="both"/>
        <w:rPr>
          <w:rFonts w:asciiTheme="majorBidi" w:hAnsiTheme="majorBidi" w:cstheme="majorBidi"/>
        </w:rPr>
      </w:pPr>
      <w:r w:rsidRPr="00B50528">
        <w:rPr>
          <w:rFonts w:asciiTheme="majorBidi" w:hAnsiTheme="majorBidi" w:cstheme="majorBidi"/>
          <w:color w:val="D31245"/>
          <w:lang w:val="en-US"/>
        </w:rPr>
        <w:t>M</w:t>
      </w:r>
      <w:proofErr w:type="spellStart"/>
      <w:r w:rsidRPr="00B50528">
        <w:rPr>
          <w:rFonts w:asciiTheme="majorBidi" w:hAnsiTheme="majorBidi" w:cstheme="majorBidi"/>
          <w:color w:val="D31245"/>
        </w:rPr>
        <w:t>edia</w:t>
      </w:r>
      <w:proofErr w:type="spellEnd"/>
      <w:r w:rsidRPr="00B50528">
        <w:rPr>
          <w:rFonts w:asciiTheme="majorBidi" w:hAnsiTheme="majorBidi" w:cstheme="majorBidi"/>
          <w:color w:val="D31245"/>
        </w:rPr>
        <w:t xml:space="preserve"> campaigns should be complemented with investments in services and locally grounded programs to change gender norms.</w:t>
      </w:r>
      <w:r w:rsidRPr="00B50528">
        <w:rPr>
          <w:rFonts w:asciiTheme="majorBidi" w:hAnsiTheme="majorBidi" w:cstheme="majorBidi"/>
          <w:b/>
          <w:bCs/>
          <w:color w:val="D31245"/>
        </w:rPr>
        <w:t xml:space="preserve"> </w:t>
      </w:r>
      <w:r w:rsidRPr="00B50528">
        <w:rPr>
          <w:rFonts w:asciiTheme="majorBidi" w:hAnsiTheme="majorBidi" w:cstheme="majorBidi"/>
          <w:color w:val="D31245"/>
        </w:rPr>
        <w:t xml:space="preserve">Grounded research (also accessible in local language), as an integral part of program implementation helps to address obstacles and take advantage of opportunities. </w:t>
      </w:r>
      <w:r w:rsidRPr="00FA5364">
        <w:rPr>
          <w:rFonts w:asciiTheme="majorBidi" w:hAnsiTheme="majorBidi" w:cstheme="majorBidi"/>
        </w:rPr>
        <w:t xml:space="preserve">Media campaigns are a powerful means to spread the program’s messages through billboards, social media and especially TV (which was shown to be the most common medium of acquiring knowledge on sexual harassment in the evaluation survey), however, communicating new norms and ideas is a first step towards gender justice and not a </w:t>
      </w:r>
      <w:proofErr w:type="gramStart"/>
      <w:r w:rsidRPr="00FA5364">
        <w:rPr>
          <w:rFonts w:asciiTheme="majorBidi" w:hAnsiTheme="majorBidi" w:cstheme="majorBidi"/>
        </w:rPr>
        <w:t>goal in itself</w:t>
      </w:r>
      <w:proofErr w:type="gramEnd"/>
      <w:r w:rsidRPr="00FA5364">
        <w:rPr>
          <w:rFonts w:asciiTheme="majorBidi" w:hAnsiTheme="majorBidi" w:cstheme="majorBidi"/>
        </w:rPr>
        <w:t xml:space="preserve">. Credible services that provide safety, justice and protection are equally required to observe any sustainable and incremental changes pertaining to normalized social practices. </w:t>
      </w:r>
      <w:r w:rsidR="00DA6539" w:rsidRPr="00751C34">
        <w:rPr>
          <w:rFonts w:asciiTheme="majorBidi" w:hAnsiTheme="majorBidi" w:cstheme="majorBidi"/>
          <w:color w:val="B41662"/>
        </w:rPr>
        <w:t>(Finding 5</w:t>
      </w:r>
      <w:r w:rsidR="00DA6539">
        <w:rPr>
          <w:rFonts w:asciiTheme="majorBidi" w:hAnsiTheme="majorBidi" w:cstheme="majorBidi"/>
          <w:color w:val="B41662"/>
        </w:rPr>
        <w:t>)</w:t>
      </w:r>
    </w:p>
    <w:p w14:paraId="541EEABB" w14:textId="77777777" w:rsidR="00147A24" w:rsidRPr="00FA5364" w:rsidRDefault="00147A24" w:rsidP="00147A24">
      <w:pPr>
        <w:jc w:val="both"/>
        <w:rPr>
          <w:rFonts w:asciiTheme="majorBidi" w:hAnsiTheme="majorBidi" w:cstheme="majorBidi"/>
          <w:sz w:val="22"/>
          <w:szCs w:val="22"/>
        </w:rPr>
      </w:pPr>
    </w:p>
    <w:p w14:paraId="411FE5AB" w14:textId="77777777" w:rsidR="00147A24" w:rsidRPr="00FA5364" w:rsidRDefault="00147A24" w:rsidP="00147A24">
      <w:pPr>
        <w:pStyle w:val="ListParagraph"/>
        <w:numPr>
          <w:ilvl w:val="0"/>
          <w:numId w:val="9"/>
        </w:numPr>
        <w:jc w:val="both"/>
        <w:rPr>
          <w:rFonts w:asciiTheme="majorBidi" w:hAnsiTheme="majorBidi" w:cstheme="majorBidi"/>
          <w:color w:val="C00000"/>
        </w:rPr>
      </w:pPr>
      <w:r w:rsidRPr="00B50528">
        <w:rPr>
          <w:rFonts w:asciiTheme="majorBidi" w:hAnsiTheme="majorBidi" w:cstheme="majorBidi"/>
          <w:color w:val="D31245"/>
        </w:rPr>
        <w:t xml:space="preserve">Building a movement for gender justice needs feminist organisations and groups to protect and build on any gains. </w:t>
      </w:r>
      <w:r w:rsidRPr="00FA5364">
        <w:rPr>
          <w:rFonts w:asciiTheme="majorBidi" w:hAnsiTheme="majorBidi" w:cstheme="majorBidi"/>
          <w:color w:val="000000" w:themeColor="text1"/>
        </w:rPr>
        <w:t xml:space="preserve">Strategic and structural changes that </w:t>
      </w:r>
      <w:proofErr w:type="spellStart"/>
      <w:r w:rsidRPr="00FA5364">
        <w:rPr>
          <w:rFonts w:asciiTheme="majorBidi" w:hAnsiTheme="majorBidi" w:cstheme="majorBidi"/>
          <w:color w:val="000000" w:themeColor="text1"/>
        </w:rPr>
        <w:t>favor</w:t>
      </w:r>
      <w:proofErr w:type="spellEnd"/>
      <w:r w:rsidRPr="00FA5364">
        <w:rPr>
          <w:rFonts w:asciiTheme="majorBidi" w:hAnsiTheme="majorBidi" w:cstheme="majorBidi"/>
          <w:color w:val="000000" w:themeColor="text1"/>
        </w:rPr>
        <w:t xml:space="preserve"> gender justice require an acknowledgement of the necessity of participation and engagement of organized women’s groups at multiple levels to optimize gains and to contest threats to these gains.</w:t>
      </w:r>
      <w:r w:rsidRPr="00FA5364">
        <w:rPr>
          <w:rFonts w:asciiTheme="majorBidi" w:hAnsiTheme="majorBidi" w:cstheme="majorBidi"/>
        </w:rPr>
        <w:t xml:space="preserve"> Coalitions of state, civil society, feminist, community, and development actors can best realize safety for women and for men. Creating diverse coalitions of community level actors was a strength of the Safe Cities program, however these groups need continued recognition and need to be supported. </w:t>
      </w:r>
      <w:r w:rsidRPr="00DA6539">
        <w:rPr>
          <w:rFonts w:asciiTheme="majorBidi" w:hAnsiTheme="majorBidi" w:cstheme="majorBidi"/>
          <w:color w:val="B41662"/>
        </w:rPr>
        <w:t>(Finding 15)</w:t>
      </w:r>
    </w:p>
    <w:p w14:paraId="7FBAB3DF" w14:textId="77777777" w:rsidR="00147A24" w:rsidRPr="00FA5364" w:rsidRDefault="00147A24" w:rsidP="00147A24">
      <w:pPr>
        <w:ind w:left="720"/>
        <w:jc w:val="both"/>
        <w:rPr>
          <w:rFonts w:asciiTheme="majorBidi" w:hAnsiTheme="majorBidi" w:cstheme="majorBidi"/>
          <w:sz w:val="22"/>
          <w:szCs w:val="22"/>
        </w:rPr>
      </w:pPr>
    </w:p>
    <w:p w14:paraId="389381A6" w14:textId="77777777" w:rsidR="00147A24" w:rsidRPr="00FA5364" w:rsidRDefault="00147A24" w:rsidP="00147A24">
      <w:pPr>
        <w:numPr>
          <w:ilvl w:val="0"/>
          <w:numId w:val="9"/>
        </w:numPr>
        <w:jc w:val="both"/>
        <w:rPr>
          <w:rFonts w:asciiTheme="majorBidi" w:hAnsiTheme="majorBidi" w:cstheme="majorBidi"/>
          <w:sz w:val="22"/>
          <w:szCs w:val="22"/>
        </w:rPr>
      </w:pPr>
      <w:r w:rsidRPr="00B50528">
        <w:rPr>
          <w:rFonts w:asciiTheme="majorBidi" w:hAnsiTheme="majorBidi" w:cstheme="majorBidi"/>
          <w:color w:val="D31245"/>
          <w:sz w:val="22"/>
          <w:szCs w:val="22"/>
        </w:rPr>
        <w:t xml:space="preserve">Alignment with and expansion of national partnerships on different levels including the national, regional, and local level are essential for the realization of sustainable and locally owned program outcomes. </w:t>
      </w:r>
      <w:r w:rsidRPr="00FA5364">
        <w:rPr>
          <w:rFonts w:asciiTheme="majorBidi" w:hAnsiTheme="majorBidi" w:cstheme="majorBidi"/>
          <w:sz w:val="22"/>
          <w:szCs w:val="22"/>
        </w:rPr>
        <w:t xml:space="preserve">UN Women and partners should invest in the support of national gender coordination mechanisms that involve multiple state, municipal and civil society partners for their flagship programs. </w:t>
      </w:r>
      <w:r w:rsidRPr="00B50528">
        <w:rPr>
          <w:rFonts w:asciiTheme="majorBidi" w:hAnsiTheme="majorBidi" w:cstheme="majorBidi"/>
          <w:color w:val="D31245"/>
          <w:sz w:val="22"/>
          <w:szCs w:val="22"/>
        </w:rPr>
        <w:t>(Findings 1 and 5)</w:t>
      </w:r>
    </w:p>
    <w:p w14:paraId="1D31B694" w14:textId="1735FA86" w:rsidR="00147A24" w:rsidRDefault="00147A24" w:rsidP="00147A24"/>
    <w:p w14:paraId="0CD8A759" w14:textId="6E98AB70" w:rsidR="00147A24" w:rsidRDefault="00147A24" w:rsidP="00147A24"/>
    <w:p w14:paraId="71F5EB09" w14:textId="0246A226" w:rsidR="00147A24" w:rsidRDefault="00147A24" w:rsidP="00147A24"/>
    <w:p w14:paraId="6AC7323E" w14:textId="76DF5555" w:rsidR="00147A24" w:rsidRDefault="00147A24" w:rsidP="00147A24"/>
    <w:p w14:paraId="70D98281" w14:textId="3DFC4F22" w:rsidR="00147A24" w:rsidRDefault="00147A24" w:rsidP="00147A24"/>
    <w:p w14:paraId="1374A139" w14:textId="7C59C153" w:rsidR="00D000CC" w:rsidRDefault="00D000CC" w:rsidP="00147A24"/>
    <w:p w14:paraId="1A5A8125" w14:textId="77777777" w:rsidR="00D000CC" w:rsidRDefault="00D000CC" w:rsidP="00147A24"/>
    <w:p w14:paraId="6FDCD48B" w14:textId="05D2B928" w:rsidR="00147A24" w:rsidRDefault="00147A24" w:rsidP="00147A24"/>
    <w:p w14:paraId="0015F34D" w14:textId="77777777" w:rsidR="00147A24" w:rsidRPr="00147A24" w:rsidRDefault="00147A24" w:rsidP="00147A24"/>
    <w:p w14:paraId="730E2C4A" w14:textId="78005BD4" w:rsidR="00B24A38" w:rsidRPr="00220903" w:rsidRDefault="00D000CC" w:rsidP="00220903">
      <w:pPr>
        <w:pStyle w:val="Heading1"/>
        <w:numPr>
          <w:ilvl w:val="0"/>
          <w:numId w:val="17"/>
        </w:numPr>
        <w:rPr>
          <w:color w:val="B41662"/>
          <w:sz w:val="28"/>
          <w:szCs w:val="28"/>
        </w:rPr>
      </w:pPr>
      <w:bookmarkStart w:id="26" w:name="_Toc124291350"/>
      <w:r w:rsidRPr="00220903">
        <w:rPr>
          <w:color w:val="B41662"/>
          <w:sz w:val="28"/>
          <w:szCs w:val="28"/>
        </w:rPr>
        <w:lastRenderedPageBreak/>
        <w:t>Recommendations</w:t>
      </w:r>
      <w:bookmarkEnd w:id="26"/>
      <w:r w:rsidRPr="00220903">
        <w:rPr>
          <w:color w:val="B41662"/>
          <w:sz w:val="28"/>
          <w:szCs w:val="28"/>
        </w:rPr>
        <w:t xml:space="preserve"> </w:t>
      </w:r>
    </w:p>
    <w:p w14:paraId="3E0AF5A9" w14:textId="0650F67D" w:rsidR="00E3023C" w:rsidRPr="00000595" w:rsidRDefault="501EA556" w:rsidP="003F68C2">
      <w:pPr>
        <w:jc w:val="both"/>
        <w:rPr>
          <w:rFonts w:asciiTheme="majorBidi" w:hAnsiTheme="majorBidi" w:cstheme="majorBidi"/>
        </w:rPr>
      </w:pPr>
      <w:r w:rsidRPr="28B72709">
        <w:rPr>
          <w:rFonts w:asciiTheme="majorBidi" w:hAnsiTheme="majorBidi" w:cstheme="majorBidi"/>
        </w:rPr>
        <w:t>The recommendations were developed using a consultative and participatory approach wherein the Evaluation Management Group and the Evaluation Reference group were involved through a workshop to develop the set of actionable re</w:t>
      </w:r>
      <w:r w:rsidR="1602EF43" w:rsidRPr="28B72709">
        <w:rPr>
          <w:rFonts w:asciiTheme="majorBidi" w:hAnsiTheme="majorBidi" w:cstheme="majorBidi"/>
        </w:rPr>
        <w:t xml:space="preserve">commendations that can be implemented in a time bound manner. </w:t>
      </w:r>
      <w:r w:rsidR="00FB1C93">
        <w:rPr>
          <w:rFonts w:asciiTheme="majorBidi" w:hAnsiTheme="majorBidi" w:cstheme="majorBidi"/>
        </w:rPr>
        <w:t xml:space="preserve">Recommendation under three broad categories </w:t>
      </w:r>
      <w:r w:rsidR="007D6AB6">
        <w:rPr>
          <w:rFonts w:asciiTheme="majorBidi" w:hAnsiTheme="majorBidi" w:cstheme="majorBidi"/>
        </w:rPr>
        <w:t>is</w:t>
      </w:r>
      <w:r w:rsidR="00FB1C93">
        <w:rPr>
          <w:rFonts w:asciiTheme="majorBidi" w:hAnsiTheme="majorBidi" w:cstheme="majorBidi"/>
        </w:rPr>
        <w:t xml:space="preserve"> provided: partnerships, operational and strategic. </w:t>
      </w:r>
      <w:r w:rsidR="00E3023C">
        <w:rPr>
          <w:rFonts w:asciiTheme="majorBidi" w:hAnsiTheme="majorBidi" w:cstheme="majorBidi"/>
        </w:rPr>
        <w:t xml:space="preserve">The recommendations </w:t>
      </w:r>
      <w:r w:rsidR="007D6AB6">
        <w:rPr>
          <w:rFonts w:asciiTheme="majorBidi" w:hAnsiTheme="majorBidi" w:cstheme="majorBidi"/>
        </w:rPr>
        <w:t xml:space="preserve">were given a priority ranking -Very high, </w:t>
      </w:r>
      <w:proofErr w:type="gramStart"/>
      <w:r w:rsidR="007D6AB6">
        <w:rPr>
          <w:rFonts w:asciiTheme="majorBidi" w:hAnsiTheme="majorBidi" w:cstheme="majorBidi"/>
        </w:rPr>
        <w:t>High</w:t>
      </w:r>
      <w:proofErr w:type="gramEnd"/>
      <w:r w:rsidR="007D6AB6">
        <w:rPr>
          <w:rFonts w:asciiTheme="majorBidi" w:hAnsiTheme="majorBidi" w:cstheme="majorBidi"/>
        </w:rPr>
        <w:t xml:space="preserve"> and Medium- to facilitate prioritization and action. </w:t>
      </w:r>
    </w:p>
    <w:p w14:paraId="5C44C2EA" w14:textId="44AD4AE2" w:rsidR="28B72709" w:rsidRDefault="28B72709" w:rsidP="28B72709">
      <w:pPr>
        <w:ind w:left="360"/>
        <w:jc w:val="both"/>
        <w:rPr>
          <w:rFonts w:asciiTheme="majorBidi" w:hAnsiTheme="majorBidi" w:cstheme="majorBidi"/>
        </w:rPr>
      </w:pPr>
    </w:p>
    <w:p w14:paraId="66CAB2BD" w14:textId="5CFF24ED" w:rsidR="0EB96637" w:rsidRPr="00000595" w:rsidRDefault="0EB96637" w:rsidP="28B72709">
      <w:pPr>
        <w:rPr>
          <w:rFonts w:asciiTheme="majorBidi" w:hAnsiTheme="majorBidi" w:cstheme="majorBidi"/>
          <w:sz w:val="20"/>
          <w:szCs w:val="20"/>
        </w:rPr>
      </w:pPr>
    </w:p>
    <w:tbl>
      <w:tblPr>
        <w:tblStyle w:val="GridTable1Light-Accent11"/>
        <w:tblW w:w="9404" w:type="dxa"/>
        <w:tblLayout w:type="fixed"/>
        <w:tblLook w:val="0600" w:firstRow="0" w:lastRow="0" w:firstColumn="0" w:lastColumn="0" w:noHBand="1" w:noVBand="1"/>
      </w:tblPr>
      <w:tblGrid>
        <w:gridCol w:w="2825"/>
        <w:gridCol w:w="1276"/>
        <w:gridCol w:w="992"/>
        <w:gridCol w:w="95"/>
        <w:gridCol w:w="1023"/>
        <w:gridCol w:w="16"/>
        <w:gridCol w:w="3177"/>
      </w:tblGrid>
      <w:tr w:rsidR="00E3023C" w:rsidRPr="00000595" w14:paraId="4B6347F1" w14:textId="77777777" w:rsidTr="000758A7">
        <w:trPr>
          <w:trHeight w:val="387"/>
        </w:trPr>
        <w:tc>
          <w:tcPr>
            <w:tcW w:w="2825" w:type="dxa"/>
            <w:shd w:val="clear" w:color="auto" w:fill="F5C3D5"/>
          </w:tcPr>
          <w:p w14:paraId="070BA7EE" w14:textId="77777777" w:rsidR="001D1CA0" w:rsidRPr="000758A7" w:rsidRDefault="0277E271" w:rsidP="00DD4A1F">
            <w:pPr>
              <w:widowControl w:val="0"/>
              <w:pBdr>
                <w:top w:val="nil"/>
                <w:left w:val="nil"/>
                <w:bottom w:val="nil"/>
                <w:right w:val="nil"/>
                <w:between w:val="nil"/>
              </w:pBdr>
              <w:jc w:val="center"/>
              <w:rPr>
                <w:rFonts w:asciiTheme="majorBidi" w:hAnsiTheme="majorBidi" w:cstheme="majorBidi"/>
                <w:b/>
                <w:bCs/>
                <w:color w:val="D31245"/>
                <w:sz w:val="20"/>
                <w:szCs w:val="20"/>
              </w:rPr>
            </w:pPr>
            <w:r w:rsidRPr="000758A7">
              <w:rPr>
                <w:rFonts w:asciiTheme="majorBidi" w:hAnsiTheme="majorBidi" w:cstheme="majorBidi"/>
                <w:b/>
                <w:bCs/>
                <w:color w:val="D31245"/>
                <w:sz w:val="20"/>
                <w:szCs w:val="20"/>
              </w:rPr>
              <w:t>Recommendation</w:t>
            </w:r>
          </w:p>
        </w:tc>
        <w:tc>
          <w:tcPr>
            <w:tcW w:w="1276" w:type="dxa"/>
            <w:shd w:val="clear" w:color="auto" w:fill="F5C3D5"/>
          </w:tcPr>
          <w:p w14:paraId="65361692" w14:textId="77777777" w:rsidR="001D1CA0" w:rsidRPr="000758A7" w:rsidRDefault="0277E271" w:rsidP="00DD4A1F">
            <w:pPr>
              <w:jc w:val="center"/>
              <w:rPr>
                <w:rFonts w:asciiTheme="majorBidi" w:hAnsiTheme="majorBidi" w:cstheme="majorBidi"/>
                <w:b/>
                <w:bCs/>
                <w:color w:val="D31245"/>
                <w:sz w:val="20"/>
                <w:szCs w:val="20"/>
              </w:rPr>
            </w:pPr>
            <w:r w:rsidRPr="000758A7">
              <w:rPr>
                <w:rFonts w:asciiTheme="majorBidi" w:hAnsiTheme="majorBidi" w:cstheme="majorBidi"/>
                <w:b/>
                <w:bCs/>
                <w:color w:val="D31245"/>
                <w:sz w:val="20"/>
                <w:szCs w:val="20"/>
              </w:rPr>
              <w:t>Section</w:t>
            </w:r>
          </w:p>
        </w:tc>
        <w:tc>
          <w:tcPr>
            <w:tcW w:w="992" w:type="dxa"/>
            <w:shd w:val="clear" w:color="auto" w:fill="F5C3D5"/>
          </w:tcPr>
          <w:p w14:paraId="670CD952" w14:textId="77777777" w:rsidR="001D1CA0" w:rsidRPr="000758A7" w:rsidRDefault="0277E271" w:rsidP="00DD4A1F">
            <w:pPr>
              <w:jc w:val="center"/>
              <w:rPr>
                <w:rFonts w:asciiTheme="majorBidi" w:hAnsiTheme="majorBidi" w:cstheme="majorBidi"/>
                <w:b/>
                <w:bCs/>
                <w:color w:val="D31245"/>
                <w:sz w:val="20"/>
                <w:szCs w:val="20"/>
              </w:rPr>
            </w:pPr>
            <w:r w:rsidRPr="000758A7">
              <w:rPr>
                <w:rFonts w:asciiTheme="majorBidi" w:hAnsiTheme="majorBidi" w:cstheme="majorBidi"/>
                <w:b/>
                <w:bCs/>
                <w:color w:val="D31245"/>
                <w:sz w:val="20"/>
                <w:szCs w:val="20"/>
              </w:rPr>
              <w:t>Directed</w:t>
            </w:r>
          </w:p>
        </w:tc>
        <w:tc>
          <w:tcPr>
            <w:tcW w:w="1134" w:type="dxa"/>
            <w:gridSpan w:val="3"/>
            <w:shd w:val="clear" w:color="auto" w:fill="F5C3D5"/>
          </w:tcPr>
          <w:p w14:paraId="72FA0969" w14:textId="439E06CE" w:rsidR="001D1CA0" w:rsidRPr="000758A7" w:rsidRDefault="753E9A6F" w:rsidP="00DD4A1F">
            <w:pPr>
              <w:jc w:val="center"/>
              <w:rPr>
                <w:rFonts w:asciiTheme="majorBidi" w:hAnsiTheme="majorBidi" w:cstheme="majorBidi"/>
                <w:b/>
                <w:bCs/>
                <w:color w:val="D31245"/>
                <w:sz w:val="20"/>
                <w:szCs w:val="20"/>
              </w:rPr>
            </w:pPr>
            <w:r w:rsidRPr="000758A7">
              <w:rPr>
                <w:rFonts w:asciiTheme="majorBidi" w:hAnsiTheme="majorBidi" w:cstheme="majorBidi"/>
                <w:b/>
                <w:bCs/>
                <w:color w:val="D31245"/>
                <w:sz w:val="20"/>
                <w:szCs w:val="20"/>
              </w:rPr>
              <w:t xml:space="preserve">Priority </w:t>
            </w:r>
            <w:r w:rsidR="0277E271" w:rsidRPr="000758A7">
              <w:rPr>
                <w:rFonts w:asciiTheme="majorBidi" w:hAnsiTheme="majorBidi" w:cstheme="majorBidi"/>
                <w:b/>
                <w:bCs/>
                <w:color w:val="D31245"/>
                <w:sz w:val="20"/>
                <w:szCs w:val="20"/>
              </w:rPr>
              <w:t>Rank</w:t>
            </w:r>
          </w:p>
        </w:tc>
        <w:tc>
          <w:tcPr>
            <w:tcW w:w="3177" w:type="dxa"/>
            <w:shd w:val="clear" w:color="auto" w:fill="F5C3D5"/>
          </w:tcPr>
          <w:p w14:paraId="7D47ED30" w14:textId="77777777" w:rsidR="001D1CA0" w:rsidRPr="000758A7" w:rsidRDefault="0277E271" w:rsidP="00DD4A1F">
            <w:pPr>
              <w:jc w:val="center"/>
              <w:rPr>
                <w:rFonts w:asciiTheme="majorBidi" w:hAnsiTheme="majorBidi" w:cstheme="majorBidi"/>
                <w:b/>
                <w:bCs/>
                <w:color w:val="D31245"/>
                <w:sz w:val="20"/>
                <w:szCs w:val="20"/>
              </w:rPr>
            </w:pPr>
            <w:r w:rsidRPr="000758A7">
              <w:rPr>
                <w:rFonts w:asciiTheme="majorBidi" w:hAnsiTheme="majorBidi" w:cstheme="majorBidi"/>
                <w:b/>
                <w:bCs/>
                <w:color w:val="D31245"/>
                <w:sz w:val="20"/>
                <w:szCs w:val="20"/>
              </w:rPr>
              <w:t>How Can Action be Supported</w:t>
            </w:r>
          </w:p>
        </w:tc>
      </w:tr>
      <w:tr w:rsidR="001D1CA0" w:rsidRPr="00000595" w14:paraId="375D3772" w14:textId="77777777" w:rsidTr="000758A7">
        <w:trPr>
          <w:trHeight w:val="138"/>
        </w:trPr>
        <w:tc>
          <w:tcPr>
            <w:tcW w:w="9404" w:type="dxa"/>
            <w:gridSpan w:val="7"/>
            <w:shd w:val="clear" w:color="auto" w:fill="E7E6E6" w:themeFill="background2"/>
          </w:tcPr>
          <w:p w14:paraId="3ACBCBFB" w14:textId="57EC269F" w:rsidR="006B2624" w:rsidRPr="006B2624" w:rsidRDefault="0277E271" w:rsidP="006B2624">
            <w:pPr>
              <w:ind w:left="720"/>
              <w:rPr>
                <w:rFonts w:asciiTheme="majorBidi" w:hAnsiTheme="majorBidi" w:cstheme="majorBidi"/>
                <w:b/>
                <w:bCs/>
                <w:sz w:val="21"/>
                <w:szCs w:val="21"/>
              </w:rPr>
            </w:pPr>
            <w:r w:rsidRPr="008F10BF">
              <w:rPr>
                <w:rFonts w:asciiTheme="majorBidi" w:hAnsiTheme="majorBidi" w:cstheme="majorBidi"/>
                <w:b/>
                <w:bCs/>
                <w:color w:val="B41662"/>
                <w:sz w:val="21"/>
                <w:szCs w:val="21"/>
              </w:rPr>
              <w:t>Partnerships</w:t>
            </w:r>
          </w:p>
        </w:tc>
      </w:tr>
      <w:tr w:rsidR="00E3023C" w:rsidRPr="00000595" w14:paraId="70337D3E" w14:textId="77777777" w:rsidTr="000758A7">
        <w:trPr>
          <w:trHeight w:val="1716"/>
        </w:trPr>
        <w:tc>
          <w:tcPr>
            <w:tcW w:w="2825" w:type="dxa"/>
          </w:tcPr>
          <w:p w14:paraId="0E24F366" w14:textId="12F52155" w:rsidR="001D1CA0" w:rsidRPr="00E3023C" w:rsidRDefault="0277E271" w:rsidP="009277BA">
            <w:pPr>
              <w:jc w:val="both"/>
              <w:rPr>
                <w:rFonts w:asciiTheme="majorBidi" w:hAnsiTheme="majorBidi" w:cstheme="majorBidi"/>
                <w:sz w:val="18"/>
                <w:szCs w:val="18"/>
              </w:rPr>
            </w:pPr>
            <w:r w:rsidRPr="00E3023C">
              <w:rPr>
                <w:rFonts w:asciiTheme="majorBidi" w:hAnsiTheme="majorBidi" w:cstheme="majorBidi"/>
                <w:sz w:val="18"/>
                <w:szCs w:val="18"/>
              </w:rPr>
              <w:t>1. Give active civil society organizations long term support to enable sustained action and enable NGOs committed to gender equality</w:t>
            </w:r>
            <w:r w:rsidR="772BD45C" w:rsidRPr="00E3023C">
              <w:rPr>
                <w:rFonts w:asciiTheme="majorBidi" w:hAnsiTheme="majorBidi" w:cstheme="majorBidi"/>
                <w:sz w:val="18"/>
                <w:szCs w:val="18"/>
              </w:rPr>
              <w:t>.</w:t>
            </w:r>
          </w:p>
        </w:tc>
        <w:tc>
          <w:tcPr>
            <w:tcW w:w="1276" w:type="dxa"/>
          </w:tcPr>
          <w:p w14:paraId="268670FF" w14:textId="2792F370" w:rsidR="00FB1C93" w:rsidRDefault="00FB1C93" w:rsidP="28B72709">
            <w:pPr>
              <w:rPr>
                <w:rFonts w:asciiTheme="majorBidi" w:hAnsiTheme="majorBidi" w:cstheme="majorBidi"/>
                <w:sz w:val="18"/>
                <w:szCs w:val="18"/>
              </w:rPr>
            </w:pPr>
          </w:p>
          <w:p w14:paraId="4B91D512" w14:textId="6D73F0B8" w:rsidR="006879A1" w:rsidRDefault="006879A1" w:rsidP="28B72709">
            <w:pPr>
              <w:rPr>
                <w:rFonts w:asciiTheme="majorBidi" w:hAnsiTheme="majorBidi" w:cstheme="majorBidi"/>
                <w:sz w:val="18"/>
                <w:szCs w:val="18"/>
              </w:rPr>
            </w:pPr>
            <w:r>
              <w:rPr>
                <w:rFonts w:asciiTheme="majorBidi" w:hAnsiTheme="majorBidi" w:cstheme="majorBidi"/>
                <w:sz w:val="18"/>
                <w:szCs w:val="18"/>
              </w:rPr>
              <w:t>Conclusion- 5</w:t>
            </w:r>
          </w:p>
          <w:p w14:paraId="13E6A860" w14:textId="77777777" w:rsidR="006879A1" w:rsidRDefault="006879A1" w:rsidP="28B72709">
            <w:pPr>
              <w:rPr>
                <w:rFonts w:asciiTheme="majorBidi" w:hAnsiTheme="majorBidi" w:cstheme="majorBidi"/>
                <w:sz w:val="18"/>
                <w:szCs w:val="18"/>
              </w:rPr>
            </w:pPr>
          </w:p>
          <w:p w14:paraId="0EA9A8CD" w14:textId="41E3A423" w:rsidR="00FB1C93" w:rsidRPr="00000595" w:rsidRDefault="00FB1C93" w:rsidP="00FB1C93">
            <w:pPr>
              <w:rPr>
                <w:rFonts w:asciiTheme="majorBidi" w:hAnsiTheme="majorBidi" w:cstheme="majorBidi"/>
                <w:sz w:val="18"/>
                <w:szCs w:val="18"/>
              </w:rPr>
            </w:pPr>
            <w:r w:rsidRPr="28B72709">
              <w:rPr>
                <w:rFonts w:asciiTheme="majorBidi" w:hAnsiTheme="majorBidi" w:cstheme="majorBidi"/>
                <w:sz w:val="18"/>
                <w:szCs w:val="18"/>
              </w:rPr>
              <w:t xml:space="preserve">Lessons </w:t>
            </w:r>
            <w:r w:rsidR="006879A1">
              <w:rPr>
                <w:rFonts w:asciiTheme="majorBidi" w:hAnsiTheme="majorBidi" w:cstheme="majorBidi"/>
                <w:sz w:val="18"/>
                <w:szCs w:val="18"/>
              </w:rPr>
              <w:t>2</w:t>
            </w:r>
            <w:r w:rsidRPr="28B72709">
              <w:rPr>
                <w:rFonts w:asciiTheme="majorBidi" w:hAnsiTheme="majorBidi" w:cstheme="majorBidi"/>
                <w:sz w:val="18"/>
                <w:szCs w:val="18"/>
              </w:rPr>
              <w:t>,4</w:t>
            </w:r>
            <w:r w:rsidR="0047115F">
              <w:rPr>
                <w:rFonts w:asciiTheme="majorBidi" w:hAnsiTheme="majorBidi" w:cstheme="majorBidi"/>
                <w:sz w:val="18"/>
                <w:szCs w:val="18"/>
              </w:rPr>
              <w:t xml:space="preserve"> and 5</w:t>
            </w:r>
          </w:p>
          <w:p w14:paraId="4ACFED92" w14:textId="5619600B" w:rsidR="00FB1C93" w:rsidRPr="00000595" w:rsidRDefault="00FB1C93" w:rsidP="28B72709">
            <w:pPr>
              <w:rPr>
                <w:rFonts w:asciiTheme="majorBidi" w:hAnsiTheme="majorBidi" w:cstheme="majorBidi"/>
                <w:sz w:val="18"/>
                <w:szCs w:val="18"/>
              </w:rPr>
            </w:pPr>
          </w:p>
        </w:tc>
        <w:tc>
          <w:tcPr>
            <w:tcW w:w="992" w:type="dxa"/>
          </w:tcPr>
          <w:p w14:paraId="5B244B9F" w14:textId="07107A66" w:rsidR="006B2624" w:rsidRDefault="0277E271" w:rsidP="28B72709">
            <w:pPr>
              <w:rPr>
                <w:rFonts w:asciiTheme="majorBidi" w:hAnsiTheme="majorBidi" w:cstheme="majorBidi"/>
                <w:sz w:val="18"/>
                <w:szCs w:val="18"/>
              </w:rPr>
            </w:pPr>
            <w:r w:rsidRPr="28B72709">
              <w:rPr>
                <w:rFonts w:asciiTheme="majorBidi" w:hAnsiTheme="majorBidi" w:cstheme="majorBidi"/>
                <w:sz w:val="18"/>
                <w:szCs w:val="18"/>
              </w:rPr>
              <w:t xml:space="preserve">UN Women </w:t>
            </w:r>
          </w:p>
          <w:p w14:paraId="1E344FF5" w14:textId="77777777" w:rsidR="006B2624" w:rsidRDefault="006B2624" w:rsidP="28B72709">
            <w:pPr>
              <w:rPr>
                <w:rFonts w:asciiTheme="majorBidi" w:hAnsiTheme="majorBidi" w:cstheme="majorBidi"/>
                <w:sz w:val="18"/>
                <w:szCs w:val="18"/>
              </w:rPr>
            </w:pPr>
          </w:p>
          <w:p w14:paraId="25D9CF9C" w14:textId="3CD9B563" w:rsidR="001D1CA0" w:rsidRPr="00000595" w:rsidRDefault="006B2624" w:rsidP="28B72709">
            <w:pPr>
              <w:rPr>
                <w:rFonts w:asciiTheme="majorBidi" w:hAnsiTheme="majorBidi" w:cstheme="majorBidi"/>
                <w:sz w:val="18"/>
                <w:szCs w:val="18"/>
              </w:rPr>
            </w:pPr>
            <w:r>
              <w:rPr>
                <w:rFonts w:asciiTheme="majorBidi" w:hAnsiTheme="majorBidi" w:cstheme="majorBidi"/>
                <w:sz w:val="18"/>
                <w:szCs w:val="18"/>
              </w:rPr>
              <w:t>D</w:t>
            </w:r>
            <w:r w:rsidR="0277E271" w:rsidRPr="28B72709">
              <w:rPr>
                <w:rFonts w:asciiTheme="majorBidi" w:hAnsiTheme="majorBidi" w:cstheme="majorBidi"/>
                <w:sz w:val="18"/>
                <w:szCs w:val="18"/>
              </w:rPr>
              <w:t>onors</w:t>
            </w:r>
          </w:p>
        </w:tc>
        <w:tc>
          <w:tcPr>
            <w:tcW w:w="1134" w:type="dxa"/>
            <w:gridSpan w:val="3"/>
          </w:tcPr>
          <w:p w14:paraId="2FFE57C8"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High</w:t>
            </w:r>
          </w:p>
        </w:tc>
        <w:tc>
          <w:tcPr>
            <w:tcW w:w="3177" w:type="dxa"/>
          </w:tcPr>
          <w:p w14:paraId="0D68AAD5" w14:textId="1487A444" w:rsidR="006879A1" w:rsidRPr="00000595" w:rsidRDefault="0277E271" w:rsidP="006879A1">
            <w:pPr>
              <w:jc w:val="both"/>
              <w:rPr>
                <w:rFonts w:asciiTheme="majorBidi" w:hAnsiTheme="majorBidi" w:cstheme="majorBidi"/>
                <w:sz w:val="18"/>
                <w:szCs w:val="18"/>
              </w:rPr>
            </w:pPr>
            <w:r w:rsidRPr="28B72709">
              <w:rPr>
                <w:rFonts w:asciiTheme="majorBidi" w:hAnsiTheme="majorBidi" w:cstheme="majorBidi"/>
                <w:sz w:val="18"/>
                <w:szCs w:val="18"/>
              </w:rPr>
              <w:t>-Provide core funding for NGOs</w:t>
            </w:r>
            <w:r w:rsidR="006879A1">
              <w:rPr>
                <w:rFonts w:asciiTheme="majorBidi" w:hAnsiTheme="majorBidi" w:cstheme="majorBidi"/>
                <w:sz w:val="18"/>
                <w:szCs w:val="18"/>
              </w:rPr>
              <w:t xml:space="preserve"> and</w:t>
            </w:r>
            <w:r w:rsidR="006879A1" w:rsidRPr="28B72709">
              <w:rPr>
                <w:rFonts w:asciiTheme="majorBidi" w:hAnsiTheme="majorBidi" w:cstheme="majorBidi"/>
                <w:sz w:val="18"/>
                <w:szCs w:val="18"/>
              </w:rPr>
              <w:t xml:space="preserve"> </w:t>
            </w:r>
            <w:r w:rsidR="006879A1">
              <w:rPr>
                <w:rFonts w:asciiTheme="majorBidi" w:hAnsiTheme="majorBidi" w:cstheme="majorBidi"/>
                <w:sz w:val="18"/>
                <w:szCs w:val="18"/>
              </w:rPr>
              <w:t>d</w:t>
            </w:r>
            <w:r w:rsidR="006879A1" w:rsidRPr="28B72709">
              <w:rPr>
                <w:rFonts w:asciiTheme="majorBidi" w:hAnsiTheme="majorBidi" w:cstheme="majorBidi"/>
                <w:sz w:val="18"/>
                <w:szCs w:val="18"/>
              </w:rPr>
              <w:t>elink partnerships from project cycles</w:t>
            </w:r>
          </w:p>
          <w:p w14:paraId="4B7A71C4" w14:textId="7D3626EA" w:rsidR="001D1CA0" w:rsidRPr="00000595" w:rsidRDefault="006879A1" w:rsidP="28B72709">
            <w:pPr>
              <w:jc w:val="both"/>
              <w:rPr>
                <w:rFonts w:asciiTheme="majorBidi" w:hAnsiTheme="majorBidi" w:cstheme="majorBidi"/>
                <w:sz w:val="18"/>
                <w:szCs w:val="18"/>
              </w:rPr>
            </w:pPr>
            <w:r w:rsidRPr="28B72709">
              <w:rPr>
                <w:rFonts w:asciiTheme="majorBidi" w:hAnsiTheme="majorBidi" w:cstheme="majorBidi"/>
                <w:sz w:val="18"/>
                <w:szCs w:val="18"/>
              </w:rPr>
              <w:t>-Create coordination mechanisms that are not project dependent</w:t>
            </w:r>
          </w:p>
          <w:p w14:paraId="336B4B70" w14:textId="287B082B" w:rsidR="001D1CA0" w:rsidRPr="00000595" w:rsidRDefault="0277E271" w:rsidP="28B72709">
            <w:pPr>
              <w:jc w:val="both"/>
              <w:rPr>
                <w:rFonts w:asciiTheme="majorBidi" w:hAnsiTheme="majorBidi" w:cstheme="majorBidi"/>
                <w:sz w:val="18"/>
                <w:szCs w:val="18"/>
              </w:rPr>
            </w:pPr>
            <w:r w:rsidRPr="28B72709">
              <w:rPr>
                <w:rFonts w:asciiTheme="majorBidi" w:hAnsiTheme="majorBidi" w:cstheme="majorBidi"/>
                <w:sz w:val="18"/>
                <w:szCs w:val="18"/>
              </w:rPr>
              <w:t>-Be selective in working with organizations that favour gender equality</w:t>
            </w:r>
            <w:r w:rsidR="772BD45C" w:rsidRPr="28B72709">
              <w:rPr>
                <w:rFonts w:asciiTheme="majorBidi" w:hAnsiTheme="majorBidi" w:cstheme="majorBidi"/>
                <w:sz w:val="18"/>
                <w:szCs w:val="18"/>
              </w:rPr>
              <w:t>.</w:t>
            </w:r>
          </w:p>
          <w:p w14:paraId="5285C06A" w14:textId="13225745" w:rsidR="001D1CA0" w:rsidRPr="00000595" w:rsidRDefault="0277E271" w:rsidP="28B72709">
            <w:pPr>
              <w:jc w:val="both"/>
              <w:rPr>
                <w:rFonts w:asciiTheme="majorBidi" w:hAnsiTheme="majorBidi" w:cstheme="majorBidi"/>
                <w:sz w:val="18"/>
                <w:szCs w:val="18"/>
              </w:rPr>
            </w:pPr>
            <w:r w:rsidRPr="28B72709">
              <w:rPr>
                <w:rFonts w:asciiTheme="majorBidi" w:hAnsiTheme="majorBidi" w:cstheme="majorBidi"/>
                <w:sz w:val="18"/>
                <w:szCs w:val="18"/>
              </w:rPr>
              <w:t>-Commit to supporting active, grounded, feminist community-based groups</w:t>
            </w:r>
            <w:r w:rsidR="772BD45C" w:rsidRPr="28B72709">
              <w:rPr>
                <w:rFonts w:asciiTheme="majorBidi" w:hAnsiTheme="majorBidi" w:cstheme="majorBidi"/>
                <w:sz w:val="18"/>
                <w:szCs w:val="18"/>
              </w:rPr>
              <w:t>.</w:t>
            </w:r>
          </w:p>
        </w:tc>
      </w:tr>
      <w:tr w:rsidR="00E3023C" w:rsidRPr="00000595" w14:paraId="3D1A04AD" w14:textId="77777777" w:rsidTr="000758A7">
        <w:trPr>
          <w:trHeight w:val="2637"/>
        </w:trPr>
        <w:tc>
          <w:tcPr>
            <w:tcW w:w="2825" w:type="dxa"/>
          </w:tcPr>
          <w:p w14:paraId="0258B275" w14:textId="4BE3996E" w:rsidR="001D1CA0" w:rsidRPr="00E3023C" w:rsidRDefault="0277E271" w:rsidP="00E3023C">
            <w:pPr>
              <w:jc w:val="both"/>
              <w:rPr>
                <w:rFonts w:asciiTheme="majorBidi" w:hAnsiTheme="majorBidi" w:cstheme="majorBidi"/>
                <w:sz w:val="18"/>
                <w:szCs w:val="18"/>
              </w:rPr>
            </w:pPr>
            <w:r w:rsidRPr="00E3023C">
              <w:rPr>
                <w:rFonts w:asciiTheme="majorBidi" w:hAnsiTheme="majorBidi" w:cstheme="majorBidi"/>
                <w:sz w:val="18"/>
                <w:szCs w:val="18"/>
              </w:rPr>
              <w:t xml:space="preserve">2.Coordinate the work of gender equality with other UN agencies so as to achieve effective national partnerships at the level of ministries, governorates, and municipalities relevant to the planned program activities and in particular when high-cost projects such as </w:t>
            </w:r>
            <w:r w:rsidRPr="006879A1">
              <w:rPr>
                <w:rFonts w:asciiTheme="majorBidi" w:hAnsiTheme="majorBidi" w:cstheme="majorBidi"/>
                <w:color w:val="000000" w:themeColor="text1"/>
                <w:sz w:val="18"/>
                <w:szCs w:val="18"/>
              </w:rPr>
              <w:t>urban upgrading are concerned</w:t>
            </w:r>
            <w:r w:rsidR="772BD45C" w:rsidRPr="006879A1">
              <w:rPr>
                <w:rFonts w:asciiTheme="majorBidi" w:hAnsiTheme="majorBidi" w:cstheme="majorBidi"/>
                <w:color w:val="000000" w:themeColor="text1"/>
                <w:sz w:val="18"/>
                <w:szCs w:val="18"/>
              </w:rPr>
              <w:t>.</w:t>
            </w:r>
          </w:p>
        </w:tc>
        <w:tc>
          <w:tcPr>
            <w:tcW w:w="1276" w:type="dxa"/>
          </w:tcPr>
          <w:p w14:paraId="0FEEE975" w14:textId="77777777" w:rsidR="001D1CA0" w:rsidRDefault="001D1CA0" w:rsidP="28B72709">
            <w:pPr>
              <w:rPr>
                <w:rFonts w:asciiTheme="majorBidi" w:hAnsiTheme="majorBidi" w:cstheme="majorBidi"/>
                <w:sz w:val="18"/>
                <w:szCs w:val="18"/>
              </w:rPr>
            </w:pPr>
          </w:p>
          <w:p w14:paraId="0B543057" w14:textId="50A05943" w:rsidR="006879A1" w:rsidRDefault="006879A1" w:rsidP="006879A1">
            <w:pPr>
              <w:rPr>
                <w:rFonts w:asciiTheme="majorBidi" w:hAnsiTheme="majorBidi" w:cstheme="majorBidi"/>
                <w:sz w:val="18"/>
                <w:szCs w:val="18"/>
              </w:rPr>
            </w:pPr>
            <w:r>
              <w:rPr>
                <w:rFonts w:asciiTheme="majorBidi" w:hAnsiTheme="majorBidi" w:cstheme="majorBidi"/>
                <w:sz w:val="18"/>
                <w:szCs w:val="18"/>
              </w:rPr>
              <w:t>Conclusion- 3 and 5</w:t>
            </w:r>
          </w:p>
          <w:p w14:paraId="3D5728EC" w14:textId="77777777" w:rsidR="00FB1C93" w:rsidRDefault="00FB1C93" w:rsidP="006879A1">
            <w:pPr>
              <w:rPr>
                <w:rFonts w:asciiTheme="majorBidi" w:hAnsiTheme="majorBidi" w:cstheme="majorBidi"/>
                <w:sz w:val="18"/>
                <w:szCs w:val="18"/>
              </w:rPr>
            </w:pPr>
          </w:p>
          <w:p w14:paraId="53C9ABDE" w14:textId="0DDAC6EF" w:rsidR="006879A1" w:rsidRDefault="006879A1" w:rsidP="006879A1">
            <w:pPr>
              <w:rPr>
                <w:rFonts w:asciiTheme="majorBidi" w:hAnsiTheme="majorBidi" w:cstheme="majorBidi"/>
                <w:sz w:val="18"/>
                <w:szCs w:val="18"/>
              </w:rPr>
            </w:pPr>
            <w:r w:rsidRPr="28B72709">
              <w:rPr>
                <w:rFonts w:asciiTheme="majorBidi" w:hAnsiTheme="majorBidi" w:cstheme="majorBidi"/>
                <w:sz w:val="18"/>
                <w:szCs w:val="18"/>
              </w:rPr>
              <w:t xml:space="preserve">Lessons- </w:t>
            </w:r>
            <w:r w:rsidR="0047115F">
              <w:rPr>
                <w:rFonts w:asciiTheme="majorBidi" w:hAnsiTheme="majorBidi" w:cstheme="majorBidi"/>
                <w:sz w:val="18"/>
                <w:szCs w:val="18"/>
              </w:rPr>
              <w:t>2,4 and 5</w:t>
            </w:r>
          </w:p>
          <w:p w14:paraId="0CCB29F7" w14:textId="209CE057" w:rsidR="006879A1" w:rsidRPr="00000595" w:rsidRDefault="006879A1" w:rsidP="006879A1">
            <w:pPr>
              <w:rPr>
                <w:rFonts w:asciiTheme="majorBidi" w:hAnsiTheme="majorBidi" w:cstheme="majorBidi"/>
                <w:sz w:val="18"/>
                <w:szCs w:val="18"/>
              </w:rPr>
            </w:pPr>
          </w:p>
        </w:tc>
        <w:tc>
          <w:tcPr>
            <w:tcW w:w="992" w:type="dxa"/>
          </w:tcPr>
          <w:p w14:paraId="6915A6D8"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UN Women</w:t>
            </w:r>
          </w:p>
        </w:tc>
        <w:tc>
          <w:tcPr>
            <w:tcW w:w="1134" w:type="dxa"/>
            <w:gridSpan w:val="3"/>
          </w:tcPr>
          <w:p w14:paraId="7EAE9C8F"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Medium</w:t>
            </w:r>
          </w:p>
        </w:tc>
        <w:tc>
          <w:tcPr>
            <w:tcW w:w="3177" w:type="dxa"/>
          </w:tcPr>
          <w:p w14:paraId="0BB90FF7" w14:textId="620AD52B"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-Share strategic plans and p</w:t>
            </w:r>
            <w:r w:rsidR="00FB1C93">
              <w:rPr>
                <w:rFonts w:asciiTheme="majorBidi" w:hAnsiTheme="majorBidi" w:cstheme="majorBidi"/>
                <w:sz w:val="18"/>
                <w:szCs w:val="18"/>
              </w:rPr>
              <w:t>lanned</w:t>
            </w:r>
            <w:r w:rsidRPr="28B72709">
              <w:rPr>
                <w:rFonts w:asciiTheme="majorBidi" w:hAnsiTheme="majorBidi" w:cstheme="majorBidi"/>
                <w:sz w:val="18"/>
                <w:szCs w:val="18"/>
              </w:rPr>
              <w:t xml:space="preserve"> activities with other UN agencies in a timely manner that permits joint planning</w:t>
            </w:r>
          </w:p>
          <w:p w14:paraId="55A62D81"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-Brief UN agencies on project/program needs and networks to facilitate joint action</w:t>
            </w:r>
          </w:p>
          <w:p w14:paraId="632C7F3C" w14:textId="513F96E3"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 xml:space="preserve">-Coordinate with other agencies to establish effective partnerships with national partners and counterparts at the central, regional, and implementation levels </w:t>
            </w:r>
            <w:proofErr w:type="gramStart"/>
            <w:r w:rsidRPr="28B72709">
              <w:rPr>
                <w:rFonts w:asciiTheme="majorBidi" w:hAnsiTheme="majorBidi" w:cstheme="majorBidi"/>
                <w:sz w:val="18"/>
                <w:szCs w:val="18"/>
              </w:rPr>
              <w:t>so as to</w:t>
            </w:r>
            <w:proofErr w:type="gramEnd"/>
            <w:r w:rsidRPr="28B72709">
              <w:rPr>
                <w:rFonts w:asciiTheme="majorBidi" w:hAnsiTheme="majorBidi" w:cstheme="majorBidi"/>
                <w:sz w:val="18"/>
                <w:szCs w:val="18"/>
              </w:rPr>
              <w:t xml:space="preserve"> optimize their role and avoid duplication</w:t>
            </w:r>
            <w:r w:rsidR="006B2624">
              <w:rPr>
                <w:rFonts w:asciiTheme="majorBidi" w:hAnsiTheme="majorBidi" w:cstheme="majorBidi"/>
                <w:sz w:val="18"/>
                <w:szCs w:val="18"/>
              </w:rPr>
              <w:t xml:space="preserve"> </w:t>
            </w:r>
            <w:r w:rsidRPr="28B72709">
              <w:rPr>
                <w:rFonts w:asciiTheme="majorBidi" w:hAnsiTheme="majorBidi" w:cstheme="majorBidi"/>
                <w:sz w:val="18"/>
                <w:szCs w:val="18"/>
              </w:rPr>
              <w:t>and confusion</w:t>
            </w:r>
            <w:r w:rsidR="772BD45C" w:rsidRPr="28B72709">
              <w:rPr>
                <w:rFonts w:asciiTheme="majorBidi" w:hAnsiTheme="majorBidi" w:cstheme="majorBidi"/>
                <w:sz w:val="18"/>
                <w:szCs w:val="18"/>
              </w:rPr>
              <w:t>.</w:t>
            </w:r>
          </w:p>
        </w:tc>
      </w:tr>
      <w:tr w:rsidR="00E3023C" w:rsidRPr="00000595" w14:paraId="6FDC6783" w14:textId="77777777" w:rsidTr="000758A7">
        <w:trPr>
          <w:trHeight w:val="2036"/>
        </w:trPr>
        <w:tc>
          <w:tcPr>
            <w:tcW w:w="2825" w:type="dxa"/>
          </w:tcPr>
          <w:p w14:paraId="2A323F8F" w14:textId="13C00C87" w:rsidR="001D1CA0" w:rsidRPr="00E3023C" w:rsidRDefault="0277E271" w:rsidP="00E3023C">
            <w:pPr>
              <w:jc w:val="both"/>
              <w:rPr>
                <w:rFonts w:asciiTheme="majorBidi" w:hAnsiTheme="majorBidi" w:cstheme="majorBidi"/>
                <w:sz w:val="18"/>
                <w:szCs w:val="18"/>
              </w:rPr>
            </w:pPr>
            <w:r w:rsidRPr="00E3023C">
              <w:rPr>
                <w:rFonts w:asciiTheme="majorBidi" w:hAnsiTheme="majorBidi" w:cstheme="majorBidi"/>
                <w:sz w:val="18"/>
                <w:szCs w:val="18"/>
              </w:rPr>
              <w:t xml:space="preserve">3.UN Women </w:t>
            </w:r>
            <w:r w:rsidR="006B2624" w:rsidRPr="00E3023C">
              <w:rPr>
                <w:rFonts w:asciiTheme="majorBidi" w:hAnsiTheme="majorBidi" w:cstheme="majorBidi"/>
                <w:sz w:val="18"/>
                <w:szCs w:val="18"/>
              </w:rPr>
              <w:t xml:space="preserve">should continue to </w:t>
            </w:r>
            <w:r w:rsidRPr="00E3023C">
              <w:rPr>
                <w:rFonts w:asciiTheme="majorBidi" w:hAnsiTheme="majorBidi" w:cstheme="majorBidi"/>
                <w:sz w:val="18"/>
                <w:szCs w:val="18"/>
              </w:rPr>
              <w:t>support</w:t>
            </w:r>
            <w:r w:rsidR="006B2624" w:rsidRPr="00E3023C">
              <w:rPr>
                <w:rFonts w:asciiTheme="majorBidi" w:hAnsiTheme="majorBidi" w:cstheme="majorBidi"/>
                <w:sz w:val="18"/>
                <w:szCs w:val="18"/>
              </w:rPr>
              <w:t xml:space="preserve"> </w:t>
            </w:r>
            <w:r w:rsidRPr="00E3023C">
              <w:rPr>
                <w:rFonts w:asciiTheme="majorBidi" w:hAnsiTheme="majorBidi" w:cstheme="majorBidi"/>
                <w:sz w:val="18"/>
                <w:szCs w:val="18"/>
              </w:rPr>
              <w:t xml:space="preserve">the NCW as a national partner to coordinate the allocation of funds and interventions through </w:t>
            </w:r>
            <w:r w:rsidR="006B2624" w:rsidRPr="00141019">
              <w:rPr>
                <w:rFonts w:asciiTheme="majorBidi" w:hAnsiTheme="majorBidi" w:cstheme="majorBidi"/>
                <w:color w:val="000000" w:themeColor="text1"/>
                <w:sz w:val="18"/>
                <w:szCs w:val="18"/>
              </w:rPr>
              <w:t xml:space="preserve">formation of </w:t>
            </w:r>
            <w:r w:rsidRPr="00141019">
              <w:rPr>
                <w:rFonts w:asciiTheme="majorBidi" w:hAnsiTheme="majorBidi" w:cstheme="majorBidi"/>
                <w:color w:val="000000" w:themeColor="text1"/>
                <w:sz w:val="18"/>
                <w:szCs w:val="18"/>
              </w:rPr>
              <w:t>a structured committee of monitoring and evaluation</w:t>
            </w:r>
            <w:r w:rsidR="772BD45C" w:rsidRPr="00141019">
              <w:rPr>
                <w:rFonts w:asciiTheme="majorBidi" w:hAnsiTheme="majorBidi" w:cstheme="majorBidi"/>
                <w:color w:val="000000" w:themeColor="text1"/>
                <w:sz w:val="18"/>
                <w:szCs w:val="18"/>
              </w:rPr>
              <w:t>.</w:t>
            </w:r>
          </w:p>
        </w:tc>
        <w:tc>
          <w:tcPr>
            <w:tcW w:w="1276" w:type="dxa"/>
          </w:tcPr>
          <w:p w14:paraId="1D74C7AE" w14:textId="0DE27119" w:rsidR="006879A1" w:rsidRDefault="006879A1" w:rsidP="28B72709">
            <w:pPr>
              <w:rPr>
                <w:rFonts w:asciiTheme="majorBidi" w:hAnsiTheme="majorBidi" w:cstheme="majorBidi"/>
                <w:sz w:val="18"/>
                <w:szCs w:val="18"/>
              </w:rPr>
            </w:pPr>
            <w:r>
              <w:rPr>
                <w:rFonts w:asciiTheme="majorBidi" w:hAnsiTheme="majorBidi" w:cstheme="majorBidi"/>
                <w:sz w:val="18"/>
                <w:szCs w:val="18"/>
              </w:rPr>
              <w:t>Conclusion-2</w:t>
            </w:r>
            <w:r w:rsidR="009277BA">
              <w:rPr>
                <w:rFonts w:asciiTheme="majorBidi" w:hAnsiTheme="majorBidi" w:cstheme="majorBidi"/>
                <w:sz w:val="18"/>
                <w:szCs w:val="18"/>
              </w:rPr>
              <w:t xml:space="preserve"> </w:t>
            </w:r>
            <w:r>
              <w:rPr>
                <w:rFonts w:asciiTheme="majorBidi" w:hAnsiTheme="majorBidi" w:cstheme="majorBidi"/>
                <w:sz w:val="18"/>
                <w:szCs w:val="18"/>
              </w:rPr>
              <w:t>and 5</w:t>
            </w:r>
          </w:p>
          <w:p w14:paraId="0E8C2CF4" w14:textId="77777777" w:rsidR="00D4480B" w:rsidRDefault="00D4480B" w:rsidP="28B72709">
            <w:pPr>
              <w:rPr>
                <w:rFonts w:asciiTheme="majorBidi" w:hAnsiTheme="majorBidi" w:cstheme="majorBidi"/>
                <w:sz w:val="18"/>
                <w:szCs w:val="18"/>
              </w:rPr>
            </w:pPr>
          </w:p>
          <w:p w14:paraId="45C973F4" w14:textId="6F0DB874" w:rsidR="00D4480B" w:rsidRPr="00000595" w:rsidRDefault="00D4480B" w:rsidP="0047115F">
            <w:pPr>
              <w:rPr>
                <w:rFonts w:asciiTheme="majorBidi" w:hAnsiTheme="majorBidi" w:cstheme="majorBidi"/>
                <w:sz w:val="18"/>
                <w:szCs w:val="18"/>
              </w:rPr>
            </w:pPr>
          </w:p>
        </w:tc>
        <w:tc>
          <w:tcPr>
            <w:tcW w:w="992" w:type="dxa"/>
          </w:tcPr>
          <w:p w14:paraId="5C723E37" w14:textId="02631D66" w:rsidR="001D1CA0" w:rsidRDefault="0277E271" w:rsidP="28B72709">
            <w:pPr>
              <w:rPr>
                <w:rFonts w:asciiTheme="majorBidi" w:hAnsiTheme="majorBidi" w:cstheme="majorBidi"/>
                <w:sz w:val="18"/>
                <w:szCs w:val="18"/>
              </w:rPr>
            </w:pPr>
            <w:r w:rsidRPr="28B72709">
              <w:rPr>
                <w:rFonts w:asciiTheme="majorBidi" w:hAnsiTheme="majorBidi" w:cstheme="majorBidi"/>
                <w:sz w:val="18"/>
                <w:szCs w:val="18"/>
              </w:rPr>
              <w:t>UN Women</w:t>
            </w:r>
            <w:r w:rsidR="006B2624">
              <w:rPr>
                <w:rFonts w:asciiTheme="majorBidi" w:hAnsiTheme="majorBidi" w:cstheme="majorBidi"/>
                <w:sz w:val="18"/>
                <w:szCs w:val="18"/>
              </w:rPr>
              <w:t>,</w:t>
            </w:r>
          </w:p>
          <w:p w14:paraId="2F6B762C" w14:textId="77777777" w:rsidR="006B2624" w:rsidRPr="00000595" w:rsidRDefault="006B2624" w:rsidP="28B72709">
            <w:pPr>
              <w:rPr>
                <w:rFonts w:asciiTheme="majorBidi" w:hAnsiTheme="majorBidi" w:cstheme="majorBidi"/>
                <w:sz w:val="18"/>
                <w:szCs w:val="18"/>
              </w:rPr>
            </w:pPr>
          </w:p>
          <w:p w14:paraId="25C9B75F"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NCW</w:t>
            </w:r>
          </w:p>
        </w:tc>
        <w:tc>
          <w:tcPr>
            <w:tcW w:w="1134" w:type="dxa"/>
            <w:gridSpan w:val="3"/>
          </w:tcPr>
          <w:p w14:paraId="468C86DC"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High</w:t>
            </w:r>
          </w:p>
        </w:tc>
        <w:tc>
          <w:tcPr>
            <w:tcW w:w="3177" w:type="dxa"/>
          </w:tcPr>
          <w:p w14:paraId="181E8D7A" w14:textId="37EC34BD"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-Support a national level monitoring and evaluation body that reviews funded national gender programs</w:t>
            </w:r>
            <w:r w:rsidR="772BD45C" w:rsidRPr="28B72709">
              <w:rPr>
                <w:rFonts w:asciiTheme="majorBidi" w:hAnsiTheme="majorBidi" w:cstheme="majorBidi"/>
                <w:sz w:val="18"/>
                <w:szCs w:val="18"/>
              </w:rPr>
              <w:t>.</w:t>
            </w:r>
          </w:p>
          <w:p w14:paraId="672635D8" w14:textId="7BB001E3"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-Enable the sharing of this information with government and with civil society</w:t>
            </w:r>
            <w:r w:rsidR="772BD45C" w:rsidRPr="28B72709">
              <w:rPr>
                <w:rFonts w:asciiTheme="majorBidi" w:hAnsiTheme="majorBidi" w:cstheme="majorBidi"/>
                <w:sz w:val="18"/>
                <w:szCs w:val="18"/>
              </w:rPr>
              <w:t>.</w:t>
            </w:r>
          </w:p>
          <w:p w14:paraId="3FEC85F9" w14:textId="6B0CDE0B" w:rsidR="006B2624"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-Support the drafting of an annual gender report that informs on the progress of projects and provides critical commentary on their impact and potentials</w:t>
            </w:r>
            <w:r w:rsidR="772BD45C" w:rsidRPr="28B72709">
              <w:rPr>
                <w:rFonts w:asciiTheme="majorBidi" w:hAnsiTheme="majorBidi" w:cstheme="majorBidi"/>
                <w:sz w:val="18"/>
                <w:szCs w:val="18"/>
              </w:rPr>
              <w:t>.</w:t>
            </w:r>
          </w:p>
        </w:tc>
      </w:tr>
      <w:tr w:rsidR="006B2624" w:rsidRPr="00000595" w14:paraId="650ED822" w14:textId="77777777" w:rsidTr="000758A7">
        <w:trPr>
          <w:trHeight w:val="326"/>
        </w:trPr>
        <w:tc>
          <w:tcPr>
            <w:tcW w:w="9404" w:type="dxa"/>
            <w:gridSpan w:val="7"/>
            <w:shd w:val="clear" w:color="auto" w:fill="E7E6E6" w:themeFill="background2"/>
          </w:tcPr>
          <w:p w14:paraId="2CFC45CF" w14:textId="64AFD147" w:rsidR="006B2624" w:rsidRPr="28B72709" w:rsidRDefault="006B2624" w:rsidP="28B72709">
            <w:pPr>
              <w:rPr>
                <w:rFonts w:asciiTheme="majorBidi" w:hAnsiTheme="majorBidi" w:cstheme="majorBidi"/>
                <w:sz w:val="18"/>
                <w:szCs w:val="18"/>
              </w:rPr>
            </w:pPr>
            <w:r w:rsidRPr="008F10BF">
              <w:rPr>
                <w:rFonts w:asciiTheme="majorBidi" w:hAnsiTheme="majorBidi" w:cstheme="majorBidi"/>
                <w:b/>
                <w:bCs/>
                <w:color w:val="B41662"/>
                <w:sz w:val="18"/>
                <w:szCs w:val="18"/>
              </w:rPr>
              <w:t>Operations</w:t>
            </w:r>
          </w:p>
        </w:tc>
      </w:tr>
      <w:tr w:rsidR="00E3023C" w:rsidRPr="00000595" w14:paraId="76CBD569" w14:textId="77777777" w:rsidTr="000758A7">
        <w:trPr>
          <w:trHeight w:val="1602"/>
        </w:trPr>
        <w:tc>
          <w:tcPr>
            <w:tcW w:w="2825" w:type="dxa"/>
          </w:tcPr>
          <w:p w14:paraId="0EC60E60" w14:textId="77777777" w:rsidR="001D1CA0" w:rsidRPr="00E3023C" w:rsidRDefault="0277E271" w:rsidP="00E3023C">
            <w:pPr>
              <w:jc w:val="both"/>
              <w:rPr>
                <w:rFonts w:asciiTheme="majorBidi" w:hAnsiTheme="majorBidi" w:cstheme="majorBidi"/>
                <w:sz w:val="18"/>
                <w:szCs w:val="18"/>
              </w:rPr>
            </w:pPr>
            <w:r w:rsidRPr="00E3023C">
              <w:rPr>
                <w:rFonts w:asciiTheme="majorBidi" w:hAnsiTheme="majorBidi" w:cstheme="majorBidi"/>
                <w:sz w:val="18"/>
                <w:szCs w:val="18"/>
              </w:rPr>
              <w:lastRenderedPageBreak/>
              <w:t>4.</w:t>
            </w:r>
            <w:r w:rsidRPr="00141019">
              <w:rPr>
                <w:rFonts w:asciiTheme="majorBidi" w:hAnsiTheme="majorBidi" w:cstheme="majorBidi"/>
                <w:color w:val="000000" w:themeColor="text1"/>
                <w:sz w:val="18"/>
                <w:szCs w:val="18"/>
              </w:rPr>
              <w:t xml:space="preserve">Consult with local NGOs </w:t>
            </w:r>
            <w:r w:rsidRPr="00E3023C">
              <w:rPr>
                <w:rFonts w:asciiTheme="majorBidi" w:hAnsiTheme="majorBidi" w:cstheme="majorBidi"/>
                <w:sz w:val="18"/>
                <w:szCs w:val="18"/>
              </w:rPr>
              <w:t>throughout program stages to ensure timely and clear communication and adaptation to changing context and conditions in which NGOs operate.</w:t>
            </w:r>
          </w:p>
          <w:p w14:paraId="5F2225FB" w14:textId="77777777" w:rsidR="001D1CA0" w:rsidRPr="00000595" w:rsidRDefault="0277E271" w:rsidP="00E3023C">
            <w:pPr>
              <w:ind w:left="720"/>
              <w:jc w:val="both"/>
              <w:rPr>
                <w:rFonts w:asciiTheme="majorBidi" w:hAnsiTheme="majorBidi" w:cstheme="majorBidi"/>
                <w:b/>
                <w:bCs/>
                <w:sz w:val="18"/>
                <w:szCs w:val="18"/>
              </w:rPr>
            </w:pPr>
            <w:r w:rsidRPr="28B72709">
              <w:rPr>
                <w:rFonts w:asciiTheme="majorBidi" w:hAnsiTheme="majorBidi" w:cstheme="majorBidi"/>
                <w:b/>
                <w:bCs/>
                <w:sz w:val="18"/>
                <w:szCs w:val="18"/>
              </w:rPr>
              <w:t xml:space="preserve"> </w:t>
            </w:r>
          </w:p>
        </w:tc>
        <w:tc>
          <w:tcPr>
            <w:tcW w:w="1276" w:type="dxa"/>
          </w:tcPr>
          <w:p w14:paraId="176E33FE" w14:textId="70C96377" w:rsidR="006B2624" w:rsidRPr="00000595" w:rsidRDefault="00D4480B" w:rsidP="28B72709">
            <w:pPr>
              <w:rPr>
                <w:rFonts w:asciiTheme="majorBidi" w:hAnsiTheme="majorBidi" w:cstheme="majorBidi"/>
                <w:sz w:val="18"/>
                <w:szCs w:val="18"/>
              </w:rPr>
            </w:pPr>
            <w:r>
              <w:rPr>
                <w:rFonts w:asciiTheme="majorBidi" w:hAnsiTheme="majorBidi" w:cstheme="majorBidi"/>
                <w:sz w:val="18"/>
                <w:szCs w:val="18"/>
              </w:rPr>
              <w:t>Conclusion-2</w:t>
            </w:r>
            <w:r w:rsidR="00141019">
              <w:rPr>
                <w:rFonts w:asciiTheme="majorBidi" w:hAnsiTheme="majorBidi" w:cstheme="majorBidi"/>
                <w:sz w:val="18"/>
                <w:szCs w:val="18"/>
              </w:rPr>
              <w:t xml:space="preserve"> and 5</w:t>
            </w:r>
          </w:p>
          <w:p w14:paraId="690AF48E" w14:textId="77777777" w:rsidR="006B2624" w:rsidRDefault="006B2624" w:rsidP="28B72709">
            <w:pPr>
              <w:rPr>
                <w:rFonts w:asciiTheme="majorBidi" w:hAnsiTheme="majorBidi" w:cstheme="majorBidi"/>
                <w:sz w:val="18"/>
                <w:szCs w:val="18"/>
              </w:rPr>
            </w:pPr>
          </w:p>
          <w:p w14:paraId="6454CB6B" w14:textId="58A332F5" w:rsidR="006B2624" w:rsidRPr="00000595" w:rsidRDefault="006B2624" w:rsidP="006B2624">
            <w:pPr>
              <w:rPr>
                <w:rFonts w:asciiTheme="majorBidi" w:hAnsiTheme="majorBidi" w:cstheme="majorBidi"/>
                <w:sz w:val="18"/>
                <w:szCs w:val="18"/>
              </w:rPr>
            </w:pPr>
            <w:r w:rsidRPr="28B72709">
              <w:rPr>
                <w:rFonts w:asciiTheme="majorBidi" w:hAnsiTheme="majorBidi" w:cstheme="majorBidi"/>
                <w:sz w:val="18"/>
                <w:szCs w:val="18"/>
              </w:rPr>
              <w:t xml:space="preserve">Lesson </w:t>
            </w:r>
            <w:r w:rsidR="00141019">
              <w:rPr>
                <w:rFonts w:asciiTheme="majorBidi" w:hAnsiTheme="majorBidi" w:cstheme="majorBidi"/>
                <w:sz w:val="18"/>
                <w:szCs w:val="18"/>
              </w:rPr>
              <w:t>2,</w:t>
            </w:r>
            <w:r w:rsidR="0047115F">
              <w:rPr>
                <w:rFonts w:asciiTheme="majorBidi" w:hAnsiTheme="majorBidi" w:cstheme="majorBidi"/>
                <w:sz w:val="18"/>
                <w:szCs w:val="18"/>
              </w:rPr>
              <w:t>4</w:t>
            </w:r>
            <w:r w:rsidR="00141019">
              <w:rPr>
                <w:rFonts w:asciiTheme="majorBidi" w:hAnsiTheme="majorBidi" w:cstheme="majorBidi"/>
                <w:sz w:val="18"/>
                <w:szCs w:val="18"/>
              </w:rPr>
              <w:t xml:space="preserve"> and 5</w:t>
            </w:r>
          </w:p>
          <w:p w14:paraId="1255C820" w14:textId="470D6C92" w:rsidR="006B2624" w:rsidRPr="00000595" w:rsidRDefault="006B2624" w:rsidP="28B72709">
            <w:pPr>
              <w:rPr>
                <w:rFonts w:asciiTheme="majorBidi" w:hAnsiTheme="majorBidi" w:cstheme="majorBidi"/>
                <w:sz w:val="18"/>
                <w:szCs w:val="18"/>
              </w:rPr>
            </w:pPr>
          </w:p>
        </w:tc>
        <w:tc>
          <w:tcPr>
            <w:tcW w:w="992" w:type="dxa"/>
          </w:tcPr>
          <w:p w14:paraId="7FEB37E2"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UN Women</w:t>
            </w:r>
          </w:p>
        </w:tc>
        <w:tc>
          <w:tcPr>
            <w:tcW w:w="1134" w:type="dxa"/>
            <w:gridSpan w:val="3"/>
          </w:tcPr>
          <w:p w14:paraId="7DCBC525"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High</w:t>
            </w:r>
          </w:p>
        </w:tc>
        <w:tc>
          <w:tcPr>
            <w:tcW w:w="3177" w:type="dxa"/>
          </w:tcPr>
          <w:p w14:paraId="618B3C58" w14:textId="62C24EF3"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-Structure periodic conversations with teams of implementation partners to share information, opportunities, and concerns</w:t>
            </w:r>
          </w:p>
          <w:p w14:paraId="3596D73B" w14:textId="6F6A9C09"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 xml:space="preserve">-Encourage academic and operations research collaborations </w:t>
            </w:r>
            <w:proofErr w:type="gramStart"/>
            <w:r w:rsidRPr="28B72709">
              <w:rPr>
                <w:rFonts w:asciiTheme="majorBidi" w:hAnsiTheme="majorBidi" w:cstheme="majorBidi"/>
                <w:sz w:val="18"/>
                <w:szCs w:val="18"/>
              </w:rPr>
              <w:t>so as to</w:t>
            </w:r>
            <w:proofErr w:type="gramEnd"/>
            <w:r w:rsidRPr="28B72709">
              <w:rPr>
                <w:rFonts w:asciiTheme="majorBidi" w:hAnsiTheme="majorBidi" w:cstheme="majorBidi"/>
                <w:sz w:val="18"/>
                <w:szCs w:val="18"/>
              </w:rPr>
              <w:t xml:space="preserve"> have an additional perspective on project and program implementation</w:t>
            </w:r>
            <w:r w:rsidR="772BD45C" w:rsidRPr="28B72709">
              <w:rPr>
                <w:rFonts w:asciiTheme="majorBidi" w:hAnsiTheme="majorBidi" w:cstheme="majorBidi"/>
                <w:sz w:val="18"/>
                <w:szCs w:val="18"/>
              </w:rPr>
              <w:t>.</w:t>
            </w:r>
          </w:p>
        </w:tc>
      </w:tr>
      <w:tr w:rsidR="00E3023C" w:rsidRPr="00000595" w14:paraId="3BD1936E" w14:textId="77777777" w:rsidTr="000758A7">
        <w:trPr>
          <w:trHeight w:val="1804"/>
        </w:trPr>
        <w:tc>
          <w:tcPr>
            <w:tcW w:w="2825" w:type="dxa"/>
          </w:tcPr>
          <w:p w14:paraId="04C71B54" w14:textId="3C73124E" w:rsidR="001D1CA0" w:rsidRPr="00E3023C" w:rsidRDefault="0277E271" w:rsidP="00E3023C">
            <w:pPr>
              <w:jc w:val="both"/>
              <w:rPr>
                <w:rFonts w:asciiTheme="majorBidi" w:hAnsiTheme="majorBidi" w:cstheme="majorBidi"/>
                <w:sz w:val="18"/>
                <w:szCs w:val="18"/>
              </w:rPr>
            </w:pPr>
            <w:r w:rsidRPr="00E3023C">
              <w:rPr>
                <w:rFonts w:asciiTheme="majorBidi" w:hAnsiTheme="majorBidi" w:cstheme="majorBidi"/>
                <w:sz w:val="18"/>
                <w:szCs w:val="18"/>
              </w:rPr>
              <w:t xml:space="preserve">5. UN Women &amp; donors should </w:t>
            </w:r>
            <w:r w:rsidRPr="00141019">
              <w:rPr>
                <w:rFonts w:asciiTheme="majorBidi" w:hAnsiTheme="majorBidi" w:cstheme="majorBidi"/>
                <w:color w:val="000000" w:themeColor="text1"/>
                <w:sz w:val="18"/>
                <w:szCs w:val="18"/>
              </w:rPr>
              <w:t>standardize monitoring tools, if applicable, and regularly triangulate/ validate data</w:t>
            </w:r>
            <w:r w:rsidR="772BD45C" w:rsidRPr="00141019">
              <w:rPr>
                <w:rFonts w:asciiTheme="majorBidi" w:hAnsiTheme="majorBidi" w:cstheme="majorBidi"/>
                <w:color w:val="000000" w:themeColor="text1"/>
                <w:sz w:val="18"/>
                <w:szCs w:val="18"/>
              </w:rPr>
              <w:t>.</w:t>
            </w:r>
          </w:p>
        </w:tc>
        <w:tc>
          <w:tcPr>
            <w:tcW w:w="1276" w:type="dxa"/>
          </w:tcPr>
          <w:p w14:paraId="01599811" w14:textId="77777777" w:rsidR="00D4480B" w:rsidRPr="00000595" w:rsidRDefault="00D4480B" w:rsidP="00D4480B">
            <w:pPr>
              <w:rPr>
                <w:rFonts w:asciiTheme="majorBidi" w:hAnsiTheme="majorBidi" w:cstheme="majorBidi"/>
                <w:sz w:val="18"/>
                <w:szCs w:val="18"/>
              </w:rPr>
            </w:pPr>
            <w:r>
              <w:rPr>
                <w:rFonts w:asciiTheme="majorBidi" w:hAnsiTheme="majorBidi" w:cstheme="majorBidi"/>
                <w:sz w:val="18"/>
                <w:szCs w:val="18"/>
              </w:rPr>
              <w:t>Conclusion-2</w:t>
            </w:r>
          </w:p>
          <w:p w14:paraId="17CF21B5" w14:textId="77777777" w:rsidR="001D1CA0" w:rsidRPr="00000595" w:rsidRDefault="001D1CA0" w:rsidP="28B72709">
            <w:pPr>
              <w:rPr>
                <w:rFonts w:asciiTheme="majorBidi" w:hAnsiTheme="majorBidi" w:cstheme="majorBidi"/>
                <w:sz w:val="18"/>
                <w:szCs w:val="18"/>
              </w:rPr>
            </w:pPr>
          </w:p>
          <w:p w14:paraId="004CE0DE" w14:textId="652B6E95" w:rsidR="001D1CA0" w:rsidRPr="00000595" w:rsidRDefault="001D1CA0" w:rsidP="28B72709">
            <w:pPr>
              <w:rPr>
                <w:rFonts w:asciiTheme="majorBidi" w:hAnsiTheme="majorBidi" w:cstheme="majorBidi"/>
                <w:sz w:val="18"/>
                <w:szCs w:val="18"/>
              </w:rPr>
            </w:pPr>
          </w:p>
        </w:tc>
        <w:tc>
          <w:tcPr>
            <w:tcW w:w="992" w:type="dxa"/>
          </w:tcPr>
          <w:p w14:paraId="7DDDAF6D" w14:textId="77777777" w:rsidR="006B2624" w:rsidRDefault="0277E271" w:rsidP="28B72709">
            <w:pPr>
              <w:rPr>
                <w:rFonts w:asciiTheme="majorBidi" w:hAnsiTheme="majorBidi" w:cstheme="majorBidi"/>
                <w:sz w:val="18"/>
                <w:szCs w:val="18"/>
              </w:rPr>
            </w:pPr>
            <w:r w:rsidRPr="28B72709">
              <w:rPr>
                <w:rFonts w:asciiTheme="majorBidi" w:hAnsiTheme="majorBidi" w:cstheme="majorBidi"/>
                <w:sz w:val="18"/>
                <w:szCs w:val="18"/>
              </w:rPr>
              <w:t xml:space="preserve">UN Women, </w:t>
            </w:r>
          </w:p>
          <w:p w14:paraId="205B5C66" w14:textId="5E370C45" w:rsidR="001D1CA0" w:rsidRPr="00000595" w:rsidRDefault="006B2624" w:rsidP="28B72709">
            <w:pPr>
              <w:rPr>
                <w:rFonts w:asciiTheme="majorBidi" w:hAnsiTheme="majorBidi" w:cstheme="majorBidi"/>
                <w:sz w:val="18"/>
                <w:szCs w:val="18"/>
              </w:rPr>
            </w:pPr>
            <w:r>
              <w:rPr>
                <w:rFonts w:asciiTheme="majorBidi" w:hAnsiTheme="majorBidi" w:cstheme="majorBidi"/>
                <w:sz w:val="18"/>
                <w:szCs w:val="18"/>
              </w:rPr>
              <w:t>D</w:t>
            </w:r>
            <w:r w:rsidR="0277E271" w:rsidRPr="28B72709">
              <w:rPr>
                <w:rFonts w:asciiTheme="majorBidi" w:hAnsiTheme="majorBidi" w:cstheme="majorBidi"/>
                <w:sz w:val="18"/>
                <w:szCs w:val="18"/>
              </w:rPr>
              <w:t>onors,</w:t>
            </w:r>
          </w:p>
          <w:p w14:paraId="6BF46DED"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national implementation partners</w:t>
            </w:r>
          </w:p>
        </w:tc>
        <w:tc>
          <w:tcPr>
            <w:tcW w:w="1134" w:type="dxa"/>
            <w:gridSpan w:val="3"/>
          </w:tcPr>
          <w:p w14:paraId="1B2A0028"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Medium</w:t>
            </w:r>
          </w:p>
        </w:tc>
        <w:tc>
          <w:tcPr>
            <w:tcW w:w="3177" w:type="dxa"/>
          </w:tcPr>
          <w:p w14:paraId="3554B71A" w14:textId="05866846" w:rsidR="001D1CA0" w:rsidRDefault="0277E271" w:rsidP="28B72709">
            <w:pPr>
              <w:rPr>
                <w:rFonts w:asciiTheme="majorBidi" w:hAnsiTheme="majorBidi" w:cstheme="majorBidi"/>
                <w:sz w:val="18"/>
                <w:szCs w:val="18"/>
              </w:rPr>
            </w:pPr>
            <w:r w:rsidRPr="28B72709">
              <w:rPr>
                <w:rFonts w:asciiTheme="majorBidi" w:hAnsiTheme="majorBidi" w:cstheme="majorBidi"/>
                <w:sz w:val="18"/>
                <w:szCs w:val="18"/>
              </w:rPr>
              <w:t>-Develop mutually informed monitoring systems that enable all stakeholders to follow up on implementation and to have verified data that correspond to predetermined targets, when applicable</w:t>
            </w:r>
            <w:r w:rsidR="772BD45C" w:rsidRPr="28B72709">
              <w:rPr>
                <w:rFonts w:asciiTheme="majorBidi" w:hAnsiTheme="majorBidi" w:cstheme="majorBidi"/>
                <w:sz w:val="18"/>
                <w:szCs w:val="18"/>
              </w:rPr>
              <w:t>.</w:t>
            </w:r>
          </w:p>
          <w:p w14:paraId="105AED5F" w14:textId="77777777" w:rsidR="006B2624" w:rsidRPr="00000595" w:rsidRDefault="006B2624" w:rsidP="28B72709">
            <w:pPr>
              <w:rPr>
                <w:rFonts w:asciiTheme="majorBidi" w:hAnsiTheme="majorBidi" w:cstheme="majorBidi"/>
                <w:sz w:val="18"/>
                <w:szCs w:val="18"/>
              </w:rPr>
            </w:pPr>
          </w:p>
          <w:p w14:paraId="60F1EB02" w14:textId="512571FF"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-Budget for post-program monitoring to measure sustainability</w:t>
            </w:r>
            <w:r w:rsidR="772BD45C" w:rsidRPr="28B72709">
              <w:rPr>
                <w:rFonts w:asciiTheme="majorBidi" w:hAnsiTheme="majorBidi" w:cstheme="majorBidi"/>
                <w:sz w:val="18"/>
                <w:szCs w:val="18"/>
              </w:rPr>
              <w:t>.</w:t>
            </w:r>
          </w:p>
        </w:tc>
      </w:tr>
      <w:tr w:rsidR="001D1CA0" w:rsidRPr="00000595" w14:paraId="2A03FE7F" w14:textId="77777777" w:rsidTr="000758A7">
        <w:trPr>
          <w:trHeight w:val="281"/>
        </w:trPr>
        <w:tc>
          <w:tcPr>
            <w:tcW w:w="9404" w:type="dxa"/>
            <w:gridSpan w:val="7"/>
            <w:shd w:val="clear" w:color="auto" w:fill="E7E6E6" w:themeFill="background2"/>
          </w:tcPr>
          <w:p w14:paraId="7211A56B" w14:textId="77777777" w:rsidR="001D1CA0" w:rsidRPr="00DD4A1F" w:rsidRDefault="0277E271" w:rsidP="28B72709">
            <w:pPr>
              <w:ind w:left="720"/>
              <w:rPr>
                <w:rFonts w:asciiTheme="majorBidi" w:hAnsiTheme="majorBidi" w:cstheme="majorBidi"/>
                <w:b/>
                <w:bCs/>
                <w:sz w:val="18"/>
                <w:szCs w:val="18"/>
              </w:rPr>
            </w:pPr>
            <w:r w:rsidRPr="008F10BF">
              <w:rPr>
                <w:rFonts w:asciiTheme="majorBidi" w:hAnsiTheme="majorBidi" w:cstheme="majorBidi"/>
                <w:b/>
                <w:bCs/>
                <w:color w:val="B41662"/>
                <w:sz w:val="18"/>
                <w:szCs w:val="18"/>
              </w:rPr>
              <w:t>Strategies</w:t>
            </w:r>
          </w:p>
        </w:tc>
      </w:tr>
      <w:tr w:rsidR="001D1CA0" w:rsidRPr="00000595" w14:paraId="15EEF4EF" w14:textId="77777777" w:rsidTr="000758A7">
        <w:trPr>
          <w:trHeight w:val="2812"/>
        </w:trPr>
        <w:tc>
          <w:tcPr>
            <w:tcW w:w="2825" w:type="dxa"/>
          </w:tcPr>
          <w:p w14:paraId="76471517" w14:textId="53618E36" w:rsidR="001D1CA0" w:rsidRPr="00E3023C" w:rsidRDefault="0277E271" w:rsidP="00E3023C">
            <w:pPr>
              <w:jc w:val="both"/>
              <w:rPr>
                <w:rFonts w:asciiTheme="majorBidi" w:hAnsiTheme="majorBidi" w:cstheme="majorBidi"/>
                <w:sz w:val="18"/>
                <w:szCs w:val="18"/>
              </w:rPr>
            </w:pPr>
            <w:r w:rsidRPr="00E3023C">
              <w:rPr>
                <w:rFonts w:asciiTheme="majorBidi" w:hAnsiTheme="majorBidi" w:cstheme="majorBidi"/>
                <w:sz w:val="18"/>
                <w:szCs w:val="18"/>
              </w:rPr>
              <w:t>6.</w:t>
            </w:r>
            <w:r w:rsidRPr="00141019">
              <w:rPr>
                <w:rFonts w:asciiTheme="majorBidi" w:hAnsiTheme="majorBidi" w:cstheme="majorBidi"/>
                <w:color w:val="000000" w:themeColor="text1"/>
                <w:sz w:val="18"/>
                <w:szCs w:val="18"/>
              </w:rPr>
              <w:t xml:space="preserve">Engage men as from the onset. </w:t>
            </w:r>
            <w:r w:rsidRPr="00E3023C">
              <w:rPr>
                <w:rFonts w:asciiTheme="majorBidi" w:hAnsiTheme="majorBidi" w:cstheme="majorBidi"/>
                <w:sz w:val="18"/>
                <w:szCs w:val="18"/>
              </w:rPr>
              <w:t>Male engagement is imperative to eliminating violence against women. Projects and programs design, implementation plans, and budgets need to engage men from the beginning of the program. Projects and programs also need to articulate public and private spheres of influence while refraining from narratives of guardianship or patriarchy</w:t>
            </w:r>
            <w:r w:rsidR="772BD45C" w:rsidRPr="00E3023C">
              <w:rPr>
                <w:rFonts w:asciiTheme="majorBidi" w:hAnsiTheme="majorBidi" w:cstheme="majorBidi"/>
                <w:sz w:val="18"/>
                <w:szCs w:val="18"/>
              </w:rPr>
              <w:t>.</w:t>
            </w:r>
          </w:p>
        </w:tc>
        <w:tc>
          <w:tcPr>
            <w:tcW w:w="1276" w:type="dxa"/>
          </w:tcPr>
          <w:p w14:paraId="646C45DD" w14:textId="6CFA795C" w:rsidR="001D1CA0" w:rsidRDefault="001D1CA0" w:rsidP="28B72709">
            <w:pPr>
              <w:rPr>
                <w:rFonts w:asciiTheme="majorBidi" w:hAnsiTheme="majorBidi" w:cstheme="majorBidi"/>
                <w:sz w:val="18"/>
                <w:szCs w:val="18"/>
              </w:rPr>
            </w:pPr>
          </w:p>
          <w:p w14:paraId="225C9F9A" w14:textId="47F252AB" w:rsidR="00E72AC1" w:rsidRPr="00000595" w:rsidRDefault="00E72AC1" w:rsidP="00E72AC1">
            <w:pPr>
              <w:rPr>
                <w:rFonts w:asciiTheme="majorBidi" w:hAnsiTheme="majorBidi" w:cstheme="majorBidi"/>
                <w:sz w:val="18"/>
                <w:szCs w:val="18"/>
              </w:rPr>
            </w:pPr>
            <w:r>
              <w:rPr>
                <w:rFonts w:asciiTheme="majorBidi" w:hAnsiTheme="majorBidi" w:cstheme="majorBidi"/>
                <w:sz w:val="18"/>
                <w:szCs w:val="18"/>
              </w:rPr>
              <w:t>Conclusion-4</w:t>
            </w:r>
          </w:p>
          <w:p w14:paraId="600EBE9F" w14:textId="30B3D1DF" w:rsidR="00E72AC1" w:rsidRDefault="00E72AC1" w:rsidP="28B72709">
            <w:pPr>
              <w:rPr>
                <w:rFonts w:asciiTheme="majorBidi" w:hAnsiTheme="majorBidi" w:cstheme="majorBidi"/>
                <w:sz w:val="18"/>
                <w:szCs w:val="18"/>
              </w:rPr>
            </w:pPr>
          </w:p>
          <w:p w14:paraId="7D87385E" w14:textId="77777777" w:rsidR="00E72AC1" w:rsidRPr="00000595" w:rsidRDefault="00E72AC1" w:rsidP="28B72709">
            <w:pPr>
              <w:rPr>
                <w:rFonts w:asciiTheme="majorBidi" w:hAnsiTheme="majorBidi" w:cstheme="majorBidi"/>
                <w:sz w:val="18"/>
                <w:szCs w:val="18"/>
              </w:rPr>
            </w:pPr>
          </w:p>
          <w:p w14:paraId="2F6C6BA5" w14:textId="77777777" w:rsidR="001D1CA0" w:rsidRDefault="001D1CA0" w:rsidP="28B72709">
            <w:pPr>
              <w:rPr>
                <w:rFonts w:asciiTheme="majorBidi" w:hAnsiTheme="majorBidi" w:cstheme="majorBidi"/>
                <w:sz w:val="18"/>
                <w:szCs w:val="18"/>
              </w:rPr>
            </w:pPr>
          </w:p>
          <w:p w14:paraId="06725370" w14:textId="7D0B23E1" w:rsidR="006B2624" w:rsidRPr="00000595" w:rsidRDefault="006B2624" w:rsidP="00E72AC1">
            <w:pPr>
              <w:rPr>
                <w:rFonts w:asciiTheme="majorBidi" w:hAnsiTheme="majorBidi" w:cstheme="majorBidi"/>
                <w:sz w:val="18"/>
                <w:szCs w:val="18"/>
              </w:rPr>
            </w:pPr>
          </w:p>
        </w:tc>
        <w:tc>
          <w:tcPr>
            <w:tcW w:w="1087" w:type="dxa"/>
            <w:gridSpan w:val="2"/>
          </w:tcPr>
          <w:p w14:paraId="6AF79779" w14:textId="269741C8" w:rsidR="001D1CA0" w:rsidRDefault="0277E271" w:rsidP="28B72709">
            <w:pPr>
              <w:rPr>
                <w:rFonts w:asciiTheme="majorBidi" w:hAnsiTheme="majorBidi" w:cstheme="majorBidi"/>
                <w:sz w:val="18"/>
                <w:szCs w:val="18"/>
              </w:rPr>
            </w:pPr>
            <w:r w:rsidRPr="28B72709">
              <w:rPr>
                <w:rFonts w:asciiTheme="majorBidi" w:hAnsiTheme="majorBidi" w:cstheme="majorBidi"/>
                <w:sz w:val="18"/>
                <w:szCs w:val="18"/>
              </w:rPr>
              <w:t>UN Women,</w:t>
            </w:r>
          </w:p>
          <w:p w14:paraId="13C34F6E" w14:textId="77777777" w:rsidR="006B2624" w:rsidRPr="00000595" w:rsidRDefault="006B2624" w:rsidP="28B72709">
            <w:pPr>
              <w:rPr>
                <w:rFonts w:asciiTheme="majorBidi" w:hAnsiTheme="majorBidi" w:cstheme="majorBidi"/>
                <w:sz w:val="18"/>
                <w:szCs w:val="18"/>
              </w:rPr>
            </w:pPr>
          </w:p>
          <w:p w14:paraId="377AE81B" w14:textId="2B8595A0" w:rsidR="001D1CA0" w:rsidRDefault="006B2624" w:rsidP="28B72709">
            <w:pPr>
              <w:rPr>
                <w:rFonts w:asciiTheme="majorBidi" w:hAnsiTheme="majorBidi" w:cstheme="majorBidi"/>
                <w:sz w:val="18"/>
                <w:szCs w:val="18"/>
              </w:rPr>
            </w:pPr>
            <w:r>
              <w:rPr>
                <w:rFonts w:asciiTheme="majorBidi" w:hAnsiTheme="majorBidi" w:cstheme="majorBidi"/>
                <w:sz w:val="18"/>
                <w:szCs w:val="18"/>
              </w:rPr>
              <w:t>D</w:t>
            </w:r>
            <w:r w:rsidR="0277E271" w:rsidRPr="28B72709">
              <w:rPr>
                <w:rFonts w:asciiTheme="majorBidi" w:hAnsiTheme="majorBidi" w:cstheme="majorBidi"/>
                <w:sz w:val="18"/>
                <w:szCs w:val="18"/>
              </w:rPr>
              <w:t>onors,</w:t>
            </w:r>
          </w:p>
          <w:p w14:paraId="3EC9D98A" w14:textId="77777777" w:rsidR="006B2624" w:rsidRPr="00000595" w:rsidRDefault="006B2624" w:rsidP="28B72709">
            <w:pPr>
              <w:rPr>
                <w:rFonts w:asciiTheme="majorBidi" w:hAnsiTheme="majorBidi" w:cstheme="majorBidi"/>
                <w:sz w:val="18"/>
                <w:szCs w:val="18"/>
              </w:rPr>
            </w:pPr>
          </w:p>
          <w:p w14:paraId="01272410" w14:textId="2ADDD9D4" w:rsidR="001D1CA0" w:rsidRPr="00000595" w:rsidRDefault="006B2624" w:rsidP="28B72709">
            <w:pPr>
              <w:rPr>
                <w:rFonts w:asciiTheme="majorBidi" w:hAnsiTheme="majorBidi" w:cstheme="majorBidi"/>
                <w:sz w:val="18"/>
                <w:szCs w:val="18"/>
              </w:rPr>
            </w:pPr>
            <w:r>
              <w:rPr>
                <w:rFonts w:asciiTheme="majorBidi" w:hAnsiTheme="majorBidi" w:cstheme="majorBidi"/>
                <w:sz w:val="18"/>
                <w:szCs w:val="18"/>
              </w:rPr>
              <w:t>N</w:t>
            </w:r>
            <w:r w:rsidR="0277E271" w:rsidRPr="28B72709">
              <w:rPr>
                <w:rFonts w:asciiTheme="majorBidi" w:hAnsiTheme="majorBidi" w:cstheme="majorBidi"/>
                <w:sz w:val="18"/>
                <w:szCs w:val="18"/>
              </w:rPr>
              <w:t>ational partners</w:t>
            </w:r>
          </w:p>
        </w:tc>
        <w:tc>
          <w:tcPr>
            <w:tcW w:w="1023" w:type="dxa"/>
          </w:tcPr>
          <w:p w14:paraId="559F1B87"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Very high</w:t>
            </w:r>
          </w:p>
        </w:tc>
        <w:tc>
          <w:tcPr>
            <w:tcW w:w="3193" w:type="dxa"/>
            <w:gridSpan w:val="2"/>
          </w:tcPr>
          <w:p w14:paraId="53F00035" w14:textId="22C03D7C" w:rsidR="001D1CA0" w:rsidRDefault="0277E271" w:rsidP="28B72709">
            <w:pPr>
              <w:rPr>
                <w:rFonts w:asciiTheme="majorBidi" w:hAnsiTheme="majorBidi" w:cstheme="majorBidi"/>
                <w:sz w:val="18"/>
                <w:szCs w:val="18"/>
              </w:rPr>
            </w:pPr>
            <w:r w:rsidRPr="28B72709">
              <w:rPr>
                <w:rFonts w:asciiTheme="majorBidi" w:hAnsiTheme="majorBidi" w:cstheme="majorBidi"/>
                <w:sz w:val="18"/>
                <w:szCs w:val="18"/>
              </w:rPr>
              <w:t>-Commission consultations and studies that enable an updated understanding of patriarchal challenges to gender justice</w:t>
            </w:r>
            <w:r w:rsidR="772BD45C" w:rsidRPr="28B72709">
              <w:rPr>
                <w:rFonts w:asciiTheme="majorBidi" w:hAnsiTheme="majorBidi" w:cstheme="majorBidi"/>
                <w:sz w:val="18"/>
                <w:szCs w:val="18"/>
              </w:rPr>
              <w:t>.</w:t>
            </w:r>
          </w:p>
          <w:p w14:paraId="440392F1" w14:textId="77777777" w:rsidR="00A936C3" w:rsidRPr="00000595" w:rsidRDefault="00A936C3" w:rsidP="28B72709">
            <w:pPr>
              <w:rPr>
                <w:rFonts w:asciiTheme="majorBidi" w:hAnsiTheme="majorBidi" w:cstheme="majorBidi"/>
                <w:sz w:val="18"/>
                <w:szCs w:val="18"/>
              </w:rPr>
            </w:pPr>
          </w:p>
          <w:p w14:paraId="3944C15A" w14:textId="5828F9AC" w:rsidR="001D1CA0" w:rsidRDefault="0277E271" w:rsidP="28B72709">
            <w:pPr>
              <w:rPr>
                <w:rFonts w:asciiTheme="majorBidi" w:hAnsiTheme="majorBidi" w:cstheme="majorBidi"/>
                <w:sz w:val="18"/>
                <w:szCs w:val="18"/>
              </w:rPr>
            </w:pPr>
            <w:r w:rsidRPr="28B72709">
              <w:rPr>
                <w:rFonts w:asciiTheme="majorBidi" w:hAnsiTheme="majorBidi" w:cstheme="majorBidi"/>
                <w:sz w:val="18"/>
                <w:szCs w:val="18"/>
              </w:rPr>
              <w:t xml:space="preserve">-Design programs </w:t>
            </w:r>
            <w:proofErr w:type="gramStart"/>
            <w:r w:rsidRPr="28B72709">
              <w:rPr>
                <w:rFonts w:asciiTheme="majorBidi" w:hAnsiTheme="majorBidi" w:cstheme="majorBidi"/>
                <w:sz w:val="18"/>
                <w:szCs w:val="18"/>
              </w:rPr>
              <w:t>on the basis of</w:t>
            </w:r>
            <w:proofErr w:type="gramEnd"/>
            <w:r w:rsidRPr="28B72709">
              <w:rPr>
                <w:rFonts w:asciiTheme="majorBidi" w:hAnsiTheme="majorBidi" w:cstheme="majorBidi"/>
                <w:sz w:val="18"/>
                <w:szCs w:val="18"/>
              </w:rPr>
              <w:t xml:space="preserve"> grounded and updated cultural and political knowledge on gender</w:t>
            </w:r>
            <w:r w:rsidR="772BD45C" w:rsidRPr="28B72709">
              <w:rPr>
                <w:rFonts w:asciiTheme="majorBidi" w:hAnsiTheme="majorBidi" w:cstheme="majorBidi"/>
                <w:sz w:val="18"/>
                <w:szCs w:val="18"/>
              </w:rPr>
              <w:t>.</w:t>
            </w:r>
          </w:p>
          <w:p w14:paraId="36FF1852" w14:textId="77777777" w:rsidR="00A936C3" w:rsidRPr="00000595" w:rsidRDefault="00A936C3" w:rsidP="28B72709">
            <w:pPr>
              <w:rPr>
                <w:rFonts w:asciiTheme="majorBidi" w:hAnsiTheme="majorBidi" w:cstheme="majorBidi"/>
                <w:sz w:val="18"/>
                <w:szCs w:val="18"/>
              </w:rPr>
            </w:pPr>
          </w:p>
          <w:p w14:paraId="1DBA7A35" w14:textId="20FAD2BD"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-Mainstream gender into program implementation by targeting men and women in all activities while considering, financially and technically, methods of male participation</w:t>
            </w:r>
            <w:r w:rsidR="772BD45C" w:rsidRPr="28B72709">
              <w:rPr>
                <w:rFonts w:asciiTheme="majorBidi" w:hAnsiTheme="majorBidi" w:cstheme="majorBidi"/>
                <w:sz w:val="18"/>
                <w:szCs w:val="18"/>
              </w:rPr>
              <w:t>.</w:t>
            </w:r>
          </w:p>
        </w:tc>
      </w:tr>
      <w:tr w:rsidR="001D1CA0" w:rsidRPr="00000595" w14:paraId="20CD8A8E" w14:textId="77777777" w:rsidTr="00C87FF6">
        <w:trPr>
          <w:trHeight w:val="1833"/>
        </w:trPr>
        <w:tc>
          <w:tcPr>
            <w:tcW w:w="2825" w:type="dxa"/>
          </w:tcPr>
          <w:p w14:paraId="0B3738B6" w14:textId="2799B0E5" w:rsidR="00A936C3" w:rsidRPr="00E3023C" w:rsidRDefault="10ADE9D1" w:rsidP="00E3023C">
            <w:pPr>
              <w:jc w:val="both"/>
              <w:rPr>
                <w:rFonts w:asciiTheme="majorBidi" w:hAnsiTheme="majorBidi" w:cstheme="majorBidi"/>
                <w:sz w:val="18"/>
                <w:szCs w:val="18"/>
              </w:rPr>
            </w:pPr>
            <w:r w:rsidRPr="00E3023C">
              <w:rPr>
                <w:rFonts w:asciiTheme="majorBidi" w:hAnsiTheme="majorBidi" w:cstheme="majorBidi"/>
                <w:sz w:val="18"/>
                <w:szCs w:val="18"/>
              </w:rPr>
              <w:t>7.</w:t>
            </w:r>
            <w:r w:rsidR="629E544C" w:rsidRPr="00E3023C">
              <w:rPr>
                <w:rFonts w:asciiTheme="majorBidi" w:hAnsiTheme="majorBidi" w:cstheme="majorBidi"/>
                <w:sz w:val="18"/>
                <w:szCs w:val="18"/>
              </w:rPr>
              <w:t xml:space="preserve"> Change is slow and monitoring or evaluating the impact of interventions on social norms and </w:t>
            </w:r>
            <w:proofErr w:type="spellStart"/>
            <w:r w:rsidR="629E544C" w:rsidRPr="00E3023C">
              <w:rPr>
                <w:rFonts w:asciiTheme="majorBidi" w:hAnsiTheme="majorBidi" w:cstheme="majorBidi"/>
                <w:sz w:val="18"/>
                <w:szCs w:val="18"/>
              </w:rPr>
              <w:t>behavior</w:t>
            </w:r>
            <w:proofErr w:type="spellEnd"/>
            <w:r w:rsidR="629E544C" w:rsidRPr="00E3023C">
              <w:rPr>
                <w:rFonts w:asciiTheme="majorBidi" w:hAnsiTheme="majorBidi" w:cstheme="majorBidi"/>
                <w:sz w:val="18"/>
                <w:szCs w:val="18"/>
              </w:rPr>
              <w:t xml:space="preserve"> is </w:t>
            </w:r>
            <w:r w:rsidR="006F2B45">
              <w:rPr>
                <w:rFonts w:asciiTheme="majorBidi" w:hAnsiTheme="majorBidi" w:cstheme="majorBidi"/>
                <w:sz w:val="18"/>
                <w:szCs w:val="18"/>
              </w:rPr>
              <w:t>complex.</w:t>
            </w:r>
            <w:r w:rsidR="629E544C" w:rsidRPr="00E3023C">
              <w:rPr>
                <w:rFonts w:asciiTheme="majorBidi" w:hAnsiTheme="majorBidi" w:cstheme="majorBidi"/>
                <w:sz w:val="18"/>
                <w:szCs w:val="18"/>
              </w:rPr>
              <w:t xml:space="preserve"> </w:t>
            </w:r>
            <w:r w:rsidR="00A936C3" w:rsidRPr="00E3023C">
              <w:rPr>
                <w:rFonts w:asciiTheme="majorBidi" w:hAnsiTheme="majorBidi" w:cstheme="majorBidi"/>
                <w:sz w:val="18"/>
                <w:szCs w:val="18"/>
              </w:rPr>
              <w:t xml:space="preserve">UN Women should acknowledge structural and contextual problems that challenge interventions and influence the theory of change and accordingly incorporate this ecology into program </w:t>
            </w:r>
            <w:r w:rsidR="006F2B45">
              <w:rPr>
                <w:rFonts w:asciiTheme="majorBidi" w:hAnsiTheme="majorBidi" w:cstheme="majorBidi"/>
                <w:sz w:val="18"/>
                <w:szCs w:val="18"/>
              </w:rPr>
              <w:t>desi</w:t>
            </w:r>
            <w:r w:rsidR="006F2B45" w:rsidRPr="00141019">
              <w:rPr>
                <w:rFonts w:asciiTheme="majorBidi" w:hAnsiTheme="majorBidi" w:cstheme="majorBidi"/>
                <w:color w:val="000000" w:themeColor="text1"/>
                <w:sz w:val="18"/>
                <w:szCs w:val="18"/>
              </w:rPr>
              <w:t>gn</w:t>
            </w:r>
            <w:r w:rsidR="00A936C3" w:rsidRPr="00141019">
              <w:rPr>
                <w:rFonts w:asciiTheme="majorBidi" w:hAnsiTheme="majorBidi" w:cstheme="majorBidi"/>
                <w:color w:val="000000" w:themeColor="text1"/>
                <w:sz w:val="18"/>
                <w:szCs w:val="18"/>
              </w:rPr>
              <w:t>.</w:t>
            </w:r>
            <w:r w:rsidR="006F2B45" w:rsidRPr="00141019">
              <w:rPr>
                <w:rFonts w:asciiTheme="majorBidi" w:hAnsiTheme="majorBidi" w:cstheme="majorBidi"/>
                <w:color w:val="000000" w:themeColor="text1"/>
                <w:sz w:val="18"/>
                <w:szCs w:val="18"/>
              </w:rPr>
              <w:t xml:space="preserve"> It should focus on and invest in measuring social norms change</w:t>
            </w:r>
          </w:p>
        </w:tc>
        <w:tc>
          <w:tcPr>
            <w:tcW w:w="1276" w:type="dxa"/>
          </w:tcPr>
          <w:p w14:paraId="0A14CB7C" w14:textId="5ACF1D66" w:rsidR="00A73087" w:rsidRDefault="00A73087" w:rsidP="28B72709">
            <w:pPr>
              <w:rPr>
                <w:rFonts w:asciiTheme="majorBidi" w:hAnsiTheme="majorBidi" w:cstheme="majorBidi"/>
                <w:sz w:val="18"/>
                <w:szCs w:val="18"/>
              </w:rPr>
            </w:pPr>
          </w:p>
          <w:p w14:paraId="7E3A2B28" w14:textId="3A9D63BF" w:rsidR="00A73087" w:rsidRDefault="43A1AD50" w:rsidP="28B72709">
            <w:pPr>
              <w:rPr>
                <w:rFonts w:asciiTheme="majorBidi" w:hAnsiTheme="majorBidi" w:cstheme="majorBidi"/>
                <w:sz w:val="18"/>
                <w:szCs w:val="18"/>
              </w:rPr>
            </w:pPr>
            <w:r w:rsidRPr="28B72709">
              <w:rPr>
                <w:rFonts w:asciiTheme="majorBidi" w:hAnsiTheme="majorBidi" w:cstheme="majorBidi"/>
                <w:sz w:val="18"/>
                <w:szCs w:val="18"/>
              </w:rPr>
              <w:t>Conclusion-</w:t>
            </w:r>
            <w:r w:rsidR="00E72AC1">
              <w:rPr>
                <w:rFonts w:asciiTheme="majorBidi" w:hAnsiTheme="majorBidi" w:cstheme="majorBidi"/>
                <w:sz w:val="18"/>
                <w:szCs w:val="18"/>
              </w:rPr>
              <w:t>2 and 4</w:t>
            </w:r>
            <w:r w:rsidRPr="28B72709">
              <w:rPr>
                <w:rFonts w:asciiTheme="majorBidi" w:hAnsiTheme="majorBidi" w:cstheme="majorBidi"/>
                <w:sz w:val="18"/>
                <w:szCs w:val="18"/>
              </w:rPr>
              <w:t xml:space="preserve">  </w:t>
            </w:r>
          </w:p>
          <w:p w14:paraId="4C40202F" w14:textId="531F8D28" w:rsidR="00A936C3" w:rsidRDefault="00A936C3" w:rsidP="28B72709">
            <w:pPr>
              <w:rPr>
                <w:rFonts w:asciiTheme="majorBidi" w:hAnsiTheme="majorBidi" w:cstheme="majorBidi"/>
                <w:sz w:val="18"/>
                <w:szCs w:val="18"/>
              </w:rPr>
            </w:pPr>
          </w:p>
          <w:p w14:paraId="1F33BFB7" w14:textId="15E8AE7D" w:rsidR="00A936C3" w:rsidRDefault="00A936C3" w:rsidP="00A936C3">
            <w:pPr>
              <w:rPr>
                <w:rFonts w:asciiTheme="majorBidi" w:hAnsiTheme="majorBidi" w:cstheme="majorBidi"/>
                <w:sz w:val="18"/>
                <w:szCs w:val="18"/>
              </w:rPr>
            </w:pPr>
            <w:r w:rsidRPr="28B72709">
              <w:rPr>
                <w:rFonts w:asciiTheme="majorBidi" w:hAnsiTheme="majorBidi" w:cstheme="majorBidi"/>
                <w:sz w:val="18"/>
                <w:szCs w:val="18"/>
              </w:rPr>
              <w:t xml:space="preserve">Lessons- </w:t>
            </w:r>
            <w:r w:rsidR="00E72AC1">
              <w:rPr>
                <w:rFonts w:asciiTheme="majorBidi" w:hAnsiTheme="majorBidi" w:cstheme="majorBidi"/>
                <w:sz w:val="18"/>
                <w:szCs w:val="18"/>
              </w:rPr>
              <w:t>2</w:t>
            </w:r>
          </w:p>
          <w:p w14:paraId="7C770873" w14:textId="77777777" w:rsidR="00A936C3" w:rsidRPr="00000595" w:rsidRDefault="00A936C3" w:rsidP="28B72709">
            <w:pPr>
              <w:rPr>
                <w:rFonts w:asciiTheme="majorBidi" w:hAnsiTheme="majorBidi" w:cstheme="majorBidi"/>
                <w:sz w:val="18"/>
                <w:szCs w:val="18"/>
              </w:rPr>
            </w:pPr>
          </w:p>
          <w:p w14:paraId="42B8E3BB" w14:textId="77777777" w:rsidR="00A936C3" w:rsidRPr="00000595" w:rsidRDefault="00A936C3" w:rsidP="28B72709">
            <w:pPr>
              <w:rPr>
                <w:rFonts w:asciiTheme="majorBidi" w:hAnsiTheme="majorBidi" w:cstheme="majorBidi"/>
                <w:sz w:val="18"/>
                <w:szCs w:val="18"/>
              </w:rPr>
            </w:pPr>
          </w:p>
          <w:p w14:paraId="21D60CCD" w14:textId="77777777" w:rsidR="001D1CA0" w:rsidRPr="00000595" w:rsidRDefault="001D1CA0" w:rsidP="00A936C3">
            <w:pPr>
              <w:rPr>
                <w:rFonts w:asciiTheme="majorBidi" w:hAnsiTheme="majorBidi" w:cstheme="majorBidi"/>
                <w:sz w:val="18"/>
                <w:szCs w:val="18"/>
              </w:rPr>
            </w:pPr>
          </w:p>
        </w:tc>
        <w:tc>
          <w:tcPr>
            <w:tcW w:w="1087" w:type="dxa"/>
            <w:gridSpan w:val="2"/>
          </w:tcPr>
          <w:p w14:paraId="2BB5E998"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UN Women</w:t>
            </w:r>
          </w:p>
        </w:tc>
        <w:tc>
          <w:tcPr>
            <w:tcW w:w="1023" w:type="dxa"/>
          </w:tcPr>
          <w:p w14:paraId="7CCF2CE1" w14:textId="54AE6BB0" w:rsidR="001D1CA0" w:rsidRPr="00000595" w:rsidRDefault="7CDE6FE7" w:rsidP="28B72709">
            <w:pPr>
              <w:rPr>
                <w:rFonts w:asciiTheme="majorBidi" w:hAnsiTheme="majorBidi" w:cstheme="majorBidi"/>
                <w:sz w:val="18"/>
                <w:szCs w:val="18"/>
              </w:rPr>
            </w:pPr>
            <w:r w:rsidRPr="28B72709">
              <w:rPr>
                <w:rFonts w:asciiTheme="majorBidi" w:hAnsiTheme="majorBidi" w:cstheme="majorBidi"/>
                <w:sz w:val="18"/>
                <w:szCs w:val="18"/>
              </w:rPr>
              <w:t>Medium</w:t>
            </w:r>
          </w:p>
        </w:tc>
        <w:tc>
          <w:tcPr>
            <w:tcW w:w="3193" w:type="dxa"/>
            <w:gridSpan w:val="2"/>
          </w:tcPr>
          <w:p w14:paraId="32F9AA93" w14:textId="7826AC6B"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-Target endemic challenges such as addiction through sustained, broad interventions, coalitions, and strategies</w:t>
            </w:r>
            <w:r w:rsidR="772BD45C" w:rsidRPr="28B72709">
              <w:rPr>
                <w:rFonts w:asciiTheme="majorBidi" w:hAnsiTheme="majorBidi" w:cstheme="majorBidi"/>
                <w:sz w:val="18"/>
                <w:szCs w:val="18"/>
              </w:rPr>
              <w:t>.</w:t>
            </w:r>
          </w:p>
          <w:p w14:paraId="2F11A68A" w14:textId="7EB1788F"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-Recognize contextual factors when drafting a theory of change for programs</w:t>
            </w:r>
            <w:r w:rsidR="772BD45C" w:rsidRPr="28B72709">
              <w:rPr>
                <w:rFonts w:asciiTheme="majorBidi" w:hAnsiTheme="majorBidi" w:cstheme="majorBidi"/>
                <w:sz w:val="18"/>
                <w:szCs w:val="18"/>
              </w:rPr>
              <w:t>.</w:t>
            </w:r>
          </w:p>
          <w:p w14:paraId="532ECD81" w14:textId="64919730"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-Expect deviance and adapt through flexible program</w:t>
            </w:r>
            <w:r w:rsidR="00A936C3">
              <w:rPr>
                <w:rFonts w:asciiTheme="majorBidi" w:hAnsiTheme="majorBidi" w:cstheme="majorBidi"/>
                <w:sz w:val="18"/>
                <w:szCs w:val="18"/>
              </w:rPr>
              <w:t xml:space="preserve">, </w:t>
            </w:r>
            <w:r w:rsidRPr="28B72709">
              <w:rPr>
                <w:rFonts w:asciiTheme="majorBidi" w:hAnsiTheme="majorBidi" w:cstheme="majorBidi"/>
                <w:sz w:val="18"/>
                <w:szCs w:val="18"/>
              </w:rPr>
              <w:t xml:space="preserve">forward </w:t>
            </w:r>
            <w:proofErr w:type="gramStart"/>
            <w:r w:rsidRPr="28B72709">
              <w:rPr>
                <w:rFonts w:asciiTheme="majorBidi" w:hAnsiTheme="majorBidi" w:cstheme="majorBidi"/>
                <w:sz w:val="18"/>
                <w:szCs w:val="18"/>
              </w:rPr>
              <w:t>plans</w:t>
            </w:r>
            <w:proofErr w:type="gramEnd"/>
            <w:r w:rsidRPr="28B72709">
              <w:rPr>
                <w:rFonts w:asciiTheme="majorBidi" w:hAnsiTheme="majorBidi" w:cstheme="majorBidi"/>
                <w:sz w:val="18"/>
                <w:szCs w:val="18"/>
              </w:rPr>
              <w:t xml:space="preserve"> and trajectories</w:t>
            </w:r>
          </w:p>
          <w:p w14:paraId="458EB1BE" w14:textId="444DAAE6" w:rsidR="001D1CA0" w:rsidRDefault="0277E271" w:rsidP="28B72709">
            <w:pPr>
              <w:rPr>
                <w:rFonts w:asciiTheme="majorBidi" w:hAnsiTheme="majorBidi" w:cstheme="majorBidi"/>
                <w:sz w:val="18"/>
                <w:szCs w:val="18"/>
              </w:rPr>
            </w:pPr>
            <w:r w:rsidRPr="28B72709">
              <w:rPr>
                <w:rFonts w:asciiTheme="majorBidi" w:hAnsiTheme="majorBidi" w:cstheme="majorBidi"/>
                <w:sz w:val="18"/>
                <w:szCs w:val="18"/>
              </w:rPr>
              <w:t>-Encourage an understanding of the ecologies of gender justice</w:t>
            </w:r>
            <w:r w:rsidR="772BD45C" w:rsidRPr="28B72709">
              <w:rPr>
                <w:rFonts w:asciiTheme="majorBidi" w:hAnsiTheme="majorBidi" w:cstheme="majorBidi"/>
                <w:sz w:val="18"/>
                <w:szCs w:val="18"/>
              </w:rPr>
              <w:t>.</w:t>
            </w:r>
          </w:p>
          <w:p w14:paraId="518C3BCF" w14:textId="77777777" w:rsidR="00A73087" w:rsidRPr="00000595" w:rsidRDefault="43A1AD50" w:rsidP="28B72709">
            <w:pPr>
              <w:rPr>
                <w:rFonts w:asciiTheme="majorBidi" w:hAnsiTheme="majorBidi" w:cstheme="majorBidi"/>
                <w:sz w:val="18"/>
                <w:szCs w:val="18"/>
              </w:rPr>
            </w:pPr>
            <w:r w:rsidRPr="28B72709">
              <w:rPr>
                <w:rFonts w:asciiTheme="majorBidi" w:hAnsiTheme="majorBidi" w:cstheme="majorBidi"/>
                <w:sz w:val="18"/>
                <w:szCs w:val="18"/>
              </w:rPr>
              <w:t>-Temper expectations of interventions with informed research on context and on broader historical changes</w:t>
            </w:r>
          </w:p>
          <w:p w14:paraId="0BDF45A6" w14:textId="70F4C996" w:rsidR="00A73087" w:rsidRPr="00000595" w:rsidRDefault="43A1AD50" w:rsidP="28B72709">
            <w:pPr>
              <w:rPr>
                <w:rFonts w:asciiTheme="majorBidi" w:hAnsiTheme="majorBidi" w:cstheme="majorBidi"/>
                <w:sz w:val="18"/>
                <w:szCs w:val="18"/>
              </w:rPr>
            </w:pPr>
            <w:r w:rsidRPr="28B72709">
              <w:rPr>
                <w:rFonts w:asciiTheme="majorBidi" w:hAnsiTheme="majorBidi" w:cstheme="majorBidi"/>
                <w:sz w:val="18"/>
                <w:szCs w:val="18"/>
              </w:rPr>
              <w:lastRenderedPageBreak/>
              <w:t>-Differentiate between process monitoring and outcomes.</w:t>
            </w:r>
            <w:r w:rsidR="006F2B45">
              <w:rPr>
                <w:rFonts w:asciiTheme="majorBidi" w:hAnsiTheme="majorBidi" w:cstheme="majorBidi"/>
                <w:sz w:val="18"/>
                <w:szCs w:val="18"/>
              </w:rPr>
              <w:t xml:space="preserve"> Focus on and invest in measuring social norms change.</w:t>
            </w:r>
          </w:p>
          <w:p w14:paraId="0E45A4BC" w14:textId="67AF3485" w:rsidR="001D1CA0" w:rsidRPr="00000595" w:rsidRDefault="43A1AD50" w:rsidP="00A936C3">
            <w:pPr>
              <w:rPr>
                <w:rFonts w:asciiTheme="majorBidi" w:hAnsiTheme="majorBidi" w:cstheme="majorBidi"/>
                <w:sz w:val="18"/>
                <w:szCs w:val="18"/>
              </w:rPr>
            </w:pPr>
            <w:r w:rsidRPr="28B72709">
              <w:rPr>
                <w:rFonts w:asciiTheme="majorBidi" w:hAnsiTheme="majorBidi" w:cstheme="majorBidi"/>
                <w:sz w:val="18"/>
                <w:szCs w:val="18"/>
              </w:rPr>
              <w:t>-Go beyond projects and project cycles to address through engaged research trends of broad social change.</w:t>
            </w:r>
          </w:p>
        </w:tc>
      </w:tr>
      <w:tr w:rsidR="001D1CA0" w:rsidRPr="00000595" w14:paraId="28323CE2" w14:textId="77777777" w:rsidTr="000758A7">
        <w:trPr>
          <w:trHeight w:val="1595"/>
        </w:trPr>
        <w:tc>
          <w:tcPr>
            <w:tcW w:w="2825" w:type="dxa"/>
          </w:tcPr>
          <w:p w14:paraId="08491D4A" w14:textId="0D56865C" w:rsidR="001D1CA0" w:rsidRPr="00E3023C" w:rsidRDefault="0277E271" w:rsidP="00E3023C">
            <w:pPr>
              <w:jc w:val="both"/>
              <w:rPr>
                <w:rFonts w:asciiTheme="majorBidi" w:hAnsiTheme="majorBidi" w:cstheme="majorBidi"/>
                <w:sz w:val="18"/>
                <w:szCs w:val="18"/>
              </w:rPr>
            </w:pPr>
            <w:r w:rsidRPr="00141019">
              <w:rPr>
                <w:rFonts w:asciiTheme="majorBidi" w:hAnsiTheme="majorBidi" w:cstheme="majorBidi"/>
                <w:color w:val="000000" w:themeColor="text1"/>
                <w:sz w:val="18"/>
                <w:szCs w:val="18"/>
              </w:rPr>
              <w:lastRenderedPageBreak/>
              <w:t xml:space="preserve">8.Engage with digital spheres, as a space for </w:t>
            </w:r>
            <w:r w:rsidR="00141019">
              <w:rPr>
                <w:rFonts w:asciiTheme="majorBidi" w:hAnsiTheme="majorBidi" w:cstheme="majorBidi"/>
                <w:color w:val="000000" w:themeColor="text1"/>
                <w:sz w:val="18"/>
                <w:szCs w:val="18"/>
              </w:rPr>
              <w:t xml:space="preserve">violence against women </w:t>
            </w:r>
            <w:r w:rsidRPr="00141019">
              <w:rPr>
                <w:rFonts w:asciiTheme="majorBidi" w:hAnsiTheme="majorBidi" w:cstheme="majorBidi"/>
                <w:color w:val="000000" w:themeColor="text1"/>
                <w:sz w:val="18"/>
                <w:szCs w:val="18"/>
              </w:rPr>
              <w:t>but also as an opportunity for intervention, in their own terms and not as proxies of the real world.</w:t>
            </w:r>
          </w:p>
        </w:tc>
        <w:tc>
          <w:tcPr>
            <w:tcW w:w="1276" w:type="dxa"/>
          </w:tcPr>
          <w:p w14:paraId="7DFB0368" w14:textId="77777777" w:rsidR="00E72AC1" w:rsidRDefault="00E72AC1" w:rsidP="28B72709">
            <w:pPr>
              <w:rPr>
                <w:rFonts w:asciiTheme="majorBidi" w:hAnsiTheme="majorBidi" w:cstheme="majorBidi"/>
                <w:sz w:val="18"/>
                <w:szCs w:val="18"/>
              </w:rPr>
            </w:pPr>
          </w:p>
          <w:p w14:paraId="5CEA7292" w14:textId="78CAC1A1" w:rsidR="00E72AC1" w:rsidRDefault="00E72AC1" w:rsidP="00E72AC1">
            <w:pPr>
              <w:rPr>
                <w:rFonts w:asciiTheme="majorBidi" w:hAnsiTheme="majorBidi" w:cstheme="majorBidi"/>
                <w:sz w:val="18"/>
                <w:szCs w:val="18"/>
              </w:rPr>
            </w:pPr>
            <w:r w:rsidRPr="28B72709">
              <w:rPr>
                <w:rFonts w:asciiTheme="majorBidi" w:hAnsiTheme="majorBidi" w:cstheme="majorBidi"/>
                <w:sz w:val="18"/>
                <w:szCs w:val="18"/>
              </w:rPr>
              <w:t>Conclusion</w:t>
            </w:r>
            <w:r>
              <w:rPr>
                <w:rFonts w:asciiTheme="majorBidi" w:hAnsiTheme="majorBidi" w:cstheme="majorBidi"/>
                <w:sz w:val="18"/>
                <w:szCs w:val="18"/>
              </w:rPr>
              <w:t xml:space="preserve"> 4</w:t>
            </w:r>
            <w:r w:rsidRPr="28B72709">
              <w:rPr>
                <w:rFonts w:asciiTheme="majorBidi" w:hAnsiTheme="majorBidi" w:cstheme="majorBidi"/>
                <w:sz w:val="18"/>
                <w:szCs w:val="18"/>
              </w:rPr>
              <w:t xml:space="preserve">  </w:t>
            </w:r>
          </w:p>
          <w:p w14:paraId="2B696C6F" w14:textId="77777777" w:rsidR="00E72AC1" w:rsidRDefault="00E72AC1" w:rsidP="28B72709">
            <w:pPr>
              <w:rPr>
                <w:rFonts w:asciiTheme="majorBidi" w:hAnsiTheme="majorBidi" w:cstheme="majorBidi"/>
                <w:sz w:val="18"/>
                <w:szCs w:val="18"/>
              </w:rPr>
            </w:pPr>
          </w:p>
          <w:p w14:paraId="53C71406" w14:textId="77777777" w:rsidR="00E72AC1" w:rsidRDefault="00E72AC1" w:rsidP="28B72709">
            <w:pPr>
              <w:rPr>
                <w:rFonts w:asciiTheme="majorBidi" w:hAnsiTheme="majorBidi" w:cstheme="majorBidi"/>
                <w:sz w:val="18"/>
                <w:szCs w:val="18"/>
              </w:rPr>
            </w:pPr>
          </w:p>
          <w:p w14:paraId="27FAD5D7" w14:textId="77777777" w:rsidR="00E72AC1" w:rsidRDefault="00E72AC1" w:rsidP="28B72709">
            <w:pPr>
              <w:rPr>
                <w:rFonts w:asciiTheme="majorBidi" w:hAnsiTheme="majorBidi" w:cstheme="majorBidi"/>
                <w:sz w:val="18"/>
                <w:szCs w:val="18"/>
              </w:rPr>
            </w:pPr>
          </w:p>
          <w:p w14:paraId="1B746C1C" w14:textId="56903801" w:rsidR="001D1CA0" w:rsidRPr="00000595" w:rsidRDefault="001D1CA0" w:rsidP="28B72709">
            <w:pPr>
              <w:rPr>
                <w:rFonts w:asciiTheme="majorBidi" w:hAnsiTheme="majorBidi" w:cstheme="majorBidi"/>
                <w:sz w:val="18"/>
                <w:szCs w:val="18"/>
              </w:rPr>
            </w:pPr>
          </w:p>
        </w:tc>
        <w:tc>
          <w:tcPr>
            <w:tcW w:w="1087" w:type="dxa"/>
            <w:gridSpan w:val="2"/>
          </w:tcPr>
          <w:p w14:paraId="5C643D85"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UN Women, donors,</w:t>
            </w:r>
          </w:p>
          <w:p w14:paraId="0C98FEDF"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implementation partners</w:t>
            </w:r>
          </w:p>
        </w:tc>
        <w:tc>
          <w:tcPr>
            <w:tcW w:w="1023" w:type="dxa"/>
          </w:tcPr>
          <w:p w14:paraId="64766589"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Medium</w:t>
            </w:r>
          </w:p>
        </w:tc>
        <w:tc>
          <w:tcPr>
            <w:tcW w:w="3193" w:type="dxa"/>
            <w:gridSpan w:val="2"/>
          </w:tcPr>
          <w:p w14:paraId="2D221F46" w14:textId="4EE95BBC" w:rsidR="001D1CA0" w:rsidRDefault="0277E271" w:rsidP="28B72709">
            <w:pPr>
              <w:rPr>
                <w:rFonts w:asciiTheme="majorBidi" w:hAnsiTheme="majorBidi" w:cstheme="majorBidi"/>
                <w:sz w:val="18"/>
                <w:szCs w:val="18"/>
              </w:rPr>
            </w:pPr>
            <w:r w:rsidRPr="28B72709">
              <w:rPr>
                <w:rFonts w:asciiTheme="majorBidi" w:hAnsiTheme="majorBidi" w:cstheme="majorBidi"/>
                <w:sz w:val="18"/>
                <w:szCs w:val="18"/>
              </w:rPr>
              <w:t>-Design ethical interventions in the digital sphere to avoid doing harm</w:t>
            </w:r>
            <w:r w:rsidR="772BD45C" w:rsidRPr="28B72709">
              <w:rPr>
                <w:rFonts w:asciiTheme="majorBidi" w:hAnsiTheme="majorBidi" w:cstheme="majorBidi"/>
                <w:sz w:val="18"/>
                <w:szCs w:val="18"/>
              </w:rPr>
              <w:t>.</w:t>
            </w:r>
          </w:p>
          <w:p w14:paraId="69711E93" w14:textId="77777777" w:rsidR="00A936C3" w:rsidRPr="00000595" w:rsidRDefault="00A936C3" w:rsidP="28B72709">
            <w:pPr>
              <w:rPr>
                <w:rFonts w:asciiTheme="majorBidi" w:hAnsiTheme="majorBidi" w:cstheme="majorBidi"/>
                <w:sz w:val="18"/>
                <w:szCs w:val="18"/>
              </w:rPr>
            </w:pPr>
          </w:p>
          <w:p w14:paraId="1116867E" w14:textId="4F6B14DD"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-Research and apply appropriate tools and conceptual frameworks to address digital harassment and violence while engaging digital feminist coalitions</w:t>
            </w:r>
            <w:r w:rsidR="772BD45C" w:rsidRPr="28B72709">
              <w:rPr>
                <w:rFonts w:asciiTheme="majorBidi" w:hAnsiTheme="majorBidi" w:cstheme="majorBidi"/>
                <w:sz w:val="18"/>
                <w:szCs w:val="18"/>
              </w:rPr>
              <w:t>.</w:t>
            </w:r>
          </w:p>
        </w:tc>
      </w:tr>
      <w:tr w:rsidR="001D1CA0" w:rsidRPr="00000595" w14:paraId="1AD8CAE6" w14:textId="77777777" w:rsidTr="000758A7">
        <w:trPr>
          <w:trHeight w:val="530"/>
        </w:trPr>
        <w:tc>
          <w:tcPr>
            <w:tcW w:w="2825" w:type="dxa"/>
          </w:tcPr>
          <w:p w14:paraId="2B9F0E9F" w14:textId="620D2F13" w:rsidR="00832F02" w:rsidRPr="00E3023C" w:rsidRDefault="00E3023C" w:rsidP="00E3023C">
            <w:pPr>
              <w:jc w:val="both"/>
              <w:rPr>
                <w:rFonts w:asciiTheme="majorBidi" w:hAnsiTheme="majorBidi" w:cstheme="majorBidi"/>
                <w:sz w:val="18"/>
                <w:szCs w:val="18"/>
              </w:rPr>
            </w:pPr>
            <w:r w:rsidRPr="00E3023C">
              <w:rPr>
                <w:rFonts w:asciiTheme="majorBidi" w:hAnsiTheme="majorBidi" w:cstheme="majorBidi"/>
                <w:sz w:val="18"/>
                <w:szCs w:val="18"/>
              </w:rPr>
              <w:t xml:space="preserve">9. </w:t>
            </w:r>
            <w:r w:rsidR="00A936C3" w:rsidRPr="00141019">
              <w:rPr>
                <w:rFonts w:asciiTheme="majorBidi" w:hAnsiTheme="majorBidi" w:cstheme="majorBidi"/>
                <w:color w:val="000000" w:themeColor="text1"/>
                <w:sz w:val="18"/>
                <w:szCs w:val="18"/>
              </w:rPr>
              <w:t>T</w:t>
            </w:r>
            <w:r w:rsidR="17107CD3" w:rsidRPr="00141019">
              <w:rPr>
                <w:rFonts w:asciiTheme="majorBidi" w:hAnsiTheme="majorBidi" w:cstheme="majorBidi"/>
                <w:color w:val="000000" w:themeColor="text1"/>
                <w:sz w:val="18"/>
                <w:szCs w:val="18"/>
              </w:rPr>
              <w:t xml:space="preserve">ranscend small project cycles and build up programs to </w:t>
            </w:r>
            <w:r w:rsidR="00141019" w:rsidRPr="00141019">
              <w:rPr>
                <w:rFonts w:asciiTheme="majorBidi" w:hAnsiTheme="majorBidi" w:cstheme="majorBidi"/>
                <w:color w:val="000000" w:themeColor="text1"/>
                <w:sz w:val="18"/>
                <w:szCs w:val="18"/>
              </w:rPr>
              <w:t>m</w:t>
            </w:r>
            <w:r w:rsidR="10ADE9D1" w:rsidRPr="00141019">
              <w:rPr>
                <w:rFonts w:asciiTheme="majorBidi" w:hAnsiTheme="majorBidi" w:cstheme="majorBidi"/>
                <w:color w:val="000000" w:themeColor="text1"/>
                <w:sz w:val="18"/>
                <w:szCs w:val="18"/>
              </w:rPr>
              <w:t xml:space="preserve">atch expectations of impact to scale of intervention and ensure that time is factored in. Scale is an essential ingredient of success. Interventions </w:t>
            </w:r>
            <w:r w:rsidR="10ADE9D1" w:rsidRPr="00E3023C">
              <w:rPr>
                <w:rFonts w:asciiTheme="majorBidi" w:hAnsiTheme="majorBidi" w:cstheme="majorBidi"/>
                <w:sz w:val="18"/>
                <w:szCs w:val="18"/>
              </w:rPr>
              <w:t xml:space="preserve">that seek to inform social </w:t>
            </w:r>
            <w:proofErr w:type="spellStart"/>
            <w:r w:rsidR="10ADE9D1" w:rsidRPr="00E3023C">
              <w:rPr>
                <w:rFonts w:asciiTheme="majorBidi" w:hAnsiTheme="majorBidi" w:cstheme="majorBidi"/>
                <w:sz w:val="18"/>
                <w:szCs w:val="18"/>
              </w:rPr>
              <w:t>behavior</w:t>
            </w:r>
            <w:proofErr w:type="spellEnd"/>
            <w:r w:rsidR="10ADE9D1" w:rsidRPr="00E3023C">
              <w:rPr>
                <w:rFonts w:asciiTheme="majorBidi" w:hAnsiTheme="majorBidi" w:cstheme="majorBidi"/>
                <w:sz w:val="18"/>
                <w:szCs w:val="18"/>
              </w:rPr>
              <w:t xml:space="preserve"> in dense, dynamic, and deprived urban contexts can only realize broad change if their scale is appropriately large and extensive</w:t>
            </w:r>
          </w:p>
        </w:tc>
        <w:tc>
          <w:tcPr>
            <w:tcW w:w="1276" w:type="dxa"/>
          </w:tcPr>
          <w:p w14:paraId="05042329" w14:textId="0D95CA09" w:rsidR="001D1CA0" w:rsidRDefault="001D1CA0" w:rsidP="28B72709">
            <w:pPr>
              <w:rPr>
                <w:rFonts w:asciiTheme="majorBidi" w:hAnsiTheme="majorBidi" w:cstheme="majorBidi"/>
                <w:sz w:val="18"/>
                <w:szCs w:val="18"/>
              </w:rPr>
            </w:pPr>
          </w:p>
          <w:p w14:paraId="7D976923" w14:textId="2446B179" w:rsidR="00E72AC1" w:rsidRDefault="00E72AC1" w:rsidP="00E72AC1">
            <w:pPr>
              <w:rPr>
                <w:rFonts w:asciiTheme="majorBidi" w:hAnsiTheme="majorBidi" w:cstheme="majorBidi"/>
                <w:sz w:val="18"/>
                <w:szCs w:val="18"/>
              </w:rPr>
            </w:pPr>
            <w:r w:rsidRPr="28B72709">
              <w:rPr>
                <w:rFonts w:asciiTheme="majorBidi" w:hAnsiTheme="majorBidi" w:cstheme="majorBidi"/>
                <w:sz w:val="18"/>
                <w:szCs w:val="18"/>
              </w:rPr>
              <w:t>Conclusion</w:t>
            </w:r>
            <w:r>
              <w:rPr>
                <w:rFonts w:asciiTheme="majorBidi" w:hAnsiTheme="majorBidi" w:cstheme="majorBidi"/>
                <w:sz w:val="18"/>
                <w:szCs w:val="18"/>
              </w:rPr>
              <w:t>- 3 and 5</w:t>
            </w:r>
          </w:p>
          <w:p w14:paraId="2E73A23C" w14:textId="77777777" w:rsidR="00A936C3" w:rsidRPr="00000595" w:rsidRDefault="00A936C3" w:rsidP="28B72709">
            <w:pPr>
              <w:rPr>
                <w:rFonts w:asciiTheme="majorBidi" w:hAnsiTheme="majorBidi" w:cstheme="majorBidi"/>
                <w:sz w:val="18"/>
                <w:szCs w:val="18"/>
              </w:rPr>
            </w:pPr>
          </w:p>
          <w:p w14:paraId="0AC58F60" w14:textId="2B7C31D3"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Lessons- 1</w:t>
            </w:r>
          </w:p>
          <w:p w14:paraId="581A012F" w14:textId="6360A48E" w:rsidR="001D1CA0" w:rsidRPr="00000595" w:rsidRDefault="001D1CA0" w:rsidP="28B72709">
            <w:pPr>
              <w:rPr>
                <w:rFonts w:asciiTheme="majorBidi" w:hAnsiTheme="majorBidi" w:cstheme="majorBidi"/>
                <w:sz w:val="18"/>
                <w:szCs w:val="18"/>
              </w:rPr>
            </w:pPr>
          </w:p>
        </w:tc>
        <w:tc>
          <w:tcPr>
            <w:tcW w:w="1087" w:type="dxa"/>
            <w:gridSpan w:val="2"/>
          </w:tcPr>
          <w:p w14:paraId="78AC4176"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UN Women</w:t>
            </w:r>
          </w:p>
        </w:tc>
        <w:tc>
          <w:tcPr>
            <w:tcW w:w="1023" w:type="dxa"/>
          </w:tcPr>
          <w:p w14:paraId="03584076"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High</w:t>
            </w:r>
          </w:p>
        </w:tc>
        <w:tc>
          <w:tcPr>
            <w:tcW w:w="3193" w:type="dxa"/>
            <w:gridSpan w:val="2"/>
          </w:tcPr>
          <w:p w14:paraId="6BAD9441"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-Reconsider the meaning of community and acknowledge the fluid and complex nature of urban settings</w:t>
            </w:r>
          </w:p>
          <w:p w14:paraId="7D1D73F3" w14:textId="23E28C9F"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 xml:space="preserve">-Develop a </w:t>
            </w:r>
            <w:r w:rsidR="00A936C3">
              <w:rPr>
                <w:rFonts w:asciiTheme="majorBidi" w:hAnsiTheme="majorBidi" w:cstheme="majorBidi"/>
                <w:sz w:val="18"/>
                <w:szCs w:val="18"/>
              </w:rPr>
              <w:t>L</w:t>
            </w:r>
            <w:r w:rsidRPr="28B72709">
              <w:rPr>
                <w:rFonts w:asciiTheme="majorBidi" w:hAnsiTheme="majorBidi" w:cstheme="majorBidi"/>
                <w:sz w:val="18"/>
                <w:szCs w:val="18"/>
              </w:rPr>
              <w:t xml:space="preserve">ego approach to project objectives </w:t>
            </w:r>
            <w:r w:rsidR="00A936C3">
              <w:rPr>
                <w:rStyle w:val="FootnoteReference"/>
                <w:rFonts w:asciiTheme="majorBidi" w:hAnsiTheme="majorBidi" w:cstheme="majorBidi"/>
                <w:sz w:val="18"/>
                <w:szCs w:val="18"/>
              </w:rPr>
              <w:footnoteReference w:id="61"/>
            </w:r>
            <w:r w:rsidRPr="28B72709">
              <w:rPr>
                <w:rFonts w:asciiTheme="majorBidi" w:hAnsiTheme="majorBidi" w:cstheme="majorBidi"/>
                <w:sz w:val="18"/>
                <w:szCs w:val="18"/>
              </w:rPr>
              <w:t>whereby small objectives add up to broader change</w:t>
            </w:r>
          </w:p>
          <w:p w14:paraId="6DF638AC"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 xml:space="preserve">-Revise evaluation timelines </w:t>
            </w:r>
            <w:proofErr w:type="gramStart"/>
            <w:r w:rsidRPr="28B72709">
              <w:rPr>
                <w:rFonts w:asciiTheme="majorBidi" w:hAnsiTheme="majorBidi" w:cstheme="majorBidi"/>
                <w:sz w:val="18"/>
                <w:szCs w:val="18"/>
              </w:rPr>
              <w:t>so as to</w:t>
            </w:r>
            <w:proofErr w:type="gramEnd"/>
            <w:r w:rsidRPr="28B72709">
              <w:rPr>
                <w:rFonts w:asciiTheme="majorBidi" w:hAnsiTheme="majorBidi" w:cstheme="majorBidi"/>
                <w:sz w:val="18"/>
                <w:szCs w:val="18"/>
              </w:rPr>
              <w:t xml:space="preserve"> capture immediate and medium-term change</w:t>
            </w:r>
          </w:p>
          <w:p w14:paraId="19E90105"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-Transcend small project cycles and build up programs through longer term sustained engagements</w:t>
            </w:r>
          </w:p>
        </w:tc>
      </w:tr>
      <w:tr w:rsidR="001D1CA0" w:rsidRPr="00000595" w14:paraId="13636A28" w14:textId="77777777" w:rsidTr="00C87FF6">
        <w:trPr>
          <w:trHeight w:val="841"/>
        </w:trPr>
        <w:tc>
          <w:tcPr>
            <w:tcW w:w="2825" w:type="dxa"/>
          </w:tcPr>
          <w:p w14:paraId="09ECA83C" w14:textId="0C89ACB1" w:rsidR="001D1CA0" w:rsidRPr="00C87FF6" w:rsidRDefault="0277E271" w:rsidP="00E3023C">
            <w:pPr>
              <w:jc w:val="both"/>
              <w:rPr>
                <w:rFonts w:asciiTheme="majorBidi" w:hAnsiTheme="majorBidi" w:cstheme="majorBidi"/>
                <w:color w:val="000000" w:themeColor="text1"/>
                <w:sz w:val="18"/>
                <w:szCs w:val="18"/>
              </w:rPr>
            </w:pPr>
            <w:r w:rsidRPr="00141019">
              <w:rPr>
                <w:rFonts w:asciiTheme="majorBidi" w:hAnsiTheme="majorBidi" w:cstheme="majorBidi"/>
                <w:color w:val="000000" w:themeColor="text1"/>
                <w:sz w:val="18"/>
                <w:szCs w:val="18"/>
              </w:rPr>
              <w:t>1</w:t>
            </w:r>
            <w:r w:rsidR="6570CC38" w:rsidRPr="00141019">
              <w:rPr>
                <w:rFonts w:asciiTheme="majorBidi" w:hAnsiTheme="majorBidi" w:cstheme="majorBidi"/>
                <w:color w:val="000000" w:themeColor="text1"/>
                <w:sz w:val="18"/>
                <w:szCs w:val="18"/>
              </w:rPr>
              <w:t>0</w:t>
            </w:r>
            <w:r w:rsidRPr="00141019">
              <w:rPr>
                <w:rFonts w:asciiTheme="majorBidi" w:hAnsiTheme="majorBidi" w:cstheme="majorBidi"/>
                <w:color w:val="000000" w:themeColor="text1"/>
                <w:sz w:val="18"/>
                <w:szCs w:val="18"/>
              </w:rPr>
              <w:t>.</w:t>
            </w:r>
            <w:r w:rsidR="00C87FF6">
              <w:rPr>
                <w:rFonts w:asciiTheme="majorBidi" w:hAnsiTheme="majorBidi" w:cstheme="majorBidi"/>
                <w:color w:val="000000" w:themeColor="text1"/>
                <w:sz w:val="18"/>
                <w:szCs w:val="18"/>
              </w:rPr>
              <w:t xml:space="preserve"> Develop a strategy and a concrete plan for disability inclusion. Also, d</w:t>
            </w:r>
            <w:r w:rsidR="00C87FF6" w:rsidRPr="00141019">
              <w:rPr>
                <w:rFonts w:asciiTheme="majorBidi" w:hAnsiTheme="majorBidi" w:cstheme="majorBidi"/>
                <w:color w:val="000000" w:themeColor="text1"/>
                <w:sz w:val="18"/>
                <w:szCs w:val="18"/>
              </w:rPr>
              <w:t>evelop an approach to economic empowerment that aims to engage women in decent/dignified and/or protected work and avoid investing in unsustainable and unprotected work</w:t>
            </w:r>
            <w:r w:rsidR="00C87FF6">
              <w:rPr>
                <w:rFonts w:asciiTheme="majorBidi" w:hAnsiTheme="majorBidi" w:cstheme="majorBidi"/>
                <w:color w:val="000000" w:themeColor="text1"/>
                <w:sz w:val="18"/>
                <w:szCs w:val="18"/>
              </w:rPr>
              <w:t xml:space="preserve">.  </w:t>
            </w:r>
          </w:p>
        </w:tc>
        <w:tc>
          <w:tcPr>
            <w:tcW w:w="1276" w:type="dxa"/>
          </w:tcPr>
          <w:p w14:paraId="75D5D8B9" w14:textId="7C5A26A2" w:rsidR="00E3023C" w:rsidRDefault="00E72AC1" w:rsidP="28B72709">
            <w:pPr>
              <w:rPr>
                <w:rFonts w:asciiTheme="majorBidi" w:hAnsiTheme="majorBidi" w:cstheme="majorBidi"/>
                <w:sz w:val="18"/>
                <w:szCs w:val="18"/>
              </w:rPr>
            </w:pPr>
            <w:r>
              <w:rPr>
                <w:rFonts w:asciiTheme="majorBidi" w:hAnsiTheme="majorBidi" w:cstheme="majorBidi"/>
                <w:sz w:val="18"/>
                <w:szCs w:val="18"/>
              </w:rPr>
              <w:t xml:space="preserve">Conclusion-3 &amp; 4 </w:t>
            </w:r>
          </w:p>
          <w:p w14:paraId="12ADD008" w14:textId="77777777" w:rsidR="00E3023C" w:rsidRPr="00000595" w:rsidRDefault="00E3023C" w:rsidP="28B72709">
            <w:pPr>
              <w:rPr>
                <w:rFonts w:asciiTheme="majorBidi" w:hAnsiTheme="majorBidi" w:cstheme="majorBidi"/>
                <w:sz w:val="18"/>
                <w:szCs w:val="18"/>
              </w:rPr>
            </w:pPr>
          </w:p>
          <w:p w14:paraId="20C7F65D" w14:textId="79DD96EC" w:rsidR="001D1CA0" w:rsidRPr="00000595" w:rsidRDefault="001D1CA0" w:rsidP="00E72AC1">
            <w:pPr>
              <w:rPr>
                <w:rFonts w:asciiTheme="majorBidi" w:hAnsiTheme="majorBidi" w:cstheme="majorBidi"/>
                <w:sz w:val="18"/>
                <w:szCs w:val="18"/>
              </w:rPr>
            </w:pPr>
          </w:p>
        </w:tc>
        <w:tc>
          <w:tcPr>
            <w:tcW w:w="1087" w:type="dxa"/>
            <w:gridSpan w:val="2"/>
          </w:tcPr>
          <w:p w14:paraId="32430D2D"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UN Women,</w:t>
            </w:r>
          </w:p>
          <w:p w14:paraId="515D4473"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donors,</w:t>
            </w:r>
          </w:p>
          <w:p w14:paraId="0217C619"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national implementation partners</w:t>
            </w:r>
          </w:p>
        </w:tc>
        <w:tc>
          <w:tcPr>
            <w:tcW w:w="1023" w:type="dxa"/>
          </w:tcPr>
          <w:p w14:paraId="65176A26"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High</w:t>
            </w:r>
          </w:p>
        </w:tc>
        <w:tc>
          <w:tcPr>
            <w:tcW w:w="3193" w:type="dxa"/>
            <w:gridSpan w:val="2"/>
          </w:tcPr>
          <w:p w14:paraId="1B4AA116" w14:textId="47A71454" w:rsidR="00C87FF6" w:rsidRDefault="0277E271" w:rsidP="28B72709">
            <w:pPr>
              <w:rPr>
                <w:rFonts w:asciiTheme="majorBidi" w:hAnsiTheme="majorBidi" w:cstheme="majorBidi"/>
                <w:sz w:val="18"/>
                <w:szCs w:val="18"/>
              </w:rPr>
            </w:pPr>
            <w:r w:rsidRPr="28B72709">
              <w:rPr>
                <w:rFonts w:asciiTheme="majorBidi" w:hAnsiTheme="majorBidi" w:cstheme="majorBidi"/>
                <w:sz w:val="18"/>
                <w:szCs w:val="18"/>
              </w:rPr>
              <w:t>-</w:t>
            </w:r>
            <w:r w:rsidR="00C87FF6">
              <w:rPr>
                <w:rFonts w:asciiTheme="majorBidi" w:hAnsiTheme="majorBidi" w:cstheme="majorBidi"/>
                <w:sz w:val="18"/>
                <w:szCs w:val="18"/>
              </w:rPr>
              <w:t xml:space="preserve">Develop a concrete plan for disability inclusion, implement and monitor it. Document the lessons for reflection and future improvement. </w:t>
            </w:r>
          </w:p>
          <w:p w14:paraId="4E500F12" w14:textId="083297E6" w:rsidR="001D1CA0" w:rsidRPr="00000595" w:rsidRDefault="00C87FF6" w:rsidP="28B72709">
            <w:pPr>
              <w:rPr>
                <w:rFonts w:asciiTheme="majorBidi" w:hAnsiTheme="majorBidi" w:cstheme="majorBidi"/>
                <w:sz w:val="18"/>
                <w:szCs w:val="18"/>
              </w:rPr>
            </w:pPr>
            <w:r>
              <w:rPr>
                <w:rFonts w:asciiTheme="majorBidi" w:hAnsiTheme="majorBidi" w:cstheme="majorBidi"/>
                <w:sz w:val="18"/>
                <w:szCs w:val="18"/>
              </w:rPr>
              <w:t>-</w:t>
            </w:r>
            <w:r w:rsidR="0277E271" w:rsidRPr="28B72709">
              <w:rPr>
                <w:rFonts w:asciiTheme="majorBidi" w:hAnsiTheme="majorBidi" w:cstheme="majorBidi"/>
                <w:sz w:val="18"/>
                <w:szCs w:val="18"/>
              </w:rPr>
              <w:t>Avoid the creation of dead-end jobs that are not sustained by market forces</w:t>
            </w:r>
          </w:p>
          <w:p w14:paraId="705EF928"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-Provide women with marketable skills that enable them to compete in markets as these skills protect women</w:t>
            </w:r>
          </w:p>
          <w:p w14:paraId="068968A6"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-Address workplace transgressions in programs and projects</w:t>
            </w:r>
          </w:p>
          <w:p w14:paraId="6080582F"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-Support the right to decent work by giving women access to information and knowledge of economic rights</w:t>
            </w:r>
          </w:p>
          <w:p w14:paraId="36C3DF89"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lastRenderedPageBreak/>
              <w:t>-Acknowledge the rights to a minimum wage when creating work options for women</w:t>
            </w:r>
          </w:p>
        </w:tc>
      </w:tr>
      <w:tr w:rsidR="001D1CA0" w:rsidRPr="00000595" w14:paraId="3488DDBC" w14:textId="77777777" w:rsidTr="000758A7">
        <w:trPr>
          <w:trHeight w:val="2826"/>
        </w:trPr>
        <w:tc>
          <w:tcPr>
            <w:tcW w:w="2825" w:type="dxa"/>
          </w:tcPr>
          <w:p w14:paraId="67EC3CC6" w14:textId="7AEC0CB3" w:rsidR="001D1CA0" w:rsidRPr="00E3023C" w:rsidRDefault="0277E271" w:rsidP="00E3023C">
            <w:pPr>
              <w:jc w:val="both"/>
              <w:rPr>
                <w:rFonts w:asciiTheme="majorBidi" w:hAnsiTheme="majorBidi" w:cstheme="majorBidi"/>
                <w:sz w:val="18"/>
                <w:szCs w:val="18"/>
              </w:rPr>
            </w:pPr>
            <w:r w:rsidRPr="00141019">
              <w:rPr>
                <w:rFonts w:asciiTheme="majorBidi" w:hAnsiTheme="majorBidi" w:cstheme="majorBidi"/>
                <w:color w:val="000000" w:themeColor="text1"/>
                <w:sz w:val="18"/>
                <w:szCs w:val="18"/>
              </w:rPr>
              <w:lastRenderedPageBreak/>
              <w:t>1</w:t>
            </w:r>
            <w:r w:rsidR="6570CC38" w:rsidRPr="00141019">
              <w:rPr>
                <w:rFonts w:asciiTheme="majorBidi" w:hAnsiTheme="majorBidi" w:cstheme="majorBidi"/>
                <w:color w:val="000000" w:themeColor="text1"/>
                <w:sz w:val="18"/>
                <w:szCs w:val="18"/>
              </w:rPr>
              <w:t>1</w:t>
            </w:r>
            <w:r w:rsidRPr="00141019">
              <w:rPr>
                <w:rFonts w:asciiTheme="majorBidi" w:hAnsiTheme="majorBidi" w:cstheme="majorBidi"/>
                <w:color w:val="000000" w:themeColor="text1"/>
                <w:sz w:val="18"/>
                <w:szCs w:val="18"/>
              </w:rPr>
              <w:t>. Continue to invest in legal protection for women and in enabling gender responsive services but audit the quality and accessibility of these services and make funding contingent on basic standards of quality</w:t>
            </w:r>
          </w:p>
        </w:tc>
        <w:tc>
          <w:tcPr>
            <w:tcW w:w="1276" w:type="dxa"/>
          </w:tcPr>
          <w:p w14:paraId="59B3DEA8" w14:textId="6457004B" w:rsidR="00E72AC1" w:rsidRDefault="00E72AC1" w:rsidP="00E72AC1">
            <w:pPr>
              <w:rPr>
                <w:rFonts w:asciiTheme="majorBidi" w:hAnsiTheme="majorBidi" w:cstheme="majorBidi"/>
                <w:sz w:val="18"/>
                <w:szCs w:val="18"/>
              </w:rPr>
            </w:pPr>
            <w:r>
              <w:rPr>
                <w:rFonts w:asciiTheme="majorBidi" w:hAnsiTheme="majorBidi" w:cstheme="majorBidi"/>
                <w:sz w:val="18"/>
                <w:szCs w:val="18"/>
              </w:rPr>
              <w:t>Conclusion-2</w:t>
            </w:r>
            <w:r w:rsidR="00141019">
              <w:rPr>
                <w:rFonts w:asciiTheme="majorBidi" w:hAnsiTheme="majorBidi" w:cstheme="majorBidi"/>
                <w:sz w:val="18"/>
                <w:szCs w:val="18"/>
              </w:rPr>
              <w:t xml:space="preserve"> and 4 </w:t>
            </w:r>
          </w:p>
          <w:p w14:paraId="2D2BF593" w14:textId="77777777" w:rsidR="00E3023C" w:rsidRPr="00000595" w:rsidRDefault="00E3023C" w:rsidP="28B72709">
            <w:pPr>
              <w:rPr>
                <w:rFonts w:asciiTheme="majorBidi" w:hAnsiTheme="majorBidi" w:cstheme="majorBidi"/>
                <w:sz w:val="18"/>
                <w:szCs w:val="18"/>
              </w:rPr>
            </w:pPr>
          </w:p>
          <w:p w14:paraId="3A4C2C30" w14:textId="77777777" w:rsidR="0038278E" w:rsidRPr="00000595" w:rsidRDefault="0038278E" w:rsidP="28B72709">
            <w:pPr>
              <w:rPr>
                <w:rFonts w:asciiTheme="majorBidi" w:hAnsiTheme="majorBidi" w:cstheme="majorBidi"/>
                <w:sz w:val="18"/>
                <w:szCs w:val="18"/>
              </w:rPr>
            </w:pPr>
          </w:p>
          <w:p w14:paraId="5DF27783" w14:textId="2962216B" w:rsidR="001D1CA0" w:rsidRPr="00000595" w:rsidRDefault="001D1CA0" w:rsidP="28B72709">
            <w:pPr>
              <w:rPr>
                <w:rFonts w:asciiTheme="majorBidi" w:hAnsiTheme="majorBidi" w:cstheme="majorBidi"/>
                <w:sz w:val="18"/>
                <w:szCs w:val="18"/>
              </w:rPr>
            </w:pPr>
          </w:p>
        </w:tc>
        <w:tc>
          <w:tcPr>
            <w:tcW w:w="1087" w:type="dxa"/>
            <w:gridSpan w:val="2"/>
          </w:tcPr>
          <w:p w14:paraId="39DFC03F"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UN Women</w:t>
            </w:r>
          </w:p>
        </w:tc>
        <w:tc>
          <w:tcPr>
            <w:tcW w:w="1023" w:type="dxa"/>
          </w:tcPr>
          <w:p w14:paraId="57DEFAB1"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Very high</w:t>
            </w:r>
          </w:p>
        </w:tc>
        <w:tc>
          <w:tcPr>
            <w:tcW w:w="3193" w:type="dxa"/>
            <w:gridSpan w:val="2"/>
          </w:tcPr>
          <w:p w14:paraId="20442EEC"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-Support the study of the impact of legal reforms to ensure that laws are being implemented in ways that realize their promise</w:t>
            </w:r>
          </w:p>
          <w:p w14:paraId="72C8C64F"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 xml:space="preserve">-Create coordination mechanisms with service providers </w:t>
            </w:r>
            <w:proofErr w:type="gramStart"/>
            <w:r w:rsidRPr="28B72709">
              <w:rPr>
                <w:rFonts w:asciiTheme="majorBidi" w:hAnsiTheme="majorBidi" w:cstheme="majorBidi"/>
                <w:sz w:val="18"/>
                <w:szCs w:val="18"/>
              </w:rPr>
              <w:t>so as to</w:t>
            </w:r>
            <w:proofErr w:type="gramEnd"/>
            <w:r w:rsidRPr="28B72709">
              <w:rPr>
                <w:rFonts w:asciiTheme="majorBidi" w:hAnsiTheme="majorBidi" w:cstheme="majorBidi"/>
                <w:sz w:val="18"/>
                <w:szCs w:val="18"/>
              </w:rPr>
              <w:t xml:space="preserve"> regularly monitor the performance of service providers (legal aide, shelters, women police) and help resolve problems encountered</w:t>
            </w:r>
          </w:p>
          <w:p w14:paraId="1B6CB5D8" w14:textId="77777777" w:rsidR="001D1CA0" w:rsidRPr="00000595" w:rsidRDefault="0277E271" w:rsidP="28B72709">
            <w:pPr>
              <w:rPr>
                <w:rFonts w:asciiTheme="majorBidi" w:hAnsiTheme="majorBidi" w:cstheme="majorBidi"/>
                <w:sz w:val="18"/>
                <w:szCs w:val="18"/>
              </w:rPr>
            </w:pPr>
            <w:r w:rsidRPr="28B72709">
              <w:rPr>
                <w:rFonts w:asciiTheme="majorBidi" w:hAnsiTheme="majorBidi" w:cstheme="majorBidi"/>
                <w:sz w:val="18"/>
                <w:szCs w:val="18"/>
              </w:rPr>
              <w:t>-Ensure that funding is contingent on basic standards including universal access and fairness</w:t>
            </w:r>
          </w:p>
        </w:tc>
      </w:tr>
    </w:tbl>
    <w:p w14:paraId="5DE4E54C" w14:textId="39772458" w:rsidR="00DF1AE6" w:rsidRPr="00000595" w:rsidRDefault="00DF1AE6">
      <w:pPr>
        <w:rPr>
          <w:rFonts w:asciiTheme="majorBidi" w:hAnsiTheme="majorBidi" w:cstheme="majorBidi"/>
        </w:rPr>
      </w:pPr>
    </w:p>
    <w:sectPr w:rsidR="00DF1AE6" w:rsidRPr="00000595" w:rsidSect="008F53AC">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3500" w14:textId="77777777" w:rsidR="00B33F1B" w:rsidRDefault="00B33F1B" w:rsidP="000B1240">
      <w:r>
        <w:separator/>
      </w:r>
    </w:p>
  </w:endnote>
  <w:endnote w:type="continuationSeparator" w:id="0">
    <w:p w14:paraId="568CDC1C" w14:textId="77777777" w:rsidR="00B33F1B" w:rsidRDefault="00B33F1B" w:rsidP="000B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ppleSystemUIFont">
    <w:altName w:val="Cambria"/>
    <w:panose1 w:val="020B0604020202020204"/>
    <w:charset w:val="00"/>
    <w:family w:val="roman"/>
    <w:notTrueType/>
    <w:pitch w:val="default"/>
  </w:font>
  <w:font w:name="Gotham-Book">
    <w:panose1 w:val="020B0604020202020204"/>
    <w:charset w:val="00"/>
    <w:family w:val="auto"/>
    <w:pitch w:val="variable"/>
    <w:sig w:usb0="00000003" w:usb1="00000000" w:usb2="00000000" w:usb3="00000000" w:csb0="00000001" w:csb1="00000000"/>
  </w:font>
  <w:font w:name="Gotham-Medium">
    <w:altName w:val="Calibri"/>
    <w:panose1 w:val="020B0604020202020204"/>
    <w:charset w:val="00"/>
    <w:family w:val="auto"/>
    <w:pitch w:val="variable"/>
    <w:sig w:usb0="00000003" w:usb1="00000000" w:usb2="00000000" w:usb3="00000000" w:csb0="00000001" w:csb1="00000000"/>
  </w:font>
  <w:font w:name="Montserrat">
    <w:panose1 w:val="020B0604020202020204"/>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B5CF" w14:textId="5B6FA91D" w:rsidR="009675C3" w:rsidRDefault="009675C3" w:rsidP="006C2A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4707">
      <w:rPr>
        <w:rStyle w:val="PageNumber"/>
        <w:noProof/>
      </w:rPr>
      <w:t>8</w:t>
    </w:r>
    <w:r>
      <w:rPr>
        <w:rStyle w:val="PageNumber"/>
      </w:rPr>
      <w:fldChar w:fldCharType="end"/>
    </w:r>
  </w:p>
  <w:p w14:paraId="370191E1" w14:textId="77777777" w:rsidR="009675C3" w:rsidRDefault="009675C3" w:rsidP="00681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427434"/>
      <w:docPartObj>
        <w:docPartGallery w:val="Page Numbers (Bottom of Page)"/>
        <w:docPartUnique/>
      </w:docPartObj>
    </w:sdtPr>
    <w:sdtContent>
      <w:p w14:paraId="6AE4508F" w14:textId="77777777" w:rsidR="009675C3" w:rsidRDefault="009675C3" w:rsidP="006C2A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F3607B" w14:textId="77777777" w:rsidR="009675C3" w:rsidRDefault="009675C3" w:rsidP="00681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0446" w14:textId="77777777" w:rsidR="00B33F1B" w:rsidRDefault="00B33F1B" w:rsidP="000B1240">
      <w:r>
        <w:separator/>
      </w:r>
    </w:p>
  </w:footnote>
  <w:footnote w:type="continuationSeparator" w:id="0">
    <w:p w14:paraId="3F1DEAC9" w14:textId="77777777" w:rsidR="00B33F1B" w:rsidRDefault="00B33F1B" w:rsidP="000B1240">
      <w:r>
        <w:continuationSeparator/>
      </w:r>
    </w:p>
  </w:footnote>
  <w:footnote w:id="1">
    <w:p w14:paraId="56DC83F5" w14:textId="77777777" w:rsidR="009675C3" w:rsidRPr="00B53901" w:rsidRDefault="009675C3" w:rsidP="0050108D">
      <w:pPr>
        <w:pStyle w:val="FootnoteText"/>
        <w:jc w:val="both"/>
        <w:rPr>
          <w:rFonts w:cstheme="minorHAnsi"/>
          <w:sz w:val="15"/>
          <w:szCs w:val="15"/>
        </w:rPr>
      </w:pPr>
      <w:r w:rsidRPr="00B53901">
        <w:rPr>
          <w:rStyle w:val="FootnoteReference"/>
          <w:rFonts w:eastAsia="Calibri"/>
          <w:sz w:val="15"/>
          <w:szCs w:val="15"/>
        </w:rPr>
        <w:footnoteRef/>
      </w:r>
      <w:r w:rsidRPr="00B53901">
        <w:rPr>
          <w:sz w:val="15"/>
          <w:szCs w:val="15"/>
        </w:rPr>
        <w:t xml:space="preserve"> </w:t>
      </w:r>
      <w:proofErr w:type="spellStart"/>
      <w:r w:rsidRPr="00B53901">
        <w:rPr>
          <w:rFonts w:cstheme="minorHAnsi"/>
          <w:sz w:val="15"/>
          <w:szCs w:val="15"/>
        </w:rPr>
        <w:t>Roushdy</w:t>
      </w:r>
      <w:proofErr w:type="spellEnd"/>
      <w:r w:rsidRPr="00B53901">
        <w:rPr>
          <w:rFonts w:cstheme="minorHAnsi"/>
          <w:sz w:val="15"/>
          <w:szCs w:val="15"/>
        </w:rPr>
        <w:t xml:space="preserve">, Rania and Maia </w:t>
      </w:r>
      <w:proofErr w:type="spellStart"/>
      <w:r w:rsidRPr="00B53901">
        <w:rPr>
          <w:rFonts w:cstheme="minorHAnsi"/>
          <w:sz w:val="15"/>
          <w:szCs w:val="15"/>
        </w:rPr>
        <w:t>Sieverding</w:t>
      </w:r>
      <w:proofErr w:type="spellEnd"/>
      <w:r w:rsidRPr="00B53901">
        <w:rPr>
          <w:rFonts w:cstheme="minorHAnsi"/>
          <w:sz w:val="15"/>
          <w:szCs w:val="15"/>
        </w:rPr>
        <w:t>. 2015. “Panel survey of young people in Egypt 2014: Generating evidence for policy, programs, and research.” Cairo: Population Council</w:t>
      </w:r>
    </w:p>
  </w:footnote>
  <w:footnote w:id="2">
    <w:p w14:paraId="64BF279E" w14:textId="77777777" w:rsidR="009675C3" w:rsidRPr="00B53901" w:rsidRDefault="009675C3" w:rsidP="0050108D">
      <w:pPr>
        <w:pStyle w:val="FootnoteText"/>
        <w:rPr>
          <w:sz w:val="15"/>
          <w:szCs w:val="15"/>
        </w:rPr>
      </w:pPr>
      <w:r w:rsidRPr="00B53901">
        <w:rPr>
          <w:rStyle w:val="FootnoteReference"/>
          <w:rFonts w:ascii="Cambria" w:eastAsia="Calibri" w:hAnsi="Cambria"/>
          <w:sz w:val="15"/>
          <w:szCs w:val="15"/>
        </w:rPr>
        <w:footnoteRef/>
      </w:r>
      <w:r w:rsidRPr="00B53901">
        <w:rPr>
          <w:rFonts w:ascii="Cambria" w:hAnsi="Cambria"/>
          <w:sz w:val="15"/>
          <w:szCs w:val="15"/>
        </w:rPr>
        <w:t xml:space="preserve"> </w:t>
      </w:r>
      <w:r w:rsidRPr="00B53901">
        <w:rPr>
          <w:sz w:val="15"/>
          <w:szCs w:val="15"/>
        </w:rPr>
        <w:t>UNFPA, The Economic Cost of Gender Based Violence Survey Egypt 2015, UNFPA, CAPMAS and NCW</w:t>
      </w:r>
    </w:p>
  </w:footnote>
  <w:footnote w:id="3">
    <w:p w14:paraId="2EC6B182" w14:textId="10B18C83" w:rsidR="28B72709" w:rsidRPr="00B53901" w:rsidRDefault="28B72709" w:rsidP="28B72709">
      <w:pPr>
        <w:pStyle w:val="FootnoteText"/>
        <w:rPr>
          <w:sz w:val="15"/>
          <w:szCs w:val="15"/>
        </w:rPr>
      </w:pPr>
      <w:r w:rsidRPr="00B53901">
        <w:rPr>
          <w:rStyle w:val="FootnoteReference"/>
          <w:sz w:val="15"/>
          <w:szCs w:val="15"/>
        </w:rPr>
        <w:footnoteRef/>
      </w:r>
      <w:r w:rsidRPr="00B53901">
        <w:rPr>
          <w:sz w:val="15"/>
          <w:szCs w:val="15"/>
        </w:rPr>
        <w:t xml:space="preserve"> </w:t>
      </w:r>
      <w:hyperlink r:id="rId1">
        <w:r w:rsidRPr="00B53901">
          <w:rPr>
            <w:rStyle w:val="Hyperlink"/>
            <w:sz w:val="15"/>
            <w:szCs w:val="15"/>
          </w:rPr>
          <w:t>https://mped.gov.eg/EgyptVision?lang=en</w:t>
        </w:r>
      </w:hyperlink>
    </w:p>
  </w:footnote>
  <w:footnote w:id="4">
    <w:p w14:paraId="7E5DA180" w14:textId="7D34C8F7" w:rsidR="28B72709" w:rsidRPr="00B53901" w:rsidRDefault="28B72709" w:rsidP="28B72709">
      <w:pPr>
        <w:pStyle w:val="FootnoteText"/>
        <w:rPr>
          <w:sz w:val="15"/>
          <w:szCs w:val="15"/>
        </w:rPr>
      </w:pPr>
      <w:r w:rsidRPr="00B53901">
        <w:rPr>
          <w:rStyle w:val="FootnoteReference"/>
          <w:sz w:val="15"/>
          <w:szCs w:val="15"/>
        </w:rPr>
        <w:footnoteRef/>
      </w:r>
      <w:r w:rsidRPr="00B53901">
        <w:rPr>
          <w:sz w:val="15"/>
          <w:szCs w:val="15"/>
        </w:rPr>
        <w:t xml:space="preserve"> </w:t>
      </w:r>
      <w:hyperlink r:id="rId2">
        <w:r w:rsidRPr="00B53901">
          <w:rPr>
            <w:rStyle w:val="Hyperlink"/>
            <w:sz w:val="15"/>
            <w:szCs w:val="15"/>
          </w:rPr>
          <w:t>http://ncw.gov.eg/wp-content/uploads/2018/02/final-version-national-strategy-for-the-empowerment-of-egyptian-women-2030.pdf</w:t>
        </w:r>
      </w:hyperlink>
    </w:p>
    <w:p w14:paraId="79FAD338" w14:textId="46F429CB" w:rsidR="28B72709" w:rsidRDefault="28B72709" w:rsidP="28B72709">
      <w:pPr>
        <w:pStyle w:val="FootnoteText"/>
      </w:pPr>
    </w:p>
  </w:footnote>
  <w:footnote w:id="5">
    <w:p w14:paraId="145FBB88" w14:textId="77777777" w:rsidR="009675C3" w:rsidRPr="001A6AD3" w:rsidRDefault="009675C3" w:rsidP="0050108D">
      <w:pPr>
        <w:rPr>
          <w:color w:val="0563C1" w:themeColor="hyperlink"/>
          <w:sz w:val="15"/>
          <w:szCs w:val="15"/>
          <w:u w:val="single"/>
        </w:rPr>
      </w:pPr>
      <w:r w:rsidRPr="001A6AD3">
        <w:rPr>
          <w:rStyle w:val="FootnoteReference"/>
          <w:rFonts w:eastAsia="Calibri"/>
          <w:sz w:val="15"/>
          <w:szCs w:val="15"/>
        </w:rPr>
        <w:footnoteRef/>
      </w:r>
      <w:r w:rsidRPr="001A6AD3">
        <w:rPr>
          <w:sz w:val="15"/>
          <w:szCs w:val="15"/>
        </w:rPr>
        <w:t xml:space="preserve"> </w:t>
      </w:r>
      <w:hyperlink r:id="rId3" w:history="1">
        <w:r w:rsidRPr="001A6AD3">
          <w:rPr>
            <w:rStyle w:val="Hyperlink"/>
            <w:sz w:val="15"/>
            <w:szCs w:val="15"/>
          </w:rPr>
          <w:t>Ministry of Planning and Economic Development (2021), Egypt Human Development Report, Final Report, September 2021, Link.</w:t>
        </w:r>
      </w:hyperlink>
    </w:p>
  </w:footnote>
  <w:footnote w:id="6">
    <w:p w14:paraId="37AA0FCC" w14:textId="77777777" w:rsidR="009675C3" w:rsidRPr="001A6AD3" w:rsidRDefault="009675C3" w:rsidP="0050108D">
      <w:pPr>
        <w:rPr>
          <w:sz w:val="15"/>
          <w:szCs w:val="15"/>
          <w:highlight w:val="cyan"/>
        </w:rPr>
      </w:pPr>
      <w:r w:rsidRPr="001A6AD3">
        <w:rPr>
          <w:rStyle w:val="FootnoteReference"/>
          <w:rFonts w:eastAsia="Calibri"/>
          <w:sz w:val="15"/>
          <w:szCs w:val="15"/>
        </w:rPr>
        <w:footnoteRef/>
      </w:r>
      <w:r w:rsidRPr="001A6AD3">
        <w:rPr>
          <w:sz w:val="15"/>
          <w:szCs w:val="15"/>
        </w:rPr>
        <w:t xml:space="preserve"> </w:t>
      </w:r>
      <w:hyperlink r:id="rId4" w:history="1">
        <w:r w:rsidRPr="001A6AD3">
          <w:rPr>
            <w:rStyle w:val="Hyperlink"/>
            <w:sz w:val="15"/>
            <w:szCs w:val="15"/>
          </w:rPr>
          <w:t>Daily News Egypt (2013), Interior Ministry Addresses Sexual Harassment, May 2013, Link.</w:t>
        </w:r>
      </w:hyperlink>
    </w:p>
  </w:footnote>
  <w:footnote w:id="7">
    <w:p w14:paraId="122CD237" w14:textId="77777777" w:rsidR="009675C3" w:rsidRPr="001A6AD3" w:rsidRDefault="009675C3" w:rsidP="0050108D">
      <w:pPr>
        <w:pStyle w:val="FootnoteText"/>
        <w:rPr>
          <w:sz w:val="15"/>
          <w:szCs w:val="15"/>
        </w:rPr>
      </w:pPr>
      <w:r w:rsidRPr="001A6AD3">
        <w:rPr>
          <w:rStyle w:val="FootnoteReference"/>
          <w:rFonts w:eastAsia="Calibri"/>
          <w:sz w:val="15"/>
          <w:szCs w:val="15"/>
        </w:rPr>
        <w:footnoteRef/>
      </w:r>
      <w:r w:rsidRPr="001A6AD3">
        <w:rPr>
          <w:sz w:val="15"/>
          <w:szCs w:val="15"/>
        </w:rPr>
        <w:t xml:space="preserve"> </w:t>
      </w:r>
      <w:hyperlink r:id="rId5" w:history="1">
        <w:proofErr w:type="spellStart"/>
        <w:r w:rsidRPr="001A6AD3">
          <w:rPr>
            <w:rStyle w:val="Hyperlink"/>
            <w:sz w:val="15"/>
            <w:szCs w:val="15"/>
          </w:rPr>
          <w:t>Ahram</w:t>
        </w:r>
        <w:proofErr w:type="spellEnd"/>
        <w:r w:rsidRPr="001A6AD3">
          <w:rPr>
            <w:rStyle w:val="Hyperlink"/>
            <w:sz w:val="15"/>
            <w:szCs w:val="15"/>
          </w:rPr>
          <w:t xml:space="preserve"> Online (2019) Egypt's National Council for Women to receive sexual harassment complaints on hotline during Eid holidays, Link</w:t>
        </w:r>
      </w:hyperlink>
    </w:p>
  </w:footnote>
  <w:footnote w:id="8">
    <w:p w14:paraId="5C8937EF" w14:textId="77777777" w:rsidR="009675C3" w:rsidRPr="001A6AD3" w:rsidRDefault="009675C3" w:rsidP="0050108D">
      <w:pPr>
        <w:pBdr>
          <w:top w:val="nil"/>
          <w:left w:val="nil"/>
          <w:bottom w:val="nil"/>
          <w:right w:val="nil"/>
          <w:between w:val="nil"/>
        </w:pBdr>
        <w:rPr>
          <w:color w:val="0563C1" w:themeColor="hyperlink"/>
          <w:sz w:val="15"/>
          <w:szCs w:val="15"/>
          <w:u w:val="single"/>
        </w:rPr>
      </w:pPr>
      <w:r w:rsidRPr="001A6AD3">
        <w:rPr>
          <w:rStyle w:val="FootnoteReference"/>
          <w:rFonts w:eastAsia="Calibri"/>
          <w:sz w:val="15"/>
          <w:szCs w:val="15"/>
        </w:rPr>
        <w:footnoteRef/>
      </w:r>
      <w:r w:rsidRPr="001A6AD3">
        <w:rPr>
          <w:color w:val="000000"/>
          <w:sz w:val="15"/>
          <w:szCs w:val="15"/>
        </w:rPr>
        <w:t xml:space="preserve"> </w:t>
      </w:r>
      <w:hyperlink r:id="rId6" w:history="1">
        <w:r w:rsidRPr="001A6AD3">
          <w:rPr>
            <w:rStyle w:val="Hyperlink"/>
            <w:sz w:val="15"/>
            <w:szCs w:val="15"/>
          </w:rPr>
          <w:t>Constitute Project (2021), Egypt’s Constitution of 2014, August 2021, Link.</w:t>
        </w:r>
      </w:hyperlink>
    </w:p>
  </w:footnote>
  <w:footnote w:id="9">
    <w:p w14:paraId="1733AF42" w14:textId="77777777" w:rsidR="009675C3" w:rsidRPr="001A6AD3" w:rsidRDefault="009675C3" w:rsidP="0050108D">
      <w:pPr>
        <w:pBdr>
          <w:top w:val="nil"/>
          <w:left w:val="nil"/>
          <w:bottom w:val="nil"/>
          <w:right w:val="nil"/>
          <w:between w:val="nil"/>
        </w:pBdr>
        <w:rPr>
          <w:color w:val="0563C1" w:themeColor="hyperlink"/>
          <w:sz w:val="15"/>
          <w:szCs w:val="15"/>
          <w:u w:val="single"/>
        </w:rPr>
      </w:pPr>
      <w:r w:rsidRPr="001A6AD3">
        <w:rPr>
          <w:rStyle w:val="FootnoteReference"/>
          <w:rFonts w:eastAsia="Calibri"/>
          <w:sz w:val="15"/>
          <w:szCs w:val="15"/>
        </w:rPr>
        <w:footnoteRef/>
      </w:r>
      <w:r w:rsidRPr="001A6AD3">
        <w:rPr>
          <w:color w:val="000000"/>
          <w:sz w:val="15"/>
          <w:szCs w:val="15"/>
        </w:rPr>
        <w:t xml:space="preserve"> </w:t>
      </w:r>
      <w:hyperlink r:id="rId7" w:history="1">
        <w:r w:rsidRPr="001A6AD3">
          <w:rPr>
            <w:rStyle w:val="Hyperlink"/>
            <w:sz w:val="15"/>
            <w:szCs w:val="15"/>
          </w:rPr>
          <w:t>Egyptian Court of Cassation (2021), Articles of the Egyptian Penal Code, Link.</w:t>
        </w:r>
      </w:hyperlink>
    </w:p>
  </w:footnote>
  <w:footnote w:id="10">
    <w:p w14:paraId="34D72BE0" w14:textId="77777777" w:rsidR="009675C3" w:rsidRPr="001A6AD3" w:rsidRDefault="009675C3" w:rsidP="0050108D">
      <w:pPr>
        <w:pStyle w:val="FootnoteText"/>
        <w:rPr>
          <w:sz w:val="15"/>
          <w:szCs w:val="15"/>
        </w:rPr>
      </w:pPr>
      <w:r w:rsidRPr="001A6AD3">
        <w:rPr>
          <w:rStyle w:val="FootnoteReference"/>
          <w:rFonts w:eastAsia="Calibri"/>
          <w:sz w:val="15"/>
          <w:szCs w:val="15"/>
        </w:rPr>
        <w:footnoteRef/>
      </w:r>
      <w:r w:rsidRPr="001A6AD3">
        <w:rPr>
          <w:sz w:val="15"/>
          <w:szCs w:val="15"/>
        </w:rPr>
        <w:t xml:space="preserve"> </w:t>
      </w:r>
      <w:hyperlink r:id="rId8" w:history="1">
        <w:r w:rsidRPr="001A6AD3">
          <w:rPr>
            <w:rStyle w:val="Hyperlink"/>
            <w:sz w:val="15"/>
            <w:szCs w:val="15"/>
          </w:rPr>
          <w:t>United Nations Office on Drugs and Crime (2019)</w:t>
        </w:r>
      </w:hyperlink>
    </w:p>
  </w:footnote>
  <w:footnote w:id="11">
    <w:p w14:paraId="3DBB135B" w14:textId="77777777" w:rsidR="009675C3" w:rsidRPr="001A6AD3" w:rsidRDefault="009675C3" w:rsidP="0050108D">
      <w:pPr>
        <w:rPr>
          <w:sz w:val="15"/>
          <w:szCs w:val="15"/>
          <w:highlight w:val="cyan"/>
        </w:rPr>
      </w:pPr>
      <w:r w:rsidRPr="001A6AD3">
        <w:rPr>
          <w:rStyle w:val="FootnoteReference"/>
          <w:rFonts w:eastAsia="Calibri"/>
          <w:sz w:val="15"/>
          <w:szCs w:val="15"/>
        </w:rPr>
        <w:footnoteRef/>
      </w:r>
      <w:r w:rsidRPr="001A6AD3">
        <w:rPr>
          <w:sz w:val="15"/>
          <w:szCs w:val="15"/>
        </w:rPr>
        <w:t xml:space="preserve"> </w:t>
      </w:r>
      <w:hyperlink r:id="rId9" w:history="1">
        <w:r w:rsidRPr="001A6AD3">
          <w:rPr>
            <w:rStyle w:val="Hyperlink"/>
            <w:sz w:val="15"/>
            <w:szCs w:val="15"/>
          </w:rPr>
          <w:t>Al-Monitor (2015), Egyptian Students Launch Anti-Harassment Campaigns, February 2015, Link.</w:t>
        </w:r>
      </w:hyperlink>
    </w:p>
  </w:footnote>
  <w:footnote w:id="12">
    <w:p w14:paraId="4CE261E0" w14:textId="77777777" w:rsidR="009675C3" w:rsidRPr="001A6AD3" w:rsidRDefault="009675C3" w:rsidP="0050108D">
      <w:pPr>
        <w:rPr>
          <w:sz w:val="15"/>
          <w:szCs w:val="15"/>
          <w:highlight w:val="cyan"/>
        </w:rPr>
      </w:pPr>
      <w:r w:rsidRPr="001A6AD3">
        <w:rPr>
          <w:rStyle w:val="FootnoteReference"/>
          <w:rFonts w:eastAsia="Calibri"/>
          <w:sz w:val="15"/>
          <w:szCs w:val="15"/>
        </w:rPr>
        <w:footnoteRef/>
      </w:r>
      <w:r w:rsidRPr="001A6AD3">
        <w:rPr>
          <w:sz w:val="15"/>
          <w:szCs w:val="15"/>
        </w:rPr>
        <w:t xml:space="preserve"> </w:t>
      </w:r>
      <w:hyperlink r:id="rId10" w:history="1">
        <w:r w:rsidRPr="001A6AD3">
          <w:rPr>
            <w:rStyle w:val="Hyperlink"/>
            <w:sz w:val="15"/>
            <w:szCs w:val="15"/>
          </w:rPr>
          <w:t>National Council for Women (2015), The National Strategy for Combating Violence against Women, Frist Edition, 2015, Link</w:t>
        </w:r>
      </w:hyperlink>
    </w:p>
  </w:footnote>
  <w:footnote w:id="13">
    <w:p w14:paraId="23D1A3B8" w14:textId="77777777" w:rsidR="009675C3" w:rsidRPr="0010484F" w:rsidRDefault="009675C3" w:rsidP="0050108D">
      <w:pPr>
        <w:pBdr>
          <w:top w:val="nil"/>
          <w:left w:val="nil"/>
          <w:bottom w:val="nil"/>
          <w:right w:val="nil"/>
          <w:between w:val="nil"/>
        </w:pBdr>
        <w:rPr>
          <w:color w:val="000000"/>
          <w:sz w:val="18"/>
          <w:szCs w:val="18"/>
        </w:rPr>
      </w:pPr>
      <w:r w:rsidRPr="001A6AD3">
        <w:rPr>
          <w:rStyle w:val="FootnoteReference"/>
          <w:rFonts w:eastAsia="Calibri"/>
          <w:sz w:val="15"/>
          <w:szCs w:val="15"/>
        </w:rPr>
        <w:footnoteRef/>
      </w:r>
      <w:r w:rsidRPr="001A6AD3">
        <w:rPr>
          <w:color w:val="000000"/>
          <w:sz w:val="15"/>
          <w:szCs w:val="15"/>
        </w:rPr>
        <w:t xml:space="preserve"> </w:t>
      </w:r>
      <w:hyperlink r:id="rId11" w:history="1">
        <w:r w:rsidRPr="001A6AD3">
          <w:rPr>
            <w:rStyle w:val="Hyperlink"/>
            <w:sz w:val="15"/>
            <w:szCs w:val="15"/>
          </w:rPr>
          <w:t>National Council for Women (2018), Law 30 for the Year 2018, Link.</w:t>
        </w:r>
      </w:hyperlink>
      <w:r w:rsidRPr="0010484F">
        <w:rPr>
          <w:color w:val="000000"/>
          <w:sz w:val="18"/>
          <w:szCs w:val="18"/>
        </w:rPr>
        <w:t xml:space="preserve"> </w:t>
      </w:r>
    </w:p>
  </w:footnote>
  <w:footnote w:id="14">
    <w:p w14:paraId="3C829F6A" w14:textId="77777777" w:rsidR="009675C3" w:rsidRPr="00B53901" w:rsidRDefault="009675C3" w:rsidP="0050108D">
      <w:pPr>
        <w:rPr>
          <w:color w:val="0563C1" w:themeColor="hyperlink"/>
          <w:sz w:val="15"/>
          <w:szCs w:val="15"/>
          <w:u w:val="single"/>
        </w:rPr>
      </w:pPr>
      <w:r w:rsidRPr="00B53901">
        <w:rPr>
          <w:rStyle w:val="FootnoteReference"/>
          <w:rFonts w:eastAsia="Calibri"/>
          <w:sz w:val="15"/>
          <w:szCs w:val="15"/>
        </w:rPr>
        <w:footnoteRef/>
      </w:r>
      <w:r w:rsidRPr="00B53901">
        <w:rPr>
          <w:sz w:val="15"/>
          <w:szCs w:val="15"/>
        </w:rPr>
        <w:t xml:space="preserve"> </w:t>
      </w:r>
      <w:hyperlink r:id="rId12" w:history="1">
        <w:r w:rsidRPr="00B53901">
          <w:rPr>
            <w:rStyle w:val="Hyperlink"/>
            <w:sz w:val="15"/>
            <w:szCs w:val="15"/>
          </w:rPr>
          <w:t>National Council for Women (2017), National Strategy for the Empowerment of Egyptian Women 2030, First Edition, March 2017, Link.</w:t>
        </w:r>
      </w:hyperlink>
    </w:p>
  </w:footnote>
  <w:footnote w:id="15">
    <w:p w14:paraId="7A2A699D" w14:textId="77777777" w:rsidR="009675C3" w:rsidRPr="00B53901" w:rsidRDefault="009675C3" w:rsidP="0050108D">
      <w:pPr>
        <w:rPr>
          <w:sz w:val="15"/>
          <w:szCs w:val="15"/>
          <w:highlight w:val="cyan"/>
        </w:rPr>
      </w:pPr>
      <w:r w:rsidRPr="00B53901">
        <w:rPr>
          <w:rStyle w:val="FootnoteReference"/>
          <w:rFonts w:eastAsia="Calibri"/>
          <w:sz w:val="15"/>
          <w:szCs w:val="15"/>
        </w:rPr>
        <w:footnoteRef/>
      </w:r>
      <w:r w:rsidRPr="00B53901">
        <w:rPr>
          <w:sz w:val="15"/>
          <w:szCs w:val="15"/>
        </w:rPr>
        <w:t xml:space="preserve"> </w:t>
      </w:r>
      <w:hyperlink r:id="rId13" w:history="1">
        <w:r w:rsidRPr="00B53901">
          <w:rPr>
            <w:rStyle w:val="Hyperlink"/>
            <w:sz w:val="15"/>
            <w:szCs w:val="15"/>
          </w:rPr>
          <w:t xml:space="preserve">Young (2014), </w:t>
        </w:r>
        <w:proofErr w:type="spellStart"/>
        <w:r w:rsidRPr="00B53901">
          <w:rPr>
            <w:rStyle w:val="Hyperlink"/>
            <w:sz w:val="15"/>
            <w:szCs w:val="15"/>
          </w:rPr>
          <w:t>HarassMap</w:t>
        </w:r>
        <w:proofErr w:type="spellEnd"/>
        <w:r w:rsidRPr="00B53901">
          <w:rPr>
            <w:rStyle w:val="Hyperlink"/>
            <w:sz w:val="15"/>
            <w:szCs w:val="15"/>
          </w:rPr>
          <w:t xml:space="preserve">: Using Crowdsourced Data to Map Sexual Harassment in Egypt, </w:t>
        </w:r>
        <w:r w:rsidRPr="00B53901">
          <w:rPr>
            <w:rStyle w:val="Hyperlink"/>
            <w:i/>
            <w:iCs/>
            <w:sz w:val="15"/>
            <w:szCs w:val="15"/>
          </w:rPr>
          <w:t>Technology Innovation Management Review</w:t>
        </w:r>
        <w:r w:rsidRPr="00B53901">
          <w:rPr>
            <w:rStyle w:val="Hyperlink"/>
            <w:sz w:val="15"/>
            <w:szCs w:val="15"/>
          </w:rPr>
          <w:t>, March 2014, Link.</w:t>
        </w:r>
      </w:hyperlink>
    </w:p>
  </w:footnote>
  <w:footnote w:id="16">
    <w:p w14:paraId="4822B082" w14:textId="77777777" w:rsidR="009675C3" w:rsidRPr="00B53901" w:rsidRDefault="009675C3" w:rsidP="0050108D">
      <w:pPr>
        <w:jc w:val="both"/>
        <w:rPr>
          <w:sz w:val="15"/>
          <w:szCs w:val="15"/>
          <w:highlight w:val="cyan"/>
        </w:rPr>
      </w:pPr>
      <w:r w:rsidRPr="00B53901">
        <w:rPr>
          <w:rStyle w:val="FootnoteReference"/>
          <w:rFonts w:eastAsia="Calibri"/>
          <w:sz w:val="15"/>
          <w:szCs w:val="15"/>
        </w:rPr>
        <w:footnoteRef/>
      </w:r>
      <w:r w:rsidRPr="00B53901">
        <w:rPr>
          <w:sz w:val="15"/>
          <w:szCs w:val="15"/>
        </w:rPr>
        <w:t xml:space="preserve"> </w:t>
      </w:r>
      <w:hyperlink r:id="rId14" w:history="1">
        <w:r w:rsidRPr="00B53901">
          <w:rPr>
            <w:rStyle w:val="Hyperlink"/>
            <w:sz w:val="15"/>
            <w:szCs w:val="15"/>
          </w:rPr>
          <w:t xml:space="preserve">Ibrahim (2019), </w:t>
        </w:r>
        <w:proofErr w:type="spellStart"/>
        <w:r w:rsidRPr="00B53901">
          <w:rPr>
            <w:rStyle w:val="Hyperlink"/>
            <w:sz w:val="15"/>
            <w:szCs w:val="15"/>
          </w:rPr>
          <w:t>Cyberactivism</w:t>
        </w:r>
        <w:proofErr w:type="spellEnd"/>
        <w:r w:rsidRPr="00B53901">
          <w:rPr>
            <w:rStyle w:val="Hyperlink"/>
            <w:sz w:val="15"/>
            <w:szCs w:val="15"/>
          </w:rPr>
          <w:t xml:space="preserve"> and Empowerment: Egyptian Women’s Advocacy to Combat Sexual Harassmen</w:t>
        </w:r>
        <w:r w:rsidRPr="00B53901">
          <w:rPr>
            <w:rStyle w:val="Hyperlink"/>
            <w:i/>
            <w:iCs/>
            <w:sz w:val="15"/>
            <w:szCs w:val="15"/>
          </w:rPr>
          <w:t xml:space="preserve">t, Journal of </w:t>
        </w:r>
        <w:proofErr w:type="gramStart"/>
        <w:r w:rsidRPr="00B53901">
          <w:rPr>
            <w:rStyle w:val="Hyperlink"/>
            <w:i/>
            <w:iCs/>
            <w:sz w:val="15"/>
            <w:szCs w:val="15"/>
          </w:rPr>
          <w:t>Social Media</w:t>
        </w:r>
        <w:proofErr w:type="gramEnd"/>
        <w:r w:rsidRPr="00B53901">
          <w:rPr>
            <w:rStyle w:val="Hyperlink"/>
            <w:i/>
            <w:iCs/>
            <w:sz w:val="15"/>
            <w:szCs w:val="15"/>
          </w:rPr>
          <w:t xml:space="preserve"> in Society</w:t>
        </w:r>
        <w:r w:rsidRPr="00B53901">
          <w:rPr>
            <w:rStyle w:val="Hyperlink"/>
            <w:sz w:val="15"/>
            <w:szCs w:val="15"/>
          </w:rPr>
          <w:t>, Volume 8(2), pp.167-186, Link.</w:t>
        </w:r>
      </w:hyperlink>
    </w:p>
  </w:footnote>
  <w:footnote w:id="17">
    <w:p w14:paraId="2AABA54E" w14:textId="26213AC5" w:rsidR="28B72709" w:rsidRDefault="28B72709" w:rsidP="28B72709">
      <w:pPr>
        <w:pStyle w:val="FootnoteText"/>
      </w:pPr>
      <w:r w:rsidRPr="00B53901">
        <w:rPr>
          <w:rStyle w:val="FootnoteReference"/>
          <w:sz w:val="15"/>
          <w:szCs w:val="15"/>
        </w:rPr>
        <w:footnoteRef/>
      </w:r>
      <w:r w:rsidRPr="00B53901">
        <w:rPr>
          <w:sz w:val="15"/>
          <w:szCs w:val="15"/>
        </w:rPr>
        <w:t xml:space="preserve"> ibid.</w:t>
      </w:r>
    </w:p>
  </w:footnote>
  <w:footnote w:id="18">
    <w:p w14:paraId="75DA4A75" w14:textId="77777777" w:rsidR="009675C3" w:rsidRPr="00F059BD" w:rsidRDefault="009675C3" w:rsidP="0050108D">
      <w:pPr>
        <w:pBdr>
          <w:top w:val="nil"/>
          <w:left w:val="nil"/>
          <w:bottom w:val="nil"/>
          <w:right w:val="nil"/>
          <w:between w:val="nil"/>
        </w:pBdr>
        <w:rPr>
          <w:color w:val="000000"/>
          <w:sz w:val="15"/>
          <w:szCs w:val="15"/>
        </w:rPr>
      </w:pPr>
      <w:r w:rsidRPr="00F059BD">
        <w:rPr>
          <w:rStyle w:val="FootnoteReference"/>
          <w:rFonts w:eastAsia="Calibri"/>
          <w:sz w:val="15"/>
          <w:szCs w:val="15"/>
        </w:rPr>
        <w:footnoteRef/>
      </w:r>
      <w:r w:rsidRPr="00F059BD">
        <w:rPr>
          <w:color w:val="000000"/>
          <w:sz w:val="15"/>
          <w:szCs w:val="15"/>
        </w:rPr>
        <w:t xml:space="preserve"> UN-Habitat (2009), Women in Cities International’s </w:t>
      </w:r>
      <w:r w:rsidRPr="00F059BD">
        <w:rPr>
          <w:i/>
          <w:color w:val="000000"/>
          <w:sz w:val="15"/>
          <w:szCs w:val="15"/>
        </w:rPr>
        <w:t>Global Inclusive Cities Program ‘GICP’,</w:t>
      </w:r>
      <w:r w:rsidRPr="00F059BD">
        <w:rPr>
          <w:color w:val="000000"/>
          <w:sz w:val="15"/>
          <w:szCs w:val="15"/>
        </w:rPr>
        <w:t xml:space="preserve"> final report, November 2009.</w:t>
      </w:r>
    </w:p>
  </w:footnote>
  <w:footnote w:id="19">
    <w:p w14:paraId="52676589" w14:textId="77777777" w:rsidR="009675C3" w:rsidRPr="00F40D09" w:rsidRDefault="009675C3" w:rsidP="0050108D">
      <w:pPr>
        <w:pBdr>
          <w:top w:val="nil"/>
          <w:left w:val="nil"/>
          <w:bottom w:val="nil"/>
          <w:right w:val="nil"/>
          <w:between w:val="nil"/>
        </w:pBdr>
        <w:rPr>
          <w:color w:val="000000"/>
          <w:sz w:val="18"/>
          <w:szCs w:val="18"/>
        </w:rPr>
      </w:pPr>
      <w:r w:rsidRPr="00F059BD">
        <w:rPr>
          <w:rStyle w:val="FootnoteReference"/>
          <w:rFonts w:eastAsia="Calibri"/>
          <w:sz w:val="15"/>
          <w:szCs w:val="15"/>
        </w:rPr>
        <w:footnoteRef/>
      </w:r>
      <w:r w:rsidRPr="00F059BD">
        <w:rPr>
          <w:color w:val="000000"/>
          <w:sz w:val="15"/>
          <w:szCs w:val="15"/>
        </w:rPr>
        <w:t xml:space="preserve"> </w:t>
      </w:r>
      <w:hyperlink r:id="rId15" w:history="1">
        <w:r w:rsidRPr="00F059BD">
          <w:rPr>
            <w:rStyle w:val="Hyperlink"/>
            <w:sz w:val="15"/>
            <w:szCs w:val="15"/>
          </w:rPr>
          <w:t>UN-Women (2010), Fast Facts: Statistics on Violence against Women and Girls, October 2010, Link.</w:t>
        </w:r>
      </w:hyperlink>
    </w:p>
  </w:footnote>
  <w:footnote w:id="20">
    <w:p w14:paraId="4FE52B46" w14:textId="4B663C02" w:rsidR="009675C3" w:rsidRPr="00F059BD" w:rsidRDefault="009675C3" w:rsidP="0050108D">
      <w:pPr>
        <w:rPr>
          <w:sz w:val="15"/>
          <w:szCs w:val="15"/>
        </w:rPr>
      </w:pPr>
      <w:r w:rsidRPr="00F059BD">
        <w:rPr>
          <w:rStyle w:val="FootnoteReference"/>
          <w:rFonts w:eastAsia="Calibri"/>
          <w:sz w:val="15"/>
          <w:szCs w:val="15"/>
        </w:rPr>
        <w:footnoteRef/>
      </w:r>
      <w:r w:rsidRPr="00F059BD">
        <w:rPr>
          <w:sz w:val="15"/>
          <w:szCs w:val="15"/>
        </w:rPr>
        <w:t xml:space="preserve"> Further details on the selection of neighbourhoods found in the “</w:t>
      </w:r>
      <w:hyperlink w:anchor="_Approach_and_Description" w:history="1">
        <w:r w:rsidRPr="00F059BD">
          <w:rPr>
            <w:rStyle w:val="Hyperlink"/>
            <w:sz w:val="15"/>
            <w:szCs w:val="15"/>
          </w:rPr>
          <w:t>Methodology</w:t>
        </w:r>
      </w:hyperlink>
      <w:r w:rsidRPr="00F059BD">
        <w:rPr>
          <w:sz w:val="15"/>
          <w:szCs w:val="15"/>
        </w:rPr>
        <w:t>” section.</w:t>
      </w:r>
    </w:p>
  </w:footnote>
  <w:footnote w:id="21">
    <w:p w14:paraId="67364365" w14:textId="5C1B7C09" w:rsidR="28B72709" w:rsidRPr="00F059BD" w:rsidRDefault="28B72709" w:rsidP="28B72709">
      <w:pPr>
        <w:pStyle w:val="FootnoteText"/>
        <w:rPr>
          <w:sz w:val="15"/>
          <w:szCs w:val="15"/>
        </w:rPr>
      </w:pPr>
      <w:r w:rsidRPr="00F059BD">
        <w:rPr>
          <w:rStyle w:val="FootnoteReference"/>
          <w:sz w:val="15"/>
          <w:szCs w:val="15"/>
        </w:rPr>
        <w:footnoteRef/>
      </w:r>
      <w:r w:rsidRPr="00F059BD">
        <w:rPr>
          <w:sz w:val="15"/>
          <w:szCs w:val="15"/>
        </w:rPr>
        <w:t xml:space="preserve"> </w:t>
      </w:r>
      <w:hyperlink r:id="rId16">
        <w:r w:rsidRPr="00F059BD">
          <w:rPr>
            <w:rStyle w:val="Hyperlink"/>
            <w:sz w:val="15"/>
            <w:szCs w:val="15"/>
          </w:rPr>
          <w:t>Enhancing Urban Safety and Security, 2007</w:t>
        </w:r>
      </w:hyperlink>
    </w:p>
    <w:p w14:paraId="71FF7266" w14:textId="18F4392E" w:rsidR="28B72709" w:rsidRDefault="28B72709" w:rsidP="28B72709">
      <w:pPr>
        <w:pStyle w:val="FootnoteText"/>
      </w:pPr>
    </w:p>
    <w:p w14:paraId="6C425F04" w14:textId="49441D54" w:rsidR="00F059BD" w:rsidRDefault="00F059BD" w:rsidP="28B72709">
      <w:pPr>
        <w:pStyle w:val="FootnoteText"/>
      </w:pPr>
    </w:p>
    <w:p w14:paraId="5526098A" w14:textId="2F48CDCC" w:rsidR="00F059BD" w:rsidRDefault="00F059BD" w:rsidP="28B72709">
      <w:pPr>
        <w:pStyle w:val="FootnoteText"/>
      </w:pPr>
    </w:p>
    <w:p w14:paraId="170BDCB6" w14:textId="3D1EDE2D" w:rsidR="00F059BD" w:rsidRDefault="00F059BD" w:rsidP="28B72709">
      <w:pPr>
        <w:pStyle w:val="FootnoteText"/>
      </w:pPr>
    </w:p>
    <w:p w14:paraId="643E36B1" w14:textId="41C5160B" w:rsidR="00F059BD" w:rsidRDefault="00F059BD" w:rsidP="28B72709">
      <w:pPr>
        <w:pStyle w:val="FootnoteText"/>
      </w:pPr>
    </w:p>
    <w:p w14:paraId="40EB737F" w14:textId="23BA9E43" w:rsidR="00F059BD" w:rsidRDefault="00F059BD" w:rsidP="28B72709">
      <w:pPr>
        <w:pStyle w:val="FootnoteText"/>
      </w:pPr>
    </w:p>
    <w:p w14:paraId="495642FC" w14:textId="0D54A4CD" w:rsidR="00F059BD" w:rsidRDefault="00F059BD" w:rsidP="28B72709">
      <w:pPr>
        <w:pStyle w:val="FootnoteText"/>
      </w:pPr>
    </w:p>
    <w:p w14:paraId="03430B7E" w14:textId="3E1C8B09" w:rsidR="00F059BD" w:rsidRDefault="00F059BD" w:rsidP="28B72709">
      <w:pPr>
        <w:pStyle w:val="FootnoteText"/>
      </w:pPr>
    </w:p>
    <w:p w14:paraId="680E9CD4" w14:textId="13A36994" w:rsidR="00F059BD" w:rsidRDefault="00F059BD" w:rsidP="28B72709">
      <w:pPr>
        <w:pStyle w:val="FootnoteText"/>
      </w:pPr>
    </w:p>
    <w:p w14:paraId="7F161034" w14:textId="0C789900" w:rsidR="00F059BD" w:rsidRDefault="00F059BD" w:rsidP="28B72709">
      <w:pPr>
        <w:pStyle w:val="FootnoteText"/>
      </w:pPr>
    </w:p>
    <w:p w14:paraId="09923D17" w14:textId="77777777" w:rsidR="00F059BD" w:rsidRDefault="00F059BD" w:rsidP="28B72709">
      <w:pPr>
        <w:pStyle w:val="FootnoteText"/>
      </w:pPr>
    </w:p>
  </w:footnote>
  <w:footnote w:id="22">
    <w:p w14:paraId="2819825D" w14:textId="77777777" w:rsidR="28B72709" w:rsidRPr="00F059BD" w:rsidRDefault="28B72709" w:rsidP="28B72709">
      <w:pPr>
        <w:rPr>
          <w:sz w:val="15"/>
          <w:szCs w:val="15"/>
          <w:highlight w:val="cyan"/>
        </w:rPr>
      </w:pPr>
      <w:r w:rsidRPr="00F059BD">
        <w:rPr>
          <w:rStyle w:val="FootnoteReference"/>
          <w:rFonts w:eastAsia="Calibri"/>
          <w:sz w:val="15"/>
          <w:szCs w:val="15"/>
        </w:rPr>
        <w:footnoteRef/>
      </w:r>
      <w:r w:rsidRPr="00F059BD">
        <w:rPr>
          <w:sz w:val="15"/>
          <w:szCs w:val="15"/>
        </w:rPr>
        <w:t xml:space="preserve"> </w:t>
      </w:r>
      <w:hyperlink r:id="rId17">
        <w:r w:rsidRPr="00F059BD">
          <w:rPr>
            <w:rStyle w:val="Hyperlink"/>
            <w:sz w:val="15"/>
            <w:szCs w:val="15"/>
          </w:rPr>
          <w:t>European Network of Human Rights Institutions (2021), Human Rights-Based Approach, Link.</w:t>
        </w:r>
      </w:hyperlink>
      <w:r w:rsidRPr="00F059BD">
        <w:rPr>
          <w:sz w:val="15"/>
          <w:szCs w:val="15"/>
        </w:rPr>
        <w:t xml:space="preserve"> </w:t>
      </w:r>
    </w:p>
  </w:footnote>
  <w:footnote w:id="23">
    <w:p w14:paraId="1A48E342" w14:textId="68105217" w:rsidR="009675C3" w:rsidRPr="00EA798E" w:rsidRDefault="009675C3" w:rsidP="00EA798E">
      <w:pPr>
        <w:rPr>
          <w:color w:val="000000" w:themeColor="text1"/>
          <w:sz w:val="15"/>
          <w:szCs w:val="15"/>
        </w:rPr>
      </w:pPr>
      <w:r w:rsidRPr="00F059BD">
        <w:rPr>
          <w:rStyle w:val="FootnoteReference"/>
          <w:color w:val="000000" w:themeColor="text1"/>
          <w:sz w:val="15"/>
          <w:szCs w:val="15"/>
        </w:rPr>
        <w:footnoteRef/>
      </w:r>
      <w:r w:rsidRPr="00F059BD">
        <w:rPr>
          <w:color w:val="000000" w:themeColor="text1"/>
          <w:sz w:val="15"/>
          <w:szCs w:val="15"/>
        </w:rPr>
        <w:t xml:space="preserve"> </w:t>
      </w:r>
      <w:r w:rsidRPr="00F059BD">
        <w:rPr>
          <w:color w:val="000000" w:themeColor="text1"/>
          <w:sz w:val="15"/>
          <w:szCs w:val="15"/>
          <w:shd w:val="clear" w:color="auto" w:fill="FFFFFF"/>
        </w:rPr>
        <w:t>Martha C. Nussbaum (2011). </w:t>
      </w:r>
      <w:hyperlink r:id="rId18" w:history="1">
        <w:r w:rsidRPr="00F059BD">
          <w:rPr>
            <w:i/>
            <w:iCs/>
            <w:color w:val="000000" w:themeColor="text1"/>
            <w:sz w:val="15"/>
            <w:szCs w:val="15"/>
            <w:u w:val="single"/>
          </w:rPr>
          <w:t>Creating Capabilities: The Human Development Approach</w:t>
        </w:r>
      </w:hyperlink>
      <w:r w:rsidRPr="00F059BD">
        <w:rPr>
          <w:color w:val="000000" w:themeColor="text1"/>
          <w:sz w:val="15"/>
          <w:szCs w:val="15"/>
          <w:shd w:val="clear" w:color="auto" w:fill="FFFFFF"/>
        </w:rPr>
        <w:t>. Harvard University Press.</w:t>
      </w:r>
    </w:p>
  </w:footnote>
  <w:footnote w:id="24">
    <w:p w14:paraId="2059DE1A" w14:textId="7FD6E150" w:rsidR="009675C3" w:rsidRPr="00D1742B" w:rsidRDefault="009675C3" w:rsidP="00B93E22">
      <w:pPr>
        <w:rPr>
          <w:color w:val="000000" w:themeColor="text1"/>
          <w:sz w:val="15"/>
          <w:szCs w:val="15"/>
        </w:rPr>
      </w:pPr>
      <w:r w:rsidRPr="00D1742B">
        <w:rPr>
          <w:rStyle w:val="FootnoteReference"/>
          <w:color w:val="000000" w:themeColor="text1"/>
          <w:sz w:val="15"/>
          <w:szCs w:val="15"/>
        </w:rPr>
        <w:footnoteRef/>
      </w:r>
      <w:r w:rsidRPr="00D1742B">
        <w:rPr>
          <w:color w:val="000000" w:themeColor="text1"/>
          <w:sz w:val="15"/>
          <w:szCs w:val="15"/>
        </w:rPr>
        <w:t xml:space="preserve"> Gender Equality and Women's Empowerment: A Critical Analysis of the Third Millennium Development Goal. </w:t>
      </w:r>
      <w:r w:rsidRPr="00D1742B">
        <w:rPr>
          <w:i/>
          <w:iCs/>
          <w:color w:val="000000" w:themeColor="text1"/>
          <w:sz w:val="15"/>
          <w:szCs w:val="15"/>
        </w:rPr>
        <w:t>Gender and Development</w:t>
      </w:r>
      <w:r w:rsidRPr="00D1742B">
        <w:rPr>
          <w:color w:val="000000" w:themeColor="text1"/>
          <w:sz w:val="15"/>
          <w:szCs w:val="15"/>
        </w:rPr>
        <w:t> 13(1):13-24. March 2005</w:t>
      </w:r>
    </w:p>
  </w:footnote>
  <w:footnote w:id="25">
    <w:p w14:paraId="4C30E2BB" w14:textId="4EFC008C" w:rsidR="28B72709" w:rsidRPr="00437EC6" w:rsidRDefault="28B72709" w:rsidP="28B72709">
      <w:pPr>
        <w:pStyle w:val="FootnoteText"/>
        <w:rPr>
          <w:sz w:val="15"/>
          <w:szCs w:val="15"/>
        </w:rPr>
      </w:pPr>
      <w:r w:rsidRPr="00437EC6">
        <w:rPr>
          <w:rStyle w:val="FootnoteReference"/>
          <w:sz w:val="15"/>
          <w:szCs w:val="15"/>
        </w:rPr>
        <w:footnoteRef/>
      </w:r>
      <w:r w:rsidRPr="00437EC6">
        <w:rPr>
          <w:sz w:val="15"/>
          <w:szCs w:val="15"/>
        </w:rPr>
        <w:t xml:space="preserve"> The Gender Results Effectiveness Scale (GRES): A Methodology Guidance Note, http://web.undp.org/evaluation/documents/guidance/gender/GRES_English.pdf </w:t>
      </w:r>
    </w:p>
  </w:footnote>
  <w:footnote w:id="26">
    <w:p w14:paraId="7FF5E8D1" w14:textId="3C5F94DE" w:rsidR="00437EC6" w:rsidRPr="00437EC6" w:rsidRDefault="00437EC6">
      <w:pPr>
        <w:pStyle w:val="FootnoteText"/>
      </w:pPr>
      <w:r w:rsidRPr="00437EC6">
        <w:rPr>
          <w:rStyle w:val="FootnoteReference"/>
          <w:sz w:val="15"/>
          <w:szCs w:val="15"/>
        </w:rPr>
        <w:footnoteRef/>
      </w:r>
      <w:r w:rsidRPr="00437EC6">
        <w:rPr>
          <w:sz w:val="15"/>
          <w:szCs w:val="15"/>
        </w:rPr>
        <w:t xml:space="preserve"> </w:t>
      </w:r>
      <w:r w:rsidRPr="00437EC6">
        <w:rPr>
          <w:rStyle w:val="normaltextrun"/>
          <w:color w:val="000000"/>
          <w:sz w:val="15"/>
          <w:szCs w:val="15"/>
          <w:shd w:val="clear" w:color="auto" w:fill="FFFFFF"/>
        </w:rPr>
        <w:t> </w:t>
      </w:r>
      <w:hyperlink r:id="rId19" w:tgtFrame="_blank" w:history="1">
        <w:r w:rsidRPr="00437EC6">
          <w:rPr>
            <w:rStyle w:val="normaltextrun"/>
            <w:color w:val="0563C1"/>
            <w:sz w:val="15"/>
            <w:szCs w:val="15"/>
            <w:u w:val="single"/>
            <w:shd w:val="clear" w:color="auto" w:fill="FFFFFF"/>
          </w:rPr>
          <w:t>Bath Social and Development 2018, Comparing </w:t>
        </w:r>
        <w:proofErr w:type="spellStart"/>
        <w:r w:rsidRPr="00437EC6">
          <w:rPr>
            <w:rStyle w:val="normaltextrun"/>
            <w:color w:val="0563C1"/>
            <w:sz w:val="15"/>
            <w:szCs w:val="15"/>
            <w:u w:val="single"/>
            <w:shd w:val="clear" w:color="auto" w:fill="FFFFFF"/>
          </w:rPr>
          <w:t>QuIP</w:t>
        </w:r>
        <w:proofErr w:type="spellEnd"/>
        <w:r w:rsidRPr="00437EC6">
          <w:rPr>
            <w:rStyle w:val="normaltextrun"/>
            <w:color w:val="0563C1"/>
            <w:sz w:val="15"/>
            <w:szCs w:val="15"/>
            <w:u w:val="single"/>
            <w:shd w:val="clear" w:color="auto" w:fill="FFFFFF"/>
          </w:rPr>
          <w:t> with Thirty other Approaches to Impact Evaluation, Link.</w:t>
        </w:r>
      </w:hyperlink>
    </w:p>
  </w:footnote>
  <w:footnote w:id="27">
    <w:p w14:paraId="690FD369" w14:textId="60CAA637" w:rsidR="009675C3" w:rsidRPr="00164B45" w:rsidRDefault="009675C3" w:rsidP="0050108D">
      <w:pPr>
        <w:jc w:val="both"/>
        <w:rPr>
          <w:sz w:val="15"/>
          <w:szCs w:val="15"/>
        </w:rPr>
      </w:pPr>
      <w:r w:rsidRPr="00164B45">
        <w:rPr>
          <w:rStyle w:val="FootnoteReference"/>
          <w:rFonts w:eastAsia="Calibri"/>
          <w:sz w:val="15"/>
          <w:szCs w:val="15"/>
        </w:rPr>
        <w:footnoteRef/>
      </w:r>
      <w:r w:rsidR="28B72709" w:rsidRPr="00164B45">
        <w:rPr>
          <w:sz w:val="15"/>
          <w:szCs w:val="15"/>
        </w:rPr>
        <w:t xml:space="preserve"> Interviews with stakeholders depended on availability and relevance. Some interviews may not be mentioned in the stakeholders mapping.</w:t>
      </w:r>
    </w:p>
  </w:footnote>
  <w:footnote w:id="28">
    <w:p w14:paraId="1F2E50C4" w14:textId="7EC2741C" w:rsidR="009675C3" w:rsidRPr="00164B45" w:rsidRDefault="009675C3" w:rsidP="0050108D">
      <w:pPr>
        <w:jc w:val="both"/>
        <w:rPr>
          <w:sz w:val="15"/>
          <w:szCs w:val="15"/>
        </w:rPr>
      </w:pPr>
      <w:r w:rsidRPr="00164B45">
        <w:rPr>
          <w:rStyle w:val="FootnoteReference"/>
          <w:rFonts w:eastAsia="Calibri"/>
          <w:sz w:val="15"/>
          <w:szCs w:val="15"/>
        </w:rPr>
        <w:footnoteRef/>
      </w:r>
      <w:r w:rsidRPr="00164B45">
        <w:rPr>
          <w:sz w:val="15"/>
          <w:szCs w:val="15"/>
        </w:rPr>
        <w:t xml:space="preserve"> For a full list of stakeholder interviewees, see ‘</w:t>
      </w:r>
      <w:hyperlink w:anchor="_ANNEX_2:_STAKEHOLDER">
        <w:r w:rsidRPr="00164B45">
          <w:rPr>
            <w:color w:val="0563C1"/>
            <w:sz w:val="15"/>
            <w:szCs w:val="15"/>
            <w:u w:val="single"/>
          </w:rPr>
          <w:t>Annex 2”</w:t>
        </w:r>
      </w:hyperlink>
      <w:r w:rsidRPr="00164B45">
        <w:rPr>
          <w:color w:val="0563C1"/>
          <w:sz w:val="15"/>
          <w:szCs w:val="15"/>
          <w:u w:val="single"/>
        </w:rPr>
        <w:t>.</w:t>
      </w:r>
    </w:p>
  </w:footnote>
  <w:footnote w:id="29">
    <w:p w14:paraId="4EDD3F13" w14:textId="04ED4A04" w:rsidR="009675C3" w:rsidRPr="00B93E22" w:rsidRDefault="009675C3" w:rsidP="0050108D">
      <w:pPr>
        <w:jc w:val="both"/>
        <w:rPr>
          <w:sz w:val="15"/>
          <w:szCs w:val="15"/>
        </w:rPr>
      </w:pPr>
      <w:r w:rsidRPr="00164B45">
        <w:rPr>
          <w:rStyle w:val="FootnoteReference"/>
          <w:rFonts w:eastAsia="Calibri"/>
          <w:sz w:val="15"/>
          <w:szCs w:val="15"/>
        </w:rPr>
        <w:footnoteRef/>
      </w:r>
      <w:r w:rsidRPr="00164B45">
        <w:rPr>
          <w:sz w:val="15"/>
          <w:szCs w:val="15"/>
        </w:rPr>
        <w:t xml:space="preserve"> For a full list of documents, see “</w:t>
      </w:r>
      <w:hyperlink w:anchor="_Annex_3:_LIST">
        <w:r w:rsidRPr="00164B45">
          <w:rPr>
            <w:color w:val="0563C1"/>
            <w:sz w:val="15"/>
            <w:szCs w:val="15"/>
            <w:u w:val="single"/>
          </w:rPr>
          <w:t>Annex 3</w:t>
        </w:r>
      </w:hyperlink>
      <w:r w:rsidRPr="00164B45">
        <w:rPr>
          <w:sz w:val="15"/>
          <w:szCs w:val="15"/>
        </w:rPr>
        <w:t>”.</w:t>
      </w:r>
    </w:p>
  </w:footnote>
  <w:footnote w:id="30">
    <w:p w14:paraId="1B158A0A" w14:textId="77777777" w:rsidR="28B72709" w:rsidRPr="00847C10" w:rsidRDefault="28B72709" w:rsidP="28B72709">
      <w:pPr>
        <w:jc w:val="both"/>
        <w:rPr>
          <w:sz w:val="15"/>
          <w:szCs w:val="15"/>
        </w:rPr>
      </w:pPr>
      <w:r w:rsidRPr="00847C10">
        <w:rPr>
          <w:rStyle w:val="FootnoteReference"/>
          <w:rFonts w:eastAsia="Calibri"/>
          <w:sz w:val="15"/>
          <w:szCs w:val="15"/>
        </w:rPr>
        <w:footnoteRef/>
      </w:r>
      <w:r w:rsidRPr="00847C10">
        <w:rPr>
          <w:sz w:val="15"/>
          <w:szCs w:val="15"/>
        </w:rPr>
        <w:t xml:space="preserve"> ​​The number of volunteers is expected to be higher than the recorded one. This difference is </w:t>
      </w:r>
      <w:proofErr w:type="gramStart"/>
      <w:r w:rsidRPr="00847C10">
        <w:rPr>
          <w:sz w:val="15"/>
          <w:szCs w:val="15"/>
        </w:rPr>
        <w:t>due to the fact that</w:t>
      </w:r>
      <w:proofErr w:type="gramEnd"/>
      <w:r w:rsidRPr="00847C10">
        <w:rPr>
          <w:sz w:val="15"/>
          <w:szCs w:val="15"/>
        </w:rPr>
        <w:t xml:space="preserve"> some participants identified themselves as beneficiaries although they did some volunteering work along the way, therefore there is some overlap between the volunteer and beneficiary categories. </w:t>
      </w:r>
    </w:p>
  </w:footnote>
  <w:footnote w:id="31">
    <w:p w14:paraId="7CE10D57" w14:textId="3DB3DC44" w:rsidR="28B72709" w:rsidRPr="00847C10" w:rsidRDefault="28B72709" w:rsidP="28B72709">
      <w:pPr>
        <w:pStyle w:val="FootnoteText"/>
        <w:rPr>
          <w:sz w:val="15"/>
          <w:szCs w:val="15"/>
        </w:rPr>
      </w:pPr>
      <w:r w:rsidRPr="00847C10">
        <w:rPr>
          <w:rStyle w:val="FootnoteReference"/>
          <w:sz w:val="15"/>
          <w:szCs w:val="15"/>
        </w:rPr>
        <w:footnoteRef/>
      </w:r>
      <w:r w:rsidRPr="00847C10">
        <w:rPr>
          <w:sz w:val="15"/>
          <w:szCs w:val="15"/>
        </w:rPr>
        <w:t xml:space="preserve"> </w:t>
      </w:r>
      <w:hyperlink r:id="rId20">
        <w:r w:rsidRPr="00847C10">
          <w:rPr>
            <w:rStyle w:val="Hyperlink"/>
            <w:sz w:val="15"/>
            <w:szCs w:val="15"/>
          </w:rPr>
          <w:t>https://dhsprogram.com/publications/publication-fr302-dhs-final-reports.cfm</w:t>
        </w:r>
      </w:hyperlink>
    </w:p>
    <w:p w14:paraId="19BAB384" w14:textId="7CA2E2D9" w:rsidR="28B72709" w:rsidRDefault="28B72709" w:rsidP="28B72709">
      <w:pPr>
        <w:pStyle w:val="FootnoteText"/>
      </w:pPr>
    </w:p>
  </w:footnote>
  <w:footnote w:id="32">
    <w:p w14:paraId="79D4ECE2" w14:textId="77777777" w:rsidR="00847C10" w:rsidRPr="00847C10" w:rsidRDefault="00847C10" w:rsidP="00847C10">
      <w:pPr>
        <w:pBdr>
          <w:top w:val="nil"/>
          <w:left w:val="nil"/>
          <w:bottom w:val="nil"/>
          <w:right w:val="nil"/>
          <w:between w:val="nil"/>
        </w:pBdr>
        <w:jc w:val="both"/>
        <w:rPr>
          <w:rFonts w:asciiTheme="majorBidi" w:hAnsiTheme="majorBidi" w:cstheme="majorBidi"/>
          <w:color w:val="000000"/>
          <w:sz w:val="15"/>
          <w:szCs w:val="15"/>
        </w:rPr>
      </w:pPr>
      <w:r w:rsidRPr="00847C10">
        <w:rPr>
          <w:rStyle w:val="FootnoteReference"/>
          <w:sz w:val="15"/>
          <w:szCs w:val="15"/>
        </w:rPr>
        <w:footnoteRef/>
      </w:r>
      <w:r w:rsidRPr="00847C10">
        <w:rPr>
          <w:sz w:val="15"/>
          <w:szCs w:val="15"/>
        </w:rPr>
        <w:t xml:space="preserve"> </w:t>
      </w:r>
      <w:hyperlink r:id="rId21" w:history="1">
        <w:r w:rsidRPr="00847C10">
          <w:rPr>
            <w:rStyle w:val="Hyperlink"/>
            <w:rFonts w:asciiTheme="majorBidi" w:hAnsiTheme="majorBidi" w:cstheme="majorBidi"/>
            <w:sz w:val="15"/>
            <w:szCs w:val="15"/>
          </w:rPr>
          <w:t>WHO Ethical and safety recommendations for intervention research on violence against women</w:t>
        </w:r>
      </w:hyperlink>
    </w:p>
    <w:p w14:paraId="2168AF50" w14:textId="78909608" w:rsidR="00847C10" w:rsidRPr="00847C10" w:rsidRDefault="00847C10">
      <w:pPr>
        <w:pStyle w:val="FootnoteText"/>
      </w:pPr>
    </w:p>
  </w:footnote>
  <w:footnote w:id="33">
    <w:p w14:paraId="777ADBAA" w14:textId="59FB450D" w:rsidR="28B72709" w:rsidRPr="00026698" w:rsidRDefault="28B72709" w:rsidP="28B72709">
      <w:pPr>
        <w:pStyle w:val="FootnoteText"/>
        <w:rPr>
          <w:sz w:val="15"/>
          <w:szCs w:val="15"/>
        </w:rPr>
      </w:pPr>
      <w:r w:rsidRPr="00026698">
        <w:rPr>
          <w:rStyle w:val="FootnoteReference"/>
          <w:sz w:val="15"/>
          <w:szCs w:val="15"/>
        </w:rPr>
        <w:footnoteRef/>
      </w:r>
      <w:r w:rsidRPr="00026698">
        <w:rPr>
          <w:sz w:val="15"/>
          <w:szCs w:val="15"/>
        </w:rPr>
        <w:t xml:space="preserve"> </w:t>
      </w:r>
      <w:hyperlink r:id="rId22">
        <w:r w:rsidRPr="00026698">
          <w:rPr>
            <w:rStyle w:val="Hyperlink"/>
            <w:sz w:val="15"/>
            <w:szCs w:val="15"/>
          </w:rPr>
          <w:t>https://egypt.un.org/en/24330-united-nations-partnership-development-framework-unpdf-2018-2022</w:t>
        </w:r>
      </w:hyperlink>
    </w:p>
  </w:footnote>
  <w:footnote w:id="34">
    <w:p w14:paraId="63DDD0C7" w14:textId="037B7C5A" w:rsidR="28B72709" w:rsidRPr="00026698" w:rsidRDefault="28B72709" w:rsidP="28B72709">
      <w:pPr>
        <w:pStyle w:val="FootnoteText"/>
        <w:rPr>
          <w:sz w:val="15"/>
          <w:szCs w:val="15"/>
        </w:rPr>
      </w:pPr>
      <w:r w:rsidRPr="00026698">
        <w:rPr>
          <w:rStyle w:val="FootnoteReference"/>
          <w:sz w:val="15"/>
          <w:szCs w:val="15"/>
        </w:rPr>
        <w:footnoteRef/>
      </w:r>
      <w:r w:rsidRPr="00026698">
        <w:rPr>
          <w:sz w:val="15"/>
          <w:szCs w:val="15"/>
        </w:rPr>
        <w:t xml:space="preserve"> </w:t>
      </w:r>
      <w:hyperlink r:id="rId23">
        <w:r w:rsidRPr="00026698">
          <w:rPr>
            <w:rStyle w:val="Hyperlink"/>
            <w:sz w:val="15"/>
            <w:szCs w:val="15"/>
          </w:rPr>
          <w:t>https://www.unfpa.org/sites/default/files/portal-document/Egypt_UNDAF%202013-2017.pdf</w:t>
        </w:r>
      </w:hyperlink>
    </w:p>
    <w:p w14:paraId="4F192478" w14:textId="0E35FA41" w:rsidR="28B72709" w:rsidRDefault="28B72709" w:rsidP="28B72709">
      <w:pPr>
        <w:pStyle w:val="FootnoteText"/>
      </w:pPr>
    </w:p>
  </w:footnote>
  <w:footnote w:id="35">
    <w:p w14:paraId="18AF87B4" w14:textId="41397B69" w:rsidR="28B72709" w:rsidRPr="0046329F" w:rsidRDefault="28B72709" w:rsidP="28B72709">
      <w:pPr>
        <w:rPr>
          <w:sz w:val="15"/>
          <w:szCs w:val="15"/>
        </w:rPr>
      </w:pPr>
      <w:r w:rsidRPr="0046329F">
        <w:rPr>
          <w:rStyle w:val="FootnoteReference"/>
          <w:rFonts w:eastAsia="Calibri"/>
          <w:sz w:val="15"/>
          <w:szCs w:val="15"/>
        </w:rPr>
        <w:footnoteRef/>
      </w:r>
      <w:r w:rsidRPr="0046329F">
        <w:rPr>
          <w:sz w:val="15"/>
          <w:szCs w:val="15"/>
        </w:rPr>
        <w:t xml:space="preserve"> Associated with the program since 2011 </w:t>
      </w:r>
    </w:p>
  </w:footnote>
  <w:footnote w:id="36">
    <w:p w14:paraId="7CDEC2D7" w14:textId="77777777" w:rsidR="28B72709" w:rsidRPr="00EF59B1" w:rsidRDefault="28B72709" w:rsidP="28B72709">
      <w:pPr>
        <w:rPr>
          <w:sz w:val="15"/>
          <w:szCs w:val="15"/>
        </w:rPr>
      </w:pPr>
      <w:r w:rsidRPr="00EF59B1">
        <w:rPr>
          <w:rStyle w:val="FootnoteReference"/>
          <w:rFonts w:eastAsia="Calibri"/>
          <w:sz w:val="15"/>
          <w:szCs w:val="15"/>
        </w:rPr>
        <w:footnoteRef/>
      </w:r>
      <w:r w:rsidRPr="00EF59B1">
        <w:rPr>
          <w:sz w:val="15"/>
          <w:szCs w:val="15"/>
        </w:rPr>
        <w:t xml:space="preserve"> </w:t>
      </w:r>
      <w:hyperlink r:id="rId24">
        <w:r w:rsidRPr="00EF59B1">
          <w:rPr>
            <w:rStyle w:val="Hyperlink"/>
            <w:sz w:val="15"/>
            <w:szCs w:val="15"/>
          </w:rPr>
          <w:t>Egypt: Parliament Approves Draft Law Amending Provisions Penalizing Sexual Harassment (2021), Link</w:t>
        </w:r>
      </w:hyperlink>
    </w:p>
  </w:footnote>
  <w:footnote w:id="37">
    <w:p w14:paraId="71595C21" w14:textId="77777777" w:rsidR="009675C3" w:rsidRPr="00EF59B1" w:rsidRDefault="009675C3" w:rsidP="0050108D">
      <w:pPr>
        <w:rPr>
          <w:sz w:val="15"/>
          <w:szCs w:val="15"/>
        </w:rPr>
      </w:pPr>
      <w:r w:rsidRPr="00EF59B1">
        <w:rPr>
          <w:rStyle w:val="FootnoteReference"/>
          <w:rFonts w:eastAsia="Calibri"/>
          <w:sz w:val="15"/>
          <w:szCs w:val="15"/>
        </w:rPr>
        <w:footnoteRef/>
      </w:r>
      <w:r w:rsidRPr="00EF59B1">
        <w:rPr>
          <w:sz w:val="15"/>
          <w:szCs w:val="15"/>
        </w:rPr>
        <w:t xml:space="preserve"> </w:t>
      </w:r>
      <w:hyperlink r:id="rId25" w:history="1">
        <w:r w:rsidRPr="00EF59B1">
          <w:rPr>
            <w:rStyle w:val="Hyperlink"/>
            <w:sz w:val="15"/>
            <w:szCs w:val="15"/>
            <w:shd w:val="clear" w:color="auto" w:fill="FFFFFF"/>
          </w:rPr>
          <w:t>Egypt: Parliament Approves Draft Law Amending Provisions Penalizing Sexual Harassment (2021), Link</w:t>
        </w:r>
      </w:hyperlink>
    </w:p>
  </w:footnote>
  <w:footnote w:id="38">
    <w:p w14:paraId="0C3062EA" w14:textId="77777777" w:rsidR="009675C3" w:rsidRPr="00EF59B1" w:rsidRDefault="009675C3" w:rsidP="0050108D">
      <w:pPr>
        <w:pStyle w:val="FootnoteText"/>
        <w:rPr>
          <w:sz w:val="15"/>
          <w:szCs w:val="15"/>
        </w:rPr>
      </w:pPr>
      <w:r w:rsidRPr="00EF59B1">
        <w:rPr>
          <w:rStyle w:val="FootnoteReference"/>
          <w:rFonts w:eastAsia="Calibri"/>
          <w:sz w:val="15"/>
          <w:szCs w:val="15"/>
        </w:rPr>
        <w:footnoteRef/>
      </w:r>
      <w:r w:rsidRPr="00EF59B1">
        <w:rPr>
          <w:sz w:val="15"/>
          <w:szCs w:val="15"/>
        </w:rPr>
        <w:t xml:space="preserve"> </w:t>
      </w:r>
      <w:hyperlink r:id="rId26" w:history="1">
        <w:r w:rsidRPr="00EF59B1">
          <w:rPr>
            <w:rStyle w:val="Hyperlink"/>
            <w:sz w:val="15"/>
            <w:szCs w:val="15"/>
          </w:rPr>
          <w:t>National Strategy of Combating Violence Against Women (2015-2020)</w:t>
        </w:r>
      </w:hyperlink>
    </w:p>
  </w:footnote>
  <w:footnote w:id="39">
    <w:p w14:paraId="6E8907A0" w14:textId="2BA23845" w:rsidR="28B72709" w:rsidRPr="00EF59B1" w:rsidRDefault="28B72709" w:rsidP="28B72709">
      <w:pPr>
        <w:pStyle w:val="FootnoteText"/>
        <w:rPr>
          <w:rFonts w:asciiTheme="majorBidi" w:hAnsiTheme="majorBidi" w:cstheme="majorBidi"/>
          <w:sz w:val="15"/>
          <w:szCs w:val="15"/>
        </w:rPr>
      </w:pPr>
      <w:r w:rsidRPr="00EF59B1">
        <w:rPr>
          <w:rStyle w:val="FootnoteReference"/>
          <w:sz w:val="15"/>
          <w:szCs w:val="15"/>
        </w:rPr>
        <w:footnoteRef/>
      </w:r>
      <w:r w:rsidRPr="00EF59B1">
        <w:rPr>
          <w:sz w:val="15"/>
          <w:szCs w:val="15"/>
        </w:rPr>
        <w:t xml:space="preserve"> </w:t>
      </w:r>
      <w:r w:rsidRPr="00EF59B1">
        <w:rPr>
          <w:rFonts w:asciiTheme="majorBidi" w:hAnsiTheme="majorBidi" w:cstheme="majorBidi"/>
          <w:sz w:val="15"/>
          <w:szCs w:val="15"/>
        </w:rPr>
        <w:t>The National Council for Women then organized five workshops gathering 13 NGOs, 27 media corporations, 27 representatives for the people with special needs, and 16 institutions in charge of executing the NSVAW to operationalize the strategy.</w:t>
      </w:r>
    </w:p>
  </w:footnote>
  <w:footnote w:id="40">
    <w:p w14:paraId="044EB89E" w14:textId="36C7965C" w:rsidR="28B72709" w:rsidRPr="00EF59B1" w:rsidRDefault="28B72709" w:rsidP="28B72709">
      <w:pPr>
        <w:pStyle w:val="FootnoteText"/>
        <w:rPr>
          <w:rFonts w:asciiTheme="majorBidi" w:hAnsiTheme="majorBidi" w:cstheme="majorBidi"/>
          <w:sz w:val="15"/>
          <w:szCs w:val="15"/>
        </w:rPr>
      </w:pPr>
      <w:r w:rsidRPr="00EF59B1">
        <w:rPr>
          <w:rStyle w:val="FootnoteReference"/>
          <w:sz w:val="15"/>
          <w:szCs w:val="15"/>
        </w:rPr>
        <w:footnoteRef/>
      </w:r>
      <w:r w:rsidRPr="00EF59B1">
        <w:rPr>
          <w:sz w:val="15"/>
          <w:szCs w:val="15"/>
        </w:rPr>
        <w:t xml:space="preserve"> </w:t>
      </w:r>
      <w:r w:rsidRPr="00EF59B1">
        <w:rPr>
          <w:rFonts w:asciiTheme="majorBidi" w:hAnsiTheme="majorBidi" w:cstheme="majorBidi"/>
          <w:sz w:val="15"/>
          <w:szCs w:val="15"/>
        </w:rPr>
        <w:t>While the advocacy for ending Violence against women agenda on the legal and policy levels continued under the Ending Violence against women program.</w:t>
      </w:r>
    </w:p>
  </w:footnote>
  <w:footnote w:id="41">
    <w:p w14:paraId="374F677A" w14:textId="77777777" w:rsidR="009675C3" w:rsidRPr="008C0303" w:rsidRDefault="00000000" w:rsidP="0050108D">
      <w:pPr>
        <w:pStyle w:val="FootnoteText"/>
        <w:rPr>
          <w:rFonts w:ascii="Times" w:hAnsi="Times"/>
          <w:sz w:val="18"/>
          <w:szCs w:val="18"/>
        </w:rPr>
      </w:pPr>
      <w:hyperlink r:id="rId27" w:history="1">
        <w:r w:rsidR="009675C3" w:rsidRPr="00EF59B1">
          <w:rPr>
            <w:rStyle w:val="Hyperlink"/>
            <w:sz w:val="15"/>
            <w:szCs w:val="15"/>
            <w:vertAlign w:val="superscript"/>
          </w:rPr>
          <w:footnoteRef/>
        </w:r>
        <w:r w:rsidR="009675C3" w:rsidRPr="00EF59B1">
          <w:rPr>
            <w:rStyle w:val="Hyperlink"/>
            <w:sz w:val="15"/>
            <w:szCs w:val="15"/>
          </w:rPr>
          <w:t xml:space="preserve"> UNDP-Egypt, 2021, The Egyptian Human Development Report 2021, Final Report, Link.</w:t>
        </w:r>
      </w:hyperlink>
    </w:p>
  </w:footnote>
  <w:footnote w:id="42">
    <w:p w14:paraId="7C417D32" w14:textId="77777777" w:rsidR="009675C3" w:rsidRPr="0046329F" w:rsidRDefault="009675C3" w:rsidP="0050108D">
      <w:pPr>
        <w:pStyle w:val="FootnoteText"/>
        <w:rPr>
          <w:sz w:val="15"/>
          <w:szCs w:val="15"/>
        </w:rPr>
      </w:pPr>
      <w:r w:rsidRPr="0046329F">
        <w:rPr>
          <w:rStyle w:val="FootnoteReference"/>
          <w:rFonts w:eastAsia="Calibri"/>
          <w:sz w:val="15"/>
          <w:szCs w:val="15"/>
        </w:rPr>
        <w:footnoteRef/>
      </w:r>
      <w:r w:rsidRPr="0046329F">
        <w:rPr>
          <w:sz w:val="15"/>
          <w:szCs w:val="15"/>
        </w:rPr>
        <w:t xml:space="preserve"> NCW – Complaints Office (2015) </w:t>
      </w:r>
      <w:r w:rsidRPr="0046329F">
        <w:rPr>
          <w:sz w:val="15"/>
          <w:szCs w:val="15"/>
          <w:lang w:val="en"/>
        </w:rPr>
        <w:t>Report of the Complaints Office of the National Council for Women on the implementation of the activities of the Safe Cities Project in the period from May 2013 to April 2015.</w:t>
      </w:r>
    </w:p>
  </w:footnote>
  <w:footnote w:id="43">
    <w:p w14:paraId="6CE56867" w14:textId="77777777" w:rsidR="28B72709" w:rsidRPr="00DD4A1F" w:rsidRDefault="28B72709" w:rsidP="28B72709">
      <w:pPr>
        <w:pStyle w:val="FootnoteText"/>
        <w:rPr>
          <w:sz w:val="15"/>
          <w:szCs w:val="15"/>
        </w:rPr>
      </w:pPr>
      <w:r w:rsidRPr="00DD4A1F">
        <w:rPr>
          <w:rStyle w:val="FootnoteReference"/>
          <w:rFonts w:eastAsia="Calibri"/>
          <w:sz w:val="15"/>
          <w:szCs w:val="15"/>
        </w:rPr>
        <w:footnoteRef/>
      </w:r>
      <w:r w:rsidRPr="00DD4A1F">
        <w:rPr>
          <w:sz w:val="15"/>
          <w:szCs w:val="15"/>
        </w:rPr>
        <w:t xml:space="preserve"> Variability in level of details on sessions provided in the report are due different levels of reporting in quarterly and annual reports.</w:t>
      </w:r>
    </w:p>
  </w:footnote>
  <w:footnote w:id="44">
    <w:p w14:paraId="083E3660" w14:textId="77777777" w:rsidR="00FC2858" w:rsidRPr="00FC2858" w:rsidRDefault="00FC2858" w:rsidP="00FC2858">
      <w:pPr>
        <w:jc w:val="both"/>
        <w:rPr>
          <w:rFonts w:asciiTheme="majorBidi" w:hAnsiTheme="majorBidi" w:cstheme="majorBidi"/>
          <w:sz w:val="15"/>
          <w:szCs w:val="15"/>
        </w:rPr>
      </w:pPr>
      <w:r w:rsidRPr="00FC2858">
        <w:rPr>
          <w:rStyle w:val="FootnoteReference"/>
          <w:sz w:val="15"/>
          <w:szCs w:val="15"/>
        </w:rPr>
        <w:footnoteRef/>
      </w:r>
      <w:r w:rsidRPr="00FC2858">
        <w:rPr>
          <w:sz w:val="15"/>
          <w:szCs w:val="15"/>
        </w:rPr>
        <w:t xml:space="preserve"> </w:t>
      </w:r>
      <w:r w:rsidRPr="00FC2858">
        <w:rPr>
          <w:rFonts w:asciiTheme="majorBidi" w:hAnsiTheme="majorBidi" w:cstheme="majorBidi"/>
          <w:sz w:val="15"/>
          <w:szCs w:val="15"/>
        </w:rPr>
        <w:t xml:space="preserve">The national campaigns and the emergence of a political will to fight GBV as evidenced by statements of political leadership also may have contributed to raised awareness. Moreover, social media and digital sources of information may also have played a role. </w:t>
      </w:r>
    </w:p>
    <w:p w14:paraId="0B3E8476" w14:textId="55B8C6EF" w:rsidR="00FC2858" w:rsidRPr="00FC2858" w:rsidRDefault="00FC2858">
      <w:pPr>
        <w:pStyle w:val="FootnoteText"/>
        <w:rPr>
          <w:lang w:val="en-GB"/>
        </w:rPr>
      </w:pPr>
    </w:p>
  </w:footnote>
  <w:footnote w:id="45">
    <w:p w14:paraId="4D56BD10" w14:textId="77777777" w:rsidR="28B72709" w:rsidRPr="009C59CD" w:rsidRDefault="28B72709" w:rsidP="28B72709">
      <w:pPr>
        <w:rPr>
          <w:sz w:val="15"/>
          <w:szCs w:val="15"/>
        </w:rPr>
      </w:pPr>
      <w:r w:rsidRPr="009C59CD">
        <w:rPr>
          <w:rStyle w:val="FootnoteReference"/>
          <w:rFonts w:eastAsia="Calibri"/>
          <w:sz w:val="15"/>
          <w:szCs w:val="15"/>
        </w:rPr>
        <w:footnoteRef/>
      </w:r>
      <w:r w:rsidRPr="009C59CD">
        <w:rPr>
          <w:sz w:val="15"/>
          <w:szCs w:val="15"/>
        </w:rPr>
        <w:t xml:space="preserve"> Likes, comments or shares</w:t>
      </w:r>
    </w:p>
  </w:footnote>
  <w:footnote w:id="46">
    <w:p w14:paraId="000C2A29" w14:textId="77777777" w:rsidR="009675C3" w:rsidRPr="00DD4A1F" w:rsidRDefault="009675C3" w:rsidP="0050108D">
      <w:pPr>
        <w:pStyle w:val="FootnoteText"/>
        <w:rPr>
          <w:sz w:val="15"/>
          <w:szCs w:val="15"/>
        </w:rPr>
      </w:pPr>
      <w:r w:rsidRPr="00DD4A1F">
        <w:rPr>
          <w:rStyle w:val="FootnoteReference"/>
          <w:rFonts w:eastAsia="Calibri"/>
          <w:sz w:val="15"/>
          <w:szCs w:val="15"/>
        </w:rPr>
        <w:footnoteRef/>
      </w:r>
      <w:r w:rsidRPr="00DD4A1F">
        <w:rPr>
          <w:sz w:val="15"/>
          <w:szCs w:val="15"/>
        </w:rPr>
        <w:t xml:space="preserve"> A global non-profit and community of student, academic and business leaders.</w:t>
      </w:r>
    </w:p>
  </w:footnote>
  <w:footnote w:id="47">
    <w:p w14:paraId="4B3FE3DC" w14:textId="77777777" w:rsidR="28B72709" w:rsidRPr="00DD4A1F" w:rsidRDefault="28B72709" w:rsidP="28B72709">
      <w:pPr>
        <w:pStyle w:val="FootnoteText"/>
        <w:rPr>
          <w:sz w:val="15"/>
          <w:szCs w:val="15"/>
        </w:rPr>
      </w:pPr>
      <w:r w:rsidRPr="00DD4A1F">
        <w:rPr>
          <w:rStyle w:val="FootnoteReference"/>
          <w:rFonts w:eastAsia="Calibri"/>
          <w:sz w:val="15"/>
          <w:szCs w:val="15"/>
        </w:rPr>
        <w:footnoteRef/>
      </w:r>
      <w:r w:rsidRPr="00DD4A1F">
        <w:rPr>
          <w:sz w:val="15"/>
          <w:szCs w:val="15"/>
        </w:rPr>
        <w:t xml:space="preserve"> </w:t>
      </w:r>
      <w:r w:rsidRPr="00DD4A1F">
        <w:rPr>
          <w:rFonts w:eastAsia="Cambria"/>
          <w:sz w:val="15"/>
          <w:szCs w:val="15"/>
        </w:rPr>
        <w:t xml:space="preserve">The impact evaluation of this intervention is out of the scope of this report (as the Market was only inaugurated in 2019), a field visit showed that the Market was almost empty, and vendors were struggling for revenue. </w:t>
      </w:r>
    </w:p>
  </w:footnote>
  <w:footnote w:id="48">
    <w:p w14:paraId="34E175A2" w14:textId="025DA1A6" w:rsidR="009675C3" w:rsidRPr="00DD4A1F" w:rsidRDefault="009675C3" w:rsidP="009F4E9D">
      <w:pPr>
        <w:jc w:val="both"/>
        <w:rPr>
          <w:sz w:val="15"/>
          <w:szCs w:val="15"/>
        </w:rPr>
      </w:pPr>
      <w:r w:rsidRPr="00DD4A1F">
        <w:rPr>
          <w:rStyle w:val="FootnoteReference"/>
          <w:sz w:val="15"/>
          <w:szCs w:val="15"/>
        </w:rPr>
        <w:footnoteRef/>
      </w:r>
      <w:r w:rsidRPr="00DD4A1F">
        <w:rPr>
          <w:sz w:val="15"/>
          <w:szCs w:val="15"/>
        </w:rPr>
        <w:t xml:space="preserve"> </w:t>
      </w:r>
      <w:r w:rsidR="00DD4A1F" w:rsidRPr="00DD4A1F">
        <w:rPr>
          <w:rStyle w:val="Emphasis"/>
          <w:rFonts w:asciiTheme="majorBidi" w:hAnsiTheme="majorBidi" w:cstheme="majorBidi"/>
          <w:i w:val="0"/>
          <w:iCs w:val="0"/>
          <w:color w:val="0E101A"/>
          <w:sz w:val="15"/>
          <w:szCs w:val="15"/>
        </w:rPr>
        <w:t>Impact is defined as the long-term effects of a project, or an initiative as expressed in the behaviour, recollection, perceptions, and experiences of intended beneficiaries and stakeholder</w:t>
      </w:r>
      <w:r w:rsidR="00DD4A1F" w:rsidRPr="00DD4A1F">
        <w:rPr>
          <w:rFonts w:asciiTheme="majorBidi" w:hAnsiTheme="majorBidi" w:cstheme="majorBidi"/>
          <w:sz w:val="15"/>
          <w:szCs w:val="15"/>
        </w:rPr>
        <w:t>s</w:t>
      </w:r>
      <w:r w:rsidR="00DD4A1F" w:rsidRPr="00DD4A1F">
        <w:rPr>
          <w:sz w:val="15"/>
          <w:szCs w:val="15"/>
        </w:rPr>
        <w:t xml:space="preserve">. </w:t>
      </w:r>
      <w:r w:rsidRPr="00DD4A1F">
        <w:rPr>
          <w:sz w:val="15"/>
          <w:szCs w:val="15"/>
        </w:rPr>
        <w:t>Although impact is conceptualized in evaluation research as a palpable, calculable, quantifiable, or concrete effect, some indicators cannot be measured in a quantifiable manner. For example, trust, dignity, power, confidence, safety, and security are indicators that should not be reduced to their quantifiable proxies. Impact was detected in the opinions, knowledge, beliefs, and recollection of beneficiaries and residents. But it is difficult to confirm that this impact was optimal or appropriate to the interventions.</w:t>
      </w:r>
    </w:p>
    <w:p w14:paraId="486AAAC2" w14:textId="77777777" w:rsidR="009675C3" w:rsidRPr="00654AB9" w:rsidRDefault="009675C3" w:rsidP="009F4E9D">
      <w:pPr>
        <w:pStyle w:val="FootnoteText"/>
        <w:rPr>
          <w:sz w:val="16"/>
          <w:szCs w:val="16"/>
        </w:rPr>
      </w:pPr>
    </w:p>
  </w:footnote>
  <w:footnote w:id="49">
    <w:p w14:paraId="2E899498" w14:textId="1FAD62D9" w:rsidR="009675C3" w:rsidRPr="00654AB9" w:rsidRDefault="009675C3" w:rsidP="005D01A3">
      <w:pPr>
        <w:pStyle w:val="FootnoteText"/>
        <w:jc w:val="both"/>
        <w:rPr>
          <w:sz w:val="16"/>
          <w:szCs w:val="16"/>
        </w:rPr>
      </w:pPr>
      <w:r w:rsidRPr="00654AB9">
        <w:rPr>
          <w:rStyle w:val="FootnoteReference"/>
          <w:sz w:val="16"/>
          <w:szCs w:val="16"/>
        </w:rPr>
        <w:footnoteRef/>
      </w:r>
      <w:r w:rsidR="28B72709" w:rsidRPr="00654AB9">
        <w:rPr>
          <w:sz w:val="16"/>
          <w:szCs w:val="16"/>
        </w:rPr>
        <w:t xml:space="preserve"> Respondents were asked about safety and security pertaining to sexual harassment, verbal harassment, street fights both verbal and physical as well as muggings and thefts. The perception of increased risk was significant overall, and the figures listed pertain to harassment.</w:t>
      </w:r>
    </w:p>
  </w:footnote>
  <w:footnote w:id="50">
    <w:p w14:paraId="2DF78885" w14:textId="77777777" w:rsidR="009675C3" w:rsidRPr="004222B7" w:rsidRDefault="009675C3" w:rsidP="00CC6C8B">
      <w:pPr>
        <w:pStyle w:val="FootnoteText"/>
        <w:jc w:val="both"/>
        <w:rPr>
          <w:sz w:val="15"/>
          <w:szCs w:val="15"/>
        </w:rPr>
      </w:pPr>
      <w:r w:rsidRPr="004222B7">
        <w:rPr>
          <w:rStyle w:val="FootnoteReference"/>
          <w:sz w:val="15"/>
          <w:szCs w:val="15"/>
        </w:rPr>
        <w:footnoteRef/>
      </w:r>
      <w:r w:rsidRPr="004222B7">
        <w:rPr>
          <w:sz w:val="15"/>
          <w:szCs w:val="15"/>
        </w:rPr>
        <w:t xml:space="preserve"> Reporting incidents to the police is still among the least </w:t>
      </w:r>
      <w:proofErr w:type="spellStart"/>
      <w:r w:rsidRPr="004222B7">
        <w:rPr>
          <w:sz w:val="15"/>
          <w:szCs w:val="15"/>
        </w:rPr>
        <w:t>favoured</w:t>
      </w:r>
      <w:proofErr w:type="spellEnd"/>
      <w:r w:rsidRPr="004222B7">
        <w:rPr>
          <w:sz w:val="15"/>
          <w:szCs w:val="15"/>
        </w:rPr>
        <w:t xml:space="preserve"> options women choose when exposed to anything but serious physical harassment. However, it is worth mentioning that women who said that they reported to the police increased slightly in both sites in the end line survey compared to the base line survey mainly among the ever-married women.</w:t>
      </w:r>
    </w:p>
  </w:footnote>
  <w:footnote w:id="51">
    <w:p w14:paraId="470F9574" w14:textId="11C8EA55" w:rsidR="28B72709" w:rsidRDefault="28B72709" w:rsidP="28B72709">
      <w:pPr>
        <w:pStyle w:val="FootnoteText"/>
        <w:rPr>
          <w:sz w:val="16"/>
          <w:szCs w:val="16"/>
        </w:rPr>
      </w:pPr>
      <w:r w:rsidRPr="004222B7">
        <w:rPr>
          <w:sz w:val="15"/>
          <w:szCs w:val="15"/>
        </w:rPr>
        <w:t xml:space="preserve">In both </w:t>
      </w:r>
      <w:proofErr w:type="gramStart"/>
      <w:r w:rsidRPr="004222B7">
        <w:rPr>
          <w:sz w:val="15"/>
          <w:szCs w:val="15"/>
        </w:rPr>
        <w:t>sites;</w:t>
      </w:r>
      <w:proofErr w:type="gramEnd"/>
      <w:r w:rsidRPr="004222B7">
        <w:rPr>
          <w:sz w:val="15"/>
          <w:szCs w:val="15"/>
        </w:rPr>
        <w:t xml:space="preserve"> the most common response that ever or never-married respondents did when they are exposed to harassment was doing nothing.</w:t>
      </w:r>
    </w:p>
  </w:footnote>
  <w:footnote w:id="52">
    <w:p w14:paraId="1E5D9839" w14:textId="77777777" w:rsidR="007B07C7" w:rsidRPr="00654AB9" w:rsidRDefault="007B07C7" w:rsidP="007B07C7">
      <w:pPr>
        <w:shd w:val="clear" w:color="auto" w:fill="FFFFFF" w:themeFill="background1"/>
        <w:spacing w:before="240" w:after="240"/>
        <w:jc w:val="both"/>
        <w:rPr>
          <w:sz w:val="16"/>
          <w:szCs w:val="16"/>
        </w:rPr>
      </w:pPr>
      <w:r w:rsidRPr="00654AB9">
        <w:rPr>
          <w:rStyle w:val="FootnoteReference"/>
          <w:sz w:val="16"/>
          <w:szCs w:val="16"/>
        </w:rPr>
        <w:footnoteRef/>
      </w:r>
      <w:r w:rsidRPr="00654AB9">
        <w:rPr>
          <w:sz w:val="16"/>
          <w:szCs w:val="16"/>
        </w:rPr>
        <w:t xml:space="preserve"> This approach does not rely on quantifiable evidence but rather focuses on ‘emic’ or insider accounts of change. Consequently, stories of significant change as identified by purposively sampled beneficiaries and stakeholders are the evidence of impact. Respondents are asked to talk about the main changes in their lives that they attribute to their experiences of the intervention. They are asked to identify the factors and drivers that can be attributed to or associated with the intervention. Their attributions may well be from multiple sources. A control group is not required as evidence of attribution is sought through respondents’ own accounts of causal mechanisms. The questions posed to interviewees and focus group participants reassemble the project’s theory of change from the point of view of these respondents by asking them to attribute inputs to impact. The </w:t>
      </w:r>
      <w:proofErr w:type="spellStart"/>
      <w:r w:rsidRPr="00654AB9">
        <w:rPr>
          <w:sz w:val="16"/>
          <w:szCs w:val="16"/>
        </w:rPr>
        <w:t>QuIP</w:t>
      </w:r>
      <w:proofErr w:type="spellEnd"/>
      <w:r w:rsidRPr="00654AB9">
        <w:rPr>
          <w:sz w:val="16"/>
          <w:szCs w:val="16"/>
        </w:rPr>
        <w:t xml:space="preserve"> also focuses on the final causal link from outcomes to impact on intended beneficiaries which is also often the hardest to assess. This approach places a strong emphasis on multi-stakeholder engagement to validate, interpret and explore potential implications of findings</w:t>
      </w:r>
      <w:r w:rsidRPr="00654AB9">
        <w:rPr>
          <w:sz w:val="16"/>
          <w:szCs w:val="16"/>
          <w:vertAlign w:val="superscript"/>
        </w:rPr>
        <w:footnoteRef/>
      </w:r>
      <w:r w:rsidRPr="00654AB9">
        <w:rPr>
          <w:sz w:val="16"/>
          <w:szCs w:val="16"/>
        </w:rPr>
        <w:t>.</w:t>
      </w:r>
    </w:p>
    <w:p w14:paraId="07A5925C" w14:textId="77777777" w:rsidR="007B07C7" w:rsidRPr="00654AB9" w:rsidRDefault="007B07C7" w:rsidP="007B07C7">
      <w:pPr>
        <w:pStyle w:val="FootnoteText"/>
        <w:rPr>
          <w:sz w:val="16"/>
          <w:szCs w:val="16"/>
        </w:rPr>
      </w:pPr>
    </w:p>
  </w:footnote>
  <w:footnote w:id="53">
    <w:p w14:paraId="35097E01" w14:textId="77777777" w:rsidR="009675C3" w:rsidRPr="00654AB9" w:rsidRDefault="009675C3" w:rsidP="000B1240">
      <w:pPr>
        <w:rPr>
          <w:sz w:val="16"/>
          <w:szCs w:val="16"/>
        </w:rPr>
      </w:pPr>
      <w:r w:rsidRPr="00654AB9">
        <w:rPr>
          <w:rStyle w:val="FootnoteReference"/>
          <w:sz w:val="16"/>
          <w:szCs w:val="16"/>
        </w:rPr>
        <w:footnoteRef/>
      </w:r>
      <w:r w:rsidRPr="00654AB9">
        <w:rPr>
          <w:sz w:val="16"/>
          <w:szCs w:val="16"/>
        </w:rPr>
        <w:t xml:space="preserve"> As shown in outcome 1 in the “Effectiveness” section</w:t>
      </w:r>
    </w:p>
  </w:footnote>
  <w:footnote w:id="54">
    <w:p w14:paraId="4833BDBC" w14:textId="77777777" w:rsidR="009675C3" w:rsidRPr="00654AB9" w:rsidRDefault="009675C3" w:rsidP="000B1240">
      <w:pPr>
        <w:jc w:val="both"/>
        <w:rPr>
          <w:sz w:val="16"/>
          <w:szCs w:val="16"/>
        </w:rPr>
      </w:pPr>
      <w:r w:rsidRPr="00654AB9">
        <w:rPr>
          <w:rStyle w:val="FootnoteReference"/>
          <w:sz w:val="16"/>
          <w:szCs w:val="16"/>
        </w:rPr>
        <w:footnoteRef/>
      </w:r>
      <w:r w:rsidRPr="00654AB9">
        <w:rPr>
          <w:sz w:val="16"/>
          <w:szCs w:val="16"/>
        </w:rPr>
        <w:t xml:space="preserve"> </w:t>
      </w:r>
      <w:hyperlink w:anchor="_ANNEX_10:_SAFETY">
        <w:r w:rsidRPr="00654AB9">
          <w:rPr>
            <w:color w:val="0563C1"/>
            <w:sz w:val="16"/>
            <w:szCs w:val="16"/>
            <w:u w:val="single"/>
          </w:rPr>
          <w:t>As demonstrated in annex 10</w:t>
        </w:r>
      </w:hyperlink>
    </w:p>
  </w:footnote>
  <w:footnote w:id="55">
    <w:p w14:paraId="0402B92E" w14:textId="77777777" w:rsidR="009675C3" w:rsidRPr="000E2E2C" w:rsidRDefault="009675C3" w:rsidP="000B1240">
      <w:pPr>
        <w:jc w:val="both"/>
        <w:rPr>
          <w:sz w:val="15"/>
          <w:szCs w:val="15"/>
        </w:rPr>
      </w:pPr>
      <w:r w:rsidRPr="000E2E2C">
        <w:rPr>
          <w:rStyle w:val="FootnoteReference"/>
          <w:sz w:val="15"/>
          <w:szCs w:val="15"/>
        </w:rPr>
        <w:footnoteRef/>
      </w:r>
      <w:r w:rsidRPr="000E2E2C">
        <w:rPr>
          <w:sz w:val="15"/>
          <w:szCs w:val="15"/>
        </w:rPr>
        <w:t xml:space="preserve"> ​​Frequencies from the quantitative data showed an overall high response rate in the “may act badly if action is taken” in both control and intervention sights as a response to why women may choose not to </w:t>
      </w:r>
      <w:proofErr w:type="gramStart"/>
      <w:r w:rsidRPr="000E2E2C">
        <w:rPr>
          <w:sz w:val="15"/>
          <w:szCs w:val="15"/>
        </w:rPr>
        <w:t>take action</w:t>
      </w:r>
      <w:proofErr w:type="gramEnd"/>
      <w:r w:rsidRPr="000E2E2C">
        <w:rPr>
          <w:sz w:val="15"/>
          <w:szCs w:val="15"/>
        </w:rPr>
        <w:t xml:space="preserve"> in cases of harassment, which adds to the qualitative findings that harassers are becoming bolder and that some men who stood up for women were harmed. The figures are significantly higher than both the intervention and the control at the 2011 baseline. </w:t>
      </w:r>
    </w:p>
  </w:footnote>
  <w:footnote w:id="56">
    <w:p w14:paraId="7786D20E" w14:textId="77777777" w:rsidR="009675C3" w:rsidRPr="00654AB9" w:rsidRDefault="009675C3" w:rsidP="000B1240">
      <w:pPr>
        <w:pBdr>
          <w:top w:val="nil"/>
          <w:left w:val="nil"/>
          <w:bottom w:val="nil"/>
          <w:right w:val="nil"/>
          <w:between w:val="nil"/>
        </w:pBdr>
        <w:rPr>
          <w:color w:val="000000"/>
          <w:sz w:val="16"/>
          <w:szCs w:val="16"/>
        </w:rPr>
      </w:pPr>
      <w:r w:rsidRPr="000E2E2C">
        <w:rPr>
          <w:rStyle w:val="FootnoteReference"/>
          <w:sz w:val="15"/>
          <w:szCs w:val="15"/>
        </w:rPr>
        <w:footnoteRef/>
      </w:r>
      <w:r w:rsidRPr="000E2E2C">
        <w:rPr>
          <w:color w:val="000000"/>
          <w:sz w:val="15"/>
          <w:szCs w:val="15"/>
        </w:rPr>
        <w:t xml:space="preserve"> This statement could not be corroborated by research</w:t>
      </w:r>
      <w:r w:rsidRPr="00654AB9">
        <w:rPr>
          <w:color w:val="000000"/>
          <w:sz w:val="16"/>
          <w:szCs w:val="16"/>
        </w:rPr>
        <w:t xml:space="preserve"> </w:t>
      </w:r>
    </w:p>
  </w:footnote>
  <w:footnote w:id="57">
    <w:p w14:paraId="5047AE47" w14:textId="77777777" w:rsidR="28B72709" w:rsidRPr="00DD4A1F" w:rsidRDefault="28B72709" w:rsidP="00DD4A1F">
      <w:pPr>
        <w:rPr>
          <w:rFonts w:eastAsia="Cambria"/>
          <w:color w:val="000000" w:themeColor="text1"/>
          <w:sz w:val="15"/>
          <w:szCs w:val="15"/>
        </w:rPr>
      </w:pPr>
      <w:r w:rsidRPr="00DD4A1F">
        <w:rPr>
          <w:rStyle w:val="FootnoteReference"/>
          <w:sz w:val="15"/>
          <w:szCs w:val="15"/>
        </w:rPr>
        <w:footnoteRef/>
      </w:r>
      <w:r w:rsidRPr="00DD4A1F">
        <w:rPr>
          <w:rFonts w:eastAsia="Cambria"/>
          <w:sz w:val="15"/>
          <w:szCs w:val="15"/>
        </w:rPr>
        <w:t xml:space="preserve"> There is selection bias in these testimonies as qualitative in-depth and group interviews were conducted with beneficiaries and volunteers m</w:t>
      </w:r>
      <w:r w:rsidRPr="00DD4A1F">
        <w:rPr>
          <w:rFonts w:eastAsia="Cambria"/>
          <w:color w:val="000000" w:themeColor="text1"/>
          <w:sz w:val="15"/>
          <w:szCs w:val="15"/>
        </w:rPr>
        <w:t>ostly and relied on their willingness to speak about the programs. Perhaps beneficiaries who did not experience an impact would have been reluctant to take part in interviews.</w:t>
      </w:r>
    </w:p>
  </w:footnote>
  <w:footnote w:id="58">
    <w:p w14:paraId="1EB1345F" w14:textId="630A560F" w:rsidR="28B72709" w:rsidRPr="00DD4A1F" w:rsidRDefault="28B72709" w:rsidP="00DD4A1F">
      <w:pPr>
        <w:pStyle w:val="NormalWeb"/>
        <w:spacing w:before="0" w:beforeAutospacing="0" w:after="0" w:afterAutospacing="0"/>
        <w:rPr>
          <w:color w:val="000000" w:themeColor="text1"/>
          <w:sz w:val="15"/>
          <w:szCs w:val="15"/>
          <w:lang w:val="en-GB"/>
        </w:rPr>
      </w:pPr>
      <w:r w:rsidRPr="00DD4A1F">
        <w:rPr>
          <w:rStyle w:val="FootnoteReference"/>
          <w:color w:val="000000" w:themeColor="text1"/>
          <w:sz w:val="15"/>
          <w:szCs w:val="15"/>
        </w:rPr>
        <w:footnoteRef/>
      </w:r>
      <w:r w:rsidRPr="00DD4A1F">
        <w:rPr>
          <w:color w:val="000000" w:themeColor="text1"/>
          <w:sz w:val="15"/>
          <w:szCs w:val="15"/>
        </w:rPr>
        <w:t xml:space="preserve"> </w:t>
      </w:r>
      <w:r w:rsidRPr="00DD4A1F">
        <w:rPr>
          <w:color w:val="000000" w:themeColor="text1"/>
          <w:sz w:val="15"/>
          <w:szCs w:val="15"/>
          <w:lang w:val="en-GB"/>
        </w:rPr>
        <w:t xml:space="preserve">Independent Evaluation Office, August 2015 United Nations Development Programme </w:t>
      </w:r>
    </w:p>
    <w:p w14:paraId="0B9E7267" w14:textId="77777777" w:rsidR="28B72709" w:rsidRDefault="28B72709" w:rsidP="28B72709">
      <w:pPr>
        <w:pStyle w:val="FootnoteText"/>
        <w:rPr>
          <w:lang w:val="en-GB"/>
        </w:rPr>
      </w:pPr>
    </w:p>
  </w:footnote>
  <w:footnote w:id="59">
    <w:p w14:paraId="45208C1D" w14:textId="77777777" w:rsidR="00741D2C" w:rsidRDefault="00741D2C" w:rsidP="00741D2C">
      <w:pPr>
        <w:pStyle w:val="FootnoteText"/>
        <w:jc w:val="both"/>
      </w:pPr>
      <w:r>
        <w:rPr>
          <w:rStyle w:val="FootnoteReference"/>
          <w:rFonts w:eastAsia="Calibri"/>
        </w:rPr>
        <w:footnoteRef/>
      </w:r>
      <w:r>
        <w:t xml:space="preserve"> </w:t>
      </w:r>
      <w:r w:rsidRPr="00654AB9">
        <w:rPr>
          <w:bCs/>
          <w:i/>
          <w:sz w:val="16"/>
          <w:szCs w:val="16"/>
        </w:rPr>
        <w:t>If (1) gender-responsive, locally relevant and owned interventions are identified on creating safe public spaces (SPS); if (2) comprehensive policies to prevent and respond to sexual harassment (SH) and other forms of SVAWG in public spaces are developed and implemented; if (3) investments in the safety and economic viability of public spaces are effective and accessible to all; and if (4) social norms related to women’s and girls’ rights to enjoy public spaces free from SVAWG are improved; then (5) women and girls are socially, economically and politically empowered in public spaces; because (6) the risks of SH and other forms of SVAWG have been reduced through sustainable local solutions</w:t>
      </w:r>
      <w:r>
        <w:rPr>
          <w:bCs/>
          <w:i/>
          <w:sz w:val="16"/>
          <w:szCs w:val="16"/>
        </w:rPr>
        <w:t>.</w:t>
      </w:r>
    </w:p>
  </w:footnote>
  <w:footnote w:id="60">
    <w:p w14:paraId="0CAC1BB7" w14:textId="77777777" w:rsidR="00741D2C" w:rsidRPr="00E328C7" w:rsidRDefault="00741D2C" w:rsidP="00741D2C">
      <w:pPr>
        <w:pStyle w:val="FootnoteText"/>
        <w:rPr>
          <w:sz w:val="15"/>
          <w:szCs w:val="15"/>
        </w:rPr>
      </w:pPr>
      <w:r w:rsidRPr="00E328C7">
        <w:rPr>
          <w:rStyle w:val="FootnoteReference"/>
          <w:rFonts w:eastAsia="Calibri"/>
          <w:sz w:val="15"/>
          <w:szCs w:val="15"/>
        </w:rPr>
        <w:footnoteRef/>
      </w:r>
      <w:r w:rsidRPr="00E328C7">
        <w:rPr>
          <w:sz w:val="15"/>
          <w:szCs w:val="15"/>
        </w:rPr>
        <w:t xml:space="preserve"> The results in the unintended impact section also sheds light on the difficulties and challenges pertaining to the theory of change.</w:t>
      </w:r>
    </w:p>
  </w:footnote>
  <w:footnote w:id="61">
    <w:p w14:paraId="1C365190" w14:textId="77777777" w:rsidR="00A936C3" w:rsidRPr="007D6AB6" w:rsidRDefault="00A936C3" w:rsidP="007D6AB6">
      <w:pPr>
        <w:pStyle w:val="FootnoteText"/>
        <w:rPr>
          <w:sz w:val="15"/>
          <w:szCs w:val="15"/>
        </w:rPr>
      </w:pPr>
      <w:r w:rsidRPr="007D6AB6">
        <w:rPr>
          <w:rStyle w:val="FootnoteReference"/>
          <w:sz w:val="15"/>
          <w:szCs w:val="15"/>
        </w:rPr>
        <w:footnoteRef/>
      </w:r>
      <w:r w:rsidRPr="007D6AB6">
        <w:rPr>
          <w:sz w:val="15"/>
          <w:szCs w:val="15"/>
        </w:rPr>
        <w:t xml:space="preserve"> </w:t>
      </w:r>
      <w:r w:rsidRPr="007D6AB6">
        <w:rPr>
          <w:color w:val="202124"/>
          <w:sz w:val="15"/>
          <w:szCs w:val="15"/>
          <w:shd w:val="clear" w:color="auto" w:fill="FFFFFF"/>
        </w:rPr>
        <w:t xml:space="preserve">LEGO (Living Engineering Process) allows building customized process meta-models based on multiple inputs, making an organization more efficient and effective by optimizing resources, </w:t>
      </w:r>
      <w:proofErr w:type="gramStart"/>
      <w:r w:rsidRPr="007D6AB6">
        <w:rPr>
          <w:color w:val="202124"/>
          <w:sz w:val="15"/>
          <w:szCs w:val="15"/>
          <w:shd w:val="clear" w:color="auto" w:fill="FFFFFF"/>
        </w:rPr>
        <w:t>time</w:t>
      </w:r>
      <w:proofErr w:type="gramEnd"/>
      <w:r w:rsidRPr="007D6AB6">
        <w:rPr>
          <w:color w:val="202124"/>
          <w:sz w:val="15"/>
          <w:szCs w:val="15"/>
          <w:shd w:val="clear" w:color="auto" w:fill="FFFFFF"/>
        </w:rPr>
        <w:t xml:space="preserve"> and costs.</w:t>
      </w:r>
      <w:r w:rsidRPr="007D6AB6">
        <w:rPr>
          <w:sz w:val="15"/>
          <w:szCs w:val="15"/>
        </w:rPr>
        <w:t xml:space="preserve"> For more information, refer to </w:t>
      </w:r>
    </w:p>
    <w:p w14:paraId="45396842" w14:textId="399FA978" w:rsidR="00A936C3" w:rsidRPr="007D6AB6" w:rsidRDefault="00000000" w:rsidP="007D6AB6">
      <w:pPr>
        <w:pStyle w:val="FootnoteText"/>
        <w:rPr>
          <w:sz w:val="15"/>
          <w:szCs w:val="15"/>
        </w:rPr>
      </w:pPr>
      <w:hyperlink r:id="rId28" w:anchor=":~:text=LEGO%20(Living%20Engineering%20Process)%20allows,optimizing%20resources%2C%20time%20and%20costs" w:history="1">
        <w:r w:rsidR="00A936C3" w:rsidRPr="007D6AB6">
          <w:rPr>
            <w:rStyle w:val="Hyperlink"/>
            <w:sz w:val="15"/>
            <w:szCs w:val="15"/>
          </w:rPr>
          <w:t>Four elements of the LEGO Approach</w:t>
        </w:r>
      </w:hyperlink>
      <w:r w:rsidR="00A936C3" w:rsidRPr="007D6AB6">
        <w:rPr>
          <w:sz w:val="15"/>
          <w:szCs w:val="15"/>
        </w:rPr>
        <w:t>.</w:t>
      </w:r>
    </w:p>
    <w:p w14:paraId="3DE8EC0E" w14:textId="77777777" w:rsidR="00A936C3" w:rsidRPr="00A936C3" w:rsidRDefault="00A936C3">
      <w:pPr>
        <w:pStyle w:val="FootnoteText"/>
        <w:rPr>
          <w:sz w:val="15"/>
          <w:szCs w:val="15"/>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08F"/>
    <w:multiLevelType w:val="multilevel"/>
    <w:tmpl w:val="247875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52D72"/>
    <w:multiLevelType w:val="hybridMultilevel"/>
    <w:tmpl w:val="3ECC6B48"/>
    <w:lvl w:ilvl="0" w:tplc="42425D82">
      <w:start w:val="1"/>
      <w:numFmt w:val="decimal"/>
      <w:lvlText w:val="%1)"/>
      <w:lvlJc w:val="left"/>
      <w:pPr>
        <w:ind w:left="720" w:hanging="360"/>
      </w:pPr>
      <w:rPr>
        <w:color w:val="B416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B3A37"/>
    <w:multiLevelType w:val="multilevel"/>
    <w:tmpl w:val="DF14C7E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614B31"/>
    <w:multiLevelType w:val="multilevel"/>
    <w:tmpl w:val="C3146810"/>
    <w:lvl w:ilvl="0">
      <w:start w:val="1"/>
      <w:numFmt w:val="decimal"/>
      <w:lvlText w:val="%1."/>
      <w:lvlJc w:val="left"/>
      <w:pPr>
        <w:tabs>
          <w:tab w:val="num" w:pos="720"/>
        </w:tabs>
        <w:ind w:left="720" w:hanging="720"/>
      </w:pPr>
    </w:lvl>
    <w:lvl w:ilvl="1">
      <w:start w:val="1"/>
      <w:numFmt w:val="decimal"/>
      <w:pStyle w:val="SC-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B67EDB"/>
    <w:multiLevelType w:val="multilevel"/>
    <w:tmpl w:val="BD807E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4F3931"/>
    <w:multiLevelType w:val="multilevel"/>
    <w:tmpl w:val="0DB2C3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B516D3"/>
    <w:multiLevelType w:val="multilevel"/>
    <w:tmpl w:val="247875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3E3931"/>
    <w:multiLevelType w:val="multilevel"/>
    <w:tmpl w:val="79B0E1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202E65D"/>
    <w:multiLevelType w:val="hybridMultilevel"/>
    <w:tmpl w:val="58AC5698"/>
    <w:lvl w:ilvl="0" w:tplc="850C9422">
      <w:start w:val="1"/>
      <w:numFmt w:val="bullet"/>
      <w:lvlText w:val=""/>
      <w:lvlJc w:val="left"/>
      <w:pPr>
        <w:ind w:left="360" w:hanging="360"/>
      </w:pPr>
      <w:rPr>
        <w:rFonts w:ascii="Wingdings" w:hAnsi="Wingdings" w:hint="default"/>
      </w:rPr>
    </w:lvl>
    <w:lvl w:ilvl="1" w:tplc="642A3422">
      <w:start w:val="1"/>
      <w:numFmt w:val="bullet"/>
      <w:lvlText w:val="o"/>
      <w:lvlJc w:val="left"/>
      <w:pPr>
        <w:ind w:left="1080" w:hanging="360"/>
      </w:pPr>
      <w:rPr>
        <w:rFonts w:ascii="Courier New" w:hAnsi="Courier New" w:hint="default"/>
      </w:rPr>
    </w:lvl>
    <w:lvl w:ilvl="2" w:tplc="8C44B930">
      <w:start w:val="1"/>
      <w:numFmt w:val="bullet"/>
      <w:lvlText w:val=""/>
      <w:lvlJc w:val="left"/>
      <w:pPr>
        <w:ind w:left="1800" w:hanging="360"/>
      </w:pPr>
      <w:rPr>
        <w:rFonts w:ascii="Wingdings" w:hAnsi="Wingdings" w:hint="default"/>
      </w:rPr>
    </w:lvl>
    <w:lvl w:ilvl="3" w:tplc="121C28D2">
      <w:start w:val="1"/>
      <w:numFmt w:val="bullet"/>
      <w:lvlText w:val=""/>
      <w:lvlJc w:val="left"/>
      <w:pPr>
        <w:ind w:left="2520" w:hanging="360"/>
      </w:pPr>
      <w:rPr>
        <w:rFonts w:ascii="Symbol" w:hAnsi="Symbol" w:hint="default"/>
      </w:rPr>
    </w:lvl>
    <w:lvl w:ilvl="4" w:tplc="4A201EC4">
      <w:start w:val="1"/>
      <w:numFmt w:val="bullet"/>
      <w:lvlText w:val="o"/>
      <w:lvlJc w:val="left"/>
      <w:pPr>
        <w:ind w:left="3240" w:hanging="360"/>
      </w:pPr>
      <w:rPr>
        <w:rFonts w:ascii="Courier New" w:hAnsi="Courier New" w:hint="default"/>
      </w:rPr>
    </w:lvl>
    <w:lvl w:ilvl="5" w:tplc="A52651BA">
      <w:start w:val="1"/>
      <w:numFmt w:val="bullet"/>
      <w:lvlText w:val=""/>
      <w:lvlJc w:val="left"/>
      <w:pPr>
        <w:ind w:left="3960" w:hanging="360"/>
      </w:pPr>
      <w:rPr>
        <w:rFonts w:ascii="Wingdings" w:hAnsi="Wingdings" w:hint="default"/>
      </w:rPr>
    </w:lvl>
    <w:lvl w:ilvl="6" w:tplc="9CAC1C74">
      <w:start w:val="1"/>
      <w:numFmt w:val="bullet"/>
      <w:lvlText w:val=""/>
      <w:lvlJc w:val="left"/>
      <w:pPr>
        <w:ind w:left="4680" w:hanging="360"/>
      </w:pPr>
      <w:rPr>
        <w:rFonts w:ascii="Symbol" w:hAnsi="Symbol" w:hint="default"/>
      </w:rPr>
    </w:lvl>
    <w:lvl w:ilvl="7" w:tplc="EC0C1CE2">
      <w:start w:val="1"/>
      <w:numFmt w:val="bullet"/>
      <w:lvlText w:val="o"/>
      <w:lvlJc w:val="left"/>
      <w:pPr>
        <w:ind w:left="5400" w:hanging="360"/>
      </w:pPr>
      <w:rPr>
        <w:rFonts w:ascii="Courier New" w:hAnsi="Courier New" w:hint="default"/>
      </w:rPr>
    </w:lvl>
    <w:lvl w:ilvl="8" w:tplc="86980390">
      <w:start w:val="1"/>
      <w:numFmt w:val="bullet"/>
      <w:lvlText w:val=""/>
      <w:lvlJc w:val="left"/>
      <w:pPr>
        <w:ind w:left="6120" w:hanging="360"/>
      </w:pPr>
      <w:rPr>
        <w:rFonts w:ascii="Wingdings" w:hAnsi="Wingdings" w:hint="default"/>
      </w:rPr>
    </w:lvl>
  </w:abstractNum>
  <w:abstractNum w:abstractNumId="9" w15:restartNumberingAfterBreak="0">
    <w:nsid w:val="225F456B"/>
    <w:multiLevelType w:val="multilevel"/>
    <w:tmpl w:val="0DB2C3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44C35D7"/>
    <w:multiLevelType w:val="multilevel"/>
    <w:tmpl w:val="74369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64B38DD"/>
    <w:multiLevelType w:val="multilevel"/>
    <w:tmpl w:val="6666D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F30F02"/>
    <w:multiLevelType w:val="hybridMultilevel"/>
    <w:tmpl w:val="DBB650E8"/>
    <w:lvl w:ilvl="0" w:tplc="05CCDD26">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91842"/>
    <w:multiLevelType w:val="multilevel"/>
    <w:tmpl w:val="9C2018C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AB66A4"/>
    <w:multiLevelType w:val="multilevel"/>
    <w:tmpl w:val="478C42FA"/>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2E346E1F"/>
    <w:multiLevelType w:val="hybridMultilevel"/>
    <w:tmpl w:val="2794B7A4"/>
    <w:lvl w:ilvl="0" w:tplc="A6AE0F46">
      <w:start w:val="1"/>
      <w:numFmt w:val="bullet"/>
      <w:lvlText w:val=""/>
      <w:lvlJc w:val="left"/>
      <w:pPr>
        <w:ind w:left="360" w:hanging="360"/>
      </w:pPr>
      <w:rPr>
        <w:rFonts w:ascii="Wingdings" w:hAnsi="Wingdings" w:hint="default"/>
      </w:rPr>
    </w:lvl>
    <w:lvl w:ilvl="1" w:tplc="3BF0B700">
      <w:start w:val="1"/>
      <w:numFmt w:val="bullet"/>
      <w:lvlText w:val="o"/>
      <w:lvlJc w:val="left"/>
      <w:pPr>
        <w:ind w:left="1080" w:hanging="360"/>
      </w:pPr>
      <w:rPr>
        <w:rFonts w:ascii="Courier New" w:hAnsi="Courier New" w:hint="default"/>
      </w:rPr>
    </w:lvl>
    <w:lvl w:ilvl="2" w:tplc="ED4C3590">
      <w:start w:val="1"/>
      <w:numFmt w:val="bullet"/>
      <w:lvlText w:val=""/>
      <w:lvlJc w:val="left"/>
      <w:pPr>
        <w:ind w:left="1800" w:hanging="360"/>
      </w:pPr>
      <w:rPr>
        <w:rFonts w:ascii="Wingdings" w:hAnsi="Wingdings" w:hint="default"/>
      </w:rPr>
    </w:lvl>
    <w:lvl w:ilvl="3" w:tplc="3B62B1C4">
      <w:start w:val="1"/>
      <w:numFmt w:val="bullet"/>
      <w:lvlText w:val=""/>
      <w:lvlJc w:val="left"/>
      <w:pPr>
        <w:ind w:left="2520" w:hanging="360"/>
      </w:pPr>
      <w:rPr>
        <w:rFonts w:ascii="Symbol" w:hAnsi="Symbol" w:hint="default"/>
      </w:rPr>
    </w:lvl>
    <w:lvl w:ilvl="4" w:tplc="4E5235EA">
      <w:start w:val="1"/>
      <w:numFmt w:val="bullet"/>
      <w:lvlText w:val="o"/>
      <w:lvlJc w:val="left"/>
      <w:pPr>
        <w:ind w:left="3240" w:hanging="360"/>
      </w:pPr>
      <w:rPr>
        <w:rFonts w:ascii="Courier New" w:hAnsi="Courier New" w:hint="default"/>
      </w:rPr>
    </w:lvl>
    <w:lvl w:ilvl="5" w:tplc="DBD641EE">
      <w:start w:val="1"/>
      <w:numFmt w:val="bullet"/>
      <w:lvlText w:val=""/>
      <w:lvlJc w:val="left"/>
      <w:pPr>
        <w:ind w:left="3960" w:hanging="360"/>
      </w:pPr>
      <w:rPr>
        <w:rFonts w:ascii="Wingdings" w:hAnsi="Wingdings" w:hint="default"/>
      </w:rPr>
    </w:lvl>
    <w:lvl w:ilvl="6" w:tplc="B4300848">
      <w:start w:val="1"/>
      <w:numFmt w:val="bullet"/>
      <w:lvlText w:val=""/>
      <w:lvlJc w:val="left"/>
      <w:pPr>
        <w:ind w:left="4680" w:hanging="360"/>
      </w:pPr>
      <w:rPr>
        <w:rFonts w:ascii="Symbol" w:hAnsi="Symbol" w:hint="default"/>
      </w:rPr>
    </w:lvl>
    <w:lvl w:ilvl="7" w:tplc="154E8FF2">
      <w:start w:val="1"/>
      <w:numFmt w:val="bullet"/>
      <w:lvlText w:val="o"/>
      <w:lvlJc w:val="left"/>
      <w:pPr>
        <w:ind w:left="5400" w:hanging="360"/>
      </w:pPr>
      <w:rPr>
        <w:rFonts w:ascii="Courier New" w:hAnsi="Courier New" w:hint="default"/>
      </w:rPr>
    </w:lvl>
    <w:lvl w:ilvl="8" w:tplc="99B2BACC">
      <w:start w:val="1"/>
      <w:numFmt w:val="bullet"/>
      <w:lvlText w:val=""/>
      <w:lvlJc w:val="left"/>
      <w:pPr>
        <w:ind w:left="6120" w:hanging="360"/>
      </w:pPr>
      <w:rPr>
        <w:rFonts w:ascii="Wingdings" w:hAnsi="Wingdings" w:hint="default"/>
      </w:rPr>
    </w:lvl>
  </w:abstractNum>
  <w:abstractNum w:abstractNumId="16" w15:restartNumberingAfterBreak="0">
    <w:nsid w:val="336113B3"/>
    <w:multiLevelType w:val="hybridMultilevel"/>
    <w:tmpl w:val="EE2A5050"/>
    <w:lvl w:ilvl="0" w:tplc="90FEFA7A">
      <w:start w:val="1"/>
      <w:numFmt w:val="bullet"/>
      <w:lvlText w:val=""/>
      <w:lvlJc w:val="left"/>
      <w:pPr>
        <w:ind w:left="360" w:hanging="360"/>
      </w:pPr>
      <w:rPr>
        <w:rFonts w:ascii="Wingdings" w:hAnsi="Wingdings" w:hint="default"/>
      </w:rPr>
    </w:lvl>
    <w:lvl w:ilvl="1" w:tplc="C32856B8">
      <w:start w:val="1"/>
      <w:numFmt w:val="bullet"/>
      <w:lvlText w:val="o"/>
      <w:lvlJc w:val="left"/>
      <w:pPr>
        <w:ind w:left="1080" w:hanging="360"/>
      </w:pPr>
      <w:rPr>
        <w:rFonts w:ascii="Courier New" w:hAnsi="Courier New" w:hint="default"/>
      </w:rPr>
    </w:lvl>
    <w:lvl w:ilvl="2" w:tplc="63867A7E">
      <w:start w:val="1"/>
      <w:numFmt w:val="bullet"/>
      <w:lvlText w:val=""/>
      <w:lvlJc w:val="left"/>
      <w:pPr>
        <w:ind w:left="1800" w:hanging="360"/>
      </w:pPr>
      <w:rPr>
        <w:rFonts w:ascii="Wingdings" w:hAnsi="Wingdings" w:hint="default"/>
      </w:rPr>
    </w:lvl>
    <w:lvl w:ilvl="3" w:tplc="9D16D4CC">
      <w:start w:val="1"/>
      <w:numFmt w:val="bullet"/>
      <w:lvlText w:val=""/>
      <w:lvlJc w:val="left"/>
      <w:pPr>
        <w:ind w:left="2520" w:hanging="360"/>
      </w:pPr>
      <w:rPr>
        <w:rFonts w:ascii="Symbol" w:hAnsi="Symbol" w:hint="default"/>
      </w:rPr>
    </w:lvl>
    <w:lvl w:ilvl="4" w:tplc="26C6EC4E">
      <w:start w:val="1"/>
      <w:numFmt w:val="bullet"/>
      <w:lvlText w:val="o"/>
      <w:lvlJc w:val="left"/>
      <w:pPr>
        <w:ind w:left="3240" w:hanging="360"/>
      </w:pPr>
      <w:rPr>
        <w:rFonts w:ascii="Courier New" w:hAnsi="Courier New" w:hint="default"/>
      </w:rPr>
    </w:lvl>
    <w:lvl w:ilvl="5" w:tplc="0D6643E2">
      <w:start w:val="1"/>
      <w:numFmt w:val="bullet"/>
      <w:lvlText w:val=""/>
      <w:lvlJc w:val="left"/>
      <w:pPr>
        <w:ind w:left="3960" w:hanging="360"/>
      </w:pPr>
      <w:rPr>
        <w:rFonts w:ascii="Wingdings" w:hAnsi="Wingdings" w:hint="default"/>
      </w:rPr>
    </w:lvl>
    <w:lvl w:ilvl="6" w:tplc="87CC0CCC">
      <w:start w:val="1"/>
      <w:numFmt w:val="bullet"/>
      <w:lvlText w:val=""/>
      <w:lvlJc w:val="left"/>
      <w:pPr>
        <w:ind w:left="4680" w:hanging="360"/>
      </w:pPr>
      <w:rPr>
        <w:rFonts w:ascii="Symbol" w:hAnsi="Symbol" w:hint="default"/>
      </w:rPr>
    </w:lvl>
    <w:lvl w:ilvl="7" w:tplc="3B3025E6">
      <w:start w:val="1"/>
      <w:numFmt w:val="bullet"/>
      <w:lvlText w:val="o"/>
      <w:lvlJc w:val="left"/>
      <w:pPr>
        <w:ind w:left="5400" w:hanging="360"/>
      </w:pPr>
      <w:rPr>
        <w:rFonts w:ascii="Courier New" w:hAnsi="Courier New" w:hint="default"/>
      </w:rPr>
    </w:lvl>
    <w:lvl w:ilvl="8" w:tplc="48E03C64">
      <w:start w:val="1"/>
      <w:numFmt w:val="bullet"/>
      <w:lvlText w:val=""/>
      <w:lvlJc w:val="left"/>
      <w:pPr>
        <w:ind w:left="6120" w:hanging="360"/>
      </w:pPr>
      <w:rPr>
        <w:rFonts w:ascii="Wingdings" w:hAnsi="Wingdings" w:hint="default"/>
      </w:rPr>
    </w:lvl>
  </w:abstractNum>
  <w:abstractNum w:abstractNumId="17" w15:restartNumberingAfterBreak="0">
    <w:nsid w:val="33B8FEDA"/>
    <w:multiLevelType w:val="hybridMultilevel"/>
    <w:tmpl w:val="43707B80"/>
    <w:lvl w:ilvl="0" w:tplc="58541FB4">
      <w:start w:val="1"/>
      <w:numFmt w:val="decimal"/>
      <w:lvlText w:val="%1."/>
      <w:lvlJc w:val="left"/>
      <w:pPr>
        <w:ind w:left="720" w:hanging="360"/>
      </w:pPr>
    </w:lvl>
    <w:lvl w:ilvl="1" w:tplc="C77C8EB4">
      <w:start w:val="1"/>
      <w:numFmt w:val="lowerLetter"/>
      <w:lvlText w:val="%2."/>
      <w:lvlJc w:val="left"/>
      <w:pPr>
        <w:ind w:left="1440" w:hanging="360"/>
      </w:pPr>
    </w:lvl>
    <w:lvl w:ilvl="2" w:tplc="F91A0CAE">
      <w:start w:val="1"/>
      <w:numFmt w:val="lowerRoman"/>
      <w:lvlText w:val="%3."/>
      <w:lvlJc w:val="right"/>
      <w:pPr>
        <w:ind w:left="2160" w:hanging="180"/>
      </w:pPr>
    </w:lvl>
    <w:lvl w:ilvl="3" w:tplc="CD3AB686">
      <w:start w:val="1"/>
      <w:numFmt w:val="decimal"/>
      <w:lvlText w:val="%4."/>
      <w:lvlJc w:val="left"/>
      <w:pPr>
        <w:ind w:left="2880" w:hanging="360"/>
      </w:pPr>
    </w:lvl>
    <w:lvl w:ilvl="4" w:tplc="A6F0AE2C">
      <w:start w:val="1"/>
      <w:numFmt w:val="lowerLetter"/>
      <w:lvlText w:val="%5."/>
      <w:lvlJc w:val="left"/>
      <w:pPr>
        <w:ind w:left="3600" w:hanging="360"/>
      </w:pPr>
    </w:lvl>
    <w:lvl w:ilvl="5" w:tplc="7346E07C">
      <w:start w:val="1"/>
      <w:numFmt w:val="lowerRoman"/>
      <w:lvlText w:val="%6."/>
      <w:lvlJc w:val="right"/>
      <w:pPr>
        <w:ind w:left="4320" w:hanging="180"/>
      </w:pPr>
    </w:lvl>
    <w:lvl w:ilvl="6" w:tplc="ADDE91C2">
      <w:start w:val="1"/>
      <w:numFmt w:val="decimal"/>
      <w:lvlText w:val="%7."/>
      <w:lvlJc w:val="left"/>
      <w:pPr>
        <w:ind w:left="5040" w:hanging="360"/>
      </w:pPr>
    </w:lvl>
    <w:lvl w:ilvl="7" w:tplc="5E428F56">
      <w:start w:val="1"/>
      <w:numFmt w:val="lowerLetter"/>
      <w:lvlText w:val="%8."/>
      <w:lvlJc w:val="left"/>
      <w:pPr>
        <w:ind w:left="5760" w:hanging="360"/>
      </w:pPr>
    </w:lvl>
    <w:lvl w:ilvl="8" w:tplc="4D10C96A">
      <w:start w:val="1"/>
      <w:numFmt w:val="lowerRoman"/>
      <w:lvlText w:val="%9."/>
      <w:lvlJc w:val="right"/>
      <w:pPr>
        <w:ind w:left="6480" w:hanging="180"/>
      </w:pPr>
    </w:lvl>
  </w:abstractNum>
  <w:abstractNum w:abstractNumId="18" w15:restartNumberingAfterBreak="0">
    <w:nsid w:val="355B2EBD"/>
    <w:multiLevelType w:val="multilevel"/>
    <w:tmpl w:val="828465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D42C56"/>
    <w:multiLevelType w:val="multilevel"/>
    <w:tmpl w:val="45706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DE57FD6"/>
    <w:multiLevelType w:val="hybridMultilevel"/>
    <w:tmpl w:val="37B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286911"/>
    <w:multiLevelType w:val="multilevel"/>
    <w:tmpl w:val="0DB2C3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05106C6"/>
    <w:multiLevelType w:val="multilevel"/>
    <w:tmpl w:val="247875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5900BA"/>
    <w:multiLevelType w:val="hybridMultilevel"/>
    <w:tmpl w:val="341C7EBA"/>
    <w:lvl w:ilvl="0" w:tplc="10863D02">
      <w:start w:val="1"/>
      <w:numFmt w:val="decimal"/>
      <w:lvlText w:val="%1."/>
      <w:lvlJc w:val="left"/>
      <w:pPr>
        <w:ind w:left="720" w:hanging="360"/>
      </w:pPr>
    </w:lvl>
    <w:lvl w:ilvl="1" w:tplc="DA96409C">
      <w:start w:val="1"/>
      <w:numFmt w:val="lowerLetter"/>
      <w:lvlText w:val="%2."/>
      <w:lvlJc w:val="left"/>
      <w:pPr>
        <w:ind w:left="1440" w:hanging="360"/>
      </w:pPr>
    </w:lvl>
    <w:lvl w:ilvl="2" w:tplc="ED160CE8">
      <w:start w:val="1"/>
      <w:numFmt w:val="lowerRoman"/>
      <w:lvlText w:val="%3."/>
      <w:lvlJc w:val="right"/>
      <w:pPr>
        <w:ind w:left="2160" w:hanging="180"/>
      </w:pPr>
    </w:lvl>
    <w:lvl w:ilvl="3" w:tplc="5ED0E77A">
      <w:start w:val="1"/>
      <w:numFmt w:val="decimal"/>
      <w:lvlText w:val="%4."/>
      <w:lvlJc w:val="left"/>
      <w:pPr>
        <w:ind w:left="2880" w:hanging="360"/>
      </w:pPr>
    </w:lvl>
    <w:lvl w:ilvl="4" w:tplc="BE742212">
      <w:start w:val="1"/>
      <w:numFmt w:val="lowerLetter"/>
      <w:lvlText w:val="%5."/>
      <w:lvlJc w:val="left"/>
      <w:pPr>
        <w:ind w:left="3600" w:hanging="360"/>
      </w:pPr>
    </w:lvl>
    <w:lvl w:ilvl="5" w:tplc="759EC602">
      <w:start w:val="1"/>
      <w:numFmt w:val="lowerRoman"/>
      <w:lvlText w:val="%6."/>
      <w:lvlJc w:val="right"/>
      <w:pPr>
        <w:ind w:left="4320" w:hanging="180"/>
      </w:pPr>
    </w:lvl>
    <w:lvl w:ilvl="6" w:tplc="CAF4970C">
      <w:start w:val="1"/>
      <w:numFmt w:val="decimal"/>
      <w:lvlText w:val="%7."/>
      <w:lvlJc w:val="left"/>
      <w:pPr>
        <w:ind w:left="5040" w:hanging="360"/>
      </w:pPr>
    </w:lvl>
    <w:lvl w:ilvl="7" w:tplc="113470CE">
      <w:start w:val="1"/>
      <w:numFmt w:val="lowerLetter"/>
      <w:lvlText w:val="%8."/>
      <w:lvlJc w:val="left"/>
      <w:pPr>
        <w:ind w:left="5760" w:hanging="360"/>
      </w:pPr>
    </w:lvl>
    <w:lvl w:ilvl="8" w:tplc="225EBD32">
      <w:start w:val="1"/>
      <w:numFmt w:val="lowerRoman"/>
      <w:lvlText w:val="%9."/>
      <w:lvlJc w:val="right"/>
      <w:pPr>
        <w:ind w:left="6480" w:hanging="180"/>
      </w:pPr>
    </w:lvl>
  </w:abstractNum>
  <w:abstractNum w:abstractNumId="24" w15:restartNumberingAfterBreak="0">
    <w:nsid w:val="5ACE6C11"/>
    <w:multiLevelType w:val="multilevel"/>
    <w:tmpl w:val="44EC97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0EF059F"/>
    <w:multiLevelType w:val="hybridMultilevel"/>
    <w:tmpl w:val="C79AF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370C25"/>
    <w:multiLevelType w:val="hybridMultilevel"/>
    <w:tmpl w:val="7A523936"/>
    <w:lvl w:ilvl="0" w:tplc="3D987CA6">
      <w:start w:val="1"/>
      <w:numFmt w:val="bullet"/>
      <w:lvlText w:val=""/>
      <w:lvlJc w:val="left"/>
      <w:pPr>
        <w:ind w:left="360" w:hanging="360"/>
      </w:pPr>
      <w:rPr>
        <w:rFonts w:ascii="Wingdings" w:hAnsi="Wingdings" w:hint="default"/>
      </w:rPr>
    </w:lvl>
    <w:lvl w:ilvl="1" w:tplc="6152FC1E">
      <w:start w:val="1"/>
      <w:numFmt w:val="bullet"/>
      <w:lvlText w:val="o"/>
      <w:lvlJc w:val="left"/>
      <w:pPr>
        <w:ind w:left="1080" w:hanging="360"/>
      </w:pPr>
      <w:rPr>
        <w:rFonts w:ascii="Courier New" w:hAnsi="Courier New" w:hint="default"/>
      </w:rPr>
    </w:lvl>
    <w:lvl w:ilvl="2" w:tplc="C742EA5E">
      <w:start w:val="1"/>
      <w:numFmt w:val="bullet"/>
      <w:lvlText w:val=""/>
      <w:lvlJc w:val="left"/>
      <w:pPr>
        <w:ind w:left="1800" w:hanging="360"/>
      </w:pPr>
      <w:rPr>
        <w:rFonts w:ascii="Wingdings" w:hAnsi="Wingdings" w:hint="default"/>
      </w:rPr>
    </w:lvl>
    <w:lvl w:ilvl="3" w:tplc="A5563FDE">
      <w:start w:val="1"/>
      <w:numFmt w:val="bullet"/>
      <w:lvlText w:val=""/>
      <w:lvlJc w:val="left"/>
      <w:pPr>
        <w:ind w:left="2520" w:hanging="360"/>
      </w:pPr>
      <w:rPr>
        <w:rFonts w:ascii="Symbol" w:hAnsi="Symbol" w:hint="default"/>
      </w:rPr>
    </w:lvl>
    <w:lvl w:ilvl="4" w:tplc="8CDAF78A">
      <w:start w:val="1"/>
      <w:numFmt w:val="bullet"/>
      <w:lvlText w:val="o"/>
      <w:lvlJc w:val="left"/>
      <w:pPr>
        <w:ind w:left="3240" w:hanging="360"/>
      </w:pPr>
      <w:rPr>
        <w:rFonts w:ascii="Courier New" w:hAnsi="Courier New" w:hint="default"/>
      </w:rPr>
    </w:lvl>
    <w:lvl w:ilvl="5" w:tplc="312257BA">
      <w:start w:val="1"/>
      <w:numFmt w:val="bullet"/>
      <w:lvlText w:val=""/>
      <w:lvlJc w:val="left"/>
      <w:pPr>
        <w:ind w:left="3960" w:hanging="360"/>
      </w:pPr>
      <w:rPr>
        <w:rFonts w:ascii="Wingdings" w:hAnsi="Wingdings" w:hint="default"/>
      </w:rPr>
    </w:lvl>
    <w:lvl w:ilvl="6" w:tplc="E406359E">
      <w:start w:val="1"/>
      <w:numFmt w:val="bullet"/>
      <w:lvlText w:val=""/>
      <w:lvlJc w:val="left"/>
      <w:pPr>
        <w:ind w:left="4680" w:hanging="360"/>
      </w:pPr>
      <w:rPr>
        <w:rFonts w:ascii="Symbol" w:hAnsi="Symbol" w:hint="default"/>
      </w:rPr>
    </w:lvl>
    <w:lvl w:ilvl="7" w:tplc="34AE439E">
      <w:start w:val="1"/>
      <w:numFmt w:val="bullet"/>
      <w:lvlText w:val="o"/>
      <w:lvlJc w:val="left"/>
      <w:pPr>
        <w:ind w:left="5400" w:hanging="360"/>
      </w:pPr>
      <w:rPr>
        <w:rFonts w:ascii="Courier New" w:hAnsi="Courier New" w:hint="default"/>
      </w:rPr>
    </w:lvl>
    <w:lvl w:ilvl="8" w:tplc="536A7622">
      <w:start w:val="1"/>
      <w:numFmt w:val="bullet"/>
      <w:lvlText w:val=""/>
      <w:lvlJc w:val="left"/>
      <w:pPr>
        <w:ind w:left="6120" w:hanging="360"/>
      </w:pPr>
      <w:rPr>
        <w:rFonts w:ascii="Wingdings" w:hAnsi="Wingdings" w:hint="default"/>
      </w:rPr>
    </w:lvl>
  </w:abstractNum>
  <w:abstractNum w:abstractNumId="27" w15:restartNumberingAfterBreak="0">
    <w:nsid w:val="6A6A2911"/>
    <w:multiLevelType w:val="hybridMultilevel"/>
    <w:tmpl w:val="3E12B600"/>
    <w:lvl w:ilvl="0" w:tplc="145696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AC3603"/>
    <w:multiLevelType w:val="multilevel"/>
    <w:tmpl w:val="0DB2C3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E950FE5"/>
    <w:multiLevelType w:val="multilevel"/>
    <w:tmpl w:val="F79A6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6C5C019"/>
    <w:multiLevelType w:val="hybridMultilevel"/>
    <w:tmpl w:val="C8A28DBC"/>
    <w:lvl w:ilvl="0" w:tplc="0952CBDC">
      <w:start w:val="1"/>
      <w:numFmt w:val="lowerRoman"/>
      <w:lvlText w:val="%1)"/>
      <w:lvlJc w:val="right"/>
      <w:pPr>
        <w:ind w:left="720" w:hanging="360"/>
      </w:pPr>
    </w:lvl>
    <w:lvl w:ilvl="1" w:tplc="52D29D98">
      <w:start w:val="1"/>
      <w:numFmt w:val="lowerLetter"/>
      <w:lvlText w:val="%2."/>
      <w:lvlJc w:val="left"/>
      <w:pPr>
        <w:ind w:left="1440" w:hanging="360"/>
      </w:pPr>
    </w:lvl>
    <w:lvl w:ilvl="2" w:tplc="742A14C2">
      <w:start w:val="1"/>
      <w:numFmt w:val="lowerRoman"/>
      <w:lvlText w:val="%3."/>
      <w:lvlJc w:val="right"/>
      <w:pPr>
        <w:ind w:left="2160" w:hanging="180"/>
      </w:pPr>
    </w:lvl>
    <w:lvl w:ilvl="3" w:tplc="C52A8ED6">
      <w:start w:val="1"/>
      <w:numFmt w:val="decimal"/>
      <w:lvlText w:val="%4."/>
      <w:lvlJc w:val="left"/>
      <w:pPr>
        <w:ind w:left="2880" w:hanging="360"/>
      </w:pPr>
    </w:lvl>
    <w:lvl w:ilvl="4" w:tplc="41D8846A">
      <w:start w:val="1"/>
      <w:numFmt w:val="lowerLetter"/>
      <w:lvlText w:val="%5."/>
      <w:lvlJc w:val="left"/>
      <w:pPr>
        <w:ind w:left="3600" w:hanging="360"/>
      </w:pPr>
    </w:lvl>
    <w:lvl w:ilvl="5" w:tplc="3D428188">
      <w:start w:val="1"/>
      <w:numFmt w:val="lowerRoman"/>
      <w:lvlText w:val="%6."/>
      <w:lvlJc w:val="right"/>
      <w:pPr>
        <w:ind w:left="4320" w:hanging="180"/>
      </w:pPr>
    </w:lvl>
    <w:lvl w:ilvl="6" w:tplc="B2A61570">
      <w:start w:val="1"/>
      <w:numFmt w:val="decimal"/>
      <w:lvlText w:val="%7."/>
      <w:lvlJc w:val="left"/>
      <w:pPr>
        <w:ind w:left="5040" w:hanging="360"/>
      </w:pPr>
    </w:lvl>
    <w:lvl w:ilvl="7" w:tplc="B3988586">
      <w:start w:val="1"/>
      <w:numFmt w:val="lowerLetter"/>
      <w:lvlText w:val="%8."/>
      <w:lvlJc w:val="left"/>
      <w:pPr>
        <w:ind w:left="5760" w:hanging="360"/>
      </w:pPr>
    </w:lvl>
    <w:lvl w:ilvl="8" w:tplc="F68CE04E">
      <w:start w:val="1"/>
      <w:numFmt w:val="lowerRoman"/>
      <w:lvlText w:val="%9."/>
      <w:lvlJc w:val="right"/>
      <w:pPr>
        <w:ind w:left="6480" w:hanging="180"/>
      </w:pPr>
    </w:lvl>
  </w:abstractNum>
  <w:abstractNum w:abstractNumId="31" w15:restartNumberingAfterBreak="0">
    <w:nsid w:val="77066CA1"/>
    <w:multiLevelType w:val="multilevel"/>
    <w:tmpl w:val="32E624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A014B60"/>
    <w:multiLevelType w:val="multilevel"/>
    <w:tmpl w:val="E11A3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B8E23B7"/>
    <w:multiLevelType w:val="hybridMultilevel"/>
    <w:tmpl w:val="D8060446"/>
    <w:lvl w:ilvl="0" w:tplc="AC02577A">
      <w:start w:val="1"/>
      <w:numFmt w:val="decimal"/>
      <w:lvlText w:val="%1."/>
      <w:lvlJc w:val="left"/>
      <w:pPr>
        <w:ind w:left="360" w:hanging="360"/>
      </w:pPr>
    </w:lvl>
    <w:lvl w:ilvl="1" w:tplc="54ACA01E">
      <w:start w:val="1"/>
      <w:numFmt w:val="lowerLetter"/>
      <w:lvlText w:val="%2."/>
      <w:lvlJc w:val="left"/>
      <w:pPr>
        <w:ind w:left="1080" w:hanging="360"/>
      </w:pPr>
    </w:lvl>
    <w:lvl w:ilvl="2" w:tplc="4E36CB88">
      <w:start w:val="1"/>
      <w:numFmt w:val="lowerRoman"/>
      <w:lvlText w:val="%3."/>
      <w:lvlJc w:val="right"/>
      <w:pPr>
        <w:ind w:left="1800" w:hanging="180"/>
      </w:pPr>
    </w:lvl>
    <w:lvl w:ilvl="3" w:tplc="B84E1D9E">
      <w:start w:val="1"/>
      <w:numFmt w:val="decimal"/>
      <w:lvlText w:val="%4."/>
      <w:lvlJc w:val="left"/>
      <w:pPr>
        <w:ind w:left="2520" w:hanging="360"/>
      </w:pPr>
    </w:lvl>
    <w:lvl w:ilvl="4" w:tplc="998E631C">
      <w:start w:val="1"/>
      <w:numFmt w:val="lowerLetter"/>
      <w:lvlText w:val="%5."/>
      <w:lvlJc w:val="left"/>
      <w:pPr>
        <w:ind w:left="3240" w:hanging="360"/>
      </w:pPr>
    </w:lvl>
    <w:lvl w:ilvl="5" w:tplc="A1884C3E">
      <w:start w:val="1"/>
      <w:numFmt w:val="lowerRoman"/>
      <w:lvlText w:val="%6."/>
      <w:lvlJc w:val="right"/>
      <w:pPr>
        <w:ind w:left="3960" w:hanging="180"/>
      </w:pPr>
    </w:lvl>
    <w:lvl w:ilvl="6" w:tplc="5B5C444C">
      <w:start w:val="1"/>
      <w:numFmt w:val="decimal"/>
      <w:lvlText w:val="%7."/>
      <w:lvlJc w:val="left"/>
      <w:pPr>
        <w:ind w:left="4680" w:hanging="360"/>
      </w:pPr>
    </w:lvl>
    <w:lvl w:ilvl="7" w:tplc="9D2AEE10">
      <w:start w:val="1"/>
      <w:numFmt w:val="lowerLetter"/>
      <w:lvlText w:val="%8."/>
      <w:lvlJc w:val="left"/>
      <w:pPr>
        <w:ind w:left="5400" w:hanging="360"/>
      </w:pPr>
    </w:lvl>
    <w:lvl w:ilvl="8" w:tplc="68086C56">
      <w:start w:val="1"/>
      <w:numFmt w:val="lowerRoman"/>
      <w:lvlText w:val="%9."/>
      <w:lvlJc w:val="right"/>
      <w:pPr>
        <w:ind w:left="6120" w:hanging="180"/>
      </w:pPr>
    </w:lvl>
  </w:abstractNum>
  <w:num w:numId="1" w16cid:durableId="681278288">
    <w:abstractNumId w:val="16"/>
  </w:num>
  <w:num w:numId="2" w16cid:durableId="1300184902">
    <w:abstractNumId w:val="15"/>
  </w:num>
  <w:num w:numId="3" w16cid:durableId="2130201082">
    <w:abstractNumId w:val="8"/>
  </w:num>
  <w:num w:numId="4" w16cid:durableId="119809187">
    <w:abstractNumId w:val="26"/>
  </w:num>
  <w:num w:numId="5" w16cid:durableId="1801915870">
    <w:abstractNumId w:val="33"/>
  </w:num>
  <w:num w:numId="6" w16cid:durableId="976108977">
    <w:abstractNumId w:val="23"/>
  </w:num>
  <w:num w:numId="7" w16cid:durableId="333921181">
    <w:abstractNumId w:val="17"/>
  </w:num>
  <w:num w:numId="8" w16cid:durableId="406852280">
    <w:abstractNumId w:val="30"/>
  </w:num>
  <w:num w:numId="9" w16cid:durableId="432482061">
    <w:abstractNumId w:val="14"/>
  </w:num>
  <w:num w:numId="10" w16cid:durableId="1478182919">
    <w:abstractNumId w:val="24"/>
  </w:num>
  <w:num w:numId="11" w16cid:durableId="963077232">
    <w:abstractNumId w:val="19"/>
  </w:num>
  <w:num w:numId="12" w16cid:durableId="793519932">
    <w:abstractNumId w:val="32"/>
  </w:num>
  <w:num w:numId="13" w16cid:durableId="1672100566">
    <w:abstractNumId w:val="4"/>
  </w:num>
  <w:num w:numId="14" w16cid:durableId="1958834686">
    <w:abstractNumId w:val="31"/>
  </w:num>
  <w:num w:numId="15" w16cid:durableId="1029180121">
    <w:abstractNumId w:val="29"/>
  </w:num>
  <w:num w:numId="16" w16cid:durableId="1497766729">
    <w:abstractNumId w:val="11"/>
  </w:num>
  <w:num w:numId="17" w16cid:durableId="701246454">
    <w:abstractNumId w:val="21"/>
  </w:num>
  <w:num w:numId="18" w16cid:durableId="2041471936">
    <w:abstractNumId w:val="10"/>
  </w:num>
  <w:num w:numId="19" w16cid:durableId="1789396995">
    <w:abstractNumId w:val="7"/>
  </w:num>
  <w:num w:numId="20" w16cid:durableId="846479593">
    <w:abstractNumId w:val="3"/>
  </w:num>
  <w:num w:numId="21" w16cid:durableId="509297775">
    <w:abstractNumId w:val="12"/>
  </w:num>
  <w:num w:numId="22" w16cid:durableId="1713963787">
    <w:abstractNumId w:val="27"/>
  </w:num>
  <w:num w:numId="23" w16cid:durableId="1364162466">
    <w:abstractNumId w:val="20"/>
  </w:num>
  <w:num w:numId="24" w16cid:durableId="1724787089">
    <w:abstractNumId w:val="25"/>
  </w:num>
  <w:num w:numId="25" w16cid:durableId="518667107">
    <w:abstractNumId w:val="1"/>
  </w:num>
  <w:num w:numId="26" w16cid:durableId="1273392616">
    <w:abstractNumId w:val="13"/>
  </w:num>
  <w:num w:numId="27" w16cid:durableId="565192036">
    <w:abstractNumId w:val="5"/>
  </w:num>
  <w:num w:numId="28" w16cid:durableId="1059478566">
    <w:abstractNumId w:val="28"/>
  </w:num>
  <w:num w:numId="29" w16cid:durableId="973020996">
    <w:abstractNumId w:val="9"/>
  </w:num>
  <w:num w:numId="30" w16cid:durableId="881333054">
    <w:abstractNumId w:val="0"/>
  </w:num>
  <w:num w:numId="31" w16cid:durableId="1859461032">
    <w:abstractNumId w:val="6"/>
  </w:num>
  <w:num w:numId="32" w16cid:durableId="1394083745">
    <w:abstractNumId w:val="22"/>
  </w:num>
  <w:num w:numId="33" w16cid:durableId="1387681334">
    <w:abstractNumId w:val="2"/>
  </w:num>
  <w:num w:numId="34" w16cid:durableId="121419980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40"/>
    <w:rsid w:val="00000595"/>
    <w:rsid w:val="00000B4F"/>
    <w:rsid w:val="00000FD2"/>
    <w:rsid w:val="00001928"/>
    <w:rsid w:val="0000197B"/>
    <w:rsid w:val="00001FDB"/>
    <w:rsid w:val="00003DD5"/>
    <w:rsid w:val="00011188"/>
    <w:rsid w:val="0001681F"/>
    <w:rsid w:val="0002210B"/>
    <w:rsid w:val="00026698"/>
    <w:rsid w:val="00027A5C"/>
    <w:rsid w:val="0004262E"/>
    <w:rsid w:val="00043B0E"/>
    <w:rsid w:val="00047A7C"/>
    <w:rsid w:val="000551A8"/>
    <w:rsid w:val="00072F45"/>
    <w:rsid w:val="000758A7"/>
    <w:rsid w:val="000807D9"/>
    <w:rsid w:val="00082CE2"/>
    <w:rsid w:val="00083090"/>
    <w:rsid w:val="00083C5B"/>
    <w:rsid w:val="00087531"/>
    <w:rsid w:val="00087883"/>
    <w:rsid w:val="00090295"/>
    <w:rsid w:val="000963D5"/>
    <w:rsid w:val="000A2388"/>
    <w:rsid w:val="000A6C68"/>
    <w:rsid w:val="000A7AED"/>
    <w:rsid w:val="000B02E4"/>
    <w:rsid w:val="000B1240"/>
    <w:rsid w:val="000B3036"/>
    <w:rsid w:val="000C026B"/>
    <w:rsid w:val="000C0869"/>
    <w:rsid w:val="000C2A8D"/>
    <w:rsid w:val="000C56B2"/>
    <w:rsid w:val="000D0260"/>
    <w:rsid w:val="000E2E2C"/>
    <w:rsid w:val="000E3675"/>
    <w:rsid w:val="000E55A7"/>
    <w:rsid w:val="000F3D64"/>
    <w:rsid w:val="000F7DB5"/>
    <w:rsid w:val="00107A6D"/>
    <w:rsid w:val="00112007"/>
    <w:rsid w:val="00112C74"/>
    <w:rsid w:val="00114D38"/>
    <w:rsid w:val="0011661B"/>
    <w:rsid w:val="001219B2"/>
    <w:rsid w:val="00122A24"/>
    <w:rsid w:val="0012334C"/>
    <w:rsid w:val="0013183E"/>
    <w:rsid w:val="00133D23"/>
    <w:rsid w:val="00134C18"/>
    <w:rsid w:val="00137875"/>
    <w:rsid w:val="00141019"/>
    <w:rsid w:val="00143A79"/>
    <w:rsid w:val="00147A24"/>
    <w:rsid w:val="0014BEF3"/>
    <w:rsid w:val="00150AF0"/>
    <w:rsid w:val="00151790"/>
    <w:rsid w:val="001534F4"/>
    <w:rsid w:val="0015374F"/>
    <w:rsid w:val="001562D4"/>
    <w:rsid w:val="001570F9"/>
    <w:rsid w:val="00163131"/>
    <w:rsid w:val="00164B45"/>
    <w:rsid w:val="00171B20"/>
    <w:rsid w:val="00171C19"/>
    <w:rsid w:val="00175367"/>
    <w:rsid w:val="00181E6E"/>
    <w:rsid w:val="00183F41"/>
    <w:rsid w:val="00184252"/>
    <w:rsid w:val="00184D97"/>
    <w:rsid w:val="00186091"/>
    <w:rsid w:val="00187E5B"/>
    <w:rsid w:val="001928B4"/>
    <w:rsid w:val="001932BD"/>
    <w:rsid w:val="0019574E"/>
    <w:rsid w:val="001A306C"/>
    <w:rsid w:val="001A375B"/>
    <w:rsid w:val="001A4ED4"/>
    <w:rsid w:val="001A6AD3"/>
    <w:rsid w:val="001B496B"/>
    <w:rsid w:val="001B795B"/>
    <w:rsid w:val="001C0BC8"/>
    <w:rsid w:val="001C0FDA"/>
    <w:rsid w:val="001C1A47"/>
    <w:rsid w:val="001C336A"/>
    <w:rsid w:val="001C5534"/>
    <w:rsid w:val="001D1CA0"/>
    <w:rsid w:val="001D1D61"/>
    <w:rsid w:val="001D22F0"/>
    <w:rsid w:val="001D74CC"/>
    <w:rsid w:val="001E45A2"/>
    <w:rsid w:val="001E4880"/>
    <w:rsid w:val="001E4D31"/>
    <w:rsid w:val="001F35D7"/>
    <w:rsid w:val="00201271"/>
    <w:rsid w:val="002030CD"/>
    <w:rsid w:val="00205BB9"/>
    <w:rsid w:val="00206016"/>
    <w:rsid w:val="00206236"/>
    <w:rsid w:val="0020650B"/>
    <w:rsid w:val="00207F4B"/>
    <w:rsid w:val="00211837"/>
    <w:rsid w:val="00213C63"/>
    <w:rsid w:val="002147CC"/>
    <w:rsid w:val="00220903"/>
    <w:rsid w:val="00220C71"/>
    <w:rsid w:val="00222806"/>
    <w:rsid w:val="00226B79"/>
    <w:rsid w:val="00232683"/>
    <w:rsid w:val="00233949"/>
    <w:rsid w:val="002357AD"/>
    <w:rsid w:val="00241140"/>
    <w:rsid w:val="00241182"/>
    <w:rsid w:val="00242D67"/>
    <w:rsid w:val="002500DB"/>
    <w:rsid w:val="00254808"/>
    <w:rsid w:val="00260472"/>
    <w:rsid w:val="0026075E"/>
    <w:rsid w:val="00260789"/>
    <w:rsid w:val="002627F7"/>
    <w:rsid w:val="0026368D"/>
    <w:rsid w:val="002638A2"/>
    <w:rsid w:val="00264F57"/>
    <w:rsid w:val="00270B50"/>
    <w:rsid w:val="002712FB"/>
    <w:rsid w:val="002765BD"/>
    <w:rsid w:val="002768CD"/>
    <w:rsid w:val="00276EB4"/>
    <w:rsid w:val="00277C6C"/>
    <w:rsid w:val="00284EEA"/>
    <w:rsid w:val="00285396"/>
    <w:rsid w:val="00286989"/>
    <w:rsid w:val="002A3A77"/>
    <w:rsid w:val="002A5047"/>
    <w:rsid w:val="002A7C84"/>
    <w:rsid w:val="002A7F1D"/>
    <w:rsid w:val="002B0C08"/>
    <w:rsid w:val="002C0C82"/>
    <w:rsid w:val="002C29FE"/>
    <w:rsid w:val="002C40A6"/>
    <w:rsid w:val="002C59A7"/>
    <w:rsid w:val="002D3306"/>
    <w:rsid w:val="002D3D4D"/>
    <w:rsid w:val="002D59E6"/>
    <w:rsid w:val="002D75EB"/>
    <w:rsid w:val="002E01A2"/>
    <w:rsid w:val="002E3D29"/>
    <w:rsid w:val="002E449C"/>
    <w:rsid w:val="002E44E3"/>
    <w:rsid w:val="002E498E"/>
    <w:rsid w:val="002E69F5"/>
    <w:rsid w:val="002E7D50"/>
    <w:rsid w:val="002F14BD"/>
    <w:rsid w:val="002F75EB"/>
    <w:rsid w:val="002F768E"/>
    <w:rsid w:val="00302A15"/>
    <w:rsid w:val="003061DB"/>
    <w:rsid w:val="0031066B"/>
    <w:rsid w:val="00313AB3"/>
    <w:rsid w:val="00316489"/>
    <w:rsid w:val="003173AD"/>
    <w:rsid w:val="003175EE"/>
    <w:rsid w:val="0032134A"/>
    <w:rsid w:val="003359B2"/>
    <w:rsid w:val="0034065E"/>
    <w:rsid w:val="00342D3A"/>
    <w:rsid w:val="0034727C"/>
    <w:rsid w:val="0034F2F6"/>
    <w:rsid w:val="00353A8D"/>
    <w:rsid w:val="0035499E"/>
    <w:rsid w:val="00363310"/>
    <w:rsid w:val="00363959"/>
    <w:rsid w:val="00366184"/>
    <w:rsid w:val="00367534"/>
    <w:rsid w:val="003709BB"/>
    <w:rsid w:val="00371463"/>
    <w:rsid w:val="00372318"/>
    <w:rsid w:val="00376D17"/>
    <w:rsid w:val="0038278E"/>
    <w:rsid w:val="003875CD"/>
    <w:rsid w:val="0039387E"/>
    <w:rsid w:val="003939C5"/>
    <w:rsid w:val="003939DA"/>
    <w:rsid w:val="00394B19"/>
    <w:rsid w:val="00397429"/>
    <w:rsid w:val="00397ADB"/>
    <w:rsid w:val="0039894C"/>
    <w:rsid w:val="003A41BD"/>
    <w:rsid w:val="003A45E7"/>
    <w:rsid w:val="003A49FA"/>
    <w:rsid w:val="003B0CDD"/>
    <w:rsid w:val="003B2547"/>
    <w:rsid w:val="003B2BDA"/>
    <w:rsid w:val="003B51DA"/>
    <w:rsid w:val="003B5AAE"/>
    <w:rsid w:val="003B6E0D"/>
    <w:rsid w:val="003B7E28"/>
    <w:rsid w:val="003B7E77"/>
    <w:rsid w:val="003C1D20"/>
    <w:rsid w:val="003C1D43"/>
    <w:rsid w:val="003C6D3D"/>
    <w:rsid w:val="003C733B"/>
    <w:rsid w:val="003D4A8C"/>
    <w:rsid w:val="003D7B23"/>
    <w:rsid w:val="003E0F66"/>
    <w:rsid w:val="003E2BD3"/>
    <w:rsid w:val="003E3EA6"/>
    <w:rsid w:val="003E69EF"/>
    <w:rsid w:val="003F2FD2"/>
    <w:rsid w:val="003F5A29"/>
    <w:rsid w:val="003F65CD"/>
    <w:rsid w:val="003F68C2"/>
    <w:rsid w:val="00401220"/>
    <w:rsid w:val="00410C2F"/>
    <w:rsid w:val="004112C4"/>
    <w:rsid w:val="00413072"/>
    <w:rsid w:val="004174A6"/>
    <w:rsid w:val="004222B7"/>
    <w:rsid w:val="004356BE"/>
    <w:rsid w:val="00437EC6"/>
    <w:rsid w:val="00447D4B"/>
    <w:rsid w:val="00453650"/>
    <w:rsid w:val="00453E52"/>
    <w:rsid w:val="00454346"/>
    <w:rsid w:val="004574AA"/>
    <w:rsid w:val="0046189E"/>
    <w:rsid w:val="0046329F"/>
    <w:rsid w:val="00466680"/>
    <w:rsid w:val="00466E83"/>
    <w:rsid w:val="0047115F"/>
    <w:rsid w:val="004725DF"/>
    <w:rsid w:val="004756C2"/>
    <w:rsid w:val="00475784"/>
    <w:rsid w:val="004815BF"/>
    <w:rsid w:val="004863BE"/>
    <w:rsid w:val="00487D08"/>
    <w:rsid w:val="00494C98"/>
    <w:rsid w:val="00495DF1"/>
    <w:rsid w:val="004A2D7E"/>
    <w:rsid w:val="004A5D9D"/>
    <w:rsid w:val="004B12C2"/>
    <w:rsid w:val="004B4676"/>
    <w:rsid w:val="004B59E4"/>
    <w:rsid w:val="004B7AFE"/>
    <w:rsid w:val="004C0019"/>
    <w:rsid w:val="004D1501"/>
    <w:rsid w:val="004D18A7"/>
    <w:rsid w:val="004D3E50"/>
    <w:rsid w:val="004D412B"/>
    <w:rsid w:val="004E14F2"/>
    <w:rsid w:val="004E2477"/>
    <w:rsid w:val="004E3048"/>
    <w:rsid w:val="004E4EC6"/>
    <w:rsid w:val="004F1641"/>
    <w:rsid w:val="004F308D"/>
    <w:rsid w:val="0050108D"/>
    <w:rsid w:val="0050156F"/>
    <w:rsid w:val="00501B35"/>
    <w:rsid w:val="00502876"/>
    <w:rsid w:val="005053F9"/>
    <w:rsid w:val="00512905"/>
    <w:rsid w:val="00514191"/>
    <w:rsid w:val="00517EFF"/>
    <w:rsid w:val="005268B6"/>
    <w:rsid w:val="005407FA"/>
    <w:rsid w:val="00541EEC"/>
    <w:rsid w:val="00554A33"/>
    <w:rsid w:val="00562EAD"/>
    <w:rsid w:val="00567C70"/>
    <w:rsid w:val="0057370D"/>
    <w:rsid w:val="00577D78"/>
    <w:rsid w:val="00583568"/>
    <w:rsid w:val="00583891"/>
    <w:rsid w:val="00591543"/>
    <w:rsid w:val="0059420B"/>
    <w:rsid w:val="0059783E"/>
    <w:rsid w:val="005A37EB"/>
    <w:rsid w:val="005B071F"/>
    <w:rsid w:val="005B0AED"/>
    <w:rsid w:val="005B2766"/>
    <w:rsid w:val="005B6F50"/>
    <w:rsid w:val="005D01A3"/>
    <w:rsid w:val="005D10BD"/>
    <w:rsid w:val="005E1758"/>
    <w:rsid w:val="005E4649"/>
    <w:rsid w:val="005F64C2"/>
    <w:rsid w:val="00601835"/>
    <w:rsid w:val="006073E4"/>
    <w:rsid w:val="00620F0C"/>
    <w:rsid w:val="00621186"/>
    <w:rsid w:val="00621CC9"/>
    <w:rsid w:val="00624707"/>
    <w:rsid w:val="00630797"/>
    <w:rsid w:val="00636B4B"/>
    <w:rsid w:val="006421D7"/>
    <w:rsid w:val="00643752"/>
    <w:rsid w:val="00643E64"/>
    <w:rsid w:val="00651882"/>
    <w:rsid w:val="00651A34"/>
    <w:rsid w:val="006527A8"/>
    <w:rsid w:val="00654AB9"/>
    <w:rsid w:val="00654B90"/>
    <w:rsid w:val="006558CE"/>
    <w:rsid w:val="006567A8"/>
    <w:rsid w:val="00661307"/>
    <w:rsid w:val="006647AA"/>
    <w:rsid w:val="00664B66"/>
    <w:rsid w:val="00672197"/>
    <w:rsid w:val="006766BA"/>
    <w:rsid w:val="006800A7"/>
    <w:rsid w:val="006812DA"/>
    <w:rsid w:val="00686C06"/>
    <w:rsid w:val="006879A1"/>
    <w:rsid w:val="006A0B78"/>
    <w:rsid w:val="006A1C52"/>
    <w:rsid w:val="006A72BA"/>
    <w:rsid w:val="006B009B"/>
    <w:rsid w:val="006B0593"/>
    <w:rsid w:val="006B2624"/>
    <w:rsid w:val="006C168B"/>
    <w:rsid w:val="006C2A22"/>
    <w:rsid w:val="006D469F"/>
    <w:rsid w:val="006E4CE1"/>
    <w:rsid w:val="006F2B45"/>
    <w:rsid w:val="006F6682"/>
    <w:rsid w:val="006F71DC"/>
    <w:rsid w:val="006F74CF"/>
    <w:rsid w:val="00702F21"/>
    <w:rsid w:val="00705D5B"/>
    <w:rsid w:val="00713F66"/>
    <w:rsid w:val="00714307"/>
    <w:rsid w:val="007148DD"/>
    <w:rsid w:val="00726D30"/>
    <w:rsid w:val="00734FDF"/>
    <w:rsid w:val="00736435"/>
    <w:rsid w:val="007365B6"/>
    <w:rsid w:val="007379A0"/>
    <w:rsid w:val="00737A5F"/>
    <w:rsid w:val="0073EFFE"/>
    <w:rsid w:val="007401B9"/>
    <w:rsid w:val="00741609"/>
    <w:rsid w:val="00741D2C"/>
    <w:rsid w:val="00742BC3"/>
    <w:rsid w:val="00742E07"/>
    <w:rsid w:val="00743210"/>
    <w:rsid w:val="00751C34"/>
    <w:rsid w:val="00753B89"/>
    <w:rsid w:val="00756BBA"/>
    <w:rsid w:val="00756D54"/>
    <w:rsid w:val="007601B5"/>
    <w:rsid w:val="0076096B"/>
    <w:rsid w:val="007636C1"/>
    <w:rsid w:val="00764BA2"/>
    <w:rsid w:val="0077073C"/>
    <w:rsid w:val="00774FD4"/>
    <w:rsid w:val="00780700"/>
    <w:rsid w:val="00786D2A"/>
    <w:rsid w:val="00787B2B"/>
    <w:rsid w:val="007910B1"/>
    <w:rsid w:val="00791539"/>
    <w:rsid w:val="00793209"/>
    <w:rsid w:val="007948B4"/>
    <w:rsid w:val="007958B0"/>
    <w:rsid w:val="00797F1C"/>
    <w:rsid w:val="007A002C"/>
    <w:rsid w:val="007A21E8"/>
    <w:rsid w:val="007A7601"/>
    <w:rsid w:val="007B07C7"/>
    <w:rsid w:val="007B1AF4"/>
    <w:rsid w:val="007B1B75"/>
    <w:rsid w:val="007B7C13"/>
    <w:rsid w:val="007C2562"/>
    <w:rsid w:val="007C62B1"/>
    <w:rsid w:val="007D2D40"/>
    <w:rsid w:val="007D6AB6"/>
    <w:rsid w:val="007D6C48"/>
    <w:rsid w:val="007E45BB"/>
    <w:rsid w:val="007E45EF"/>
    <w:rsid w:val="007E5580"/>
    <w:rsid w:val="007E7C79"/>
    <w:rsid w:val="007F6B9E"/>
    <w:rsid w:val="00806919"/>
    <w:rsid w:val="00806FE3"/>
    <w:rsid w:val="00810055"/>
    <w:rsid w:val="00810BD4"/>
    <w:rsid w:val="008140DC"/>
    <w:rsid w:val="00814D52"/>
    <w:rsid w:val="008151C2"/>
    <w:rsid w:val="008217EA"/>
    <w:rsid w:val="00824587"/>
    <w:rsid w:val="00824B71"/>
    <w:rsid w:val="00825A57"/>
    <w:rsid w:val="00825ABA"/>
    <w:rsid w:val="00825FB8"/>
    <w:rsid w:val="008304D5"/>
    <w:rsid w:val="00832F02"/>
    <w:rsid w:val="00833066"/>
    <w:rsid w:val="0083551B"/>
    <w:rsid w:val="00837A46"/>
    <w:rsid w:val="00843B19"/>
    <w:rsid w:val="00846101"/>
    <w:rsid w:val="0084618C"/>
    <w:rsid w:val="00847C10"/>
    <w:rsid w:val="0085193B"/>
    <w:rsid w:val="008520BB"/>
    <w:rsid w:val="0085310C"/>
    <w:rsid w:val="0085737F"/>
    <w:rsid w:val="00857DB0"/>
    <w:rsid w:val="00862678"/>
    <w:rsid w:val="00862BFC"/>
    <w:rsid w:val="0086526B"/>
    <w:rsid w:val="0086618F"/>
    <w:rsid w:val="0087062D"/>
    <w:rsid w:val="008719FD"/>
    <w:rsid w:val="00873B9C"/>
    <w:rsid w:val="0087530A"/>
    <w:rsid w:val="008821CF"/>
    <w:rsid w:val="00894057"/>
    <w:rsid w:val="00894A2B"/>
    <w:rsid w:val="00895285"/>
    <w:rsid w:val="00897554"/>
    <w:rsid w:val="008A0E12"/>
    <w:rsid w:val="008A36AD"/>
    <w:rsid w:val="008A4D8B"/>
    <w:rsid w:val="008A698B"/>
    <w:rsid w:val="008B177C"/>
    <w:rsid w:val="008B5007"/>
    <w:rsid w:val="008B5183"/>
    <w:rsid w:val="008B5677"/>
    <w:rsid w:val="008B5EE8"/>
    <w:rsid w:val="008B76DE"/>
    <w:rsid w:val="008C1E7D"/>
    <w:rsid w:val="008C5255"/>
    <w:rsid w:val="008D1F51"/>
    <w:rsid w:val="008D5396"/>
    <w:rsid w:val="008E2EB7"/>
    <w:rsid w:val="008F10BF"/>
    <w:rsid w:val="008F4175"/>
    <w:rsid w:val="008F53AC"/>
    <w:rsid w:val="008F611A"/>
    <w:rsid w:val="008F725F"/>
    <w:rsid w:val="008F754D"/>
    <w:rsid w:val="008F777A"/>
    <w:rsid w:val="00901CD8"/>
    <w:rsid w:val="0090350D"/>
    <w:rsid w:val="00906A92"/>
    <w:rsid w:val="00906D5E"/>
    <w:rsid w:val="00907F89"/>
    <w:rsid w:val="00911A2C"/>
    <w:rsid w:val="00911E7C"/>
    <w:rsid w:val="00913DE1"/>
    <w:rsid w:val="00914D9E"/>
    <w:rsid w:val="00923A7A"/>
    <w:rsid w:val="009263C2"/>
    <w:rsid w:val="009277BA"/>
    <w:rsid w:val="00927961"/>
    <w:rsid w:val="009371A9"/>
    <w:rsid w:val="00940B0C"/>
    <w:rsid w:val="00940B77"/>
    <w:rsid w:val="0094323E"/>
    <w:rsid w:val="00944F33"/>
    <w:rsid w:val="009467EC"/>
    <w:rsid w:val="0094749F"/>
    <w:rsid w:val="0094786F"/>
    <w:rsid w:val="00947C71"/>
    <w:rsid w:val="0096714D"/>
    <w:rsid w:val="009675C3"/>
    <w:rsid w:val="00970F33"/>
    <w:rsid w:val="00971AD3"/>
    <w:rsid w:val="009758DE"/>
    <w:rsid w:val="00976B2B"/>
    <w:rsid w:val="00977D2E"/>
    <w:rsid w:val="00983CC4"/>
    <w:rsid w:val="00990934"/>
    <w:rsid w:val="009914C5"/>
    <w:rsid w:val="00994444"/>
    <w:rsid w:val="00995782"/>
    <w:rsid w:val="009A1C81"/>
    <w:rsid w:val="009A2D7F"/>
    <w:rsid w:val="009A5DB3"/>
    <w:rsid w:val="009B1224"/>
    <w:rsid w:val="009B5FC8"/>
    <w:rsid w:val="009C0597"/>
    <w:rsid w:val="009C21C1"/>
    <w:rsid w:val="009C59CD"/>
    <w:rsid w:val="009C708E"/>
    <w:rsid w:val="009D16C1"/>
    <w:rsid w:val="009D1E74"/>
    <w:rsid w:val="009D5237"/>
    <w:rsid w:val="009D6E15"/>
    <w:rsid w:val="009D76CE"/>
    <w:rsid w:val="009E190C"/>
    <w:rsid w:val="009E2172"/>
    <w:rsid w:val="009E41A9"/>
    <w:rsid w:val="009E5011"/>
    <w:rsid w:val="009E7D2D"/>
    <w:rsid w:val="009F1C3E"/>
    <w:rsid w:val="009F4E0E"/>
    <w:rsid w:val="009F4E9D"/>
    <w:rsid w:val="009F62C8"/>
    <w:rsid w:val="009F7C5F"/>
    <w:rsid w:val="00A00CCB"/>
    <w:rsid w:val="00A02023"/>
    <w:rsid w:val="00A0578C"/>
    <w:rsid w:val="00A05EE6"/>
    <w:rsid w:val="00A116B3"/>
    <w:rsid w:val="00A12574"/>
    <w:rsid w:val="00A142FC"/>
    <w:rsid w:val="00A21177"/>
    <w:rsid w:val="00A220FF"/>
    <w:rsid w:val="00A23FB9"/>
    <w:rsid w:val="00A247A2"/>
    <w:rsid w:val="00A30941"/>
    <w:rsid w:val="00A30E8E"/>
    <w:rsid w:val="00A35847"/>
    <w:rsid w:val="00A36E7E"/>
    <w:rsid w:val="00A474A4"/>
    <w:rsid w:val="00A51EB0"/>
    <w:rsid w:val="00A575BA"/>
    <w:rsid w:val="00A61925"/>
    <w:rsid w:val="00A61984"/>
    <w:rsid w:val="00A620C0"/>
    <w:rsid w:val="00A6259A"/>
    <w:rsid w:val="00A663EB"/>
    <w:rsid w:val="00A66A78"/>
    <w:rsid w:val="00A708CA"/>
    <w:rsid w:val="00A71C1E"/>
    <w:rsid w:val="00A73087"/>
    <w:rsid w:val="00A731E6"/>
    <w:rsid w:val="00A73358"/>
    <w:rsid w:val="00A85B61"/>
    <w:rsid w:val="00A86FA8"/>
    <w:rsid w:val="00A936C3"/>
    <w:rsid w:val="00AA26B4"/>
    <w:rsid w:val="00AA28DD"/>
    <w:rsid w:val="00AA46F0"/>
    <w:rsid w:val="00AA4A1F"/>
    <w:rsid w:val="00AA7929"/>
    <w:rsid w:val="00AB1A8C"/>
    <w:rsid w:val="00AB5F3F"/>
    <w:rsid w:val="00AC1C2C"/>
    <w:rsid w:val="00AC30A5"/>
    <w:rsid w:val="00AC3F03"/>
    <w:rsid w:val="00AC4D0E"/>
    <w:rsid w:val="00AD2403"/>
    <w:rsid w:val="00AD3CEC"/>
    <w:rsid w:val="00AD708C"/>
    <w:rsid w:val="00AD7800"/>
    <w:rsid w:val="00AE0BD8"/>
    <w:rsid w:val="00AF0120"/>
    <w:rsid w:val="00AF1115"/>
    <w:rsid w:val="00AF2034"/>
    <w:rsid w:val="00AF437A"/>
    <w:rsid w:val="00AF47F2"/>
    <w:rsid w:val="00B068DE"/>
    <w:rsid w:val="00B106CD"/>
    <w:rsid w:val="00B1128D"/>
    <w:rsid w:val="00B11E2D"/>
    <w:rsid w:val="00B13139"/>
    <w:rsid w:val="00B145DA"/>
    <w:rsid w:val="00B1681A"/>
    <w:rsid w:val="00B24345"/>
    <w:rsid w:val="00B24A38"/>
    <w:rsid w:val="00B31F1B"/>
    <w:rsid w:val="00B3264A"/>
    <w:rsid w:val="00B33F1B"/>
    <w:rsid w:val="00B36DFC"/>
    <w:rsid w:val="00B36E5C"/>
    <w:rsid w:val="00B36EDA"/>
    <w:rsid w:val="00B429A3"/>
    <w:rsid w:val="00B43F58"/>
    <w:rsid w:val="00B44D8B"/>
    <w:rsid w:val="00B47FE9"/>
    <w:rsid w:val="00B50528"/>
    <w:rsid w:val="00B508FF"/>
    <w:rsid w:val="00B53901"/>
    <w:rsid w:val="00B574A7"/>
    <w:rsid w:val="00B70C71"/>
    <w:rsid w:val="00B722B6"/>
    <w:rsid w:val="00B73302"/>
    <w:rsid w:val="00B73386"/>
    <w:rsid w:val="00B74405"/>
    <w:rsid w:val="00B80670"/>
    <w:rsid w:val="00B87E36"/>
    <w:rsid w:val="00B90F8A"/>
    <w:rsid w:val="00B93E22"/>
    <w:rsid w:val="00B96816"/>
    <w:rsid w:val="00BA363B"/>
    <w:rsid w:val="00BA5F05"/>
    <w:rsid w:val="00BA60C5"/>
    <w:rsid w:val="00BB1872"/>
    <w:rsid w:val="00BB3B00"/>
    <w:rsid w:val="00BB533E"/>
    <w:rsid w:val="00BB60A1"/>
    <w:rsid w:val="00BB7ADB"/>
    <w:rsid w:val="00BC1860"/>
    <w:rsid w:val="00BC1936"/>
    <w:rsid w:val="00BC38F9"/>
    <w:rsid w:val="00BC483C"/>
    <w:rsid w:val="00BC541E"/>
    <w:rsid w:val="00BD2413"/>
    <w:rsid w:val="00BD5897"/>
    <w:rsid w:val="00BD75E4"/>
    <w:rsid w:val="00BE08C7"/>
    <w:rsid w:val="00BE4889"/>
    <w:rsid w:val="00BE68B1"/>
    <w:rsid w:val="00BF3D36"/>
    <w:rsid w:val="00BF6773"/>
    <w:rsid w:val="00BF6778"/>
    <w:rsid w:val="00BF7A23"/>
    <w:rsid w:val="00C0760B"/>
    <w:rsid w:val="00C07656"/>
    <w:rsid w:val="00C1140B"/>
    <w:rsid w:val="00C1463F"/>
    <w:rsid w:val="00C17EEB"/>
    <w:rsid w:val="00C20CC1"/>
    <w:rsid w:val="00C23E3C"/>
    <w:rsid w:val="00C24531"/>
    <w:rsid w:val="00C24CE1"/>
    <w:rsid w:val="00C26BE0"/>
    <w:rsid w:val="00C270E6"/>
    <w:rsid w:val="00C322FC"/>
    <w:rsid w:val="00C33740"/>
    <w:rsid w:val="00C35ACF"/>
    <w:rsid w:val="00C37F7E"/>
    <w:rsid w:val="00C43C4F"/>
    <w:rsid w:val="00C4656D"/>
    <w:rsid w:val="00C510F1"/>
    <w:rsid w:val="00C63389"/>
    <w:rsid w:val="00C6357C"/>
    <w:rsid w:val="00C66A6D"/>
    <w:rsid w:val="00C66DCB"/>
    <w:rsid w:val="00C70A14"/>
    <w:rsid w:val="00C70AC5"/>
    <w:rsid w:val="00C71ED9"/>
    <w:rsid w:val="00C71F8C"/>
    <w:rsid w:val="00C72ED3"/>
    <w:rsid w:val="00C77189"/>
    <w:rsid w:val="00C868C2"/>
    <w:rsid w:val="00C87FF6"/>
    <w:rsid w:val="00C92604"/>
    <w:rsid w:val="00C9CE1C"/>
    <w:rsid w:val="00CA0015"/>
    <w:rsid w:val="00CA33CE"/>
    <w:rsid w:val="00CA7B03"/>
    <w:rsid w:val="00CB3835"/>
    <w:rsid w:val="00CB40D7"/>
    <w:rsid w:val="00CB6E6B"/>
    <w:rsid w:val="00CC0FDC"/>
    <w:rsid w:val="00CC5CC4"/>
    <w:rsid w:val="00CC5E80"/>
    <w:rsid w:val="00CC6C8B"/>
    <w:rsid w:val="00CD49E4"/>
    <w:rsid w:val="00CD6C5F"/>
    <w:rsid w:val="00CD785E"/>
    <w:rsid w:val="00CE25F5"/>
    <w:rsid w:val="00CF037C"/>
    <w:rsid w:val="00CF23C9"/>
    <w:rsid w:val="00CF3FA1"/>
    <w:rsid w:val="00CF6756"/>
    <w:rsid w:val="00D000CC"/>
    <w:rsid w:val="00D001E3"/>
    <w:rsid w:val="00D0302E"/>
    <w:rsid w:val="00D120D0"/>
    <w:rsid w:val="00D132D1"/>
    <w:rsid w:val="00D13BF9"/>
    <w:rsid w:val="00D13C67"/>
    <w:rsid w:val="00D1742B"/>
    <w:rsid w:val="00D174D6"/>
    <w:rsid w:val="00D20C06"/>
    <w:rsid w:val="00D21275"/>
    <w:rsid w:val="00D214FB"/>
    <w:rsid w:val="00D27030"/>
    <w:rsid w:val="00D33C62"/>
    <w:rsid w:val="00D34741"/>
    <w:rsid w:val="00D34754"/>
    <w:rsid w:val="00D37E71"/>
    <w:rsid w:val="00D4123F"/>
    <w:rsid w:val="00D44498"/>
    <w:rsid w:val="00D4480B"/>
    <w:rsid w:val="00D44A20"/>
    <w:rsid w:val="00D44B68"/>
    <w:rsid w:val="00D45D43"/>
    <w:rsid w:val="00D56D15"/>
    <w:rsid w:val="00D61470"/>
    <w:rsid w:val="00D735FC"/>
    <w:rsid w:val="00D73F6D"/>
    <w:rsid w:val="00D8147D"/>
    <w:rsid w:val="00D83848"/>
    <w:rsid w:val="00D87CAE"/>
    <w:rsid w:val="00D90C6D"/>
    <w:rsid w:val="00D92C73"/>
    <w:rsid w:val="00D96787"/>
    <w:rsid w:val="00D97CE9"/>
    <w:rsid w:val="00D97F7B"/>
    <w:rsid w:val="00DA0ABF"/>
    <w:rsid w:val="00DA312F"/>
    <w:rsid w:val="00DA6539"/>
    <w:rsid w:val="00DA717A"/>
    <w:rsid w:val="00DB46A0"/>
    <w:rsid w:val="00DB58D4"/>
    <w:rsid w:val="00DB67C2"/>
    <w:rsid w:val="00DB6824"/>
    <w:rsid w:val="00DB6FE4"/>
    <w:rsid w:val="00DC3DC7"/>
    <w:rsid w:val="00DC4715"/>
    <w:rsid w:val="00DC4D6F"/>
    <w:rsid w:val="00DD216B"/>
    <w:rsid w:val="00DD2C6B"/>
    <w:rsid w:val="00DD2CD4"/>
    <w:rsid w:val="00DD4A1F"/>
    <w:rsid w:val="00DD6446"/>
    <w:rsid w:val="00DD7B04"/>
    <w:rsid w:val="00DE38F5"/>
    <w:rsid w:val="00DE4752"/>
    <w:rsid w:val="00DE4809"/>
    <w:rsid w:val="00DE50AA"/>
    <w:rsid w:val="00DE70B5"/>
    <w:rsid w:val="00DF01B0"/>
    <w:rsid w:val="00DF08A0"/>
    <w:rsid w:val="00DF0ABC"/>
    <w:rsid w:val="00DF1AE6"/>
    <w:rsid w:val="00DF60E1"/>
    <w:rsid w:val="00E02AC3"/>
    <w:rsid w:val="00E03983"/>
    <w:rsid w:val="00E121BE"/>
    <w:rsid w:val="00E122AF"/>
    <w:rsid w:val="00E1706E"/>
    <w:rsid w:val="00E22A59"/>
    <w:rsid w:val="00E251A5"/>
    <w:rsid w:val="00E2545F"/>
    <w:rsid w:val="00E26526"/>
    <w:rsid w:val="00E3023C"/>
    <w:rsid w:val="00E31585"/>
    <w:rsid w:val="00E31C92"/>
    <w:rsid w:val="00E328C7"/>
    <w:rsid w:val="00E331A0"/>
    <w:rsid w:val="00E34CBA"/>
    <w:rsid w:val="00E3602A"/>
    <w:rsid w:val="00E37739"/>
    <w:rsid w:val="00E44349"/>
    <w:rsid w:val="00E46A16"/>
    <w:rsid w:val="00E51E39"/>
    <w:rsid w:val="00E60855"/>
    <w:rsid w:val="00E62EF8"/>
    <w:rsid w:val="00E72AC1"/>
    <w:rsid w:val="00E73C6E"/>
    <w:rsid w:val="00E77F08"/>
    <w:rsid w:val="00E82789"/>
    <w:rsid w:val="00E9152C"/>
    <w:rsid w:val="00E97DE5"/>
    <w:rsid w:val="00EA4307"/>
    <w:rsid w:val="00EA53B1"/>
    <w:rsid w:val="00EA798E"/>
    <w:rsid w:val="00EB120B"/>
    <w:rsid w:val="00EB1D37"/>
    <w:rsid w:val="00EB26E2"/>
    <w:rsid w:val="00EB33AE"/>
    <w:rsid w:val="00EB4C42"/>
    <w:rsid w:val="00EB578B"/>
    <w:rsid w:val="00EB77EC"/>
    <w:rsid w:val="00EC00FD"/>
    <w:rsid w:val="00EC06C0"/>
    <w:rsid w:val="00EC1E3E"/>
    <w:rsid w:val="00EC20F0"/>
    <w:rsid w:val="00EC743D"/>
    <w:rsid w:val="00ED1094"/>
    <w:rsid w:val="00ED1C4E"/>
    <w:rsid w:val="00EE0F5E"/>
    <w:rsid w:val="00EE1C96"/>
    <w:rsid w:val="00EE1DBE"/>
    <w:rsid w:val="00EE278E"/>
    <w:rsid w:val="00EE2C4D"/>
    <w:rsid w:val="00EE38A9"/>
    <w:rsid w:val="00EE3E2E"/>
    <w:rsid w:val="00EF07FC"/>
    <w:rsid w:val="00EF59B1"/>
    <w:rsid w:val="00EF7DEE"/>
    <w:rsid w:val="00F01189"/>
    <w:rsid w:val="00F02267"/>
    <w:rsid w:val="00F0341C"/>
    <w:rsid w:val="00F0371F"/>
    <w:rsid w:val="00F037F4"/>
    <w:rsid w:val="00F059BD"/>
    <w:rsid w:val="00F05F4A"/>
    <w:rsid w:val="00F07DF6"/>
    <w:rsid w:val="00F12298"/>
    <w:rsid w:val="00F12ACE"/>
    <w:rsid w:val="00F13A41"/>
    <w:rsid w:val="00F1623A"/>
    <w:rsid w:val="00F16F1F"/>
    <w:rsid w:val="00F17444"/>
    <w:rsid w:val="00F209C0"/>
    <w:rsid w:val="00F2469E"/>
    <w:rsid w:val="00F327CE"/>
    <w:rsid w:val="00F333D1"/>
    <w:rsid w:val="00F43976"/>
    <w:rsid w:val="00F50B73"/>
    <w:rsid w:val="00F53F93"/>
    <w:rsid w:val="00F55704"/>
    <w:rsid w:val="00F619E2"/>
    <w:rsid w:val="00F61C8E"/>
    <w:rsid w:val="00F62F82"/>
    <w:rsid w:val="00F64976"/>
    <w:rsid w:val="00F649BA"/>
    <w:rsid w:val="00F64A8E"/>
    <w:rsid w:val="00F66407"/>
    <w:rsid w:val="00F70A7B"/>
    <w:rsid w:val="00F71795"/>
    <w:rsid w:val="00F75247"/>
    <w:rsid w:val="00F75F2B"/>
    <w:rsid w:val="00F82B8A"/>
    <w:rsid w:val="00F909BF"/>
    <w:rsid w:val="00F9235D"/>
    <w:rsid w:val="00F94A14"/>
    <w:rsid w:val="00F96319"/>
    <w:rsid w:val="00FB0FC3"/>
    <w:rsid w:val="00FB1C93"/>
    <w:rsid w:val="00FB6E75"/>
    <w:rsid w:val="00FB7E76"/>
    <w:rsid w:val="00FC27CE"/>
    <w:rsid w:val="00FC2858"/>
    <w:rsid w:val="00FC31D7"/>
    <w:rsid w:val="00FC74FA"/>
    <w:rsid w:val="00FD0135"/>
    <w:rsid w:val="00FD362C"/>
    <w:rsid w:val="00FD3685"/>
    <w:rsid w:val="00FD6540"/>
    <w:rsid w:val="00FD71C8"/>
    <w:rsid w:val="00FD75D1"/>
    <w:rsid w:val="00FE26F0"/>
    <w:rsid w:val="00FE4BE4"/>
    <w:rsid w:val="00FE502A"/>
    <w:rsid w:val="00FE723F"/>
    <w:rsid w:val="00FE774F"/>
    <w:rsid w:val="00FF26CB"/>
    <w:rsid w:val="00FF521E"/>
    <w:rsid w:val="00FF536E"/>
    <w:rsid w:val="00FF63FF"/>
    <w:rsid w:val="01026388"/>
    <w:rsid w:val="0106F04B"/>
    <w:rsid w:val="0108BFF1"/>
    <w:rsid w:val="011A32CF"/>
    <w:rsid w:val="01255EB9"/>
    <w:rsid w:val="014DE9C2"/>
    <w:rsid w:val="015F89F0"/>
    <w:rsid w:val="0175B2FA"/>
    <w:rsid w:val="018056D7"/>
    <w:rsid w:val="0197815B"/>
    <w:rsid w:val="01A03FF9"/>
    <w:rsid w:val="01A57266"/>
    <w:rsid w:val="01B1B31E"/>
    <w:rsid w:val="01B8D84C"/>
    <w:rsid w:val="01E4FE8F"/>
    <w:rsid w:val="01F3BA03"/>
    <w:rsid w:val="01FE0111"/>
    <w:rsid w:val="0202A6D0"/>
    <w:rsid w:val="020F383B"/>
    <w:rsid w:val="020F84E4"/>
    <w:rsid w:val="0227093E"/>
    <w:rsid w:val="02289C87"/>
    <w:rsid w:val="023731B1"/>
    <w:rsid w:val="025BDBCC"/>
    <w:rsid w:val="0262CEC0"/>
    <w:rsid w:val="02715C89"/>
    <w:rsid w:val="0277E271"/>
    <w:rsid w:val="027BD126"/>
    <w:rsid w:val="028DBCD9"/>
    <w:rsid w:val="02A0BADF"/>
    <w:rsid w:val="02AA7030"/>
    <w:rsid w:val="02AF3594"/>
    <w:rsid w:val="02D5361A"/>
    <w:rsid w:val="02D9FDFD"/>
    <w:rsid w:val="02E1A82D"/>
    <w:rsid w:val="030677AC"/>
    <w:rsid w:val="03070324"/>
    <w:rsid w:val="03124B16"/>
    <w:rsid w:val="031F1BBF"/>
    <w:rsid w:val="032F9FF0"/>
    <w:rsid w:val="03349EEC"/>
    <w:rsid w:val="03395541"/>
    <w:rsid w:val="03423C88"/>
    <w:rsid w:val="0349F33C"/>
    <w:rsid w:val="03561315"/>
    <w:rsid w:val="035E5C1F"/>
    <w:rsid w:val="0373974E"/>
    <w:rsid w:val="0378C96F"/>
    <w:rsid w:val="0378CA0F"/>
    <w:rsid w:val="0384E12A"/>
    <w:rsid w:val="03877368"/>
    <w:rsid w:val="039F98DB"/>
    <w:rsid w:val="03A1EAAF"/>
    <w:rsid w:val="03A1F98F"/>
    <w:rsid w:val="03A5B8A9"/>
    <w:rsid w:val="03C723C8"/>
    <w:rsid w:val="03CE607A"/>
    <w:rsid w:val="03F86C43"/>
    <w:rsid w:val="03FA30CF"/>
    <w:rsid w:val="03FE2083"/>
    <w:rsid w:val="04014446"/>
    <w:rsid w:val="040F64C7"/>
    <w:rsid w:val="0414BEF8"/>
    <w:rsid w:val="04241989"/>
    <w:rsid w:val="0424FAD5"/>
    <w:rsid w:val="04464091"/>
    <w:rsid w:val="0449E9D8"/>
    <w:rsid w:val="045348FC"/>
    <w:rsid w:val="045A8C95"/>
    <w:rsid w:val="046B331D"/>
    <w:rsid w:val="047894FD"/>
    <w:rsid w:val="0479093E"/>
    <w:rsid w:val="04AE9A15"/>
    <w:rsid w:val="04BFF85E"/>
    <w:rsid w:val="04D13F00"/>
    <w:rsid w:val="04D4147D"/>
    <w:rsid w:val="04DE0CE9"/>
    <w:rsid w:val="04E17D80"/>
    <w:rsid w:val="051153A3"/>
    <w:rsid w:val="0517E030"/>
    <w:rsid w:val="0520B18B"/>
    <w:rsid w:val="053DC5FD"/>
    <w:rsid w:val="055A7DC1"/>
    <w:rsid w:val="055ED65A"/>
    <w:rsid w:val="057095C8"/>
    <w:rsid w:val="059110B0"/>
    <w:rsid w:val="0597D3C6"/>
    <w:rsid w:val="059C3171"/>
    <w:rsid w:val="05A44749"/>
    <w:rsid w:val="05ABAC26"/>
    <w:rsid w:val="05B8A62C"/>
    <w:rsid w:val="05C8E895"/>
    <w:rsid w:val="05CDC2FF"/>
    <w:rsid w:val="05DD40E8"/>
    <w:rsid w:val="05DDBE73"/>
    <w:rsid w:val="05E1F27A"/>
    <w:rsid w:val="06162FE5"/>
    <w:rsid w:val="0635408D"/>
    <w:rsid w:val="06392C7E"/>
    <w:rsid w:val="0654DA4A"/>
    <w:rsid w:val="0660BC23"/>
    <w:rsid w:val="0679DD4A"/>
    <w:rsid w:val="067D2561"/>
    <w:rsid w:val="068B0A55"/>
    <w:rsid w:val="068C496F"/>
    <w:rsid w:val="069353AE"/>
    <w:rsid w:val="06978FF9"/>
    <w:rsid w:val="06B83649"/>
    <w:rsid w:val="06BE22E6"/>
    <w:rsid w:val="06C0AB17"/>
    <w:rsid w:val="06CAE6B2"/>
    <w:rsid w:val="06F68DC3"/>
    <w:rsid w:val="06FC2461"/>
    <w:rsid w:val="06FC2549"/>
    <w:rsid w:val="0700226F"/>
    <w:rsid w:val="07002297"/>
    <w:rsid w:val="0704ABF0"/>
    <w:rsid w:val="070CA465"/>
    <w:rsid w:val="07151BEA"/>
    <w:rsid w:val="073501E2"/>
    <w:rsid w:val="073E2D69"/>
    <w:rsid w:val="0745C626"/>
    <w:rsid w:val="07508BC1"/>
    <w:rsid w:val="0756235B"/>
    <w:rsid w:val="075F6516"/>
    <w:rsid w:val="07682682"/>
    <w:rsid w:val="076ADC11"/>
    <w:rsid w:val="076F4287"/>
    <w:rsid w:val="07AD5DCF"/>
    <w:rsid w:val="07C53527"/>
    <w:rsid w:val="07CD6FB4"/>
    <w:rsid w:val="07D5FB26"/>
    <w:rsid w:val="07E6ED76"/>
    <w:rsid w:val="07EB1FCE"/>
    <w:rsid w:val="07F637AD"/>
    <w:rsid w:val="07FF9FA2"/>
    <w:rsid w:val="08100794"/>
    <w:rsid w:val="08101BBF"/>
    <w:rsid w:val="08191E42"/>
    <w:rsid w:val="081FD0D8"/>
    <w:rsid w:val="082E6435"/>
    <w:rsid w:val="083A6BC9"/>
    <w:rsid w:val="083B4E0A"/>
    <w:rsid w:val="08462AAA"/>
    <w:rsid w:val="085AE48B"/>
    <w:rsid w:val="08823AB2"/>
    <w:rsid w:val="08C81C6A"/>
    <w:rsid w:val="08C9A8EE"/>
    <w:rsid w:val="08CA32F1"/>
    <w:rsid w:val="08E1E6CF"/>
    <w:rsid w:val="08F07E4B"/>
    <w:rsid w:val="08F27DE8"/>
    <w:rsid w:val="08F83A97"/>
    <w:rsid w:val="0905320E"/>
    <w:rsid w:val="090627E6"/>
    <w:rsid w:val="091FBFA9"/>
    <w:rsid w:val="093561B7"/>
    <w:rsid w:val="09360BA1"/>
    <w:rsid w:val="09375990"/>
    <w:rsid w:val="093A03B0"/>
    <w:rsid w:val="094BCB4E"/>
    <w:rsid w:val="09612BFE"/>
    <w:rsid w:val="09A8F572"/>
    <w:rsid w:val="09BD13CD"/>
    <w:rsid w:val="09C2DA02"/>
    <w:rsid w:val="09D63C2A"/>
    <w:rsid w:val="09DF44D1"/>
    <w:rsid w:val="09EB4D9F"/>
    <w:rsid w:val="09FC7DDE"/>
    <w:rsid w:val="0A1B1673"/>
    <w:rsid w:val="0A32B680"/>
    <w:rsid w:val="0A3ACB3D"/>
    <w:rsid w:val="0A45A0A4"/>
    <w:rsid w:val="0A5C0301"/>
    <w:rsid w:val="0A5CA5CE"/>
    <w:rsid w:val="0A660352"/>
    <w:rsid w:val="0A72AC5F"/>
    <w:rsid w:val="0AA054D1"/>
    <w:rsid w:val="0AA359C9"/>
    <w:rsid w:val="0AABCCC4"/>
    <w:rsid w:val="0AB2035E"/>
    <w:rsid w:val="0ADC10A2"/>
    <w:rsid w:val="0AE189B6"/>
    <w:rsid w:val="0B044F10"/>
    <w:rsid w:val="0B228F6D"/>
    <w:rsid w:val="0B2F39E2"/>
    <w:rsid w:val="0B66C901"/>
    <w:rsid w:val="0B6EDE94"/>
    <w:rsid w:val="0B8610FB"/>
    <w:rsid w:val="0B8B70D4"/>
    <w:rsid w:val="0B8E5FBF"/>
    <w:rsid w:val="0B8EEE20"/>
    <w:rsid w:val="0B94B6DF"/>
    <w:rsid w:val="0B9AFC9D"/>
    <w:rsid w:val="0BA4E357"/>
    <w:rsid w:val="0BA5538B"/>
    <w:rsid w:val="0BA7954D"/>
    <w:rsid w:val="0BBFF48B"/>
    <w:rsid w:val="0BC9FEE6"/>
    <w:rsid w:val="0BD7C0C1"/>
    <w:rsid w:val="0BE33FC1"/>
    <w:rsid w:val="0BFB2C4F"/>
    <w:rsid w:val="0C077D34"/>
    <w:rsid w:val="0C0A3FE5"/>
    <w:rsid w:val="0C0B06AB"/>
    <w:rsid w:val="0C30145F"/>
    <w:rsid w:val="0C307A94"/>
    <w:rsid w:val="0C32453C"/>
    <w:rsid w:val="0C3C2532"/>
    <w:rsid w:val="0C717AAF"/>
    <w:rsid w:val="0C76D694"/>
    <w:rsid w:val="0C77AC59"/>
    <w:rsid w:val="0C80D540"/>
    <w:rsid w:val="0C8A9D9F"/>
    <w:rsid w:val="0CA6A58C"/>
    <w:rsid w:val="0CB953ED"/>
    <w:rsid w:val="0CD7AE5B"/>
    <w:rsid w:val="0CE2A0A1"/>
    <w:rsid w:val="0CF2EAB7"/>
    <w:rsid w:val="0CFE3CF6"/>
    <w:rsid w:val="0D0AAEF5"/>
    <w:rsid w:val="0D126FF2"/>
    <w:rsid w:val="0D149369"/>
    <w:rsid w:val="0D171CAD"/>
    <w:rsid w:val="0D36CCFE"/>
    <w:rsid w:val="0D41145D"/>
    <w:rsid w:val="0D42ABF6"/>
    <w:rsid w:val="0D464271"/>
    <w:rsid w:val="0D60AC3B"/>
    <w:rsid w:val="0D60D67D"/>
    <w:rsid w:val="0DA2595F"/>
    <w:rsid w:val="0DA7DB28"/>
    <w:rsid w:val="0DB33C0E"/>
    <w:rsid w:val="0DBBDB37"/>
    <w:rsid w:val="0DC104F9"/>
    <w:rsid w:val="0DC21DDC"/>
    <w:rsid w:val="0DC8E792"/>
    <w:rsid w:val="0DCE20E3"/>
    <w:rsid w:val="0DD2727B"/>
    <w:rsid w:val="0DDBC0EC"/>
    <w:rsid w:val="0DDDD94D"/>
    <w:rsid w:val="0DDEC024"/>
    <w:rsid w:val="0DE6ADAA"/>
    <w:rsid w:val="0E0D4B10"/>
    <w:rsid w:val="0E13EDA9"/>
    <w:rsid w:val="0E177B89"/>
    <w:rsid w:val="0E1A2E40"/>
    <w:rsid w:val="0E1B7429"/>
    <w:rsid w:val="0E28D51C"/>
    <w:rsid w:val="0E513CD2"/>
    <w:rsid w:val="0E582624"/>
    <w:rsid w:val="0E59E530"/>
    <w:rsid w:val="0E6ACD11"/>
    <w:rsid w:val="0E746187"/>
    <w:rsid w:val="0E7AF6C3"/>
    <w:rsid w:val="0E875EA8"/>
    <w:rsid w:val="0E8B5223"/>
    <w:rsid w:val="0E8CF44A"/>
    <w:rsid w:val="0E9822D4"/>
    <w:rsid w:val="0EB2361A"/>
    <w:rsid w:val="0EB64EBE"/>
    <w:rsid w:val="0EB96637"/>
    <w:rsid w:val="0EBC21AC"/>
    <w:rsid w:val="0EE9962C"/>
    <w:rsid w:val="0EEE07E3"/>
    <w:rsid w:val="0EEE07EC"/>
    <w:rsid w:val="0EEF20F4"/>
    <w:rsid w:val="0EF96E9A"/>
    <w:rsid w:val="0EFB31AE"/>
    <w:rsid w:val="0F019FA8"/>
    <w:rsid w:val="0F11726A"/>
    <w:rsid w:val="0F14207B"/>
    <w:rsid w:val="0F2B2BEE"/>
    <w:rsid w:val="0F41BAEB"/>
    <w:rsid w:val="0F5762D4"/>
    <w:rsid w:val="0F593C24"/>
    <w:rsid w:val="0F71101E"/>
    <w:rsid w:val="0F756FF0"/>
    <w:rsid w:val="0FA7074F"/>
    <w:rsid w:val="0FAC4AD0"/>
    <w:rsid w:val="0FAFD586"/>
    <w:rsid w:val="0FB3EA8B"/>
    <w:rsid w:val="0FB75564"/>
    <w:rsid w:val="0FB9E18D"/>
    <w:rsid w:val="0FB9ECC3"/>
    <w:rsid w:val="0FBD43F8"/>
    <w:rsid w:val="0FC8A282"/>
    <w:rsid w:val="0FCB1B17"/>
    <w:rsid w:val="0FCC3A41"/>
    <w:rsid w:val="10093718"/>
    <w:rsid w:val="1010BEAB"/>
    <w:rsid w:val="1021D4FD"/>
    <w:rsid w:val="10244F14"/>
    <w:rsid w:val="102454AF"/>
    <w:rsid w:val="103504EF"/>
    <w:rsid w:val="103CA860"/>
    <w:rsid w:val="1076FCBD"/>
    <w:rsid w:val="1087133A"/>
    <w:rsid w:val="10941E5F"/>
    <w:rsid w:val="109FBAF9"/>
    <w:rsid w:val="10ADE9D1"/>
    <w:rsid w:val="10C5B2C6"/>
    <w:rsid w:val="10E1B42C"/>
    <w:rsid w:val="10F8F44F"/>
    <w:rsid w:val="11064355"/>
    <w:rsid w:val="110F08C8"/>
    <w:rsid w:val="1122C399"/>
    <w:rsid w:val="1125F037"/>
    <w:rsid w:val="113442A0"/>
    <w:rsid w:val="1166EB78"/>
    <w:rsid w:val="11900B5A"/>
    <w:rsid w:val="11902C49"/>
    <w:rsid w:val="11923DFD"/>
    <w:rsid w:val="11957BE4"/>
    <w:rsid w:val="119B41C6"/>
    <w:rsid w:val="11B37C22"/>
    <w:rsid w:val="11B7B735"/>
    <w:rsid w:val="11C907F3"/>
    <w:rsid w:val="11CD7C7E"/>
    <w:rsid w:val="11D17B1F"/>
    <w:rsid w:val="11D40EB6"/>
    <w:rsid w:val="11E9E782"/>
    <w:rsid w:val="11F0CEF0"/>
    <w:rsid w:val="11F2BC1D"/>
    <w:rsid w:val="11F74875"/>
    <w:rsid w:val="12011BBB"/>
    <w:rsid w:val="1206BCE4"/>
    <w:rsid w:val="120CCFF2"/>
    <w:rsid w:val="12146DD7"/>
    <w:rsid w:val="1217B432"/>
    <w:rsid w:val="1230C13F"/>
    <w:rsid w:val="1231899C"/>
    <w:rsid w:val="1236ED5A"/>
    <w:rsid w:val="1241DB21"/>
    <w:rsid w:val="125268C7"/>
    <w:rsid w:val="1258654E"/>
    <w:rsid w:val="126C5086"/>
    <w:rsid w:val="1275566D"/>
    <w:rsid w:val="12787AB5"/>
    <w:rsid w:val="129B46CD"/>
    <w:rsid w:val="12A352E8"/>
    <w:rsid w:val="12A90521"/>
    <w:rsid w:val="12AC2335"/>
    <w:rsid w:val="12ACF74C"/>
    <w:rsid w:val="12B6DEA9"/>
    <w:rsid w:val="12BCED56"/>
    <w:rsid w:val="12C6180D"/>
    <w:rsid w:val="12CF48C5"/>
    <w:rsid w:val="12DBAD54"/>
    <w:rsid w:val="12E0BC33"/>
    <w:rsid w:val="12E2B3BF"/>
    <w:rsid w:val="12F7FDFC"/>
    <w:rsid w:val="12FF7EE6"/>
    <w:rsid w:val="13004344"/>
    <w:rsid w:val="1338EA54"/>
    <w:rsid w:val="134DB140"/>
    <w:rsid w:val="1366B745"/>
    <w:rsid w:val="137EAB00"/>
    <w:rsid w:val="1385A73D"/>
    <w:rsid w:val="138BE7A2"/>
    <w:rsid w:val="13AD2D10"/>
    <w:rsid w:val="13B7CDCD"/>
    <w:rsid w:val="13CB3FDC"/>
    <w:rsid w:val="13E6C4D1"/>
    <w:rsid w:val="13EE8079"/>
    <w:rsid w:val="13F050BA"/>
    <w:rsid w:val="13F31602"/>
    <w:rsid w:val="13F8495B"/>
    <w:rsid w:val="13FCDC0E"/>
    <w:rsid w:val="143580C1"/>
    <w:rsid w:val="143ACDF0"/>
    <w:rsid w:val="146319C3"/>
    <w:rsid w:val="1466E9D1"/>
    <w:rsid w:val="14689C53"/>
    <w:rsid w:val="147B10CB"/>
    <w:rsid w:val="147CDAB1"/>
    <w:rsid w:val="1494A7BA"/>
    <w:rsid w:val="149E37CD"/>
    <w:rsid w:val="14B716A3"/>
    <w:rsid w:val="14B7F2F6"/>
    <w:rsid w:val="14CD1CA6"/>
    <w:rsid w:val="14DCA83B"/>
    <w:rsid w:val="14DE09AE"/>
    <w:rsid w:val="14DFF130"/>
    <w:rsid w:val="15081EDF"/>
    <w:rsid w:val="1509DA4A"/>
    <w:rsid w:val="1513CAE4"/>
    <w:rsid w:val="153043D5"/>
    <w:rsid w:val="1540AF86"/>
    <w:rsid w:val="15415519"/>
    <w:rsid w:val="1541C49B"/>
    <w:rsid w:val="154D27A1"/>
    <w:rsid w:val="156681BB"/>
    <w:rsid w:val="15687D35"/>
    <w:rsid w:val="156DE046"/>
    <w:rsid w:val="1584B520"/>
    <w:rsid w:val="159534F3"/>
    <w:rsid w:val="15B742D1"/>
    <w:rsid w:val="15B880D2"/>
    <w:rsid w:val="15B8E229"/>
    <w:rsid w:val="15CB0B87"/>
    <w:rsid w:val="15D160BF"/>
    <w:rsid w:val="15D2B1E8"/>
    <w:rsid w:val="15FE8B52"/>
    <w:rsid w:val="1602EF43"/>
    <w:rsid w:val="160E8F29"/>
    <w:rsid w:val="1627DF7C"/>
    <w:rsid w:val="162CD9AF"/>
    <w:rsid w:val="1638FD0E"/>
    <w:rsid w:val="164B671F"/>
    <w:rsid w:val="165CF4BE"/>
    <w:rsid w:val="165D6F3F"/>
    <w:rsid w:val="16809C45"/>
    <w:rsid w:val="16B45315"/>
    <w:rsid w:val="16FC9238"/>
    <w:rsid w:val="1708BD2E"/>
    <w:rsid w:val="17107CD3"/>
    <w:rsid w:val="17149F13"/>
    <w:rsid w:val="17215571"/>
    <w:rsid w:val="1724F7D3"/>
    <w:rsid w:val="1728AFD1"/>
    <w:rsid w:val="172F281D"/>
    <w:rsid w:val="1732A072"/>
    <w:rsid w:val="174708DA"/>
    <w:rsid w:val="174C54A8"/>
    <w:rsid w:val="17603137"/>
    <w:rsid w:val="17667EC4"/>
    <w:rsid w:val="176983D3"/>
    <w:rsid w:val="176D0F75"/>
    <w:rsid w:val="1779CB9B"/>
    <w:rsid w:val="177E7237"/>
    <w:rsid w:val="177E86F7"/>
    <w:rsid w:val="177F50EB"/>
    <w:rsid w:val="17841177"/>
    <w:rsid w:val="178C2CDC"/>
    <w:rsid w:val="179A5971"/>
    <w:rsid w:val="17A92E12"/>
    <w:rsid w:val="17CBFB56"/>
    <w:rsid w:val="17D3B467"/>
    <w:rsid w:val="17E828A4"/>
    <w:rsid w:val="17F7A33E"/>
    <w:rsid w:val="17F9CC54"/>
    <w:rsid w:val="17FC6FD0"/>
    <w:rsid w:val="18114234"/>
    <w:rsid w:val="1812A918"/>
    <w:rsid w:val="181619AF"/>
    <w:rsid w:val="181DB0F2"/>
    <w:rsid w:val="182850F3"/>
    <w:rsid w:val="183CD0AD"/>
    <w:rsid w:val="1849DB95"/>
    <w:rsid w:val="184D3449"/>
    <w:rsid w:val="18592906"/>
    <w:rsid w:val="187403A6"/>
    <w:rsid w:val="18806C23"/>
    <w:rsid w:val="1884C863"/>
    <w:rsid w:val="188A5568"/>
    <w:rsid w:val="1897FA3F"/>
    <w:rsid w:val="189CE05F"/>
    <w:rsid w:val="18B6D763"/>
    <w:rsid w:val="18C9CF22"/>
    <w:rsid w:val="18CE39CD"/>
    <w:rsid w:val="18D8C44D"/>
    <w:rsid w:val="18E0C674"/>
    <w:rsid w:val="18E246CA"/>
    <w:rsid w:val="18E538B7"/>
    <w:rsid w:val="190125CE"/>
    <w:rsid w:val="190C198C"/>
    <w:rsid w:val="190C8953"/>
    <w:rsid w:val="191E7393"/>
    <w:rsid w:val="191FC837"/>
    <w:rsid w:val="193A9B7E"/>
    <w:rsid w:val="194E1D71"/>
    <w:rsid w:val="1956F0EB"/>
    <w:rsid w:val="1959411C"/>
    <w:rsid w:val="195A4CEC"/>
    <w:rsid w:val="1978EFE4"/>
    <w:rsid w:val="1982171B"/>
    <w:rsid w:val="199B6F9F"/>
    <w:rsid w:val="19B9412C"/>
    <w:rsid w:val="19F268DF"/>
    <w:rsid w:val="1A13799E"/>
    <w:rsid w:val="1A1AA243"/>
    <w:rsid w:val="1A299C2E"/>
    <w:rsid w:val="1A5BD4CD"/>
    <w:rsid w:val="1A6500BE"/>
    <w:rsid w:val="1A6D75D0"/>
    <w:rsid w:val="1A8BEE83"/>
    <w:rsid w:val="1A8BF0EF"/>
    <w:rsid w:val="1AB9C9BA"/>
    <w:rsid w:val="1ABEABC4"/>
    <w:rsid w:val="1AC1C9BD"/>
    <w:rsid w:val="1AC7DCCB"/>
    <w:rsid w:val="1ACF9553"/>
    <w:rsid w:val="1AE46B34"/>
    <w:rsid w:val="1B06649B"/>
    <w:rsid w:val="1B11AB7D"/>
    <w:rsid w:val="1B1E546C"/>
    <w:rsid w:val="1B218D0D"/>
    <w:rsid w:val="1B2B7794"/>
    <w:rsid w:val="1B2F9AE1"/>
    <w:rsid w:val="1B339F86"/>
    <w:rsid w:val="1B4D0916"/>
    <w:rsid w:val="1B4DB5A7"/>
    <w:rsid w:val="1B561EEB"/>
    <w:rsid w:val="1B74BEDC"/>
    <w:rsid w:val="1B7C145A"/>
    <w:rsid w:val="1B87C438"/>
    <w:rsid w:val="1B8DE739"/>
    <w:rsid w:val="1B90B922"/>
    <w:rsid w:val="1BA0EC95"/>
    <w:rsid w:val="1BA531E3"/>
    <w:rsid w:val="1BA5E4E0"/>
    <w:rsid w:val="1BAD9F2A"/>
    <w:rsid w:val="1BEAF3D8"/>
    <w:rsid w:val="1BED2B02"/>
    <w:rsid w:val="1BF72A96"/>
    <w:rsid w:val="1C150B5A"/>
    <w:rsid w:val="1C1B6B84"/>
    <w:rsid w:val="1C2F1F30"/>
    <w:rsid w:val="1C362EA0"/>
    <w:rsid w:val="1C3C6056"/>
    <w:rsid w:val="1C408098"/>
    <w:rsid w:val="1C40C4BC"/>
    <w:rsid w:val="1C4CA975"/>
    <w:rsid w:val="1C4DA5F6"/>
    <w:rsid w:val="1C4F89AC"/>
    <w:rsid w:val="1C5B548F"/>
    <w:rsid w:val="1C5CC731"/>
    <w:rsid w:val="1C631DC4"/>
    <w:rsid w:val="1C84AB2D"/>
    <w:rsid w:val="1C84ED40"/>
    <w:rsid w:val="1CA9B057"/>
    <w:rsid w:val="1CCB48AD"/>
    <w:rsid w:val="1CE23491"/>
    <w:rsid w:val="1CE6818E"/>
    <w:rsid w:val="1CEE6AFB"/>
    <w:rsid w:val="1CF43D27"/>
    <w:rsid w:val="1CF509FB"/>
    <w:rsid w:val="1D025CEC"/>
    <w:rsid w:val="1D077383"/>
    <w:rsid w:val="1D18D95A"/>
    <w:rsid w:val="1D24E5FE"/>
    <w:rsid w:val="1D4BC868"/>
    <w:rsid w:val="1D54EC8F"/>
    <w:rsid w:val="1D66D2E6"/>
    <w:rsid w:val="1D6FDDC8"/>
    <w:rsid w:val="1D7193A0"/>
    <w:rsid w:val="1D76F9ED"/>
    <w:rsid w:val="1D796241"/>
    <w:rsid w:val="1D87EBD5"/>
    <w:rsid w:val="1D93B255"/>
    <w:rsid w:val="1DB4134D"/>
    <w:rsid w:val="1DB5E9F9"/>
    <w:rsid w:val="1DBDE37C"/>
    <w:rsid w:val="1DC392B7"/>
    <w:rsid w:val="1DDEBC8B"/>
    <w:rsid w:val="1DEDE86C"/>
    <w:rsid w:val="1DF57956"/>
    <w:rsid w:val="1E02E9FC"/>
    <w:rsid w:val="1E162458"/>
    <w:rsid w:val="1E204C76"/>
    <w:rsid w:val="1E218E94"/>
    <w:rsid w:val="1E40A202"/>
    <w:rsid w:val="1E40B3BB"/>
    <w:rsid w:val="1E532B7D"/>
    <w:rsid w:val="1E570353"/>
    <w:rsid w:val="1E787C87"/>
    <w:rsid w:val="1E7FDFB6"/>
    <w:rsid w:val="1E93AF88"/>
    <w:rsid w:val="1EAC490B"/>
    <w:rsid w:val="1ED4D7F4"/>
    <w:rsid w:val="1EDAE18A"/>
    <w:rsid w:val="1EEA70B9"/>
    <w:rsid w:val="1EF9A184"/>
    <w:rsid w:val="1F0CEB4A"/>
    <w:rsid w:val="1F163D69"/>
    <w:rsid w:val="1F16F068"/>
    <w:rsid w:val="1F1DA4D5"/>
    <w:rsid w:val="1F22F285"/>
    <w:rsid w:val="1F25AA76"/>
    <w:rsid w:val="1F332CE7"/>
    <w:rsid w:val="1F40D550"/>
    <w:rsid w:val="1F4A1D5B"/>
    <w:rsid w:val="1F58084B"/>
    <w:rsid w:val="1F620CE1"/>
    <w:rsid w:val="1F6BB523"/>
    <w:rsid w:val="1F748CBA"/>
    <w:rsid w:val="1F866AE2"/>
    <w:rsid w:val="1F906097"/>
    <w:rsid w:val="1F94FECA"/>
    <w:rsid w:val="1F9513AF"/>
    <w:rsid w:val="1F9A6BAD"/>
    <w:rsid w:val="1F9D8448"/>
    <w:rsid w:val="1FAC50D9"/>
    <w:rsid w:val="1FB3D74F"/>
    <w:rsid w:val="1FB913D0"/>
    <w:rsid w:val="1FBCE103"/>
    <w:rsid w:val="1FD9E8D3"/>
    <w:rsid w:val="1FE2C20F"/>
    <w:rsid w:val="1FE6506B"/>
    <w:rsid w:val="1FF3A778"/>
    <w:rsid w:val="1FFB1DA8"/>
    <w:rsid w:val="1FFDBBDC"/>
    <w:rsid w:val="2010624D"/>
    <w:rsid w:val="2031F3EF"/>
    <w:rsid w:val="203ED53B"/>
    <w:rsid w:val="204DE24E"/>
    <w:rsid w:val="2058B441"/>
    <w:rsid w:val="2060893B"/>
    <w:rsid w:val="2060E0EC"/>
    <w:rsid w:val="206B7121"/>
    <w:rsid w:val="2086C4BA"/>
    <w:rsid w:val="20893461"/>
    <w:rsid w:val="20A30655"/>
    <w:rsid w:val="20A5D896"/>
    <w:rsid w:val="20A7512A"/>
    <w:rsid w:val="20AE9AAF"/>
    <w:rsid w:val="20B15969"/>
    <w:rsid w:val="20B6DBC2"/>
    <w:rsid w:val="20B858AC"/>
    <w:rsid w:val="20CEB0C9"/>
    <w:rsid w:val="20DF7A36"/>
    <w:rsid w:val="20F76B1B"/>
    <w:rsid w:val="210E6FB7"/>
    <w:rsid w:val="2110842F"/>
    <w:rsid w:val="21117DF0"/>
    <w:rsid w:val="213A9116"/>
    <w:rsid w:val="214A44E6"/>
    <w:rsid w:val="217841BF"/>
    <w:rsid w:val="2185B408"/>
    <w:rsid w:val="21861A04"/>
    <w:rsid w:val="2187980C"/>
    <w:rsid w:val="21894EB0"/>
    <w:rsid w:val="218CA0A5"/>
    <w:rsid w:val="21A0725A"/>
    <w:rsid w:val="21C178E4"/>
    <w:rsid w:val="21DB12DE"/>
    <w:rsid w:val="21E40060"/>
    <w:rsid w:val="21E818D6"/>
    <w:rsid w:val="21F38BF5"/>
    <w:rsid w:val="21FD5BB8"/>
    <w:rsid w:val="21FEE408"/>
    <w:rsid w:val="220825D0"/>
    <w:rsid w:val="22427245"/>
    <w:rsid w:val="22469634"/>
    <w:rsid w:val="2246EC6B"/>
    <w:rsid w:val="225CD5CD"/>
    <w:rsid w:val="22716973"/>
    <w:rsid w:val="227AF729"/>
    <w:rsid w:val="22939318"/>
    <w:rsid w:val="22A2B9E2"/>
    <w:rsid w:val="22AC2D7C"/>
    <w:rsid w:val="22BDB49F"/>
    <w:rsid w:val="22C27D40"/>
    <w:rsid w:val="22C8EA79"/>
    <w:rsid w:val="22D5C3AC"/>
    <w:rsid w:val="22D7D1B2"/>
    <w:rsid w:val="22DA35BF"/>
    <w:rsid w:val="22E59F60"/>
    <w:rsid w:val="22EE2451"/>
    <w:rsid w:val="22F28531"/>
    <w:rsid w:val="2302F406"/>
    <w:rsid w:val="2311110A"/>
    <w:rsid w:val="231AE682"/>
    <w:rsid w:val="231C608D"/>
    <w:rsid w:val="23286948"/>
    <w:rsid w:val="2330DF80"/>
    <w:rsid w:val="2349CA57"/>
    <w:rsid w:val="235134AC"/>
    <w:rsid w:val="236F0CF6"/>
    <w:rsid w:val="237F4B6B"/>
    <w:rsid w:val="23858310"/>
    <w:rsid w:val="239CD501"/>
    <w:rsid w:val="23A78846"/>
    <w:rsid w:val="23A84917"/>
    <w:rsid w:val="23A93CA0"/>
    <w:rsid w:val="23ABD87A"/>
    <w:rsid w:val="23B2D7EB"/>
    <w:rsid w:val="23DCC11D"/>
    <w:rsid w:val="23F644A9"/>
    <w:rsid w:val="23F79D86"/>
    <w:rsid w:val="23F97A7A"/>
    <w:rsid w:val="23FB1E16"/>
    <w:rsid w:val="23FFE003"/>
    <w:rsid w:val="2411CE8B"/>
    <w:rsid w:val="241B8219"/>
    <w:rsid w:val="24357E04"/>
    <w:rsid w:val="243D59BB"/>
    <w:rsid w:val="2454B473"/>
    <w:rsid w:val="245E4DA1"/>
    <w:rsid w:val="2468992B"/>
    <w:rsid w:val="248FFFB4"/>
    <w:rsid w:val="24AB190A"/>
    <w:rsid w:val="24ACC21A"/>
    <w:rsid w:val="24BC24F0"/>
    <w:rsid w:val="24D259DA"/>
    <w:rsid w:val="24E75780"/>
    <w:rsid w:val="24EC6EA4"/>
    <w:rsid w:val="24F621FF"/>
    <w:rsid w:val="24F81FE5"/>
    <w:rsid w:val="24FBB01F"/>
    <w:rsid w:val="250CC848"/>
    <w:rsid w:val="2517FFD2"/>
    <w:rsid w:val="25215371"/>
    <w:rsid w:val="2533D22A"/>
    <w:rsid w:val="253427B2"/>
    <w:rsid w:val="253C2BF2"/>
    <w:rsid w:val="253FD8A3"/>
    <w:rsid w:val="25628204"/>
    <w:rsid w:val="257EAF60"/>
    <w:rsid w:val="25843041"/>
    <w:rsid w:val="25944BD0"/>
    <w:rsid w:val="259E0CDC"/>
    <w:rsid w:val="25A32B2D"/>
    <w:rsid w:val="25A72571"/>
    <w:rsid w:val="25B43E3E"/>
    <w:rsid w:val="25B98407"/>
    <w:rsid w:val="25D63A15"/>
    <w:rsid w:val="25F3D7FE"/>
    <w:rsid w:val="25FADA50"/>
    <w:rsid w:val="25FBB1DD"/>
    <w:rsid w:val="2600984F"/>
    <w:rsid w:val="26165130"/>
    <w:rsid w:val="26195DC5"/>
    <w:rsid w:val="262C019E"/>
    <w:rsid w:val="2646E96B"/>
    <w:rsid w:val="264F856E"/>
    <w:rsid w:val="265B3067"/>
    <w:rsid w:val="26651F26"/>
    <w:rsid w:val="2693F046"/>
    <w:rsid w:val="26967EBC"/>
    <w:rsid w:val="26B24E91"/>
    <w:rsid w:val="26B5913D"/>
    <w:rsid w:val="26BDCE50"/>
    <w:rsid w:val="26C7B505"/>
    <w:rsid w:val="26D36168"/>
    <w:rsid w:val="26D3D29F"/>
    <w:rsid w:val="26D7FC53"/>
    <w:rsid w:val="26E1D34B"/>
    <w:rsid w:val="26E81000"/>
    <w:rsid w:val="26EBC7AB"/>
    <w:rsid w:val="26FED9F6"/>
    <w:rsid w:val="2708A5B3"/>
    <w:rsid w:val="27102927"/>
    <w:rsid w:val="2710B5F6"/>
    <w:rsid w:val="271CD86B"/>
    <w:rsid w:val="271E49CF"/>
    <w:rsid w:val="2725E445"/>
    <w:rsid w:val="2726F7FC"/>
    <w:rsid w:val="27414599"/>
    <w:rsid w:val="2753059A"/>
    <w:rsid w:val="2766D8EE"/>
    <w:rsid w:val="2771BA44"/>
    <w:rsid w:val="2772F726"/>
    <w:rsid w:val="277EB48E"/>
    <w:rsid w:val="27864723"/>
    <w:rsid w:val="278DB7BA"/>
    <w:rsid w:val="278FD068"/>
    <w:rsid w:val="27932B99"/>
    <w:rsid w:val="279F7E95"/>
    <w:rsid w:val="27BE0CCD"/>
    <w:rsid w:val="27C177A1"/>
    <w:rsid w:val="27D10F20"/>
    <w:rsid w:val="27DF9CCD"/>
    <w:rsid w:val="27E37F67"/>
    <w:rsid w:val="27E5FFDC"/>
    <w:rsid w:val="27EB1B11"/>
    <w:rsid w:val="2800EF87"/>
    <w:rsid w:val="28077BF9"/>
    <w:rsid w:val="2816984A"/>
    <w:rsid w:val="282BCE3A"/>
    <w:rsid w:val="28302AD4"/>
    <w:rsid w:val="28332E33"/>
    <w:rsid w:val="28486A03"/>
    <w:rsid w:val="2850867A"/>
    <w:rsid w:val="28638566"/>
    <w:rsid w:val="28664740"/>
    <w:rsid w:val="28883109"/>
    <w:rsid w:val="2895AC9B"/>
    <w:rsid w:val="28A1F023"/>
    <w:rsid w:val="28B72709"/>
    <w:rsid w:val="28C09A51"/>
    <w:rsid w:val="28DA964C"/>
    <w:rsid w:val="28DE6A1E"/>
    <w:rsid w:val="28FAE236"/>
    <w:rsid w:val="29015C92"/>
    <w:rsid w:val="290EA425"/>
    <w:rsid w:val="29211A27"/>
    <w:rsid w:val="29235C86"/>
    <w:rsid w:val="29282596"/>
    <w:rsid w:val="292F5386"/>
    <w:rsid w:val="29322DC0"/>
    <w:rsid w:val="295822E9"/>
    <w:rsid w:val="295BEA5B"/>
    <w:rsid w:val="29600E79"/>
    <w:rsid w:val="296B0A17"/>
    <w:rsid w:val="296C8035"/>
    <w:rsid w:val="296D489E"/>
    <w:rsid w:val="2986F18A"/>
    <w:rsid w:val="2988C2D6"/>
    <w:rsid w:val="29933B0F"/>
    <w:rsid w:val="2997B28A"/>
    <w:rsid w:val="299953B4"/>
    <w:rsid w:val="29BF1A18"/>
    <w:rsid w:val="29D1EC99"/>
    <w:rsid w:val="2A023B58"/>
    <w:rsid w:val="2A0BB0AE"/>
    <w:rsid w:val="2A0F93CC"/>
    <w:rsid w:val="2A2769B0"/>
    <w:rsid w:val="2A285A10"/>
    <w:rsid w:val="2A3362C8"/>
    <w:rsid w:val="2A40BC17"/>
    <w:rsid w:val="2A557CF5"/>
    <w:rsid w:val="2A59B77C"/>
    <w:rsid w:val="2A5E0429"/>
    <w:rsid w:val="2A67E7B2"/>
    <w:rsid w:val="2A69964C"/>
    <w:rsid w:val="2A80DA24"/>
    <w:rsid w:val="2A90CB89"/>
    <w:rsid w:val="2A9739A3"/>
    <w:rsid w:val="2A9936DB"/>
    <w:rsid w:val="2AA3D7AE"/>
    <w:rsid w:val="2AB86036"/>
    <w:rsid w:val="2ACCC5BE"/>
    <w:rsid w:val="2AD03B18"/>
    <w:rsid w:val="2AD88765"/>
    <w:rsid w:val="2AEBC135"/>
    <w:rsid w:val="2B0363AC"/>
    <w:rsid w:val="2B0E3A03"/>
    <w:rsid w:val="2B1B2029"/>
    <w:rsid w:val="2B2743E9"/>
    <w:rsid w:val="2B373C22"/>
    <w:rsid w:val="2B4754A0"/>
    <w:rsid w:val="2B4AB07A"/>
    <w:rsid w:val="2B4D68DD"/>
    <w:rsid w:val="2B5311F4"/>
    <w:rsid w:val="2B5EC81F"/>
    <w:rsid w:val="2B63095A"/>
    <w:rsid w:val="2B685B2A"/>
    <w:rsid w:val="2B7B630C"/>
    <w:rsid w:val="2B7E9FE3"/>
    <w:rsid w:val="2B8145DE"/>
    <w:rsid w:val="2B85E832"/>
    <w:rsid w:val="2B889059"/>
    <w:rsid w:val="2B8DB48F"/>
    <w:rsid w:val="2B944C04"/>
    <w:rsid w:val="2BA4A4ED"/>
    <w:rsid w:val="2BA6377F"/>
    <w:rsid w:val="2BA736FB"/>
    <w:rsid w:val="2BAB6D76"/>
    <w:rsid w:val="2BF4FDBA"/>
    <w:rsid w:val="2BF8B017"/>
    <w:rsid w:val="2BFA023B"/>
    <w:rsid w:val="2BFB758B"/>
    <w:rsid w:val="2C1BAB01"/>
    <w:rsid w:val="2C1F13EC"/>
    <w:rsid w:val="2C2CAB49"/>
    <w:rsid w:val="2C2F0B8F"/>
    <w:rsid w:val="2C30D0B3"/>
    <w:rsid w:val="2C33A23A"/>
    <w:rsid w:val="2C5CE76B"/>
    <w:rsid w:val="2C6885C2"/>
    <w:rsid w:val="2C699ABB"/>
    <w:rsid w:val="2C7EA599"/>
    <w:rsid w:val="2C7EE253"/>
    <w:rsid w:val="2C88145D"/>
    <w:rsid w:val="2C90E92D"/>
    <w:rsid w:val="2C92EDC0"/>
    <w:rsid w:val="2C98B8B4"/>
    <w:rsid w:val="2C9F3069"/>
    <w:rsid w:val="2CAE0990"/>
    <w:rsid w:val="2CC6E61C"/>
    <w:rsid w:val="2CCF08AA"/>
    <w:rsid w:val="2CE7B720"/>
    <w:rsid w:val="2D17DAB2"/>
    <w:rsid w:val="2D1F60ED"/>
    <w:rsid w:val="2D2460BA"/>
    <w:rsid w:val="2D289F57"/>
    <w:rsid w:val="2D35422F"/>
    <w:rsid w:val="2D533D6C"/>
    <w:rsid w:val="2D5595B3"/>
    <w:rsid w:val="2D5A2E03"/>
    <w:rsid w:val="2D5ACA61"/>
    <w:rsid w:val="2D5CF148"/>
    <w:rsid w:val="2D85B014"/>
    <w:rsid w:val="2D9C054F"/>
    <w:rsid w:val="2DC87BAA"/>
    <w:rsid w:val="2DCAB722"/>
    <w:rsid w:val="2DD45BAE"/>
    <w:rsid w:val="2DFA6249"/>
    <w:rsid w:val="2E046680"/>
    <w:rsid w:val="2E054310"/>
    <w:rsid w:val="2E0EEBC0"/>
    <w:rsid w:val="2E14474B"/>
    <w:rsid w:val="2E182423"/>
    <w:rsid w:val="2E2EBE21"/>
    <w:rsid w:val="2E6FE409"/>
    <w:rsid w:val="2E99A89D"/>
    <w:rsid w:val="2EA46A6B"/>
    <w:rsid w:val="2ECD0F59"/>
    <w:rsid w:val="2ECD537D"/>
    <w:rsid w:val="2ED39C97"/>
    <w:rsid w:val="2EE0A9EA"/>
    <w:rsid w:val="2F0171FA"/>
    <w:rsid w:val="2F114468"/>
    <w:rsid w:val="2F1921EB"/>
    <w:rsid w:val="2F1FFBD2"/>
    <w:rsid w:val="2F2C0C2E"/>
    <w:rsid w:val="2F2FDBD5"/>
    <w:rsid w:val="2F5E2074"/>
    <w:rsid w:val="2F706A25"/>
    <w:rsid w:val="2F86CF00"/>
    <w:rsid w:val="2F8A6830"/>
    <w:rsid w:val="2FA83FDF"/>
    <w:rsid w:val="2FB4E8C3"/>
    <w:rsid w:val="2FBC0B86"/>
    <w:rsid w:val="2FBC5B3A"/>
    <w:rsid w:val="2FC94BB7"/>
    <w:rsid w:val="2FCF9958"/>
    <w:rsid w:val="2FCFB93A"/>
    <w:rsid w:val="2FEA554C"/>
    <w:rsid w:val="301250CD"/>
    <w:rsid w:val="303033BC"/>
    <w:rsid w:val="304798C9"/>
    <w:rsid w:val="306DA3C2"/>
    <w:rsid w:val="306FBDBE"/>
    <w:rsid w:val="309D425B"/>
    <w:rsid w:val="309FE417"/>
    <w:rsid w:val="30A21BC8"/>
    <w:rsid w:val="30B606D1"/>
    <w:rsid w:val="30C330DA"/>
    <w:rsid w:val="30D2B008"/>
    <w:rsid w:val="30DC195F"/>
    <w:rsid w:val="30F0CA07"/>
    <w:rsid w:val="30F536FB"/>
    <w:rsid w:val="311E0D64"/>
    <w:rsid w:val="31455469"/>
    <w:rsid w:val="3154922F"/>
    <w:rsid w:val="316AC7A9"/>
    <w:rsid w:val="318BC9E9"/>
    <w:rsid w:val="31A26F9D"/>
    <w:rsid w:val="31D43ECC"/>
    <w:rsid w:val="31D48276"/>
    <w:rsid w:val="31DD6805"/>
    <w:rsid w:val="31F5B270"/>
    <w:rsid w:val="3208E156"/>
    <w:rsid w:val="3212C65B"/>
    <w:rsid w:val="321AC29D"/>
    <w:rsid w:val="322E8A5F"/>
    <w:rsid w:val="3231104B"/>
    <w:rsid w:val="325CE3FD"/>
    <w:rsid w:val="3278D64F"/>
    <w:rsid w:val="328C21F4"/>
    <w:rsid w:val="328FE418"/>
    <w:rsid w:val="3292C146"/>
    <w:rsid w:val="32939F6A"/>
    <w:rsid w:val="3295C136"/>
    <w:rsid w:val="329962F5"/>
    <w:rsid w:val="32A456D9"/>
    <w:rsid w:val="32AD58F2"/>
    <w:rsid w:val="32BCE0C9"/>
    <w:rsid w:val="32C057E3"/>
    <w:rsid w:val="32D2750E"/>
    <w:rsid w:val="32F1FB24"/>
    <w:rsid w:val="32F4DE6E"/>
    <w:rsid w:val="33071F96"/>
    <w:rsid w:val="3335C323"/>
    <w:rsid w:val="333A6E15"/>
    <w:rsid w:val="335F9FCE"/>
    <w:rsid w:val="3364109B"/>
    <w:rsid w:val="3380070E"/>
    <w:rsid w:val="3381DABC"/>
    <w:rsid w:val="3385F55E"/>
    <w:rsid w:val="33885BB4"/>
    <w:rsid w:val="338D685B"/>
    <w:rsid w:val="3398C674"/>
    <w:rsid w:val="339FAC96"/>
    <w:rsid w:val="33A39460"/>
    <w:rsid w:val="33AD320A"/>
    <w:rsid w:val="33AFF221"/>
    <w:rsid w:val="33DDE2BE"/>
    <w:rsid w:val="33E26FC5"/>
    <w:rsid w:val="33E76F2B"/>
    <w:rsid w:val="33EE9191"/>
    <w:rsid w:val="33F1768D"/>
    <w:rsid w:val="33F58DE7"/>
    <w:rsid w:val="33F59A45"/>
    <w:rsid w:val="3419E886"/>
    <w:rsid w:val="3421B594"/>
    <w:rsid w:val="342217A6"/>
    <w:rsid w:val="3427F255"/>
    <w:rsid w:val="34319197"/>
    <w:rsid w:val="34373297"/>
    <w:rsid w:val="3437BD2E"/>
    <w:rsid w:val="343913AB"/>
    <w:rsid w:val="34440F39"/>
    <w:rsid w:val="344D0DE4"/>
    <w:rsid w:val="3474ED4C"/>
    <w:rsid w:val="3494557D"/>
    <w:rsid w:val="34ABA0C7"/>
    <w:rsid w:val="34B75D00"/>
    <w:rsid w:val="34C8076E"/>
    <w:rsid w:val="34E3BAE9"/>
    <w:rsid w:val="34E6A7DA"/>
    <w:rsid w:val="3502AB86"/>
    <w:rsid w:val="350C2338"/>
    <w:rsid w:val="352F761A"/>
    <w:rsid w:val="35338F71"/>
    <w:rsid w:val="3539C4F9"/>
    <w:rsid w:val="354B5CD9"/>
    <w:rsid w:val="354C4937"/>
    <w:rsid w:val="3577C38D"/>
    <w:rsid w:val="3579BE3C"/>
    <w:rsid w:val="357B0562"/>
    <w:rsid w:val="358FFC53"/>
    <w:rsid w:val="35A0B39F"/>
    <w:rsid w:val="35A187C2"/>
    <w:rsid w:val="35E3716F"/>
    <w:rsid w:val="35E3FBC5"/>
    <w:rsid w:val="35FD86A8"/>
    <w:rsid w:val="3616D6F0"/>
    <w:rsid w:val="3623A799"/>
    <w:rsid w:val="362C7F30"/>
    <w:rsid w:val="362C8EDC"/>
    <w:rsid w:val="36406E73"/>
    <w:rsid w:val="364C56D1"/>
    <w:rsid w:val="3666887F"/>
    <w:rsid w:val="36768629"/>
    <w:rsid w:val="3679BCB9"/>
    <w:rsid w:val="367A1074"/>
    <w:rsid w:val="368362F9"/>
    <w:rsid w:val="36878920"/>
    <w:rsid w:val="3694593F"/>
    <w:rsid w:val="36AE2DAB"/>
    <w:rsid w:val="36B785D3"/>
    <w:rsid w:val="36C4EF70"/>
    <w:rsid w:val="36D2CFC4"/>
    <w:rsid w:val="36E73874"/>
    <w:rsid w:val="37104C65"/>
    <w:rsid w:val="37147165"/>
    <w:rsid w:val="373233C5"/>
    <w:rsid w:val="3739121E"/>
    <w:rsid w:val="373CE304"/>
    <w:rsid w:val="37500107"/>
    <w:rsid w:val="3756E3B9"/>
    <w:rsid w:val="375A6892"/>
    <w:rsid w:val="3776A3E1"/>
    <w:rsid w:val="377A48E7"/>
    <w:rsid w:val="378DBAD1"/>
    <w:rsid w:val="37B1737A"/>
    <w:rsid w:val="37B5E89D"/>
    <w:rsid w:val="37B70591"/>
    <w:rsid w:val="37C42A29"/>
    <w:rsid w:val="37D95442"/>
    <w:rsid w:val="37E3CDAE"/>
    <w:rsid w:val="37EC21F6"/>
    <w:rsid w:val="37F51D3C"/>
    <w:rsid w:val="37F81020"/>
    <w:rsid w:val="380CAF4B"/>
    <w:rsid w:val="38418C62"/>
    <w:rsid w:val="385F12E1"/>
    <w:rsid w:val="3861A746"/>
    <w:rsid w:val="386D6E65"/>
    <w:rsid w:val="3873779A"/>
    <w:rsid w:val="38743B9F"/>
    <w:rsid w:val="3874C8F2"/>
    <w:rsid w:val="3878FEEE"/>
    <w:rsid w:val="3880A32D"/>
    <w:rsid w:val="3889274F"/>
    <w:rsid w:val="3889A202"/>
    <w:rsid w:val="388DC085"/>
    <w:rsid w:val="38910B25"/>
    <w:rsid w:val="38A6297C"/>
    <w:rsid w:val="38B4725A"/>
    <w:rsid w:val="38C1DDA4"/>
    <w:rsid w:val="38C2517E"/>
    <w:rsid w:val="38CCCBB3"/>
    <w:rsid w:val="38D85461"/>
    <w:rsid w:val="38D98D4E"/>
    <w:rsid w:val="38DF7CB5"/>
    <w:rsid w:val="391C947F"/>
    <w:rsid w:val="393B8396"/>
    <w:rsid w:val="3952959E"/>
    <w:rsid w:val="39613CA8"/>
    <w:rsid w:val="39790DB2"/>
    <w:rsid w:val="398126EF"/>
    <w:rsid w:val="398C76D9"/>
    <w:rsid w:val="398FE4D3"/>
    <w:rsid w:val="399D1554"/>
    <w:rsid w:val="39B1B19F"/>
    <w:rsid w:val="39CCA08A"/>
    <w:rsid w:val="39DBF8FD"/>
    <w:rsid w:val="39DD5CC3"/>
    <w:rsid w:val="39E5C8E7"/>
    <w:rsid w:val="3A1441FA"/>
    <w:rsid w:val="3A18F4E0"/>
    <w:rsid w:val="3A1A3113"/>
    <w:rsid w:val="3A1FBA5A"/>
    <w:rsid w:val="3A25C3DC"/>
    <w:rsid w:val="3A2ED7B3"/>
    <w:rsid w:val="3A8516EB"/>
    <w:rsid w:val="3A9AA7E0"/>
    <w:rsid w:val="3A9F349E"/>
    <w:rsid w:val="3AA3270B"/>
    <w:rsid w:val="3AA7FB3C"/>
    <w:rsid w:val="3AB02F5D"/>
    <w:rsid w:val="3AB8C175"/>
    <w:rsid w:val="3AFD0D09"/>
    <w:rsid w:val="3AFEAB51"/>
    <w:rsid w:val="3B079CED"/>
    <w:rsid w:val="3B0848FB"/>
    <w:rsid w:val="3B0BFE5E"/>
    <w:rsid w:val="3B1606F6"/>
    <w:rsid w:val="3B1CC751"/>
    <w:rsid w:val="3B2918DA"/>
    <w:rsid w:val="3B30CEEF"/>
    <w:rsid w:val="3B3DD149"/>
    <w:rsid w:val="3B44500D"/>
    <w:rsid w:val="3B5380FC"/>
    <w:rsid w:val="3B57FED9"/>
    <w:rsid w:val="3B5F63B2"/>
    <w:rsid w:val="3B607844"/>
    <w:rsid w:val="3B636381"/>
    <w:rsid w:val="3B6870EB"/>
    <w:rsid w:val="3B71CE6F"/>
    <w:rsid w:val="3B7365DC"/>
    <w:rsid w:val="3B7952AE"/>
    <w:rsid w:val="3BB341C3"/>
    <w:rsid w:val="3BC2F359"/>
    <w:rsid w:val="3BC3DA8A"/>
    <w:rsid w:val="3BDB22A4"/>
    <w:rsid w:val="3BDFF9A2"/>
    <w:rsid w:val="3BE15FA9"/>
    <w:rsid w:val="3BE77D6F"/>
    <w:rsid w:val="3BF4F942"/>
    <w:rsid w:val="3BFAEBE5"/>
    <w:rsid w:val="3C2A0877"/>
    <w:rsid w:val="3C370305"/>
    <w:rsid w:val="3C4585EC"/>
    <w:rsid w:val="3C5AC367"/>
    <w:rsid w:val="3C5FA54F"/>
    <w:rsid w:val="3C62E573"/>
    <w:rsid w:val="3C65918C"/>
    <w:rsid w:val="3C789B80"/>
    <w:rsid w:val="3C7BFACF"/>
    <w:rsid w:val="3C98BB4C"/>
    <w:rsid w:val="3CA4F7CB"/>
    <w:rsid w:val="3CA6A07D"/>
    <w:rsid w:val="3CBFE28A"/>
    <w:rsid w:val="3CD2289B"/>
    <w:rsid w:val="3CDC2014"/>
    <w:rsid w:val="3D058761"/>
    <w:rsid w:val="3D0E75F0"/>
    <w:rsid w:val="3D4E4B5E"/>
    <w:rsid w:val="3D654F27"/>
    <w:rsid w:val="3D6A9746"/>
    <w:rsid w:val="3D78BA19"/>
    <w:rsid w:val="3D7DD60E"/>
    <w:rsid w:val="3D97DC4F"/>
    <w:rsid w:val="3DB501C2"/>
    <w:rsid w:val="3DCD04C3"/>
    <w:rsid w:val="3DD5D3FB"/>
    <w:rsid w:val="3DD7C587"/>
    <w:rsid w:val="3DF47951"/>
    <w:rsid w:val="3E0B0744"/>
    <w:rsid w:val="3E337C53"/>
    <w:rsid w:val="3E3B3AE9"/>
    <w:rsid w:val="3E40B6EE"/>
    <w:rsid w:val="3E5CF4C3"/>
    <w:rsid w:val="3E666837"/>
    <w:rsid w:val="3E679F70"/>
    <w:rsid w:val="3E6BC17B"/>
    <w:rsid w:val="3E703A8C"/>
    <w:rsid w:val="3E718C08"/>
    <w:rsid w:val="3E8F20E0"/>
    <w:rsid w:val="3E907CC7"/>
    <w:rsid w:val="3EA7FF33"/>
    <w:rsid w:val="3EB53E6A"/>
    <w:rsid w:val="3EB8A95E"/>
    <w:rsid w:val="3EDD1178"/>
    <w:rsid w:val="3EE4051E"/>
    <w:rsid w:val="3EF34049"/>
    <w:rsid w:val="3EF8E190"/>
    <w:rsid w:val="3F011F88"/>
    <w:rsid w:val="3F092023"/>
    <w:rsid w:val="3F0E0643"/>
    <w:rsid w:val="3F12F704"/>
    <w:rsid w:val="3F1768B8"/>
    <w:rsid w:val="3F258113"/>
    <w:rsid w:val="3F2744EF"/>
    <w:rsid w:val="3F2870BE"/>
    <w:rsid w:val="3F3385A1"/>
    <w:rsid w:val="3F49F114"/>
    <w:rsid w:val="3F4B2A8F"/>
    <w:rsid w:val="3F555D5A"/>
    <w:rsid w:val="3F6FB3C2"/>
    <w:rsid w:val="3F86FE19"/>
    <w:rsid w:val="3F9979CC"/>
    <w:rsid w:val="3FA17E8E"/>
    <w:rsid w:val="3FA4412A"/>
    <w:rsid w:val="3FCA17D8"/>
    <w:rsid w:val="3FCE3034"/>
    <w:rsid w:val="3FDBBA1E"/>
    <w:rsid w:val="3FE830ED"/>
    <w:rsid w:val="40146AF3"/>
    <w:rsid w:val="401D09DD"/>
    <w:rsid w:val="401E868F"/>
    <w:rsid w:val="40316747"/>
    <w:rsid w:val="4043C6FC"/>
    <w:rsid w:val="404E2DA1"/>
    <w:rsid w:val="40518AC2"/>
    <w:rsid w:val="4067B417"/>
    <w:rsid w:val="40725D90"/>
    <w:rsid w:val="407B8017"/>
    <w:rsid w:val="407F4104"/>
    <w:rsid w:val="408EE088"/>
    <w:rsid w:val="40A4F084"/>
    <w:rsid w:val="40AE2668"/>
    <w:rsid w:val="40B0DE7E"/>
    <w:rsid w:val="40C412FB"/>
    <w:rsid w:val="40C4D47B"/>
    <w:rsid w:val="40CE2ED0"/>
    <w:rsid w:val="40ECA284"/>
    <w:rsid w:val="40F4AE8A"/>
    <w:rsid w:val="40F703A4"/>
    <w:rsid w:val="40FEB3DA"/>
    <w:rsid w:val="4118E9FF"/>
    <w:rsid w:val="41267029"/>
    <w:rsid w:val="412AAED5"/>
    <w:rsid w:val="412FA501"/>
    <w:rsid w:val="41475139"/>
    <w:rsid w:val="414992E0"/>
    <w:rsid w:val="41526827"/>
    <w:rsid w:val="415E6222"/>
    <w:rsid w:val="41668087"/>
    <w:rsid w:val="41730A9B"/>
    <w:rsid w:val="4176DE71"/>
    <w:rsid w:val="418410A7"/>
    <w:rsid w:val="418E00BB"/>
    <w:rsid w:val="41B03EF4"/>
    <w:rsid w:val="41C1D906"/>
    <w:rsid w:val="41D7B26F"/>
    <w:rsid w:val="4201C97E"/>
    <w:rsid w:val="4201EFAC"/>
    <w:rsid w:val="4204BF6C"/>
    <w:rsid w:val="4208080F"/>
    <w:rsid w:val="420F509F"/>
    <w:rsid w:val="420FEA06"/>
    <w:rsid w:val="4213E51C"/>
    <w:rsid w:val="422116EE"/>
    <w:rsid w:val="4233FC42"/>
    <w:rsid w:val="423612C9"/>
    <w:rsid w:val="4240C0E5"/>
    <w:rsid w:val="42499A22"/>
    <w:rsid w:val="4258C46A"/>
    <w:rsid w:val="425BB5D1"/>
    <w:rsid w:val="425E826A"/>
    <w:rsid w:val="426577CD"/>
    <w:rsid w:val="427FD6B0"/>
    <w:rsid w:val="428B159F"/>
    <w:rsid w:val="428B231C"/>
    <w:rsid w:val="42CCE560"/>
    <w:rsid w:val="42F0F995"/>
    <w:rsid w:val="42F5A1F9"/>
    <w:rsid w:val="42FC3744"/>
    <w:rsid w:val="4330FA5E"/>
    <w:rsid w:val="433BE0D4"/>
    <w:rsid w:val="433CDA79"/>
    <w:rsid w:val="434D2552"/>
    <w:rsid w:val="43583AF7"/>
    <w:rsid w:val="4358A8EC"/>
    <w:rsid w:val="435DBB1E"/>
    <w:rsid w:val="436B3C36"/>
    <w:rsid w:val="436ED868"/>
    <w:rsid w:val="437B7056"/>
    <w:rsid w:val="43827CE9"/>
    <w:rsid w:val="43A1AD50"/>
    <w:rsid w:val="43B6A446"/>
    <w:rsid w:val="43BCE74F"/>
    <w:rsid w:val="43D9CC10"/>
    <w:rsid w:val="43E3D624"/>
    <w:rsid w:val="4401F819"/>
    <w:rsid w:val="44205945"/>
    <w:rsid w:val="44244346"/>
    <w:rsid w:val="4426E600"/>
    <w:rsid w:val="44301BF2"/>
    <w:rsid w:val="44668511"/>
    <w:rsid w:val="447A3994"/>
    <w:rsid w:val="4499A819"/>
    <w:rsid w:val="44B62B77"/>
    <w:rsid w:val="44F1851A"/>
    <w:rsid w:val="44F28C6F"/>
    <w:rsid w:val="44FE185A"/>
    <w:rsid w:val="44FF6A0F"/>
    <w:rsid w:val="451E2B23"/>
    <w:rsid w:val="45224FF7"/>
    <w:rsid w:val="452361F5"/>
    <w:rsid w:val="45414BDE"/>
    <w:rsid w:val="455147B7"/>
    <w:rsid w:val="4551E62E"/>
    <w:rsid w:val="45525BEB"/>
    <w:rsid w:val="4552A825"/>
    <w:rsid w:val="456A0ED0"/>
    <w:rsid w:val="456DB38B"/>
    <w:rsid w:val="457F4053"/>
    <w:rsid w:val="458BA826"/>
    <w:rsid w:val="459568C0"/>
    <w:rsid w:val="45A1CE2B"/>
    <w:rsid w:val="45BDE4CF"/>
    <w:rsid w:val="45CAAE45"/>
    <w:rsid w:val="45F2D7C5"/>
    <w:rsid w:val="45FAA8F3"/>
    <w:rsid w:val="462300EC"/>
    <w:rsid w:val="462F3B47"/>
    <w:rsid w:val="46463DB5"/>
    <w:rsid w:val="46473466"/>
    <w:rsid w:val="464A1D14"/>
    <w:rsid w:val="465347A5"/>
    <w:rsid w:val="467CAC49"/>
    <w:rsid w:val="46C26423"/>
    <w:rsid w:val="46D0001E"/>
    <w:rsid w:val="46D36E36"/>
    <w:rsid w:val="46EEF61E"/>
    <w:rsid w:val="46F16B1D"/>
    <w:rsid w:val="4707C955"/>
    <w:rsid w:val="470C316D"/>
    <w:rsid w:val="471461C3"/>
    <w:rsid w:val="471C66E2"/>
    <w:rsid w:val="4728091E"/>
    <w:rsid w:val="47444EDF"/>
    <w:rsid w:val="4752D7EC"/>
    <w:rsid w:val="4758F283"/>
    <w:rsid w:val="475921AE"/>
    <w:rsid w:val="475F8E74"/>
    <w:rsid w:val="478A1162"/>
    <w:rsid w:val="47B4191C"/>
    <w:rsid w:val="47BE435D"/>
    <w:rsid w:val="4816C0DF"/>
    <w:rsid w:val="481964FF"/>
    <w:rsid w:val="48196EF4"/>
    <w:rsid w:val="48341702"/>
    <w:rsid w:val="484166E3"/>
    <w:rsid w:val="484AD657"/>
    <w:rsid w:val="48568C32"/>
    <w:rsid w:val="486D875E"/>
    <w:rsid w:val="4873EA1F"/>
    <w:rsid w:val="488489B3"/>
    <w:rsid w:val="48A365B1"/>
    <w:rsid w:val="48B00269"/>
    <w:rsid w:val="48B90DF1"/>
    <w:rsid w:val="48CA9CD4"/>
    <w:rsid w:val="48CE2103"/>
    <w:rsid w:val="48D96EED"/>
    <w:rsid w:val="48ECFD1D"/>
    <w:rsid w:val="48EF9C79"/>
    <w:rsid w:val="4900C4DF"/>
    <w:rsid w:val="49169F8F"/>
    <w:rsid w:val="493358B2"/>
    <w:rsid w:val="49441494"/>
    <w:rsid w:val="494584FA"/>
    <w:rsid w:val="494DAAB7"/>
    <w:rsid w:val="494DB3AC"/>
    <w:rsid w:val="4964C20D"/>
    <w:rsid w:val="4970EC5B"/>
    <w:rsid w:val="4970FA1E"/>
    <w:rsid w:val="497B6491"/>
    <w:rsid w:val="49876A77"/>
    <w:rsid w:val="498DD0B6"/>
    <w:rsid w:val="4994BD7D"/>
    <w:rsid w:val="499A5C85"/>
    <w:rsid w:val="49A318AF"/>
    <w:rsid w:val="49A9C9FC"/>
    <w:rsid w:val="49B17B7A"/>
    <w:rsid w:val="49BD9D15"/>
    <w:rsid w:val="49CA37CE"/>
    <w:rsid w:val="49CF6ECB"/>
    <w:rsid w:val="4A14BD01"/>
    <w:rsid w:val="4A1F0C2A"/>
    <w:rsid w:val="4A3C9C9A"/>
    <w:rsid w:val="4A490D94"/>
    <w:rsid w:val="4A4AECD6"/>
    <w:rsid w:val="4A5E7E3E"/>
    <w:rsid w:val="4A61A2DE"/>
    <w:rsid w:val="4A661809"/>
    <w:rsid w:val="4A7996EB"/>
    <w:rsid w:val="4A7B4FE5"/>
    <w:rsid w:val="4A972F36"/>
    <w:rsid w:val="4A97B50F"/>
    <w:rsid w:val="4AA38856"/>
    <w:rsid w:val="4AAF2C26"/>
    <w:rsid w:val="4ABEB04E"/>
    <w:rsid w:val="4ACF96D9"/>
    <w:rsid w:val="4AE0BD1C"/>
    <w:rsid w:val="4AE97B18"/>
    <w:rsid w:val="4AEB02BE"/>
    <w:rsid w:val="4AF8AB1C"/>
    <w:rsid w:val="4B10E751"/>
    <w:rsid w:val="4B2100DB"/>
    <w:rsid w:val="4B31FB7E"/>
    <w:rsid w:val="4B4CB530"/>
    <w:rsid w:val="4B672552"/>
    <w:rsid w:val="4B804DAF"/>
    <w:rsid w:val="4BA11BDE"/>
    <w:rsid w:val="4BA81D0D"/>
    <w:rsid w:val="4BACE6B4"/>
    <w:rsid w:val="4BB86D6A"/>
    <w:rsid w:val="4BE052A6"/>
    <w:rsid w:val="4BEB81E7"/>
    <w:rsid w:val="4BF6C313"/>
    <w:rsid w:val="4BFA8A15"/>
    <w:rsid w:val="4C07705B"/>
    <w:rsid w:val="4C0BDB41"/>
    <w:rsid w:val="4C19A445"/>
    <w:rsid w:val="4C38037A"/>
    <w:rsid w:val="4C3BAF51"/>
    <w:rsid w:val="4C3E2044"/>
    <w:rsid w:val="4C540B61"/>
    <w:rsid w:val="4C8313E1"/>
    <w:rsid w:val="4C86E9A8"/>
    <w:rsid w:val="4C93D7B0"/>
    <w:rsid w:val="4C9CF183"/>
    <w:rsid w:val="4CACB7B2"/>
    <w:rsid w:val="4CB26343"/>
    <w:rsid w:val="4CBB34CB"/>
    <w:rsid w:val="4CBD1C76"/>
    <w:rsid w:val="4CD08328"/>
    <w:rsid w:val="4CD44850"/>
    <w:rsid w:val="4CE43D97"/>
    <w:rsid w:val="4CE8E2F8"/>
    <w:rsid w:val="4CF2C766"/>
    <w:rsid w:val="4D001D06"/>
    <w:rsid w:val="4D111C8F"/>
    <w:rsid w:val="4D2403EE"/>
    <w:rsid w:val="4D2C0170"/>
    <w:rsid w:val="4D4E50ED"/>
    <w:rsid w:val="4D71484E"/>
    <w:rsid w:val="4D7C4780"/>
    <w:rsid w:val="4D83383E"/>
    <w:rsid w:val="4D91D5FF"/>
    <w:rsid w:val="4D936996"/>
    <w:rsid w:val="4D94D7BC"/>
    <w:rsid w:val="4DA79194"/>
    <w:rsid w:val="4DB2C453"/>
    <w:rsid w:val="4DC67461"/>
    <w:rsid w:val="4DCF6A72"/>
    <w:rsid w:val="4DD06848"/>
    <w:rsid w:val="4DD9B898"/>
    <w:rsid w:val="4DDB63FA"/>
    <w:rsid w:val="4DDF8FE1"/>
    <w:rsid w:val="4DF47794"/>
    <w:rsid w:val="4DFB883B"/>
    <w:rsid w:val="4E0E2809"/>
    <w:rsid w:val="4E33A271"/>
    <w:rsid w:val="4E36ABD7"/>
    <w:rsid w:val="4E45C639"/>
    <w:rsid w:val="4E54C1CE"/>
    <w:rsid w:val="4E56E480"/>
    <w:rsid w:val="4E5B4DB6"/>
    <w:rsid w:val="4E65B52F"/>
    <w:rsid w:val="4E6E1614"/>
    <w:rsid w:val="4E810679"/>
    <w:rsid w:val="4E8EECC3"/>
    <w:rsid w:val="4EB9AB2E"/>
    <w:rsid w:val="4EE62DAE"/>
    <w:rsid w:val="4F11CC48"/>
    <w:rsid w:val="4F1495D1"/>
    <w:rsid w:val="4F242A0D"/>
    <w:rsid w:val="4F362D2B"/>
    <w:rsid w:val="4F39892C"/>
    <w:rsid w:val="4F4EC108"/>
    <w:rsid w:val="4F56F006"/>
    <w:rsid w:val="4F66E915"/>
    <w:rsid w:val="4F7301F6"/>
    <w:rsid w:val="4F762D41"/>
    <w:rsid w:val="4F776B42"/>
    <w:rsid w:val="4F7CB6B0"/>
    <w:rsid w:val="4F7FCA09"/>
    <w:rsid w:val="4F80403B"/>
    <w:rsid w:val="4F97C2BB"/>
    <w:rsid w:val="4F9CA579"/>
    <w:rsid w:val="4FA57CA5"/>
    <w:rsid w:val="4FAE8C82"/>
    <w:rsid w:val="4FBB439E"/>
    <w:rsid w:val="4FC2C8BA"/>
    <w:rsid w:val="4FC71345"/>
    <w:rsid w:val="4FCF01D3"/>
    <w:rsid w:val="4FD01154"/>
    <w:rsid w:val="4FD9B2EB"/>
    <w:rsid w:val="4FFFD504"/>
    <w:rsid w:val="5005B216"/>
    <w:rsid w:val="500FE9BB"/>
    <w:rsid w:val="501EA556"/>
    <w:rsid w:val="5035A5E7"/>
    <w:rsid w:val="50408FFB"/>
    <w:rsid w:val="506CE4C4"/>
    <w:rsid w:val="507168DA"/>
    <w:rsid w:val="50880471"/>
    <w:rsid w:val="509D14D4"/>
    <w:rsid w:val="50A94A82"/>
    <w:rsid w:val="50B853B8"/>
    <w:rsid w:val="50DD4833"/>
    <w:rsid w:val="50DF1132"/>
    <w:rsid w:val="51118543"/>
    <w:rsid w:val="511A18E1"/>
    <w:rsid w:val="511B9A6A"/>
    <w:rsid w:val="51292917"/>
    <w:rsid w:val="512C8772"/>
    <w:rsid w:val="513D37CF"/>
    <w:rsid w:val="5148FEC3"/>
    <w:rsid w:val="514F2679"/>
    <w:rsid w:val="5153FB1C"/>
    <w:rsid w:val="516CD96F"/>
    <w:rsid w:val="51857CB5"/>
    <w:rsid w:val="5189E347"/>
    <w:rsid w:val="51937629"/>
    <w:rsid w:val="51A4545E"/>
    <w:rsid w:val="51C19390"/>
    <w:rsid w:val="51E5F8E6"/>
    <w:rsid w:val="51E69A13"/>
    <w:rsid w:val="5207841B"/>
    <w:rsid w:val="5208C085"/>
    <w:rsid w:val="521569ED"/>
    <w:rsid w:val="5223D4D2"/>
    <w:rsid w:val="52427EED"/>
    <w:rsid w:val="5250F4E8"/>
    <w:rsid w:val="5258A167"/>
    <w:rsid w:val="526728D6"/>
    <w:rsid w:val="5267880E"/>
    <w:rsid w:val="526848DF"/>
    <w:rsid w:val="526DC4AA"/>
    <w:rsid w:val="526F25E4"/>
    <w:rsid w:val="527503D2"/>
    <w:rsid w:val="528D945D"/>
    <w:rsid w:val="529CC0E5"/>
    <w:rsid w:val="52A2A94C"/>
    <w:rsid w:val="52B16888"/>
    <w:rsid w:val="52BD2DEF"/>
    <w:rsid w:val="52CAE73A"/>
    <w:rsid w:val="52D1ECCC"/>
    <w:rsid w:val="52D801AD"/>
    <w:rsid w:val="52EB6F24"/>
    <w:rsid w:val="52EFD4B1"/>
    <w:rsid w:val="52F2E460"/>
    <w:rsid w:val="530BD669"/>
    <w:rsid w:val="532E7FA4"/>
    <w:rsid w:val="535A7492"/>
    <w:rsid w:val="53669C71"/>
    <w:rsid w:val="53AF3F8F"/>
    <w:rsid w:val="53B76CF7"/>
    <w:rsid w:val="53B954FF"/>
    <w:rsid w:val="53BC6A3D"/>
    <w:rsid w:val="53BDBF0D"/>
    <w:rsid w:val="53D4B596"/>
    <w:rsid w:val="53D6A4DF"/>
    <w:rsid w:val="53E0626A"/>
    <w:rsid w:val="53EFF47A"/>
    <w:rsid w:val="5400CAD4"/>
    <w:rsid w:val="540437E8"/>
    <w:rsid w:val="5409EB7E"/>
    <w:rsid w:val="540B9F57"/>
    <w:rsid w:val="542427D9"/>
    <w:rsid w:val="544BD3D6"/>
    <w:rsid w:val="544FC3C0"/>
    <w:rsid w:val="5451F0EF"/>
    <w:rsid w:val="546C2EB6"/>
    <w:rsid w:val="54906653"/>
    <w:rsid w:val="54912D59"/>
    <w:rsid w:val="549C0FFA"/>
    <w:rsid w:val="54C1E994"/>
    <w:rsid w:val="54DC245F"/>
    <w:rsid w:val="54F9AE9D"/>
    <w:rsid w:val="550E5AE3"/>
    <w:rsid w:val="55179257"/>
    <w:rsid w:val="55201190"/>
    <w:rsid w:val="552562D4"/>
    <w:rsid w:val="552576FB"/>
    <w:rsid w:val="55398A84"/>
    <w:rsid w:val="554BE532"/>
    <w:rsid w:val="5560267C"/>
    <w:rsid w:val="556D0F57"/>
    <w:rsid w:val="55756513"/>
    <w:rsid w:val="5579A7ED"/>
    <w:rsid w:val="5586DDCB"/>
    <w:rsid w:val="55923348"/>
    <w:rsid w:val="559DE4EC"/>
    <w:rsid w:val="55AC236D"/>
    <w:rsid w:val="55B87DC9"/>
    <w:rsid w:val="55BB2FF0"/>
    <w:rsid w:val="55BB6D16"/>
    <w:rsid w:val="55BFFC1C"/>
    <w:rsid w:val="55C3BE50"/>
    <w:rsid w:val="55CA18B5"/>
    <w:rsid w:val="55CAD459"/>
    <w:rsid w:val="55E2437A"/>
    <w:rsid w:val="55E5CB46"/>
    <w:rsid w:val="55FA7A50"/>
    <w:rsid w:val="56019834"/>
    <w:rsid w:val="5618BB50"/>
    <w:rsid w:val="565B1BA9"/>
    <w:rsid w:val="56604C8D"/>
    <w:rsid w:val="566BA108"/>
    <w:rsid w:val="56758B71"/>
    <w:rsid w:val="56779A48"/>
    <w:rsid w:val="5683B3C2"/>
    <w:rsid w:val="56874226"/>
    <w:rsid w:val="568DEAF1"/>
    <w:rsid w:val="569D84F8"/>
    <w:rsid w:val="56A049E5"/>
    <w:rsid w:val="56A6FF4C"/>
    <w:rsid w:val="56BBCEA4"/>
    <w:rsid w:val="56BD9F4B"/>
    <w:rsid w:val="56CE4350"/>
    <w:rsid w:val="570B7624"/>
    <w:rsid w:val="571C8E06"/>
    <w:rsid w:val="5724A919"/>
    <w:rsid w:val="573045EC"/>
    <w:rsid w:val="576ADB37"/>
    <w:rsid w:val="577DB827"/>
    <w:rsid w:val="57821D4A"/>
    <w:rsid w:val="5789AB86"/>
    <w:rsid w:val="57AB8B10"/>
    <w:rsid w:val="57B3F05E"/>
    <w:rsid w:val="57CFF0A9"/>
    <w:rsid w:val="57E0276A"/>
    <w:rsid w:val="57F0A584"/>
    <w:rsid w:val="5803FEE1"/>
    <w:rsid w:val="581576B4"/>
    <w:rsid w:val="582607DB"/>
    <w:rsid w:val="5833592A"/>
    <w:rsid w:val="583A4017"/>
    <w:rsid w:val="583D6960"/>
    <w:rsid w:val="584D05C9"/>
    <w:rsid w:val="5876401A"/>
    <w:rsid w:val="587DD593"/>
    <w:rsid w:val="587E290C"/>
    <w:rsid w:val="58851398"/>
    <w:rsid w:val="588A737C"/>
    <w:rsid w:val="589724D0"/>
    <w:rsid w:val="58977C1C"/>
    <w:rsid w:val="58A36741"/>
    <w:rsid w:val="58C0797A"/>
    <w:rsid w:val="58F3B2D8"/>
    <w:rsid w:val="590CBAA4"/>
    <w:rsid w:val="591DA88C"/>
    <w:rsid w:val="59277929"/>
    <w:rsid w:val="5931B707"/>
    <w:rsid w:val="5932418F"/>
    <w:rsid w:val="59571792"/>
    <w:rsid w:val="596272AA"/>
    <w:rsid w:val="5999FF06"/>
    <w:rsid w:val="59A341CA"/>
    <w:rsid w:val="59B4FFF1"/>
    <w:rsid w:val="59BA20F2"/>
    <w:rsid w:val="59DBF3E2"/>
    <w:rsid w:val="59DDBB7D"/>
    <w:rsid w:val="59FAAA0D"/>
    <w:rsid w:val="59FD7DA7"/>
    <w:rsid w:val="5A188464"/>
    <w:rsid w:val="5A1CEEAE"/>
    <w:rsid w:val="5A3B0180"/>
    <w:rsid w:val="5A3CB01D"/>
    <w:rsid w:val="5A3F44D4"/>
    <w:rsid w:val="5A4316E6"/>
    <w:rsid w:val="5A4609F2"/>
    <w:rsid w:val="5A61B87E"/>
    <w:rsid w:val="5A6B021C"/>
    <w:rsid w:val="5AB71FC3"/>
    <w:rsid w:val="5AC1946C"/>
    <w:rsid w:val="5AC9FB81"/>
    <w:rsid w:val="5AD16338"/>
    <w:rsid w:val="5AE67685"/>
    <w:rsid w:val="5B0FF5A0"/>
    <w:rsid w:val="5B1731B7"/>
    <w:rsid w:val="5B1D38C3"/>
    <w:rsid w:val="5B4BB2A4"/>
    <w:rsid w:val="5B815E2C"/>
    <w:rsid w:val="5B82447F"/>
    <w:rsid w:val="5B8C9D76"/>
    <w:rsid w:val="5BA74606"/>
    <w:rsid w:val="5BB9098A"/>
    <w:rsid w:val="5BF0BDD8"/>
    <w:rsid w:val="5BF1AE38"/>
    <w:rsid w:val="5BFEE3D7"/>
    <w:rsid w:val="5C21DBCD"/>
    <w:rsid w:val="5C323ED1"/>
    <w:rsid w:val="5C36E4B4"/>
    <w:rsid w:val="5C4D667B"/>
    <w:rsid w:val="5C502A65"/>
    <w:rsid w:val="5C509377"/>
    <w:rsid w:val="5C5658EC"/>
    <w:rsid w:val="5C987848"/>
    <w:rsid w:val="5CA31D46"/>
    <w:rsid w:val="5CA5D046"/>
    <w:rsid w:val="5CAF4E0A"/>
    <w:rsid w:val="5CB2A809"/>
    <w:rsid w:val="5CB6CD71"/>
    <w:rsid w:val="5CB73893"/>
    <w:rsid w:val="5CCDB36F"/>
    <w:rsid w:val="5CCFF5CE"/>
    <w:rsid w:val="5CD3B096"/>
    <w:rsid w:val="5CE2B58F"/>
    <w:rsid w:val="5D046245"/>
    <w:rsid w:val="5D0EDBF7"/>
    <w:rsid w:val="5D2F4ADF"/>
    <w:rsid w:val="5D3FE66E"/>
    <w:rsid w:val="5D59ED74"/>
    <w:rsid w:val="5D5DB4A8"/>
    <w:rsid w:val="5D7267D9"/>
    <w:rsid w:val="5D744F2B"/>
    <w:rsid w:val="5D83676F"/>
    <w:rsid w:val="5D98A864"/>
    <w:rsid w:val="5DB0AB64"/>
    <w:rsid w:val="5DB50B58"/>
    <w:rsid w:val="5DD4AC7F"/>
    <w:rsid w:val="5DE34322"/>
    <w:rsid w:val="5DF86E30"/>
    <w:rsid w:val="5DFCA067"/>
    <w:rsid w:val="5DFCAE23"/>
    <w:rsid w:val="5E23CD35"/>
    <w:rsid w:val="5E2604CD"/>
    <w:rsid w:val="5E41B153"/>
    <w:rsid w:val="5E430BF4"/>
    <w:rsid w:val="5E552D88"/>
    <w:rsid w:val="5E56607B"/>
    <w:rsid w:val="5E6036A9"/>
    <w:rsid w:val="5E6C3151"/>
    <w:rsid w:val="5E98E8D4"/>
    <w:rsid w:val="5E9D5053"/>
    <w:rsid w:val="5ECEC243"/>
    <w:rsid w:val="5ED8B6B5"/>
    <w:rsid w:val="5EE5819E"/>
    <w:rsid w:val="5EE6E7EB"/>
    <w:rsid w:val="5EF1D3A9"/>
    <w:rsid w:val="5F083B81"/>
    <w:rsid w:val="5F0EA6D1"/>
    <w:rsid w:val="5F0F8ED9"/>
    <w:rsid w:val="5F1692A1"/>
    <w:rsid w:val="5F26AAFC"/>
    <w:rsid w:val="5F380195"/>
    <w:rsid w:val="5F3CF4C2"/>
    <w:rsid w:val="5F64C699"/>
    <w:rsid w:val="5F7B514D"/>
    <w:rsid w:val="5F8721A7"/>
    <w:rsid w:val="5F973BD4"/>
    <w:rsid w:val="5F999271"/>
    <w:rsid w:val="5F99B31A"/>
    <w:rsid w:val="5FBB11B2"/>
    <w:rsid w:val="5FC50AB5"/>
    <w:rsid w:val="5FD02AF7"/>
    <w:rsid w:val="5FD47FE3"/>
    <w:rsid w:val="5FE2B90E"/>
    <w:rsid w:val="5FE94167"/>
    <w:rsid w:val="5FF214E1"/>
    <w:rsid w:val="60099F08"/>
    <w:rsid w:val="602CBDA6"/>
    <w:rsid w:val="602E67BE"/>
    <w:rsid w:val="60307432"/>
    <w:rsid w:val="6047B370"/>
    <w:rsid w:val="604CFD01"/>
    <w:rsid w:val="6054CF4F"/>
    <w:rsid w:val="605C3F51"/>
    <w:rsid w:val="606829A2"/>
    <w:rsid w:val="606B80CB"/>
    <w:rsid w:val="606DB41A"/>
    <w:rsid w:val="6071E6A8"/>
    <w:rsid w:val="60759985"/>
    <w:rsid w:val="607CED7D"/>
    <w:rsid w:val="6088E778"/>
    <w:rsid w:val="6099A9D0"/>
    <w:rsid w:val="609F9132"/>
    <w:rsid w:val="60A1B548"/>
    <w:rsid w:val="60B00BAF"/>
    <w:rsid w:val="60B12034"/>
    <w:rsid w:val="60B2586A"/>
    <w:rsid w:val="60B42272"/>
    <w:rsid w:val="60D87276"/>
    <w:rsid w:val="60FDF07A"/>
    <w:rsid w:val="610110FB"/>
    <w:rsid w:val="6110E17D"/>
    <w:rsid w:val="612E7643"/>
    <w:rsid w:val="61300EF2"/>
    <w:rsid w:val="614B2FF8"/>
    <w:rsid w:val="61502DE5"/>
    <w:rsid w:val="616534E6"/>
    <w:rsid w:val="6167CC99"/>
    <w:rsid w:val="616E94D5"/>
    <w:rsid w:val="618166FD"/>
    <w:rsid w:val="6182A895"/>
    <w:rsid w:val="619B6009"/>
    <w:rsid w:val="61A366F1"/>
    <w:rsid w:val="61ACC858"/>
    <w:rsid w:val="61C21B5C"/>
    <w:rsid w:val="61C22F0C"/>
    <w:rsid w:val="61C5F6EE"/>
    <w:rsid w:val="61CE53EF"/>
    <w:rsid w:val="61E18455"/>
    <w:rsid w:val="62055B08"/>
    <w:rsid w:val="6213D616"/>
    <w:rsid w:val="621FB4C3"/>
    <w:rsid w:val="6232545D"/>
    <w:rsid w:val="6237DFB5"/>
    <w:rsid w:val="6243FD7E"/>
    <w:rsid w:val="625C1536"/>
    <w:rsid w:val="6260EA5F"/>
    <w:rsid w:val="6262A359"/>
    <w:rsid w:val="62753201"/>
    <w:rsid w:val="627E0187"/>
    <w:rsid w:val="6281106F"/>
    <w:rsid w:val="62889972"/>
    <w:rsid w:val="6295672F"/>
    <w:rsid w:val="629E544C"/>
    <w:rsid w:val="629EA41A"/>
    <w:rsid w:val="62B20973"/>
    <w:rsid w:val="62BEE63C"/>
    <w:rsid w:val="62D7E870"/>
    <w:rsid w:val="62E18BF3"/>
    <w:rsid w:val="62E7D421"/>
    <w:rsid w:val="62EAB3AE"/>
    <w:rsid w:val="630695EC"/>
    <w:rsid w:val="6309082A"/>
    <w:rsid w:val="63404457"/>
    <w:rsid w:val="635E5068"/>
    <w:rsid w:val="636A2450"/>
    <w:rsid w:val="638477F3"/>
    <w:rsid w:val="63A50697"/>
    <w:rsid w:val="63B24894"/>
    <w:rsid w:val="63C8EF97"/>
    <w:rsid w:val="63D2C203"/>
    <w:rsid w:val="63FBCF1A"/>
    <w:rsid w:val="63FDC641"/>
    <w:rsid w:val="640855C6"/>
    <w:rsid w:val="6417512A"/>
    <w:rsid w:val="64401FB3"/>
    <w:rsid w:val="64567319"/>
    <w:rsid w:val="6458CA1F"/>
    <w:rsid w:val="645FA027"/>
    <w:rsid w:val="6464D286"/>
    <w:rsid w:val="647D5C54"/>
    <w:rsid w:val="647E3E6B"/>
    <w:rsid w:val="648AD2BD"/>
    <w:rsid w:val="6492FBAC"/>
    <w:rsid w:val="64930EB9"/>
    <w:rsid w:val="649A00E4"/>
    <w:rsid w:val="64AC7F17"/>
    <w:rsid w:val="64C1DF56"/>
    <w:rsid w:val="64C63779"/>
    <w:rsid w:val="64E64681"/>
    <w:rsid w:val="64F246DF"/>
    <w:rsid w:val="64F646F2"/>
    <w:rsid w:val="64F7FCC6"/>
    <w:rsid w:val="65140993"/>
    <w:rsid w:val="651AA295"/>
    <w:rsid w:val="653EB36E"/>
    <w:rsid w:val="6543EE11"/>
    <w:rsid w:val="654568A2"/>
    <w:rsid w:val="654A5EB4"/>
    <w:rsid w:val="65568511"/>
    <w:rsid w:val="655D21E9"/>
    <w:rsid w:val="656BD437"/>
    <w:rsid w:val="6570CC38"/>
    <w:rsid w:val="657936B4"/>
    <w:rsid w:val="657C3525"/>
    <w:rsid w:val="658C9519"/>
    <w:rsid w:val="65A2AC17"/>
    <w:rsid w:val="65B831FF"/>
    <w:rsid w:val="65C28CDD"/>
    <w:rsid w:val="65D06918"/>
    <w:rsid w:val="65FF8D70"/>
    <w:rsid w:val="6604110E"/>
    <w:rsid w:val="6604FA84"/>
    <w:rsid w:val="660632D5"/>
    <w:rsid w:val="660D8FE8"/>
    <w:rsid w:val="6623BF61"/>
    <w:rsid w:val="665882EB"/>
    <w:rsid w:val="66603000"/>
    <w:rsid w:val="66614457"/>
    <w:rsid w:val="666AA0A5"/>
    <w:rsid w:val="667C7E9B"/>
    <w:rsid w:val="66984876"/>
    <w:rsid w:val="66A4076C"/>
    <w:rsid w:val="66A67CC7"/>
    <w:rsid w:val="66AEC0EC"/>
    <w:rsid w:val="66AFEEE6"/>
    <w:rsid w:val="66DC18C1"/>
    <w:rsid w:val="66E012E9"/>
    <w:rsid w:val="670ECB80"/>
    <w:rsid w:val="6728E207"/>
    <w:rsid w:val="673424E5"/>
    <w:rsid w:val="673B157F"/>
    <w:rsid w:val="674ED27D"/>
    <w:rsid w:val="6762D495"/>
    <w:rsid w:val="678C587A"/>
    <w:rsid w:val="67ACA051"/>
    <w:rsid w:val="67CABD94"/>
    <w:rsid w:val="6800DC03"/>
    <w:rsid w:val="6801D8C0"/>
    <w:rsid w:val="6808C18C"/>
    <w:rsid w:val="680FCE45"/>
    <w:rsid w:val="681A2E3E"/>
    <w:rsid w:val="681BC485"/>
    <w:rsid w:val="681D406D"/>
    <w:rsid w:val="681D9533"/>
    <w:rsid w:val="683988F8"/>
    <w:rsid w:val="683B76ED"/>
    <w:rsid w:val="683D458F"/>
    <w:rsid w:val="68591406"/>
    <w:rsid w:val="6859BA16"/>
    <w:rsid w:val="685BDD3C"/>
    <w:rsid w:val="68775166"/>
    <w:rsid w:val="6885E26F"/>
    <w:rsid w:val="68A52226"/>
    <w:rsid w:val="68CFF546"/>
    <w:rsid w:val="68E55585"/>
    <w:rsid w:val="68E57C99"/>
    <w:rsid w:val="68E5C3A4"/>
    <w:rsid w:val="68E8163F"/>
    <w:rsid w:val="68E91DA3"/>
    <w:rsid w:val="68EDAE2D"/>
    <w:rsid w:val="6914AD09"/>
    <w:rsid w:val="691A3C67"/>
    <w:rsid w:val="692D2FDB"/>
    <w:rsid w:val="69460F1F"/>
    <w:rsid w:val="69478B45"/>
    <w:rsid w:val="6965C079"/>
    <w:rsid w:val="69667FDC"/>
    <w:rsid w:val="69686E78"/>
    <w:rsid w:val="697CDB1D"/>
    <w:rsid w:val="698438AC"/>
    <w:rsid w:val="6995CF3E"/>
    <w:rsid w:val="69998BA2"/>
    <w:rsid w:val="699BCBD5"/>
    <w:rsid w:val="69A03D37"/>
    <w:rsid w:val="69CDCDD1"/>
    <w:rsid w:val="69D9B042"/>
    <w:rsid w:val="69E17665"/>
    <w:rsid w:val="69E4CDA3"/>
    <w:rsid w:val="69E58C9F"/>
    <w:rsid w:val="69FFEB7F"/>
    <w:rsid w:val="6A221B89"/>
    <w:rsid w:val="6A42C384"/>
    <w:rsid w:val="6A548CE1"/>
    <w:rsid w:val="6A70E66F"/>
    <w:rsid w:val="6A737CCE"/>
    <w:rsid w:val="6A7F4FDB"/>
    <w:rsid w:val="6AA79779"/>
    <w:rsid w:val="6AB7A1FD"/>
    <w:rsid w:val="6AB88251"/>
    <w:rsid w:val="6ABA6023"/>
    <w:rsid w:val="6AD86BA7"/>
    <w:rsid w:val="6AD8A785"/>
    <w:rsid w:val="6ADC1A81"/>
    <w:rsid w:val="6AE08E00"/>
    <w:rsid w:val="6AE45C67"/>
    <w:rsid w:val="6AE5E574"/>
    <w:rsid w:val="6AED7DFE"/>
    <w:rsid w:val="6AF00D47"/>
    <w:rsid w:val="6B35B246"/>
    <w:rsid w:val="6B40624E"/>
    <w:rsid w:val="6B4595A4"/>
    <w:rsid w:val="6B514FF8"/>
    <w:rsid w:val="6B5825F9"/>
    <w:rsid w:val="6B629CBF"/>
    <w:rsid w:val="6B96FB02"/>
    <w:rsid w:val="6B98FDF4"/>
    <w:rsid w:val="6BA81629"/>
    <w:rsid w:val="6BAD900D"/>
    <w:rsid w:val="6BB0D777"/>
    <w:rsid w:val="6BD7CDAF"/>
    <w:rsid w:val="6BEEA448"/>
    <w:rsid w:val="6BFD032F"/>
    <w:rsid w:val="6C0B1AFB"/>
    <w:rsid w:val="6C17C97B"/>
    <w:rsid w:val="6C1B8A48"/>
    <w:rsid w:val="6C208AE7"/>
    <w:rsid w:val="6C235036"/>
    <w:rsid w:val="6C474AD4"/>
    <w:rsid w:val="6C4E0C54"/>
    <w:rsid w:val="6C56CAB3"/>
    <w:rsid w:val="6C6A8BD0"/>
    <w:rsid w:val="6C6AB739"/>
    <w:rsid w:val="6C84D361"/>
    <w:rsid w:val="6C96C1E9"/>
    <w:rsid w:val="6CAE9C12"/>
    <w:rsid w:val="6CB95281"/>
    <w:rsid w:val="6CBF0CE0"/>
    <w:rsid w:val="6CDB48D8"/>
    <w:rsid w:val="6CE3CB0A"/>
    <w:rsid w:val="6CE3D739"/>
    <w:rsid w:val="6CE48AAE"/>
    <w:rsid w:val="6CF522B5"/>
    <w:rsid w:val="6D0DE634"/>
    <w:rsid w:val="6D10B6B2"/>
    <w:rsid w:val="6D24E513"/>
    <w:rsid w:val="6D35C0A1"/>
    <w:rsid w:val="6D38692D"/>
    <w:rsid w:val="6D388226"/>
    <w:rsid w:val="6D3DF250"/>
    <w:rsid w:val="6D41DC75"/>
    <w:rsid w:val="6D41F865"/>
    <w:rsid w:val="6D48D340"/>
    <w:rsid w:val="6D574D38"/>
    <w:rsid w:val="6D5A6F22"/>
    <w:rsid w:val="6D679C96"/>
    <w:rsid w:val="6D6EDB78"/>
    <w:rsid w:val="6D74D447"/>
    <w:rsid w:val="6D7939D2"/>
    <w:rsid w:val="6D794C02"/>
    <w:rsid w:val="6D7D7127"/>
    <w:rsid w:val="6D9F5AE7"/>
    <w:rsid w:val="6DA06292"/>
    <w:rsid w:val="6DA4A887"/>
    <w:rsid w:val="6DA88BC6"/>
    <w:rsid w:val="6DB308DF"/>
    <w:rsid w:val="6DB72143"/>
    <w:rsid w:val="6DBD98C0"/>
    <w:rsid w:val="6DCD8B8D"/>
    <w:rsid w:val="6DD01DBB"/>
    <w:rsid w:val="6DDF8312"/>
    <w:rsid w:val="6DE86421"/>
    <w:rsid w:val="6DEBEB8B"/>
    <w:rsid w:val="6DEF42BF"/>
    <w:rsid w:val="6DF192CA"/>
    <w:rsid w:val="6DF5D9BC"/>
    <w:rsid w:val="6E06FF30"/>
    <w:rsid w:val="6E13E5DA"/>
    <w:rsid w:val="6E35494D"/>
    <w:rsid w:val="6E430765"/>
    <w:rsid w:val="6E4BCDE6"/>
    <w:rsid w:val="6E5BE63B"/>
    <w:rsid w:val="6E674340"/>
    <w:rsid w:val="6E69E271"/>
    <w:rsid w:val="6E780310"/>
    <w:rsid w:val="6E7B4C3B"/>
    <w:rsid w:val="6EA49AF5"/>
    <w:rsid w:val="6EB051B9"/>
    <w:rsid w:val="6EB8A13E"/>
    <w:rsid w:val="6EC27E81"/>
    <w:rsid w:val="6ED0D228"/>
    <w:rsid w:val="6EEC7DFA"/>
    <w:rsid w:val="6EEC8641"/>
    <w:rsid w:val="6EF0A674"/>
    <w:rsid w:val="6F01DBE8"/>
    <w:rsid w:val="6F0FE4F9"/>
    <w:rsid w:val="6F2C513B"/>
    <w:rsid w:val="6F421730"/>
    <w:rsid w:val="6F55246F"/>
    <w:rsid w:val="6F85AD16"/>
    <w:rsid w:val="6F8F364D"/>
    <w:rsid w:val="6F9A0D78"/>
    <w:rsid w:val="6F9BF8CE"/>
    <w:rsid w:val="6FA111CA"/>
    <w:rsid w:val="6FABDCCA"/>
    <w:rsid w:val="6FB5BADC"/>
    <w:rsid w:val="6FCF008B"/>
    <w:rsid w:val="6FD8E9C7"/>
    <w:rsid w:val="6FEA2BC1"/>
    <w:rsid w:val="6FFBBA66"/>
    <w:rsid w:val="6FFEF69A"/>
    <w:rsid w:val="700C17C6"/>
    <w:rsid w:val="700F0F39"/>
    <w:rsid w:val="7016F3CF"/>
    <w:rsid w:val="701F4C07"/>
    <w:rsid w:val="7025ED82"/>
    <w:rsid w:val="702C415F"/>
    <w:rsid w:val="70632340"/>
    <w:rsid w:val="7063B3B0"/>
    <w:rsid w:val="7071DB9C"/>
    <w:rsid w:val="708C1F73"/>
    <w:rsid w:val="70A335AA"/>
    <w:rsid w:val="70A626FC"/>
    <w:rsid w:val="70B91E5D"/>
    <w:rsid w:val="70C6A267"/>
    <w:rsid w:val="70CB5F2A"/>
    <w:rsid w:val="70DB2D9B"/>
    <w:rsid w:val="70E0BFDA"/>
    <w:rsid w:val="70E1A02E"/>
    <w:rsid w:val="70E878C4"/>
    <w:rsid w:val="70F88E86"/>
    <w:rsid w:val="7103E29C"/>
    <w:rsid w:val="710E35BC"/>
    <w:rsid w:val="7128634B"/>
    <w:rsid w:val="7138082D"/>
    <w:rsid w:val="713A9265"/>
    <w:rsid w:val="714120DD"/>
    <w:rsid w:val="7147AAD9"/>
    <w:rsid w:val="714FB5C7"/>
    <w:rsid w:val="7155F302"/>
    <w:rsid w:val="715F15D6"/>
    <w:rsid w:val="71616C9D"/>
    <w:rsid w:val="7169B3CE"/>
    <w:rsid w:val="716A4C4F"/>
    <w:rsid w:val="716C5BBD"/>
    <w:rsid w:val="71743609"/>
    <w:rsid w:val="7175ABD4"/>
    <w:rsid w:val="718F2787"/>
    <w:rsid w:val="71E10D5A"/>
    <w:rsid w:val="71F17393"/>
    <w:rsid w:val="71F8B673"/>
    <w:rsid w:val="71FBB224"/>
    <w:rsid w:val="7225627C"/>
    <w:rsid w:val="722CF64A"/>
    <w:rsid w:val="7234BF73"/>
    <w:rsid w:val="724C8B8B"/>
    <w:rsid w:val="7258080E"/>
    <w:rsid w:val="726A7294"/>
    <w:rsid w:val="72870AFF"/>
    <w:rsid w:val="728AE0E4"/>
    <w:rsid w:val="72906F55"/>
    <w:rsid w:val="72A19F76"/>
    <w:rsid w:val="72B2F435"/>
    <w:rsid w:val="72C71D9B"/>
    <w:rsid w:val="72E5E321"/>
    <w:rsid w:val="72E756FD"/>
    <w:rsid w:val="72ECDB10"/>
    <w:rsid w:val="73064525"/>
    <w:rsid w:val="730FEF95"/>
    <w:rsid w:val="731CD9A9"/>
    <w:rsid w:val="732EDBB1"/>
    <w:rsid w:val="733C59D3"/>
    <w:rsid w:val="735517F6"/>
    <w:rsid w:val="73581A20"/>
    <w:rsid w:val="735B2EA6"/>
    <w:rsid w:val="737AE917"/>
    <w:rsid w:val="737C9D09"/>
    <w:rsid w:val="737E2994"/>
    <w:rsid w:val="73CAA891"/>
    <w:rsid w:val="740365A2"/>
    <w:rsid w:val="7428070C"/>
    <w:rsid w:val="744134F4"/>
    <w:rsid w:val="74588221"/>
    <w:rsid w:val="746A266D"/>
    <w:rsid w:val="7478C19F"/>
    <w:rsid w:val="747CEF34"/>
    <w:rsid w:val="747D9814"/>
    <w:rsid w:val="7487CCE0"/>
    <w:rsid w:val="74A6AAAA"/>
    <w:rsid w:val="74A87320"/>
    <w:rsid w:val="74B6739B"/>
    <w:rsid w:val="74BAC2C7"/>
    <w:rsid w:val="74BF01D7"/>
    <w:rsid w:val="74C77FA9"/>
    <w:rsid w:val="74F0DDD0"/>
    <w:rsid w:val="74F81B8D"/>
    <w:rsid w:val="7509E52A"/>
    <w:rsid w:val="753E9A6F"/>
    <w:rsid w:val="7583A52E"/>
    <w:rsid w:val="75A3E575"/>
    <w:rsid w:val="75A684D8"/>
    <w:rsid w:val="75D1CCA0"/>
    <w:rsid w:val="75DF5477"/>
    <w:rsid w:val="75E852D1"/>
    <w:rsid w:val="75F250F3"/>
    <w:rsid w:val="75FC8020"/>
    <w:rsid w:val="7608E0A7"/>
    <w:rsid w:val="7610D575"/>
    <w:rsid w:val="76112C84"/>
    <w:rsid w:val="763C35D0"/>
    <w:rsid w:val="763DA42F"/>
    <w:rsid w:val="764DB040"/>
    <w:rsid w:val="76632A21"/>
    <w:rsid w:val="7677E816"/>
    <w:rsid w:val="768640FB"/>
    <w:rsid w:val="768FBAE2"/>
    <w:rsid w:val="7693256D"/>
    <w:rsid w:val="7696364C"/>
    <w:rsid w:val="7698FD9B"/>
    <w:rsid w:val="76A2099D"/>
    <w:rsid w:val="76A36EB9"/>
    <w:rsid w:val="76C45DF7"/>
    <w:rsid w:val="76CB287A"/>
    <w:rsid w:val="76CC30F1"/>
    <w:rsid w:val="76EAC063"/>
    <w:rsid w:val="76F73E65"/>
    <w:rsid w:val="76F8759D"/>
    <w:rsid w:val="76FC9245"/>
    <w:rsid w:val="770EE141"/>
    <w:rsid w:val="77292B77"/>
    <w:rsid w:val="772BD45C"/>
    <w:rsid w:val="773C9B9E"/>
    <w:rsid w:val="773EF8F9"/>
    <w:rsid w:val="774BD1AA"/>
    <w:rsid w:val="775FA7CE"/>
    <w:rsid w:val="77624AD4"/>
    <w:rsid w:val="7786C70D"/>
    <w:rsid w:val="77A749B1"/>
    <w:rsid w:val="77ACDCD8"/>
    <w:rsid w:val="77B4CF33"/>
    <w:rsid w:val="77BD71BC"/>
    <w:rsid w:val="77D0170C"/>
    <w:rsid w:val="77EDEBC5"/>
    <w:rsid w:val="77FE690B"/>
    <w:rsid w:val="7823DBE1"/>
    <w:rsid w:val="782F47A7"/>
    <w:rsid w:val="7848C917"/>
    <w:rsid w:val="785F386D"/>
    <w:rsid w:val="78653AB7"/>
    <w:rsid w:val="787E08FB"/>
    <w:rsid w:val="78854C61"/>
    <w:rsid w:val="788C53FB"/>
    <w:rsid w:val="7891F416"/>
    <w:rsid w:val="78A1A901"/>
    <w:rsid w:val="78AF1FDD"/>
    <w:rsid w:val="78BB8554"/>
    <w:rsid w:val="78BE2168"/>
    <w:rsid w:val="78D514D6"/>
    <w:rsid w:val="78D7805F"/>
    <w:rsid w:val="78E166E1"/>
    <w:rsid w:val="78E24FD2"/>
    <w:rsid w:val="78E8133F"/>
    <w:rsid w:val="78EDC4D9"/>
    <w:rsid w:val="790362A2"/>
    <w:rsid w:val="790647EB"/>
    <w:rsid w:val="7908AA45"/>
    <w:rsid w:val="790BBF7D"/>
    <w:rsid w:val="79230FDB"/>
    <w:rsid w:val="7926CBF2"/>
    <w:rsid w:val="792AD7DD"/>
    <w:rsid w:val="7934EC4D"/>
    <w:rsid w:val="79472C4C"/>
    <w:rsid w:val="794E820B"/>
    <w:rsid w:val="79515D6C"/>
    <w:rsid w:val="7970575B"/>
    <w:rsid w:val="79712C3C"/>
    <w:rsid w:val="79760AB4"/>
    <w:rsid w:val="7981110F"/>
    <w:rsid w:val="7983D1C9"/>
    <w:rsid w:val="7996DD52"/>
    <w:rsid w:val="7999853D"/>
    <w:rsid w:val="79B11F6A"/>
    <w:rsid w:val="79B8EAFC"/>
    <w:rsid w:val="79BDE1BD"/>
    <w:rsid w:val="79C428EA"/>
    <w:rsid w:val="79D1208A"/>
    <w:rsid w:val="79FC25D7"/>
    <w:rsid w:val="7A080ABD"/>
    <w:rsid w:val="7A15F8AC"/>
    <w:rsid w:val="7A226125"/>
    <w:rsid w:val="7A23EF4C"/>
    <w:rsid w:val="7A2B3EF4"/>
    <w:rsid w:val="7A40D8C9"/>
    <w:rsid w:val="7A458F4C"/>
    <w:rsid w:val="7A525AFB"/>
    <w:rsid w:val="7A5EA778"/>
    <w:rsid w:val="7A779673"/>
    <w:rsid w:val="7A7ACBA6"/>
    <w:rsid w:val="7A7ECF71"/>
    <w:rsid w:val="7A845404"/>
    <w:rsid w:val="7A8E6781"/>
    <w:rsid w:val="7A8EA28F"/>
    <w:rsid w:val="7AA52372"/>
    <w:rsid w:val="7ABFE55C"/>
    <w:rsid w:val="7AF84A1D"/>
    <w:rsid w:val="7B1E9604"/>
    <w:rsid w:val="7B4445DC"/>
    <w:rsid w:val="7B75BD0A"/>
    <w:rsid w:val="7B81BB54"/>
    <w:rsid w:val="7B8EE567"/>
    <w:rsid w:val="7BC515F2"/>
    <w:rsid w:val="7BC6A3F0"/>
    <w:rsid w:val="7BD14F9A"/>
    <w:rsid w:val="7BD5FF7F"/>
    <w:rsid w:val="7BE4BFBF"/>
    <w:rsid w:val="7BE663C6"/>
    <w:rsid w:val="7BF9677A"/>
    <w:rsid w:val="7C0E7787"/>
    <w:rsid w:val="7C1016E7"/>
    <w:rsid w:val="7C18959C"/>
    <w:rsid w:val="7C316BA8"/>
    <w:rsid w:val="7C511E29"/>
    <w:rsid w:val="7C694DE7"/>
    <w:rsid w:val="7C6E2C7A"/>
    <w:rsid w:val="7C7CF060"/>
    <w:rsid w:val="7C8BD5D1"/>
    <w:rsid w:val="7C8C18CC"/>
    <w:rsid w:val="7C942B9F"/>
    <w:rsid w:val="7CA8CCFE"/>
    <w:rsid w:val="7CB081C6"/>
    <w:rsid w:val="7CC6EB97"/>
    <w:rsid w:val="7CC90297"/>
    <w:rsid w:val="7CD74A2A"/>
    <w:rsid w:val="7CDE6FE7"/>
    <w:rsid w:val="7CE7F5A8"/>
    <w:rsid w:val="7D2AB5C8"/>
    <w:rsid w:val="7D42A615"/>
    <w:rsid w:val="7D67576F"/>
    <w:rsid w:val="7D69BF34"/>
    <w:rsid w:val="7D805EDD"/>
    <w:rsid w:val="7D8981BC"/>
    <w:rsid w:val="7D968082"/>
    <w:rsid w:val="7D9FC68F"/>
    <w:rsid w:val="7DA82DEC"/>
    <w:rsid w:val="7DD732A7"/>
    <w:rsid w:val="7DE91774"/>
    <w:rsid w:val="7E2A5CA0"/>
    <w:rsid w:val="7E2E1327"/>
    <w:rsid w:val="7E2F8DB7"/>
    <w:rsid w:val="7E40AC2C"/>
    <w:rsid w:val="7E474492"/>
    <w:rsid w:val="7E480B98"/>
    <w:rsid w:val="7E4BAA9B"/>
    <w:rsid w:val="7E5D822B"/>
    <w:rsid w:val="7E5F3D7D"/>
    <w:rsid w:val="7E6DAA8F"/>
    <w:rsid w:val="7E961460"/>
    <w:rsid w:val="7E96A4FB"/>
    <w:rsid w:val="7E9D2F2D"/>
    <w:rsid w:val="7EA19662"/>
    <w:rsid w:val="7EB0CBAC"/>
    <w:rsid w:val="7EBD1202"/>
    <w:rsid w:val="7EC561D1"/>
    <w:rsid w:val="7ED62B27"/>
    <w:rsid w:val="7EDE546F"/>
    <w:rsid w:val="7F04A43A"/>
    <w:rsid w:val="7F55E591"/>
    <w:rsid w:val="7F5A7631"/>
    <w:rsid w:val="7F6AB9B3"/>
    <w:rsid w:val="7F6C9B77"/>
    <w:rsid w:val="7F6E775E"/>
    <w:rsid w:val="7F70F9A3"/>
    <w:rsid w:val="7F7F542C"/>
    <w:rsid w:val="7F970E98"/>
    <w:rsid w:val="7FBAB921"/>
    <w:rsid w:val="7FCA5F3D"/>
    <w:rsid w:val="7FCB5E18"/>
    <w:rsid w:val="7FD09FAF"/>
    <w:rsid w:val="7FD56B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E540"/>
  <w15:chartTrackingRefBased/>
  <w15:docId w15:val="{A072E10C-92BE-3A42-9729-B4CF7CC7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C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B1240"/>
    <w:pPr>
      <w:spacing w:before="480" w:line="276" w:lineRule="auto"/>
      <w:contextualSpacing/>
      <w:outlineLvl w:val="0"/>
    </w:pPr>
    <w:rPr>
      <w:rFonts w:ascii="Calibri" w:eastAsia="Calibri" w:hAnsi="Calibri" w:cs="Calibri"/>
      <w:smallCaps/>
      <w:spacing w:val="5"/>
      <w:sz w:val="36"/>
      <w:szCs w:val="36"/>
      <w:lang w:eastAsia="en-US"/>
    </w:rPr>
  </w:style>
  <w:style w:type="paragraph" w:styleId="Heading2">
    <w:name w:val="heading 2"/>
    <w:basedOn w:val="Normal"/>
    <w:next w:val="Normal"/>
    <w:link w:val="Heading2Char"/>
    <w:uiPriority w:val="9"/>
    <w:unhideWhenUsed/>
    <w:qFormat/>
    <w:rsid w:val="000B1240"/>
    <w:pPr>
      <w:spacing w:before="200" w:line="271" w:lineRule="auto"/>
      <w:outlineLvl w:val="1"/>
    </w:pPr>
    <w:rPr>
      <w:rFonts w:ascii="Calibri" w:eastAsia="Calibri" w:hAnsi="Calibri" w:cs="Calibri"/>
      <w:smallCaps/>
      <w:sz w:val="28"/>
      <w:szCs w:val="28"/>
      <w:lang w:eastAsia="en-US"/>
    </w:rPr>
  </w:style>
  <w:style w:type="paragraph" w:styleId="Heading3">
    <w:name w:val="heading 3"/>
    <w:basedOn w:val="Normal"/>
    <w:next w:val="Normal"/>
    <w:link w:val="Heading3Char"/>
    <w:uiPriority w:val="9"/>
    <w:unhideWhenUsed/>
    <w:qFormat/>
    <w:rsid w:val="0050108D"/>
    <w:pPr>
      <w:keepNext/>
      <w:keepLines/>
      <w:spacing w:before="40"/>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unhideWhenUsed/>
    <w:qFormat/>
    <w:rsid w:val="0050108D"/>
    <w:pPr>
      <w:spacing w:line="271" w:lineRule="auto"/>
      <w:outlineLvl w:val="3"/>
    </w:pPr>
    <w:rPr>
      <w:rFonts w:ascii="Calibri" w:eastAsia="Calibri" w:hAnsi="Calibri" w:cs="Calibri"/>
      <w:b/>
      <w:bCs/>
      <w:spacing w:val="5"/>
      <w:lang w:eastAsia="en-US"/>
    </w:rPr>
  </w:style>
  <w:style w:type="paragraph" w:styleId="Heading5">
    <w:name w:val="heading 5"/>
    <w:basedOn w:val="Normal"/>
    <w:next w:val="Normal"/>
    <w:link w:val="Heading5Char"/>
    <w:uiPriority w:val="9"/>
    <w:unhideWhenUsed/>
    <w:qFormat/>
    <w:rsid w:val="0050108D"/>
    <w:pPr>
      <w:spacing w:line="271" w:lineRule="auto"/>
      <w:outlineLvl w:val="4"/>
    </w:pPr>
    <w:rPr>
      <w:rFonts w:ascii="Calibri" w:eastAsia="Calibri" w:hAnsi="Calibri" w:cs="Calibri"/>
      <w:i/>
      <w:iCs/>
      <w:lang w:eastAsia="en-US"/>
    </w:rPr>
  </w:style>
  <w:style w:type="paragraph" w:styleId="Heading6">
    <w:name w:val="heading 6"/>
    <w:basedOn w:val="Normal"/>
    <w:next w:val="Normal"/>
    <w:link w:val="Heading6Char"/>
    <w:uiPriority w:val="9"/>
    <w:unhideWhenUsed/>
    <w:qFormat/>
    <w:rsid w:val="0050108D"/>
    <w:pPr>
      <w:shd w:val="clear" w:color="auto" w:fill="FFFFFF" w:themeFill="background1"/>
      <w:spacing w:line="271" w:lineRule="auto"/>
      <w:outlineLvl w:val="5"/>
    </w:pPr>
    <w:rPr>
      <w:rFonts w:ascii="Calibri" w:eastAsia="Calibri" w:hAnsi="Calibri" w:cs="Calibri"/>
      <w:b/>
      <w:bCs/>
      <w:color w:val="595959" w:themeColor="text1" w:themeTint="A6"/>
      <w:spacing w:val="5"/>
      <w:sz w:val="22"/>
      <w:szCs w:val="22"/>
      <w:lang w:eastAsia="en-US"/>
    </w:rPr>
  </w:style>
  <w:style w:type="paragraph" w:styleId="Heading7">
    <w:name w:val="heading 7"/>
    <w:basedOn w:val="Normal"/>
    <w:next w:val="Normal"/>
    <w:link w:val="Heading7Char"/>
    <w:uiPriority w:val="9"/>
    <w:unhideWhenUsed/>
    <w:qFormat/>
    <w:rsid w:val="0050108D"/>
    <w:pPr>
      <w:spacing w:line="276" w:lineRule="auto"/>
      <w:outlineLvl w:val="6"/>
    </w:pPr>
    <w:rPr>
      <w:rFonts w:ascii="Calibri" w:eastAsia="Calibri" w:hAnsi="Calibri" w:cs="Calibri"/>
      <w:b/>
      <w:bCs/>
      <w:i/>
      <w:iCs/>
      <w:color w:val="5A5A5A" w:themeColor="text1" w:themeTint="A5"/>
      <w:sz w:val="20"/>
      <w:szCs w:val="20"/>
      <w:lang w:eastAsia="en-US"/>
    </w:rPr>
  </w:style>
  <w:style w:type="paragraph" w:styleId="Heading8">
    <w:name w:val="heading 8"/>
    <w:basedOn w:val="Normal"/>
    <w:next w:val="Normal"/>
    <w:link w:val="Heading8Char"/>
    <w:uiPriority w:val="9"/>
    <w:unhideWhenUsed/>
    <w:qFormat/>
    <w:rsid w:val="0050108D"/>
    <w:pPr>
      <w:spacing w:line="276" w:lineRule="auto"/>
      <w:outlineLvl w:val="7"/>
    </w:pPr>
    <w:rPr>
      <w:rFonts w:ascii="Calibri" w:eastAsia="Calibri" w:hAnsi="Calibri" w:cs="Calibri"/>
      <w:b/>
      <w:bCs/>
      <w:color w:val="7F7F7F" w:themeColor="text1" w:themeTint="80"/>
      <w:sz w:val="20"/>
      <w:szCs w:val="20"/>
      <w:lang w:eastAsia="en-US"/>
    </w:rPr>
  </w:style>
  <w:style w:type="paragraph" w:styleId="Heading9">
    <w:name w:val="heading 9"/>
    <w:basedOn w:val="Normal"/>
    <w:next w:val="Normal"/>
    <w:link w:val="Heading9Char"/>
    <w:uiPriority w:val="9"/>
    <w:unhideWhenUsed/>
    <w:qFormat/>
    <w:rsid w:val="0050108D"/>
    <w:pPr>
      <w:spacing w:line="271" w:lineRule="auto"/>
      <w:outlineLvl w:val="8"/>
    </w:pPr>
    <w:rPr>
      <w:rFonts w:ascii="Calibri" w:eastAsia="Calibri" w:hAnsi="Calibri" w:cs="Calibri"/>
      <w:b/>
      <w:bCs/>
      <w:i/>
      <w:iCs/>
      <w:color w:val="7F7F7F" w:themeColor="text1" w:themeTint="8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240"/>
    <w:rPr>
      <w:rFonts w:ascii="Calibri" w:eastAsia="Calibri" w:hAnsi="Calibri" w:cs="Calibri"/>
      <w:smallCaps/>
      <w:spacing w:val="5"/>
      <w:sz w:val="36"/>
      <w:szCs w:val="36"/>
    </w:rPr>
  </w:style>
  <w:style w:type="character" w:customStyle="1" w:styleId="Heading2Char">
    <w:name w:val="Heading 2 Char"/>
    <w:basedOn w:val="DefaultParagraphFont"/>
    <w:link w:val="Heading2"/>
    <w:rsid w:val="000B1240"/>
    <w:rPr>
      <w:rFonts w:ascii="Calibri" w:eastAsia="Calibri" w:hAnsi="Calibri" w:cs="Calibri"/>
      <w:smallCaps/>
      <w:sz w:val="28"/>
      <w:szCs w:val="28"/>
    </w:rPr>
  </w:style>
  <w:style w:type="character" w:styleId="FootnoteReference">
    <w:name w:val="footnote reference"/>
    <w:basedOn w:val="DefaultParagraphFont"/>
    <w:uiPriority w:val="99"/>
    <w:unhideWhenUsed/>
    <w:rsid w:val="000B1240"/>
    <w:rPr>
      <w:vertAlign w:val="superscript"/>
    </w:rPr>
  </w:style>
  <w:style w:type="character" w:styleId="Hyperlink">
    <w:name w:val="Hyperlink"/>
    <w:basedOn w:val="DefaultParagraphFont"/>
    <w:uiPriority w:val="99"/>
    <w:unhideWhenUsed/>
    <w:rsid w:val="000B1240"/>
    <w:rPr>
      <w:color w:val="0563C1" w:themeColor="hyperlink"/>
      <w:u w:val="single"/>
    </w:rPr>
  </w:style>
  <w:style w:type="character" w:styleId="CommentReference">
    <w:name w:val="annotation reference"/>
    <w:basedOn w:val="DefaultParagraphFont"/>
    <w:uiPriority w:val="99"/>
    <w:unhideWhenUsed/>
    <w:rsid w:val="000B1240"/>
    <w:rPr>
      <w:sz w:val="16"/>
      <w:szCs w:val="16"/>
    </w:rPr>
  </w:style>
  <w:style w:type="paragraph" w:styleId="CommentText">
    <w:name w:val="annotation text"/>
    <w:basedOn w:val="Normal"/>
    <w:link w:val="CommentTextChar"/>
    <w:uiPriority w:val="99"/>
    <w:unhideWhenUsed/>
    <w:rsid w:val="000B1240"/>
    <w:pPr>
      <w:spacing w:after="200" w:line="276" w:lineRule="auto"/>
    </w:pPr>
    <w:rPr>
      <w:rFonts w:ascii="Calibri" w:eastAsia="Calibri" w:hAnsi="Calibri" w:cs="Calibri"/>
      <w:sz w:val="22"/>
      <w:szCs w:val="22"/>
      <w:lang w:eastAsia="en-US"/>
    </w:rPr>
  </w:style>
  <w:style w:type="character" w:customStyle="1" w:styleId="CommentTextChar">
    <w:name w:val="Comment Text Char"/>
    <w:basedOn w:val="DefaultParagraphFont"/>
    <w:link w:val="CommentText"/>
    <w:uiPriority w:val="99"/>
    <w:rsid w:val="000B1240"/>
    <w:rPr>
      <w:rFonts w:ascii="Calibri" w:eastAsia="Calibri" w:hAnsi="Calibri" w:cs="Calibri"/>
      <w:sz w:val="22"/>
      <w:szCs w:val="22"/>
    </w:rPr>
  </w:style>
  <w:style w:type="paragraph" w:styleId="BalloonText">
    <w:name w:val="Balloon Text"/>
    <w:basedOn w:val="Normal"/>
    <w:link w:val="BalloonTextChar"/>
    <w:semiHidden/>
    <w:unhideWhenUsed/>
    <w:rsid w:val="000B1240"/>
    <w:rPr>
      <w:sz w:val="18"/>
      <w:szCs w:val="18"/>
      <w:lang w:val="en-US" w:eastAsia="en-US"/>
    </w:rPr>
  </w:style>
  <w:style w:type="character" w:customStyle="1" w:styleId="BalloonTextChar">
    <w:name w:val="Balloon Text Char"/>
    <w:basedOn w:val="DefaultParagraphFont"/>
    <w:link w:val="BalloonText"/>
    <w:semiHidden/>
    <w:rsid w:val="000B1240"/>
    <w:rPr>
      <w:rFonts w:ascii="Times New Roman" w:eastAsia="Times New Roman" w:hAnsi="Times New Roman" w:cs="Times New Roman"/>
      <w:sz w:val="18"/>
      <w:szCs w:val="18"/>
      <w:lang w:val="en-US"/>
    </w:rPr>
  </w:style>
  <w:style w:type="paragraph" w:styleId="FootnoteText">
    <w:name w:val="footnote text"/>
    <w:basedOn w:val="Normal"/>
    <w:link w:val="FootnoteTextChar"/>
    <w:uiPriority w:val="99"/>
    <w:unhideWhenUsed/>
    <w:rsid w:val="002357AD"/>
    <w:rPr>
      <w:sz w:val="20"/>
      <w:szCs w:val="20"/>
      <w:lang w:val="en-US" w:eastAsia="en-US"/>
    </w:rPr>
  </w:style>
  <w:style w:type="character" w:customStyle="1" w:styleId="FootnoteTextChar">
    <w:name w:val="Footnote Text Char"/>
    <w:basedOn w:val="DefaultParagraphFont"/>
    <w:link w:val="FootnoteText"/>
    <w:uiPriority w:val="99"/>
    <w:rsid w:val="002357A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7E45EF"/>
    <w:pPr>
      <w:spacing w:after="0" w:line="240" w:lineRule="auto"/>
    </w:pPr>
    <w:rPr>
      <w:rFonts w:ascii="Times New Roman" w:eastAsia="Times New Roman" w:hAnsi="Times New Roman" w:cs="Times New Roman"/>
      <w:b/>
      <w:bCs/>
      <w:sz w:val="20"/>
      <w:szCs w:val="20"/>
      <w:lang w:val="en-US"/>
    </w:rPr>
  </w:style>
  <w:style w:type="character" w:customStyle="1" w:styleId="CommentSubjectChar">
    <w:name w:val="Comment Subject Char"/>
    <w:basedOn w:val="CommentTextChar"/>
    <w:link w:val="CommentSubject"/>
    <w:rsid w:val="007E45EF"/>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A312F"/>
    <w:pPr>
      <w:spacing w:before="100" w:beforeAutospacing="1" w:after="100" w:afterAutospacing="1"/>
    </w:pPr>
    <w:rPr>
      <w:lang w:val="en-US" w:eastAsia="en-US"/>
    </w:rPr>
  </w:style>
  <w:style w:type="character" w:styleId="Emphasis">
    <w:name w:val="Emphasis"/>
    <w:basedOn w:val="DefaultParagraphFont"/>
    <w:uiPriority w:val="20"/>
    <w:qFormat/>
    <w:rsid w:val="00DA312F"/>
    <w:rPr>
      <w:i/>
      <w:iCs/>
    </w:rPr>
  </w:style>
  <w:style w:type="character" w:styleId="FollowedHyperlink">
    <w:name w:val="FollowedHyperlink"/>
    <w:basedOn w:val="DefaultParagraphFont"/>
    <w:uiPriority w:val="99"/>
    <w:semiHidden/>
    <w:unhideWhenUsed/>
    <w:rsid w:val="00E26526"/>
    <w:rPr>
      <w:color w:val="954F72" w:themeColor="followedHyperlink"/>
      <w:u w:val="single"/>
    </w:rPr>
  </w:style>
  <w:style w:type="character" w:styleId="Strong">
    <w:name w:val="Strong"/>
    <w:basedOn w:val="DefaultParagraphFont"/>
    <w:uiPriority w:val="22"/>
    <w:qFormat/>
    <w:rsid w:val="00686C06"/>
    <w:rPr>
      <w:b/>
      <w:bCs/>
    </w:rPr>
  </w:style>
  <w:style w:type="table" w:styleId="TableGrid">
    <w:name w:val="Table Grid"/>
    <w:basedOn w:val="TableNormal"/>
    <w:uiPriority w:val="39"/>
    <w:rsid w:val="0049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4C98"/>
    <w:rPr>
      <w:rFonts w:ascii="Times New Roman" w:eastAsia="Times New Roman" w:hAnsi="Times New Roman" w:cs="Times New Roman"/>
      <w:lang w:val="en-US"/>
    </w:rPr>
  </w:style>
  <w:style w:type="paragraph" w:styleId="Footer">
    <w:name w:val="footer"/>
    <w:basedOn w:val="Normal"/>
    <w:link w:val="FooterChar"/>
    <w:uiPriority w:val="99"/>
    <w:unhideWhenUsed/>
    <w:rsid w:val="006812DA"/>
    <w:pPr>
      <w:tabs>
        <w:tab w:val="center" w:pos="4680"/>
        <w:tab w:val="right" w:pos="9360"/>
      </w:tabs>
    </w:pPr>
    <w:rPr>
      <w:lang w:val="en-US" w:eastAsia="en-US"/>
    </w:rPr>
  </w:style>
  <w:style w:type="character" w:customStyle="1" w:styleId="FooterChar">
    <w:name w:val="Footer Char"/>
    <w:basedOn w:val="DefaultParagraphFont"/>
    <w:link w:val="Footer"/>
    <w:uiPriority w:val="99"/>
    <w:rsid w:val="006812DA"/>
    <w:rPr>
      <w:rFonts w:ascii="Times New Roman" w:eastAsia="Times New Roman" w:hAnsi="Times New Roman" w:cs="Times New Roman"/>
      <w:lang w:val="en-US"/>
    </w:rPr>
  </w:style>
  <w:style w:type="character" w:styleId="PageNumber">
    <w:name w:val="page number"/>
    <w:basedOn w:val="DefaultParagraphFont"/>
    <w:unhideWhenUsed/>
    <w:rsid w:val="006812DA"/>
  </w:style>
  <w:style w:type="character" w:customStyle="1" w:styleId="Heading3Char">
    <w:name w:val="Heading 3 Char"/>
    <w:basedOn w:val="DefaultParagraphFont"/>
    <w:link w:val="Heading3"/>
    <w:uiPriority w:val="9"/>
    <w:rsid w:val="0050108D"/>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50108D"/>
    <w:rPr>
      <w:rFonts w:ascii="Calibri" w:eastAsia="Calibri" w:hAnsi="Calibri" w:cs="Calibri"/>
      <w:b/>
      <w:bCs/>
      <w:spacing w:val="5"/>
    </w:rPr>
  </w:style>
  <w:style w:type="character" w:customStyle="1" w:styleId="Heading5Char">
    <w:name w:val="Heading 5 Char"/>
    <w:basedOn w:val="DefaultParagraphFont"/>
    <w:link w:val="Heading5"/>
    <w:uiPriority w:val="9"/>
    <w:rsid w:val="0050108D"/>
    <w:rPr>
      <w:rFonts w:ascii="Calibri" w:eastAsia="Calibri" w:hAnsi="Calibri" w:cs="Calibri"/>
      <w:i/>
      <w:iCs/>
    </w:rPr>
  </w:style>
  <w:style w:type="character" w:customStyle="1" w:styleId="Heading6Char">
    <w:name w:val="Heading 6 Char"/>
    <w:basedOn w:val="DefaultParagraphFont"/>
    <w:link w:val="Heading6"/>
    <w:uiPriority w:val="9"/>
    <w:rsid w:val="0050108D"/>
    <w:rPr>
      <w:rFonts w:ascii="Calibri" w:eastAsia="Calibri" w:hAnsi="Calibri" w:cs="Calibr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50108D"/>
    <w:rPr>
      <w:rFonts w:ascii="Calibri" w:eastAsia="Calibri" w:hAnsi="Calibri" w:cs="Calibri"/>
      <w:b/>
      <w:bCs/>
      <w:i/>
      <w:iCs/>
      <w:color w:val="5A5A5A" w:themeColor="text1" w:themeTint="A5"/>
      <w:sz w:val="20"/>
      <w:szCs w:val="20"/>
    </w:rPr>
  </w:style>
  <w:style w:type="character" w:customStyle="1" w:styleId="Heading8Char">
    <w:name w:val="Heading 8 Char"/>
    <w:basedOn w:val="DefaultParagraphFont"/>
    <w:link w:val="Heading8"/>
    <w:uiPriority w:val="9"/>
    <w:rsid w:val="0050108D"/>
    <w:rPr>
      <w:rFonts w:ascii="Calibri" w:eastAsia="Calibri" w:hAnsi="Calibri" w:cs="Calibri"/>
      <w:b/>
      <w:bCs/>
      <w:color w:val="7F7F7F" w:themeColor="text1" w:themeTint="80"/>
      <w:sz w:val="20"/>
      <w:szCs w:val="20"/>
    </w:rPr>
  </w:style>
  <w:style w:type="character" w:customStyle="1" w:styleId="Heading9Char">
    <w:name w:val="Heading 9 Char"/>
    <w:basedOn w:val="DefaultParagraphFont"/>
    <w:link w:val="Heading9"/>
    <w:uiPriority w:val="9"/>
    <w:rsid w:val="0050108D"/>
    <w:rPr>
      <w:rFonts w:ascii="Calibri" w:eastAsia="Calibri" w:hAnsi="Calibri" w:cs="Calibri"/>
      <w:b/>
      <w:bCs/>
      <w:i/>
      <w:iCs/>
      <w:color w:val="7F7F7F" w:themeColor="text1" w:themeTint="80"/>
      <w:sz w:val="18"/>
      <w:szCs w:val="18"/>
    </w:rPr>
  </w:style>
  <w:style w:type="paragraph" w:styleId="TOC2">
    <w:name w:val="toc 2"/>
    <w:basedOn w:val="Normal"/>
    <w:next w:val="Normal"/>
    <w:autoRedefine/>
    <w:uiPriority w:val="39"/>
    <w:unhideWhenUsed/>
    <w:qFormat/>
    <w:rsid w:val="0050108D"/>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qFormat/>
    <w:rsid w:val="0050108D"/>
    <w:pPr>
      <w:ind w:left="480"/>
    </w:pPr>
    <w:rPr>
      <w:rFonts w:asciiTheme="minorHAnsi" w:hAnsiTheme="minorHAnsi" w:cstheme="minorHAnsi"/>
      <w:sz w:val="20"/>
      <w:szCs w:val="20"/>
    </w:rPr>
  </w:style>
  <w:style w:type="paragraph" w:styleId="TOC1">
    <w:name w:val="toc 1"/>
    <w:basedOn w:val="Normal"/>
    <w:next w:val="Normal"/>
    <w:autoRedefine/>
    <w:uiPriority w:val="39"/>
    <w:unhideWhenUsed/>
    <w:qFormat/>
    <w:rsid w:val="0050108D"/>
    <w:pPr>
      <w:spacing w:before="120"/>
    </w:pPr>
    <w:rPr>
      <w:rFonts w:asciiTheme="minorHAnsi" w:hAnsiTheme="minorHAnsi" w:cstheme="minorHAnsi"/>
      <w:b/>
      <w:bCs/>
      <w:i/>
      <w:iCs/>
    </w:rPr>
  </w:style>
  <w:style w:type="paragraph" w:styleId="Title">
    <w:name w:val="Title"/>
    <w:basedOn w:val="Normal"/>
    <w:next w:val="Normal"/>
    <w:link w:val="TitleChar"/>
    <w:uiPriority w:val="10"/>
    <w:qFormat/>
    <w:rsid w:val="0050108D"/>
    <w:pPr>
      <w:spacing w:after="300"/>
      <w:contextualSpacing/>
    </w:pPr>
    <w:rPr>
      <w:rFonts w:ascii="Calibri" w:eastAsia="Calibri" w:hAnsi="Calibri" w:cs="Calibri"/>
      <w:smallCaps/>
      <w:sz w:val="52"/>
      <w:szCs w:val="52"/>
      <w:lang w:eastAsia="en-US"/>
    </w:rPr>
  </w:style>
  <w:style w:type="character" w:customStyle="1" w:styleId="TitleChar">
    <w:name w:val="Title Char"/>
    <w:basedOn w:val="DefaultParagraphFont"/>
    <w:link w:val="Title"/>
    <w:uiPriority w:val="10"/>
    <w:rsid w:val="0050108D"/>
    <w:rPr>
      <w:rFonts w:ascii="Calibri" w:eastAsia="Calibri" w:hAnsi="Calibri" w:cs="Calibri"/>
      <w:smallCaps/>
      <w:sz w:val="52"/>
      <w:szCs w:val="52"/>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0108D"/>
    <w:pPr>
      <w:spacing w:after="200" w:line="276" w:lineRule="auto"/>
      <w:ind w:left="720"/>
      <w:contextualSpacing/>
    </w:pPr>
    <w:rPr>
      <w:rFonts w:ascii="Calibri" w:eastAsia="Calibri" w:hAnsi="Calibri" w:cs="Calibri"/>
      <w:sz w:val="22"/>
      <w:szCs w:val="22"/>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rsid w:val="0050108D"/>
    <w:rPr>
      <w:rFonts w:ascii="Calibri" w:eastAsia="Calibri" w:hAnsi="Calibri" w:cs="Calibri"/>
      <w:sz w:val="22"/>
      <w:szCs w:val="22"/>
    </w:rPr>
  </w:style>
  <w:style w:type="paragraph" w:styleId="Header">
    <w:name w:val="header"/>
    <w:basedOn w:val="Normal"/>
    <w:link w:val="HeaderChar"/>
    <w:uiPriority w:val="99"/>
    <w:unhideWhenUsed/>
    <w:rsid w:val="0050108D"/>
    <w:pPr>
      <w:tabs>
        <w:tab w:val="center" w:pos="4680"/>
        <w:tab w:val="right" w:pos="9360"/>
      </w:tabs>
      <w:spacing w:after="200" w:line="276" w:lineRule="auto"/>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50108D"/>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50108D"/>
    <w:rPr>
      <w:color w:val="605E5C"/>
      <w:shd w:val="clear" w:color="auto" w:fill="E1DFDD"/>
    </w:rPr>
  </w:style>
  <w:style w:type="paragraph" w:styleId="Caption">
    <w:name w:val="caption"/>
    <w:basedOn w:val="Normal"/>
    <w:next w:val="Normal"/>
    <w:unhideWhenUsed/>
    <w:qFormat/>
    <w:rsid w:val="0050108D"/>
    <w:pPr>
      <w:spacing w:after="200"/>
    </w:pPr>
    <w:rPr>
      <w:rFonts w:ascii="Calibri" w:eastAsiaTheme="minorEastAsia" w:hAnsi="Calibri" w:cs="Calibri"/>
      <w:b/>
      <w:bCs/>
      <w:smallCaps/>
      <w:color w:val="44546A" w:themeColor="text2"/>
      <w:spacing w:val="6"/>
      <w:sz w:val="22"/>
      <w:szCs w:val="18"/>
      <w:lang w:eastAsia="en-US"/>
    </w:rPr>
  </w:style>
  <w:style w:type="paragraph" w:customStyle="1" w:styleId="Default">
    <w:name w:val="Default"/>
    <w:rsid w:val="0050108D"/>
    <w:pPr>
      <w:autoSpaceDE w:val="0"/>
      <w:autoSpaceDN w:val="0"/>
      <w:adjustRightInd w:val="0"/>
      <w:spacing w:after="200" w:line="276" w:lineRule="auto"/>
      <w:jc w:val="both"/>
    </w:pPr>
    <w:rPr>
      <w:rFonts w:ascii="Symbol" w:eastAsiaTheme="minorEastAsia" w:hAnsi="Symbol" w:cs="Symbol"/>
      <w:color w:val="000000"/>
      <w:sz w:val="20"/>
      <w:szCs w:val="20"/>
    </w:rPr>
  </w:style>
  <w:style w:type="character" w:customStyle="1" w:styleId="apple-converted-space">
    <w:name w:val="apple-converted-space"/>
    <w:basedOn w:val="DefaultParagraphFont"/>
    <w:rsid w:val="0050108D"/>
  </w:style>
  <w:style w:type="paragraph" w:styleId="Subtitle">
    <w:name w:val="Subtitle"/>
    <w:basedOn w:val="Normal"/>
    <w:next w:val="Normal"/>
    <w:link w:val="SubtitleChar"/>
    <w:uiPriority w:val="11"/>
    <w:qFormat/>
    <w:rsid w:val="0050108D"/>
    <w:pPr>
      <w:spacing w:after="200" w:line="276" w:lineRule="auto"/>
    </w:pPr>
    <w:rPr>
      <w:rFonts w:ascii="Calibri" w:eastAsia="Calibri" w:hAnsi="Calibri" w:cs="Calibri"/>
      <w:i/>
      <w:smallCaps/>
      <w:sz w:val="28"/>
      <w:szCs w:val="28"/>
      <w:lang w:eastAsia="en-US"/>
    </w:rPr>
  </w:style>
  <w:style w:type="character" w:customStyle="1" w:styleId="SubtitleChar">
    <w:name w:val="Subtitle Char"/>
    <w:basedOn w:val="DefaultParagraphFont"/>
    <w:link w:val="Subtitle"/>
    <w:uiPriority w:val="11"/>
    <w:rsid w:val="0050108D"/>
    <w:rPr>
      <w:rFonts w:ascii="Calibri" w:eastAsia="Calibri" w:hAnsi="Calibri" w:cs="Calibri"/>
      <w:i/>
      <w:smallCaps/>
      <w:sz w:val="28"/>
      <w:szCs w:val="28"/>
    </w:rPr>
  </w:style>
  <w:style w:type="paragraph" w:styleId="TOCHeading">
    <w:name w:val="TOC Heading"/>
    <w:basedOn w:val="Heading1"/>
    <w:next w:val="Normal"/>
    <w:uiPriority w:val="39"/>
    <w:unhideWhenUsed/>
    <w:qFormat/>
    <w:rsid w:val="0050108D"/>
    <w:pPr>
      <w:outlineLvl w:val="9"/>
    </w:pPr>
  </w:style>
  <w:style w:type="paragraph" w:styleId="NoSpacing">
    <w:name w:val="No Spacing"/>
    <w:basedOn w:val="Normal"/>
    <w:link w:val="NoSpacingChar"/>
    <w:uiPriority w:val="1"/>
    <w:qFormat/>
    <w:rsid w:val="0050108D"/>
    <w:rPr>
      <w:rFonts w:ascii="Calibri" w:eastAsia="Calibri" w:hAnsi="Calibri" w:cs="Calibri"/>
      <w:sz w:val="22"/>
      <w:szCs w:val="22"/>
      <w:lang w:eastAsia="en-US"/>
    </w:rPr>
  </w:style>
  <w:style w:type="character" w:customStyle="1" w:styleId="NoSpacingChar">
    <w:name w:val="No Spacing Char"/>
    <w:basedOn w:val="DefaultParagraphFont"/>
    <w:link w:val="NoSpacing"/>
    <w:uiPriority w:val="1"/>
    <w:rsid w:val="0050108D"/>
    <w:rPr>
      <w:rFonts w:ascii="Calibri" w:eastAsia="Calibri" w:hAnsi="Calibri" w:cs="Calibri"/>
      <w:sz w:val="22"/>
      <w:szCs w:val="22"/>
    </w:rPr>
  </w:style>
  <w:style w:type="paragraph" w:styleId="Quote">
    <w:name w:val="Quote"/>
    <w:basedOn w:val="Normal"/>
    <w:next w:val="Normal"/>
    <w:link w:val="QuoteChar"/>
    <w:uiPriority w:val="29"/>
    <w:qFormat/>
    <w:rsid w:val="0050108D"/>
    <w:pPr>
      <w:spacing w:after="200" w:line="276" w:lineRule="auto"/>
    </w:pPr>
    <w:rPr>
      <w:rFonts w:ascii="Calibri" w:eastAsia="Calibri" w:hAnsi="Calibri" w:cs="Calibri"/>
      <w:i/>
      <w:iCs/>
      <w:sz w:val="22"/>
      <w:szCs w:val="22"/>
      <w:lang w:eastAsia="en-US"/>
    </w:rPr>
  </w:style>
  <w:style w:type="character" w:customStyle="1" w:styleId="QuoteChar">
    <w:name w:val="Quote Char"/>
    <w:basedOn w:val="DefaultParagraphFont"/>
    <w:link w:val="Quote"/>
    <w:uiPriority w:val="29"/>
    <w:rsid w:val="0050108D"/>
    <w:rPr>
      <w:rFonts w:ascii="Calibri" w:eastAsia="Calibri" w:hAnsi="Calibri" w:cs="Calibri"/>
      <w:i/>
      <w:iCs/>
      <w:sz w:val="22"/>
      <w:szCs w:val="22"/>
    </w:rPr>
  </w:style>
  <w:style w:type="paragraph" w:styleId="IntenseQuote">
    <w:name w:val="Intense Quote"/>
    <w:basedOn w:val="Normal"/>
    <w:next w:val="Normal"/>
    <w:link w:val="IntenseQuoteChar"/>
    <w:uiPriority w:val="30"/>
    <w:qFormat/>
    <w:rsid w:val="0050108D"/>
    <w:pPr>
      <w:pBdr>
        <w:top w:val="single" w:sz="4" w:space="10" w:color="auto"/>
        <w:bottom w:val="single" w:sz="4" w:space="10" w:color="auto"/>
      </w:pBdr>
      <w:spacing w:before="240" w:after="240" w:line="300" w:lineRule="auto"/>
      <w:ind w:left="1152" w:right="1152"/>
      <w:jc w:val="both"/>
    </w:pPr>
    <w:rPr>
      <w:rFonts w:ascii="Calibri" w:eastAsia="Calibri" w:hAnsi="Calibri" w:cs="Calibri"/>
      <w:i/>
      <w:iCs/>
      <w:sz w:val="22"/>
      <w:szCs w:val="22"/>
      <w:lang w:eastAsia="en-US"/>
    </w:rPr>
  </w:style>
  <w:style w:type="character" w:customStyle="1" w:styleId="IntenseQuoteChar">
    <w:name w:val="Intense Quote Char"/>
    <w:basedOn w:val="DefaultParagraphFont"/>
    <w:link w:val="IntenseQuote"/>
    <w:uiPriority w:val="30"/>
    <w:rsid w:val="0050108D"/>
    <w:rPr>
      <w:rFonts w:ascii="Calibri" w:eastAsia="Calibri" w:hAnsi="Calibri" w:cs="Calibri"/>
      <w:i/>
      <w:iCs/>
      <w:sz w:val="22"/>
      <w:szCs w:val="22"/>
    </w:rPr>
  </w:style>
  <w:style w:type="character" w:styleId="SubtleEmphasis">
    <w:name w:val="Subtle Emphasis"/>
    <w:uiPriority w:val="19"/>
    <w:qFormat/>
    <w:rsid w:val="0050108D"/>
    <w:rPr>
      <w:i/>
      <w:iCs/>
    </w:rPr>
  </w:style>
  <w:style w:type="character" w:styleId="IntenseEmphasis">
    <w:name w:val="Intense Emphasis"/>
    <w:uiPriority w:val="21"/>
    <w:qFormat/>
    <w:rsid w:val="0050108D"/>
    <w:rPr>
      <w:b/>
      <w:bCs/>
      <w:i/>
      <w:iCs/>
    </w:rPr>
  </w:style>
  <w:style w:type="character" w:styleId="SubtleReference">
    <w:name w:val="Subtle Reference"/>
    <w:basedOn w:val="DefaultParagraphFont"/>
    <w:uiPriority w:val="31"/>
    <w:qFormat/>
    <w:rsid w:val="0050108D"/>
    <w:rPr>
      <w:smallCaps/>
    </w:rPr>
  </w:style>
  <w:style w:type="character" w:styleId="IntenseReference">
    <w:name w:val="Intense Reference"/>
    <w:uiPriority w:val="32"/>
    <w:qFormat/>
    <w:rsid w:val="0050108D"/>
    <w:rPr>
      <w:b/>
      <w:bCs/>
      <w:smallCaps/>
    </w:rPr>
  </w:style>
  <w:style w:type="character" w:styleId="BookTitle">
    <w:name w:val="Book Title"/>
    <w:basedOn w:val="DefaultParagraphFont"/>
    <w:uiPriority w:val="33"/>
    <w:qFormat/>
    <w:rsid w:val="0050108D"/>
    <w:rPr>
      <w:i/>
      <w:iCs/>
      <w:smallCaps/>
      <w:spacing w:val="5"/>
    </w:rPr>
  </w:style>
  <w:style w:type="paragraph" w:customStyle="1" w:styleId="Normal1">
    <w:name w:val="Normal1"/>
    <w:rsid w:val="0050108D"/>
    <w:pPr>
      <w:spacing w:after="200" w:line="276" w:lineRule="auto"/>
    </w:pPr>
    <w:rPr>
      <w:rFonts w:ascii="Arial" w:eastAsia="Arial" w:hAnsi="Arial" w:cs="Arial"/>
      <w:sz w:val="22"/>
      <w:szCs w:val="22"/>
    </w:rPr>
  </w:style>
  <w:style w:type="paragraph" w:customStyle="1" w:styleId="PersonalName">
    <w:name w:val="Personal Name"/>
    <w:basedOn w:val="Title"/>
    <w:rsid w:val="0050108D"/>
    <w:rPr>
      <w:b/>
      <w:caps/>
      <w:color w:val="000000"/>
      <w:sz w:val="28"/>
      <w:szCs w:val="28"/>
    </w:rPr>
  </w:style>
  <w:style w:type="paragraph" w:customStyle="1" w:styleId="CharCharCharCharCharCharChar">
    <w:name w:val="Char Char Char Char Char Char Char"/>
    <w:basedOn w:val="Normal"/>
    <w:rsid w:val="0050108D"/>
    <w:pPr>
      <w:spacing w:after="160" w:line="240" w:lineRule="exact"/>
    </w:pPr>
    <w:rPr>
      <w:rFonts w:ascii="Arial" w:hAnsi="Arial"/>
      <w:sz w:val="20"/>
      <w:szCs w:val="20"/>
      <w:lang w:eastAsia="en-US"/>
    </w:rPr>
  </w:style>
  <w:style w:type="character" w:customStyle="1" w:styleId="FootnoteTextChar1">
    <w:name w:val="Footnote Text Char1"/>
    <w:locked/>
    <w:rsid w:val="0050108D"/>
    <w:rPr>
      <w:rFonts w:eastAsia="Times New Roman"/>
      <w:lang w:val="en-US" w:eastAsia="en-US"/>
    </w:rPr>
  </w:style>
  <w:style w:type="paragraph" w:customStyle="1" w:styleId="xmsonormal">
    <w:name w:val="x_msonormal"/>
    <w:basedOn w:val="Normal"/>
    <w:rsid w:val="0050108D"/>
    <w:pPr>
      <w:spacing w:before="100" w:beforeAutospacing="1" w:after="100" w:afterAutospacing="1"/>
    </w:pPr>
    <w:rPr>
      <w:lang w:val="en-US" w:eastAsia="en-US"/>
    </w:rPr>
  </w:style>
  <w:style w:type="paragraph" w:customStyle="1" w:styleId="SC-L2">
    <w:name w:val="SC-L2"/>
    <w:basedOn w:val="Normal"/>
    <w:link w:val="SC-L2Char"/>
    <w:qFormat/>
    <w:rsid w:val="0050108D"/>
    <w:pPr>
      <w:numPr>
        <w:ilvl w:val="1"/>
        <w:numId w:val="20"/>
      </w:numPr>
      <w:pBdr>
        <w:bottom w:val="single" w:sz="18" w:space="1" w:color="4F81BD"/>
      </w:pBdr>
      <w:spacing w:after="240"/>
      <w:ind w:left="0" w:firstLine="0"/>
      <w:jc w:val="lowKashida"/>
      <w:outlineLvl w:val="1"/>
    </w:pPr>
    <w:rPr>
      <w:rFonts w:asciiTheme="minorHAnsi" w:hAnsiTheme="minorHAnsi" w:cstheme="minorHAnsi"/>
      <w:b/>
      <w:bCs/>
      <w:sz w:val="28"/>
      <w:szCs w:val="28"/>
      <w:lang w:val="en-US" w:eastAsia="en-US"/>
    </w:rPr>
  </w:style>
  <w:style w:type="character" w:customStyle="1" w:styleId="SC-L2Char">
    <w:name w:val="SC-L2 Char"/>
    <w:basedOn w:val="DefaultParagraphFont"/>
    <w:link w:val="SC-L2"/>
    <w:rsid w:val="0050108D"/>
    <w:rPr>
      <w:rFonts w:eastAsia="Times New Roman" w:cstheme="minorHAnsi"/>
      <w:b/>
      <w:bCs/>
      <w:sz w:val="28"/>
      <w:szCs w:val="28"/>
      <w:lang w:val="en-US"/>
    </w:rPr>
  </w:style>
  <w:style w:type="paragraph" w:customStyle="1" w:styleId="SCbody">
    <w:name w:val="SC_body"/>
    <w:basedOn w:val="Normal"/>
    <w:link w:val="SCbodyChar"/>
    <w:qFormat/>
    <w:rsid w:val="0050108D"/>
    <w:pPr>
      <w:spacing w:after="120"/>
      <w:jc w:val="both"/>
    </w:pPr>
    <w:rPr>
      <w:rFonts w:asciiTheme="minorHAnsi" w:hAnsiTheme="minorHAnsi" w:cstheme="minorHAnsi"/>
      <w:lang w:eastAsia="en-US"/>
    </w:rPr>
  </w:style>
  <w:style w:type="character" w:customStyle="1" w:styleId="SCbodyChar">
    <w:name w:val="SC_body Char"/>
    <w:basedOn w:val="DefaultParagraphFont"/>
    <w:link w:val="SCbody"/>
    <w:rsid w:val="0050108D"/>
    <w:rPr>
      <w:rFonts w:eastAsia="Times New Roman" w:cstheme="minorHAnsi"/>
    </w:rPr>
  </w:style>
  <w:style w:type="paragraph" w:styleId="TableofFigures">
    <w:name w:val="table of figures"/>
    <w:basedOn w:val="Normal"/>
    <w:next w:val="Normal"/>
    <w:uiPriority w:val="99"/>
    <w:rsid w:val="0050108D"/>
    <w:rPr>
      <w:lang w:val="en-US" w:eastAsia="en-US"/>
    </w:rPr>
  </w:style>
  <w:style w:type="paragraph" w:customStyle="1" w:styleId="SCL1">
    <w:name w:val="SC_L1"/>
    <w:basedOn w:val="Normal"/>
    <w:link w:val="SCL1Char"/>
    <w:qFormat/>
    <w:rsid w:val="0050108D"/>
    <w:pPr>
      <w:spacing w:after="120"/>
      <w:jc w:val="center"/>
      <w:outlineLvl w:val="0"/>
    </w:pPr>
    <w:rPr>
      <w:rFonts w:asciiTheme="minorHAnsi" w:hAnsiTheme="minorHAnsi" w:cstheme="minorHAnsi"/>
      <w:b/>
      <w:bCs/>
      <w:sz w:val="36"/>
      <w:szCs w:val="36"/>
      <w:lang w:val="en-US" w:eastAsia="en-US"/>
    </w:rPr>
  </w:style>
  <w:style w:type="character" w:customStyle="1" w:styleId="SCL1Char">
    <w:name w:val="SC_L1 Char"/>
    <w:basedOn w:val="DefaultParagraphFont"/>
    <w:link w:val="SCL1"/>
    <w:rsid w:val="0050108D"/>
    <w:rPr>
      <w:rFonts w:eastAsia="Times New Roman" w:cstheme="minorHAnsi"/>
      <w:b/>
      <w:bCs/>
      <w:sz w:val="36"/>
      <w:szCs w:val="36"/>
      <w:lang w:val="en-US"/>
    </w:rPr>
  </w:style>
  <w:style w:type="paragraph" w:customStyle="1" w:styleId="msonormal0">
    <w:name w:val="msonormal"/>
    <w:basedOn w:val="Normal"/>
    <w:rsid w:val="0050108D"/>
    <w:pPr>
      <w:spacing w:before="100" w:beforeAutospacing="1" w:after="100" w:afterAutospacing="1"/>
      <w:jc w:val="lowKashida"/>
    </w:pPr>
    <w:rPr>
      <w:lang w:val="en-US" w:eastAsia="en-US"/>
    </w:rPr>
  </w:style>
  <w:style w:type="paragraph" w:customStyle="1" w:styleId="xl67">
    <w:name w:val="xl67"/>
    <w:basedOn w:val="Normal"/>
    <w:rsid w:val="0050108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owKashida"/>
      <w:textAlignment w:val="center"/>
    </w:pPr>
    <w:rPr>
      <w:b/>
      <w:bCs/>
      <w:lang w:val="en-US" w:eastAsia="en-US"/>
    </w:rPr>
  </w:style>
  <w:style w:type="paragraph" w:customStyle="1" w:styleId="xl68">
    <w:name w:val="xl68"/>
    <w:basedOn w:val="Normal"/>
    <w:rsid w:val="005010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owKashida"/>
      <w:textAlignment w:val="center"/>
    </w:pPr>
    <w:rPr>
      <w:lang w:val="en-US" w:eastAsia="en-US"/>
    </w:rPr>
  </w:style>
  <w:style w:type="paragraph" w:customStyle="1" w:styleId="xl69">
    <w:name w:val="xl69"/>
    <w:basedOn w:val="Normal"/>
    <w:rsid w:val="0050108D"/>
    <w:pPr>
      <w:pBdr>
        <w:left w:val="single" w:sz="4" w:space="0" w:color="auto"/>
        <w:right w:val="single" w:sz="4" w:space="0" w:color="auto"/>
      </w:pBdr>
      <w:spacing w:before="100" w:beforeAutospacing="1" w:after="100" w:afterAutospacing="1"/>
      <w:jc w:val="lowKashida"/>
      <w:textAlignment w:val="center"/>
    </w:pPr>
    <w:rPr>
      <w:lang w:val="en-US" w:eastAsia="en-US"/>
    </w:rPr>
  </w:style>
  <w:style w:type="paragraph" w:customStyle="1" w:styleId="xl70">
    <w:name w:val="xl70"/>
    <w:basedOn w:val="Normal"/>
    <w:rsid w:val="0050108D"/>
    <w:pPr>
      <w:spacing w:before="100" w:beforeAutospacing="1" w:after="100" w:afterAutospacing="1"/>
      <w:jc w:val="lowKashida"/>
      <w:textAlignment w:val="center"/>
    </w:pPr>
    <w:rPr>
      <w:lang w:val="en-US" w:eastAsia="en-US"/>
    </w:rPr>
  </w:style>
  <w:style w:type="paragraph" w:customStyle="1" w:styleId="xl71">
    <w:name w:val="xl71"/>
    <w:basedOn w:val="Normal"/>
    <w:rsid w:val="0050108D"/>
    <w:pPr>
      <w:pBdr>
        <w:left w:val="single" w:sz="4" w:space="0" w:color="auto"/>
        <w:bottom w:val="single" w:sz="4" w:space="0" w:color="auto"/>
        <w:right w:val="single" w:sz="4" w:space="0" w:color="auto"/>
      </w:pBdr>
      <w:spacing w:before="100" w:beforeAutospacing="1" w:after="100" w:afterAutospacing="1"/>
      <w:jc w:val="lowKashida"/>
      <w:textAlignment w:val="center"/>
    </w:pPr>
    <w:rPr>
      <w:lang w:val="en-US" w:eastAsia="en-US"/>
    </w:rPr>
  </w:style>
  <w:style w:type="paragraph" w:customStyle="1" w:styleId="xl72">
    <w:name w:val="xl72"/>
    <w:basedOn w:val="Normal"/>
    <w:rsid w:val="0050108D"/>
    <w:pPr>
      <w:pBdr>
        <w:left w:val="single" w:sz="4" w:space="0" w:color="auto"/>
        <w:right w:val="single" w:sz="4" w:space="0" w:color="auto"/>
      </w:pBdr>
      <w:shd w:val="clear" w:color="000000" w:fill="FFFF00"/>
      <w:spacing w:before="100" w:beforeAutospacing="1" w:after="100" w:afterAutospacing="1"/>
      <w:jc w:val="lowKashida"/>
      <w:textAlignment w:val="center"/>
    </w:pPr>
    <w:rPr>
      <w:lang w:val="en-US" w:eastAsia="en-US"/>
    </w:rPr>
  </w:style>
  <w:style w:type="paragraph" w:customStyle="1" w:styleId="xl73">
    <w:name w:val="xl73"/>
    <w:basedOn w:val="Normal"/>
    <w:rsid w:val="0050108D"/>
    <w:pPr>
      <w:pBdr>
        <w:left w:val="single" w:sz="4" w:space="0" w:color="auto"/>
        <w:right w:val="single" w:sz="4" w:space="0" w:color="auto"/>
      </w:pBdr>
      <w:shd w:val="clear" w:color="000000" w:fill="CCCCFF"/>
      <w:spacing w:before="100" w:beforeAutospacing="1" w:after="100" w:afterAutospacing="1"/>
      <w:jc w:val="lowKashida"/>
      <w:textAlignment w:val="center"/>
    </w:pPr>
    <w:rPr>
      <w:color w:val="333399"/>
      <w:lang w:val="en-US" w:eastAsia="en-US"/>
    </w:rPr>
  </w:style>
  <w:style w:type="paragraph" w:customStyle="1" w:styleId="xl74">
    <w:name w:val="xl74"/>
    <w:basedOn w:val="Normal"/>
    <w:rsid w:val="0050108D"/>
    <w:pPr>
      <w:spacing w:before="100" w:beforeAutospacing="1" w:after="100" w:afterAutospacing="1"/>
      <w:jc w:val="center"/>
      <w:textAlignment w:val="center"/>
    </w:pPr>
    <w:rPr>
      <w:lang w:val="en-US" w:eastAsia="en-US"/>
    </w:rPr>
  </w:style>
  <w:style w:type="paragraph" w:customStyle="1" w:styleId="xl75">
    <w:name w:val="xl75"/>
    <w:basedOn w:val="Normal"/>
    <w:rsid w:val="0050108D"/>
    <w:pPr>
      <w:spacing w:before="100" w:beforeAutospacing="1" w:after="100" w:afterAutospacing="1"/>
      <w:jc w:val="center"/>
      <w:textAlignment w:val="center"/>
    </w:pPr>
    <w:rPr>
      <w:lang w:val="en-US" w:eastAsia="en-US"/>
    </w:rPr>
  </w:style>
  <w:style w:type="paragraph" w:customStyle="1" w:styleId="xl76">
    <w:name w:val="xl76"/>
    <w:basedOn w:val="Normal"/>
    <w:rsid w:val="0050108D"/>
    <w:pPr>
      <w:pBdr>
        <w:right w:val="single" w:sz="4" w:space="0" w:color="auto"/>
      </w:pBdr>
      <w:spacing w:before="100" w:beforeAutospacing="1" w:after="100" w:afterAutospacing="1"/>
      <w:jc w:val="center"/>
      <w:textAlignment w:val="center"/>
    </w:pPr>
    <w:rPr>
      <w:lang w:val="en-US" w:eastAsia="en-US"/>
    </w:rPr>
  </w:style>
  <w:style w:type="paragraph" w:customStyle="1" w:styleId="xl77">
    <w:name w:val="xl77"/>
    <w:basedOn w:val="Normal"/>
    <w:rsid w:val="0050108D"/>
    <w:pPr>
      <w:spacing w:before="100" w:beforeAutospacing="1" w:after="100" w:afterAutospacing="1"/>
      <w:jc w:val="center"/>
      <w:textAlignment w:val="center"/>
    </w:pPr>
    <w:rPr>
      <w:lang w:val="en-US" w:eastAsia="en-US"/>
    </w:rPr>
  </w:style>
  <w:style w:type="paragraph" w:customStyle="1" w:styleId="xl78">
    <w:name w:val="xl78"/>
    <w:basedOn w:val="Normal"/>
    <w:rsid w:val="0050108D"/>
    <w:pPr>
      <w:pBdr>
        <w:left w:val="single" w:sz="4" w:space="0" w:color="auto"/>
      </w:pBdr>
      <w:spacing w:before="100" w:beforeAutospacing="1" w:after="100" w:afterAutospacing="1"/>
      <w:jc w:val="center"/>
      <w:textAlignment w:val="center"/>
    </w:pPr>
    <w:rPr>
      <w:lang w:val="en-US" w:eastAsia="en-US"/>
    </w:rPr>
  </w:style>
  <w:style w:type="paragraph" w:customStyle="1" w:styleId="xl79">
    <w:name w:val="xl79"/>
    <w:basedOn w:val="Normal"/>
    <w:rsid w:val="0050108D"/>
    <w:pPr>
      <w:pBdr>
        <w:top w:val="single" w:sz="4" w:space="0" w:color="auto"/>
        <w:bottom w:val="single" w:sz="4" w:space="0" w:color="auto"/>
      </w:pBdr>
      <w:shd w:val="clear" w:color="000000" w:fill="D9D9D9"/>
      <w:spacing w:before="100" w:beforeAutospacing="1" w:after="100" w:afterAutospacing="1"/>
      <w:jc w:val="center"/>
      <w:textAlignment w:val="center"/>
    </w:pPr>
    <w:rPr>
      <w:lang w:val="en-US" w:eastAsia="en-US"/>
    </w:rPr>
  </w:style>
  <w:style w:type="paragraph" w:customStyle="1" w:styleId="xl80">
    <w:name w:val="xl80"/>
    <w:basedOn w:val="Normal"/>
    <w:rsid w:val="0050108D"/>
    <w:pPr>
      <w:pBdr>
        <w:top w:val="single" w:sz="4" w:space="0" w:color="auto"/>
        <w:bottom w:val="single" w:sz="4" w:space="0" w:color="auto"/>
      </w:pBdr>
      <w:shd w:val="clear" w:color="000000" w:fill="D9D9D9"/>
      <w:spacing w:before="100" w:beforeAutospacing="1" w:after="100" w:afterAutospacing="1"/>
      <w:jc w:val="center"/>
      <w:textAlignment w:val="center"/>
    </w:pPr>
    <w:rPr>
      <w:lang w:val="en-US" w:eastAsia="en-US"/>
    </w:rPr>
  </w:style>
  <w:style w:type="paragraph" w:customStyle="1" w:styleId="xl81">
    <w:name w:val="xl81"/>
    <w:basedOn w:val="Normal"/>
    <w:rsid w:val="0050108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en-US" w:eastAsia="en-US"/>
    </w:rPr>
  </w:style>
  <w:style w:type="paragraph" w:customStyle="1" w:styleId="xl82">
    <w:name w:val="xl82"/>
    <w:basedOn w:val="Normal"/>
    <w:rsid w:val="0050108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lang w:val="en-US" w:eastAsia="en-US"/>
    </w:rPr>
  </w:style>
  <w:style w:type="paragraph" w:customStyle="1" w:styleId="xl83">
    <w:name w:val="xl83"/>
    <w:basedOn w:val="Normal"/>
    <w:rsid w:val="0050108D"/>
    <w:pPr>
      <w:pBdr>
        <w:bottom w:val="single" w:sz="4" w:space="0" w:color="auto"/>
      </w:pBdr>
      <w:spacing w:before="100" w:beforeAutospacing="1" w:after="100" w:afterAutospacing="1"/>
      <w:jc w:val="center"/>
      <w:textAlignment w:val="center"/>
    </w:pPr>
    <w:rPr>
      <w:lang w:val="en-US" w:eastAsia="en-US"/>
    </w:rPr>
  </w:style>
  <w:style w:type="paragraph" w:customStyle="1" w:styleId="xl84">
    <w:name w:val="xl84"/>
    <w:basedOn w:val="Normal"/>
    <w:rsid w:val="0050108D"/>
    <w:pPr>
      <w:pBdr>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5">
    <w:name w:val="xl85"/>
    <w:basedOn w:val="Normal"/>
    <w:rsid w:val="0050108D"/>
    <w:pPr>
      <w:pBdr>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86">
    <w:name w:val="xl86"/>
    <w:basedOn w:val="Normal"/>
    <w:rsid w:val="0050108D"/>
    <w:pPr>
      <w:spacing w:before="100" w:beforeAutospacing="1" w:after="100" w:afterAutospacing="1"/>
      <w:jc w:val="lowKashida"/>
      <w:textAlignment w:val="center"/>
    </w:pPr>
    <w:rPr>
      <w:b/>
      <w:bCs/>
      <w:lang w:val="en-US" w:eastAsia="en-US"/>
    </w:rPr>
  </w:style>
  <w:style w:type="paragraph" w:customStyle="1" w:styleId="xl87">
    <w:name w:val="xl87"/>
    <w:basedOn w:val="Normal"/>
    <w:rsid w:val="0050108D"/>
    <w:pPr>
      <w:spacing w:before="100" w:beforeAutospacing="1" w:after="100" w:afterAutospacing="1"/>
      <w:jc w:val="center"/>
      <w:textAlignment w:val="center"/>
    </w:pPr>
    <w:rPr>
      <w:lang w:val="en-US" w:eastAsia="en-US"/>
    </w:rPr>
  </w:style>
  <w:style w:type="paragraph" w:customStyle="1" w:styleId="xl88">
    <w:name w:val="xl88"/>
    <w:basedOn w:val="Normal"/>
    <w:rsid w:val="0050108D"/>
    <w:pPr>
      <w:pBdr>
        <w:left w:val="single" w:sz="4" w:space="0" w:color="auto"/>
      </w:pBdr>
      <w:spacing w:before="100" w:beforeAutospacing="1" w:after="100" w:afterAutospacing="1"/>
      <w:jc w:val="center"/>
      <w:textAlignment w:val="center"/>
    </w:pPr>
    <w:rPr>
      <w:lang w:val="en-US" w:eastAsia="en-US"/>
    </w:rPr>
  </w:style>
  <w:style w:type="paragraph" w:customStyle="1" w:styleId="xl89">
    <w:name w:val="xl89"/>
    <w:basedOn w:val="Normal"/>
    <w:rsid w:val="0050108D"/>
    <w:pPr>
      <w:pBdr>
        <w:right w:val="single" w:sz="4" w:space="0" w:color="auto"/>
      </w:pBdr>
      <w:spacing w:before="100" w:beforeAutospacing="1" w:after="100" w:afterAutospacing="1"/>
      <w:jc w:val="center"/>
      <w:textAlignment w:val="center"/>
    </w:pPr>
    <w:rPr>
      <w:lang w:val="en-US" w:eastAsia="en-US"/>
    </w:rPr>
  </w:style>
  <w:style w:type="paragraph" w:customStyle="1" w:styleId="xl90">
    <w:name w:val="xl90"/>
    <w:basedOn w:val="Normal"/>
    <w:rsid w:val="0050108D"/>
    <w:pPr>
      <w:pBdr>
        <w:right w:val="single" w:sz="4" w:space="0" w:color="auto"/>
      </w:pBdr>
      <w:spacing w:before="100" w:beforeAutospacing="1" w:after="100" w:afterAutospacing="1"/>
      <w:jc w:val="center"/>
      <w:textAlignment w:val="center"/>
    </w:pPr>
    <w:rPr>
      <w:lang w:val="en-US" w:eastAsia="en-US"/>
    </w:rPr>
  </w:style>
  <w:style w:type="paragraph" w:customStyle="1" w:styleId="xl91">
    <w:name w:val="xl91"/>
    <w:basedOn w:val="Normal"/>
    <w:rsid w:val="0050108D"/>
    <w:pPr>
      <w:spacing w:before="100" w:beforeAutospacing="1" w:after="100" w:afterAutospacing="1"/>
      <w:jc w:val="center"/>
      <w:textAlignment w:val="center"/>
    </w:pPr>
    <w:rPr>
      <w:lang w:val="en-US" w:eastAsia="en-US"/>
    </w:rPr>
  </w:style>
  <w:style w:type="paragraph" w:customStyle="1" w:styleId="xl92">
    <w:name w:val="xl92"/>
    <w:basedOn w:val="Normal"/>
    <w:rsid w:val="0050108D"/>
    <w:pPr>
      <w:pBdr>
        <w:bottom w:val="single" w:sz="4" w:space="0" w:color="auto"/>
      </w:pBdr>
      <w:spacing w:before="100" w:beforeAutospacing="1" w:after="100" w:afterAutospacing="1"/>
      <w:jc w:val="center"/>
      <w:textAlignment w:val="center"/>
    </w:pPr>
    <w:rPr>
      <w:lang w:val="en-US" w:eastAsia="en-US"/>
    </w:rPr>
  </w:style>
  <w:style w:type="paragraph" w:customStyle="1" w:styleId="xl93">
    <w:name w:val="xl93"/>
    <w:basedOn w:val="Normal"/>
    <w:rsid w:val="0050108D"/>
    <w:pPr>
      <w:pBdr>
        <w:left w:val="single" w:sz="4" w:space="0" w:color="auto"/>
        <w:right w:val="single" w:sz="4" w:space="0" w:color="auto"/>
      </w:pBdr>
      <w:shd w:val="clear" w:color="000000" w:fill="D9D9D9"/>
      <w:spacing w:before="100" w:beforeAutospacing="1" w:after="100" w:afterAutospacing="1"/>
      <w:jc w:val="lowKashida"/>
      <w:textAlignment w:val="center"/>
    </w:pPr>
    <w:rPr>
      <w:b/>
      <w:bCs/>
      <w:color w:val="333399"/>
      <w:lang w:val="en-US" w:eastAsia="en-US"/>
    </w:rPr>
  </w:style>
  <w:style w:type="paragraph" w:customStyle="1" w:styleId="xl94">
    <w:name w:val="xl94"/>
    <w:basedOn w:val="Normal"/>
    <w:rsid w:val="0050108D"/>
    <w:pPr>
      <w:shd w:val="clear" w:color="000000" w:fill="D9D9D9"/>
      <w:spacing w:before="100" w:beforeAutospacing="1" w:after="100" w:afterAutospacing="1"/>
      <w:jc w:val="center"/>
      <w:textAlignment w:val="center"/>
    </w:pPr>
    <w:rPr>
      <w:b/>
      <w:bCs/>
      <w:lang w:val="en-US" w:eastAsia="en-US"/>
    </w:rPr>
  </w:style>
  <w:style w:type="paragraph" w:customStyle="1" w:styleId="xl95">
    <w:name w:val="xl95"/>
    <w:basedOn w:val="Normal"/>
    <w:rsid w:val="0050108D"/>
    <w:pPr>
      <w:shd w:val="clear" w:color="000000" w:fill="D9D9D9"/>
      <w:spacing w:before="100" w:beforeAutospacing="1" w:after="100" w:afterAutospacing="1"/>
      <w:jc w:val="center"/>
      <w:textAlignment w:val="center"/>
    </w:pPr>
    <w:rPr>
      <w:b/>
      <w:bCs/>
      <w:lang w:val="en-US" w:eastAsia="en-US"/>
    </w:rPr>
  </w:style>
  <w:style w:type="paragraph" w:customStyle="1" w:styleId="xl96">
    <w:name w:val="xl96"/>
    <w:basedOn w:val="Normal"/>
    <w:rsid w:val="0050108D"/>
    <w:pPr>
      <w:pBdr>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97">
    <w:name w:val="xl97"/>
    <w:basedOn w:val="Normal"/>
    <w:rsid w:val="0050108D"/>
    <w:pPr>
      <w:pBdr>
        <w:lef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50108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lang w:val="en-US" w:eastAsia="en-US"/>
    </w:rPr>
  </w:style>
  <w:style w:type="paragraph" w:customStyle="1" w:styleId="xl99">
    <w:name w:val="xl99"/>
    <w:basedOn w:val="Normal"/>
    <w:rsid w:val="0050108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en-US" w:eastAsia="en-US"/>
    </w:rPr>
  </w:style>
  <w:style w:type="paragraph" w:customStyle="1" w:styleId="xl100">
    <w:name w:val="xl100"/>
    <w:basedOn w:val="Normal"/>
    <w:rsid w:val="0050108D"/>
    <w:pPr>
      <w:pBdr>
        <w:lef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1">
    <w:name w:val="xl101"/>
    <w:basedOn w:val="Normal"/>
    <w:rsid w:val="0050108D"/>
    <w:pPr>
      <w:pBdr>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50108D"/>
    <w:pPr>
      <w:pBdr>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al"/>
    <w:rsid w:val="0050108D"/>
    <w:pPr>
      <w:pBdr>
        <w:top w:val="single" w:sz="4" w:space="0" w:color="auto"/>
        <w:lef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al"/>
    <w:rsid w:val="0050108D"/>
    <w:pPr>
      <w:pBdr>
        <w:top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al"/>
    <w:rsid w:val="0050108D"/>
    <w:pPr>
      <w:pBdr>
        <w:top w:val="single" w:sz="4" w:space="0" w:color="auto"/>
      </w:pBdr>
      <w:spacing w:before="100" w:beforeAutospacing="1" w:after="100" w:afterAutospacing="1"/>
      <w:jc w:val="center"/>
      <w:textAlignment w:val="center"/>
    </w:pPr>
    <w:rPr>
      <w:lang w:val="en-US" w:eastAsia="en-US"/>
    </w:rPr>
  </w:style>
  <w:style w:type="paragraph" w:customStyle="1" w:styleId="xl106">
    <w:name w:val="xl106"/>
    <w:basedOn w:val="Normal"/>
    <w:rsid w:val="0050108D"/>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7">
    <w:name w:val="xl107"/>
    <w:basedOn w:val="Normal"/>
    <w:rsid w:val="0050108D"/>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al"/>
    <w:rsid w:val="0050108D"/>
    <w:pPr>
      <w:pBdr>
        <w:top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09">
    <w:name w:val="xl109"/>
    <w:basedOn w:val="Normal"/>
    <w:rsid w:val="0050108D"/>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al"/>
    <w:rsid w:val="0050108D"/>
    <w:pPr>
      <w:pBdr>
        <w:top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al"/>
    <w:rsid w:val="0050108D"/>
    <w:pPr>
      <w:shd w:val="clear" w:color="000000" w:fill="FFFF00"/>
      <w:spacing w:before="100" w:beforeAutospacing="1" w:after="100" w:afterAutospacing="1"/>
      <w:jc w:val="center"/>
      <w:textAlignment w:val="center"/>
    </w:pPr>
    <w:rPr>
      <w:lang w:val="en-US" w:eastAsia="en-US"/>
    </w:rPr>
  </w:style>
  <w:style w:type="paragraph" w:customStyle="1" w:styleId="xl112">
    <w:name w:val="xl112"/>
    <w:basedOn w:val="Normal"/>
    <w:rsid w:val="0050108D"/>
    <w:pPr>
      <w:spacing w:before="100" w:beforeAutospacing="1" w:after="100" w:afterAutospacing="1"/>
      <w:jc w:val="center"/>
      <w:textAlignment w:val="center"/>
    </w:pPr>
    <w:rPr>
      <w:lang w:val="en-US" w:eastAsia="en-US"/>
    </w:rPr>
  </w:style>
  <w:style w:type="paragraph" w:customStyle="1" w:styleId="xl113">
    <w:name w:val="xl113"/>
    <w:basedOn w:val="Normal"/>
    <w:rsid w:val="0050108D"/>
    <w:pPr>
      <w:pBdr>
        <w:top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14">
    <w:name w:val="xl114"/>
    <w:basedOn w:val="Normal"/>
    <w:rsid w:val="0050108D"/>
    <w:pPr>
      <w:pBdr>
        <w:top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15">
    <w:name w:val="xl115"/>
    <w:basedOn w:val="Normal"/>
    <w:rsid w:val="0050108D"/>
    <w:pPr>
      <w:pBdr>
        <w:top w:val="single" w:sz="4" w:space="0" w:color="auto"/>
        <w:right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16">
    <w:name w:val="xl116"/>
    <w:basedOn w:val="Normal"/>
    <w:rsid w:val="0050108D"/>
    <w:pPr>
      <w:pBdr>
        <w:right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17">
    <w:name w:val="xl117"/>
    <w:basedOn w:val="Normal"/>
    <w:rsid w:val="0050108D"/>
    <w:pPr>
      <w:pBdr>
        <w:top w:val="single" w:sz="4" w:space="0" w:color="auto"/>
        <w:left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18">
    <w:name w:val="xl118"/>
    <w:basedOn w:val="Normal"/>
    <w:rsid w:val="0050108D"/>
    <w:pPr>
      <w:pBdr>
        <w:top w:val="single" w:sz="4" w:space="0" w:color="auto"/>
        <w:left w:val="single" w:sz="4" w:space="0" w:color="auto"/>
        <w:right w:val="single" w:sz="4" w:space="0" w:color="auto"/>
      </w:pBdr>
      <w:shd w:val="clear" w:color="000000" w:fill="FFFF00"/>
      <w:spacing w:before="100" w:beforeAutospacing="1" w:after="100" w:afterAutospacing="1"/>
      <w:jc w:val="lowKashida"/>
      <w:textAlignment w:val="center"/>
    </w:pPr>
    <w:rPr>
      <w:lang w:val="en-US" w:eastAsia="en-US"/>
    </w:rPr>
  </w:style>
  <w:style w:type="paragraph" w:customStyle="1" w:styleId="xl119">
    <w:name w:val="xl119"/>
    <w:basedOn w:val="Normal"/>
    <w:rsid w:val="0050108D"/>
    <w:pPr>
      <w:pBdr>
        <w:left w:val="single" w:sz="4" w:space="0" w:color="auto"/>
        <w:right w:val="single" w:sz="4" w:space="0" w:color="auto"/>
      </w:pBdr>
      <w:shd w:val="clear" w:color="000000" w:fill="CCCCFF"/>
      <w:spacing w:before="100" w:beforeAutospacing="1" w:after="100" w:afterAutospacing="1"/>
      <w:jc w:val="lowKashida"/>
      <w:textAlignment w:val="top"/>
    </w:pPr>
    <w:rPr>
      <w:color w:val="333399"/>
      <w:lang w:val="en-US" w:eastAsia="en-US"/>
    </w:rPr>
  </w:style>
  <w:style w:type="paragraph" w:customStyle="1" w:styleId="xl120">
    <w:name w:val="xl120"/>
    <w:basedOn w:val="Normal"/>
    <w:rsid w:val="0050108D"/>
    <w:pPr>
      <w:pBdr>
        <w:left w:val="single" w:sz="4" w:space="0" w:color="auto"/>
        <w:bottom w:val="single" w:sz="4" w:space="0" w:color="auto"/>
        <w:right w:val="single" w:sz="4" w:space="0" w:color="auto"/>
      </w:pBdr>
      <w:shd w:val="clear" w:color="000000" w:fill="CCCCFF"/>
      <w:spacing w:before="100" w:beforeAutospacing="1" w:after="100" w:afterAutospacing="1"/>
      <w:jc w:val="lowKashida"/>
      <w:textAlignment w:val="top"/>
    </w:pPr>
    <w:rPr>
      <w:color w:val="333399"/>
      <w:lang w:val="en-US" w:eastAsia="en-US"/>
    </w:rPr>
  </w:style>
  <w:style w:type="paragraph" w:customStyle="1" w:styleId="xl121">
    <w:name w:val="xl121"/>
    <w:basedOn w:val="Normal"/>
    <w:rsid w:val="0050108D"/>
    <w:pPr>
      <w:pBdr>
        <w:right w:val="single" w:sz="4" w:space="0" w:color="auto"/>
      </w:pBdr>
      <w:spacing w:before="100" w:beforeAutospacing="1" w:after="100" w:afterAutospacing="1"/>
      <w:jc w:val="center"/>
      <w:textAlignment w:val="center"/>
    </w:pPr>
    <w:rPr>
      <w:lang w:val="en-US" w:eastAsia="en-US"/>
    </w:rPr>
  </w:style>
  <w:style w:type="paragraph" w:customStyle="1" w:styleId="xl122">
    <w:name w:val="xl122"/>
    <w:basedOn w:val="Normal"/>
    <w:rsid w:val="0050108D"/>
    <w:pPr>
      <w:spacing w:before="100" w:beforeAutospacing="1" w:after="100" w:afterAutospacing="1"/>
      <w:jc w:val="center"/>
    </w:pPr>
    <w:rPr>
      <w:lang w:val="en-US" w:eastAsia="en-US"/>
    </w:rPr>
  </w:style>
  <w:style w:type="paragraph" w:customStyle="1" w:styleId="xl123">
    <w:name w:val="xl123"/>
    <w:basedOn w:val="Normal"/>
    <w:rsid w:val="0050108D"/>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24">
    <w:name w:val="xl124"/>
    <w:basedOn w:val="Normal"/>
    <w:rsid w:val="0050108D"/>
    <w:pPr>
      <w:pBdr>
        <w:left w:val="single" w:sz="4" w:space="0" w:color="auto"/>
        <w:bottom w:val="single" w:sz="4" w:space="0" w:color="auto"/>
        <w:right w:val="single" w:sz="4" w:space="0" w:color="auto"/>
      </w:pBdr>
      <w:shd w:val="clear" w:color="000000" w:fill="CCCCFF"/>
      <w:spacing w:before="100" w:beforeAutospacing="1" w:after="100" w:afterAutospacing="1"/>
      <w:jc w:val="lowKashida"/>
      <w:textAlignment w:val="center"/>
    </w:pPr>
    <w:rPr>
      <w:color w:val="333399"/>
      <w:lang w:val="en-US" w:eastAsia="en-US"/>
    </w:rPr>
  </w:style>
  <w:style w:type="paragraph" w:customStyle="1" w:styleId="xl125">
    <w:name w:val="xl125"/>
    <w:basedOn w:val="Normal"/>
    <w:rsid w:val="0050108D"/>
    <w:pPr>
      <w:pBdr>
        <w:bottom w:val="single" w:sz="4" w:space="0" w:color="auto"/>
      </w:pBdr>
      <w:spacing w:before="100" w:beforeAutospacing="1" w:after="100" w:afterAutospacing="1"/>
      <w:jc w:val="center"/>
      <w:textAlignment w:val="center"/>
    </w:pPr>
    <w:rPr>
      <w:lang w:val="en-US" w:eastAsia="en-US"/>
    </w:rPr>
  </w:style>
  <w:style w:type="paragraph" w:customStyle="1" w:styleId="xl126">
    <w:name w:val="xl126"/>
    <w:basedOn w:val="Normal"/>
    <w:rsid w:val="0050108D"/>
    <w:pPr>
      <w:pBdr>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27">
    <w:name w:val="xl127"/>
    <w:basedOn w:val="Normal"/>
    <w:rsid w:val="0050108D"/>
    <w:pPr>
      <w:pBdr>
        <w:top w:val="single" w:sz="4" w:space="0" w:color="auto"/>
      </w:pBdr>
      <w:spacing w:before="100" w:beforeAutospacing="1" w:after="100" w:afterAutospacing="1"/>
      <w:jc w:val="center"/>
      <w:textAlignment w:val="center"/>
    </w:pPr>
    <w:rPr>
      <w:lang w:val="en-US" w:eastAsia="en-US"/>
    </w:rPr>
  </w:style>
  <w:style w:type="paragraph" w:customStyle="1" w:styleId="xl128">
    <w:name w:val="xl128"/>
    <w:basedOn w:val="Normal"/>
    <w:rsid w:val="0050108D"/>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29">
    <w:name w:val="xl129"/>
    <w:basedOn w:val="Normal"/>
    <w:rsid w:val="0050108D"/>
    <w:pPr>
      <w:pBdr>
        <w:top w:val="single" w:sz="4" w:space="0" w:color="auto"/>
        <w:left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30">
    <w:name w:val="xl130"/>
    <w:basedOn w:val="Normal"/>
    <w:rsid w:val="0050108D"/>
    <w:pPr>
      <w:pBdr>
        <w:top w:val="single" w:sz="4" w:space="0" w:color="auto"/>
        <w:right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31">
    <w:name w:val="xl131"/>
    <w:basedOn w:val="Normal"/>
    <w:rsid w:val="0050108D"/>
    <w:pPr>
      <w:pBdr>
        <w:left w:val="single" w:sz="4" w:space="0" w:color="auto"/>
      </w:pBdr>
      <w:spacing w:before="100" w:beforeAutospacing="1" w:after="100" w:afterAutospacing="1"/>
      <w:jc w:val="center"/>
      <w:textAlignment w:val="center"/>
    </w:pPr>
    <w:rPr>
      <w:lang w:val="en-US" w:eastAsia="en-US"/>
    </w:rPr>
  </w:style>
  <w:style w:type="paragraph" w:customStyle="1" w:styleId="xl132">
    <w:name w:val="xl132"/>
    <w:basedOn w:val="Normal"/>
    <w:rsid w:val="0050108D"/>
    <w:pPr>
      <w:pBdr>
        <w:top w:val="single" w:sz="4" w:space="0" w:color="auto"/>
        <w:left w:val="single" w:sz="4" w:space="0" w:color="auto"/>
      </w:pBdr>
      <w:spacing w:before="100" w:beforeAutospacing="1" w:after="100" w:afterAutospacing="1"/>
      <w:jc w:val="center"/>
      <w:textAlignment w:val="center"/>
    </w:pPr>
    <w:rPr>
      <w:lang w:val="en-US" w:eastAsia="en-US"/>
    </w:rPr>
  </w:style>
  <w:style w:type="paragraph" w:customStyle="1" w:styleId="xl133">
    <w:name w:val="xl133"/>
    <w:basedOn w:val="Normal"/>
    <w:rsid w:val="0050108D"/>
    <w:pPr>
      <w:pBdr>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34">
    <w:name w:val="xl134"/>
    <w:basedOn w:val="Normal"/>
    <w:rsid w:val="0050108D"/>
    <w:pPr>
      <w:pBdr>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5">
    <w:name w:val="xl135"/>
    <w:basedOn w:val="Normal"/>
    <w:rsid w:val="0050108D"/>
    <w:pPr>
      <w:pBdr>
        <w:right w:val="single" w:sz="4" w:space="0" w:color="auto"/>
      </w:pBdr>
      <w:spacing w:before="100" w:beforeAutospacing="1" w:after="100" w:afterAutospacing="1"/>
      <w:jc w:val="center"/>
    </w:pPr>
    <w:rPr>
      <w:lang w:val="en-US" w:eastAsia="en-US"/>
    </w:rPr>
  </w:style>
  <w:style w:type="paragraph" w:customStyle="1" w:styleId="xl136">
    <w:name w:val="xl136"/>
    <w:basedOn w:val="Normal"/>
    <w:rsid w:val="0050108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37">
    <w:name w:val="xl137"/>
    <w:basedOn w:val="Normal"/>
    <w:rsid w:val="0050108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38">
    <w:name w:val="xl138"/>
    <w:basedOn w:val="Normal"/>
    <w:rsid w:val="0050108D"/>
    <w:pPr>
      <w:pBdr>
        <w:top w:val="single" w:sz="4" w:space="0" w:color="auto"/>
        <w:bottom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39">
    <w:name w:val="xl139"/>
    <w:basedOn w:val="Normal"/>
    <w:rsid w:val="0050108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40">
    <w:name w:val="xl140"/>
    <w:basedOn w:val="Normal"/>
    <w:rsid w:val="0050108D"/>
    <w:pPr>
      <w:pBdr>
        <w:top w:val="single" w:sz="4" w:space="0" w:color="auto"/>
        <w:bottom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41">
    <w:name w:val="xl141"/>
    <w:basedOn w:val="Normal"/>
    <w:rsid w:val="0050108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lang w:val="en-US" w:eastAsia="en-US"/>
    </w:rPr>
  </w:style>
  <w:style w:type="character" w:customStyle="1" w:styleId="HTMLPreformattedChar">
    <w:name w:val="HTML Preformatted Char"/>
    <w:basedOn w:val="DefaultParagraphFont"/>
    <w:link w:val="HTMLPreformatted"/>
    <w:uiPriority w:val="99"/>
    <w:semiHidden/>
    <w:rsid w:val="0050108D"/>
    <w:rPr>
      <w:rFonts w:ascii="Consolas" w:eastAsia="Times New Roman" w:hAnsi="Consolas" w:cs="Consolas"/>
      <w:sz w:val="20"/>
      <w:szCs w:val="20"/>
      <w:lang w:val="en-US"/>
    </w:rPr>
  </w:style>
  <w:style w:type="paragraph" w:styleId="HTMLPreformatted">
    <w:name w:val="HTML Preformatted"/>
    <w:basedOn w:val="Normal"/>
    <w:link w:val="HTMLPreformattedChar"/>
    <w:uiPriority w:val="99"/>
    <w:semiHidden/>
    <w:unhideWhenUsed/>
    <w:rsid w:val="0050108D"/>
    <w:rPr>
      <w:rFonts w:ascii="Consolas" w:hAnsi="Consolas" w:cs="Consolas"/>
      <w:sz w:val="20"/>
      <w:szCs w:val="20"/>
      <w:lang w:val="en-US" w:eastAsia="en-US"/>
    </w:rPr>
  </w:style>
  <w:style w:type="character" w:customStyle="1" w:styleId="HTMLPreformattedChar1">
    <w:name w:val="HTML Preformatted Char1"/>
    <w:basedOn w:val="DefaultParagraphFont"/>
    <w:uiPriority w:val="99"/>
    <w:semiHidden/>
    <w:rsid w:val="0050108D"/>
    <w:rPr>
      <w:rFonts w:ascii="Consolas" w:eastAsia="Times New Roman" w:hAnsi="Consolas" w:cs="Consolas"/>
      <w:sz w:val="20"/>
      <w:szCs w:val="20"/>
      <w:lang w:val="en-US"/>
    </w:rPr>
  </w:style>
  <w:style w:type="table" w:customStyle="1" w:styleId="GridTable1Light-Accent51">
    <w:name w:val="Grid Table 1 Light - Accent 51"/>
    <w:basedOn w:val="TableNormal"/>
    <w:uiPriority w:val="46"/>
    <w:rsid w:val="00DF1AE6"/>
    <w:pPr>
      <w:spacing w:after="200" w:line="276" w:lineRule="auto"/>
      <w:jc w:val="both"/>
    </w:pPr>
    <w:rPr>
      <w:rFonts w:ascii="Calibri" w:eastAsiaTheme="minorEastAsia" w:hAnsi="Calibri" w:cs="Calibri"/>
      <w:sz w:val="20"/>
      <w:szCs w:val="20"/>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semiHidden/>
    <w:unhideWhenUsed/>
    <w:rsid w:val="00DF1AE6"/>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F1AE6"/>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F1AE6"/>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F1AE6"/>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F1AE6"/>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F1AE6"/>
    <w:pPr>
      <w:ind w:left="1920"/>
    </w:pPr>
    <w:rPr>
      <w:rFonts w:asciiTheme="minorHAnsi" w:hAnsiTheme="minorHAnsi" w:cstheme="minorHAnsi"/>
      <w:sz w:val="20"/>
      <w:szCs w:val="20"/>
    </w:rPr>
  </w:style>
  <w:style w:type="table" w:customStyle="1" w:styleId="GridTable1Light-Accent11">
    <w:name w:val="Grid Table 1 Light - Accent 11"/>
    <w:basedOn w:val="TableNormal"/>
    <w:uiPriority w:val="46"/>
    <w:rsid w:val="000758A7"/>
    <w:pPr>
      <w:spacing w:after="200" w:line="276" w:lineRule="auto"/>
    </w:pPr>
    <w:rPr>
      <w:rFonts w:ascii="Calibri" w:eastAsia="Calibri" w:hAnsi="Calibri" w:cs="Calibri"/>
      <w:sz w:val="22"/>
      <w:szCs w:val="22"/>
    </w:rPr>
    <w:tblPr>
      <w:tblStyleRowBandSize w:val="1"/>
      <w:tblStyleColBandSize w:val="1"/>
      <w:tblBorders>
        <w:top w:val="single" w:sz="4" w:space="0" w:color="D31245"/>
        <w:left w:val="single" w:sz="4" w:space="0" w:color="D31245"/>
        <w:bottom w:val="single" w:sz="4" w:space="0" w:color="D31245"/>
        <w:right w:val="single" w:sz="4" w:space="0" w:color="D31245"/>
        <w:insideH w:val="single" w:sz="4" w:space="0" w:color="D31245"/>
        <w:insideV w:val="single" w:sz="4" w:space="0" w:color="D31245"/>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F1AE6"/>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paragraph" w:customStyle="1" w:styleId="paragraph">
    <w:name w:val="paragraph"/>
    <w:basedOn w:val="Normal"/>
    <w:rsid w:val="00B93E22"/>
    <w:pPr>
      <w:spacing w:before="100" w:beforeAutospacing="1" w:after="100" w:afterAutospacing="1"/>
    </w:pPr>
  </w:style>
  <w:style w:type="character" w:customStyle="1" w:styleId="normaltextrun">
    <w:name w:val="normaltextrun"/>
    <w:basedOn w:val="DefaultParagraphFont"/>
    <w:rsid w:val="00B93E22"/>
  </w:style>
  <w:style w:type="character" w:customStyle="1" w:styleId="eop">
    <w:name w:val="eop"/>
    <w:basedOn w:val="DefaultParagraphFont"/>
    <w:rsid w:val="00B93E22"/>
  </w:style>
  <w:style w:type="character" w:customStyle="1" w:styleId="superscript">
    <w:name w:val="superscript"/>
    <w:basedOn w:val="DefaultParagraphFont"/>
    <w:rsid w:val="00B93E22"/>
  </w:style>
  <w:style w:type="paragraph" w:customStyle="1" w:styleId="p1">
    <w:name w:val="p1"/>
    <w:basedOn w:val="Normal"/>
    <w:rsid w:val="007B07C7"/>
    <w:rPr>
      <w:rFonts w:ascii=".AppleSystemUIFont" w:hAnsi=".AppleSystemUIFont"/>
      <w:sz w:val="20"/>
      <w:szCs w:val="20"/>
    </w:rPr>
  </w:style>
  <w:style w:type="paragraph" w:customStyle="1" w:styleId="01SectionHeaderSpaceafterCHAPTERSSECTIONHEADER">
    <w:name w:val="01_Section Header (Space after) (CHAPTERS:SECTION HEADER)"/>
    <w:basedOn w:val="Normal"/>
    <w:uiPriority w:val="99"/>
    <w:rsid w:val="00894A2B"/>
    <w:pPr>
      <w:widowControl w:val="0"/>
      <w:suppressAutoHyphens/>
      <w:autoSpaceDE w:val="0"/>
      <w:autoSpaceDN w:val="0"/>
      <w:adjustRightInd w:val="0"/>
      <w:spacing w:after="340" w:line="800" w:lineRule="atLeast"/>
      <w:textAlignment w:val="center"/>
    </w:pPr>
    <w:rPr>
      <w:rFonts w:ascii="Calibri" w:eastAsiaTheme="minorHAnsi" w:hAnsi="Calibri" w:cs="Gotham-Book"/>
      <w:caps/>
      <w:color w:val="009CDB"/>
      <w:sz w:val="78"/>
      <w:szCs w:val="66"/>
      <w:u w:val="thick"/>
      <w:lang w:val="en-US" w:eastAsia="en-US"/>
    </w:rPr>
  </w:style>
  <w:style w:type="paragraph" w:customStyle="1" w:styleId="Title1">
    <w:name w:val="Title1"/>
    <w:qFormat/>
    <w:rsid w:val="00F64976"/>
    <w:rPr>
      <w:rFonts w:ascii="Calibri" w:eastAsiaTheme="minorEastAsia" w:hAnsi="Calibri" w:cs="Gotham-Medium"/>
      <w:caps/>
      <w:color w:val="FFFFFF"/>
      <w:spacing w:val="40"/>
      <w:sz w:val="56"/>
      <w:szCs w:val="53"/>
      <w:u w:val="thick"/>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3666">
      <w:bodyDiv w:val="1"/>
      <w:marLeft w:val="0"/>
      <w:marRight w:val="0"/>
      <w:marTop w:val="0"/>
      <w:marBottom w:val="0"/>
      <w:divBdr>
        <w:top w:val="none" w:sz="0" w:space="0" w:color="auto"/>
        <w:left w:val="none" w:sz="0" w:space="0" w:color="auto"/>
        <w:bottom w:val="none" w:sz="0" w:space="0" w:color="auto"/>
        <w:right w:val="none" w:sz="0" w:space="0" w:color="auto"/>
      </w:divBdr>
    </w:div>
    <w:div w:id="578099518">
      <w:bodyDiv w:val="1"/>
      <w:marLeft w:val="0"/>
      <w:marRight w:val="0"/>
      <w:marTop w:val="0"/>
      <w:marBottom w:val="0"/>
      <w:divBdr>
        <w:top w:val="none" w:sz="0" w:space="0" w:color="auto"/>
        <w:left w:val="none" w:sz="0" w:space="0" w:color="auto"/>
        <w:bottom w:val="none" w:sz="0" w:space="0" w:color="auto"/>
        <w:right w:val="none" w:sz="0" w:space="0" w:color="auto"/>
      </w:divBdr>
    </w:div>
    <w:div w:id="625963894">
      <w:bodyDiv w:val="1"/>
      <w:marLeft w:val="0"/>
      <w:marRight w:val="0"/>
      <w:marTop w:val="0"/>
      <w:marBottom w:val="0"/>
      <w:divBdr>
        <w:top w:val="none" w:sz="0" w:space="0" w:color="auto"/>
        <w:left w:val="none" w:sz="0" w:space="0" w:color="auto"/>
        <w:bottom w:val="none" w:sz="0" w:space="0" w:color="auto"/>
        <w:right w:val="none" w:sz="0" w:space="0" w:color="auto"/>
      </w:divBdr>
      <w:divsChild>
        <w:div w:id="833960980">
          <w:marLeft w:val="547"/>
          <w:marRight w:val="0"/>
          <w:marTop w:val="0"/>
          <w:marBottom w:val="0"/>
          <w:divBdr>
            <w:top w:val="none" w:sz="0" w:space="0" w:color="auto"/>
            <w:left w:val="none" w:sz="0" w:space="0" w:color="auto"/>
            <w:bottom w:val="none" w:sz="0" w:space="0" w:color="auto"/>
            <w:right w:val="none" w:sz="0" w:space="0" w:color="auto"/>
          </w:divBdr>
        </w:div>
        <w:div w:id="1850366059">
          <w:marLeft w:val="547"/>
          <w:marRight w:val="0"/>
          <w:marTop w:val="0"/>
          <w:marBottom w:val="0"/>
          <w:divBdr>
            <w:top w:val="none" w:sz="0" w:space="0" w:color="auto"/>
            <w:left w:val="none" w:sz="0" w:space="0" w:color="auto"/>
            <w:bottom w:val="none" w:sz="0" w:space="0" w:color="auto"/>
            <w:right w:val="none" w:sz="0" w:space="0" w:color="auto"/>
          </w:divBdr>
        </w:div>
        <w:div w:id="1372070585">
          <w:marLeft w:val="547"/>
          <w:marRight w:val="0"/>
          <w:marTop w:val="0"/>
          <w:marBottom w:val="0"/>
          <w:divBdr>
            <w:top w:val="none" w:sz="0" w:space="0" w:color="auto"/>
            <w:left w:val="none" w:sz="0" w:space="0" w:color="auto"/>
            <w:bottom w:val="none" w:sz="0" w:space="0" w:color="auto"/>
            <w:right w:val="none" w:sz="0" w:space="0" w:color="auto"/>
          </w:divBdr>
        </w:div>
        <w:div w:id="227306798">
          <w:marLeft w:val="547"/>
          <w:marRight w:val="0"/>
          <w:marTop w:val="0"/>
          <w:marBottom w:val="0"/>
          <w:divBdr>
            <w:top w:val="none" w:sz="0" w:space="0" w:color="auto"/>
            <w:left w:val="none" w:sz="0" w:space="0" w:color="auto"/>
            <w:bottom w:val="none" w:sz="0" w:space="0" w:color="auto"/>
            <w:right w:val="none" w:sz="0" w:space="0" w:color="auto"/>
          </w:divBdr>
        </w:div>
      </w:divsChild>
    </w:div>
    <w:div w:id="657460769">
      <w:bodyDiv w:val="1"/>
      <w:marLeft w:val="0"/>
      <w:marRight w:val="0"/>
      <w:marTop w:val="0"/>
      <w:marBottom w:val="0"/>
      <w:divBdr>
        <w:top w:val="none" w:sz="0" w:space="0" w:color="auto"/>
        <w:left w:val="none" w:sz="0" w:space="0" w:color="auto"/>
        <w:bottom w:val="none" w:sz="0" w:space="0" w:color="auto"/>
        <w:right w:val="none" w:sz="0" w:space="0" w:color="auto"/>
      </w:divBdr>
      <w:divsChild>
        <w:div w:id="2104762902">
          <w:marLeft w:val="0"/>
          <w:marRight w:val="0"/>
          <w:marTop w:val="0"/>
          <w:marBottom w:val="0"/>
          <w:divBdr>
            <w:top w:val="none" w:sz="0" w:space="0" w:color="auto"/>
            <w:left w:val="none" w:sz="0" w:space="0" w:color="auto"/>
            <w:bottom w:val="none" w:sz="0" w:space="0" w:color="auto"/>
            <w:right w:val="none" w:sz="0" w:space="0" w:color="auto"/>
          </w:divBdr>
          <w:divsChild>
            <w:div w:id="525951913">
              <w:marLeft w:val="0"/>
              <w:marRight w:val="0"/>
              <w:marTop w:val="0"/>
              <w:marBottom w:val="0"/>
              <w:divBdr>
                <w:top w:val="none" w:sz="0" w:space="0" w:color="auto"/>
                <w:left w:val="none" w:sz="0" w:space="0" w:color="auto"/>
                <w:bottom w:val="none" w:sz="0" w:space="0" w:color="auto"/>
                <w:right w:val="none" w:sz="0" w:space="0" w:color="auto"/>
              </w:divBdr>
              <w:divsChild>
                <w:div w:id="1644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0440">
      <w:bodyDiv w:val="1"/>
      <w:marLeft w:val="0"/>
      <w:marRight w:val="0"/>
      <w:marTop w:val="0"/>
      <w:marBottom w:val="0"/>
      <w:divBdr>
        <w:top w:val="none" w:sz="0" w:space="0" w:color="auto"/>
        <w:left w:val="none" w:sz="0" w:space="0" w:color="auto"/>
        <w:bottom w:val="none" w:sz="0" w:space="0" w:color="auto"/>
        <w:right w:val="none" w:sz="0" w:space="0" w:color="auto"/>
      </w:divBdr>
    </w:div>
    <w:div w:id="1146626631">
      <w:bodyDiv w:val="1"/>
      <w:marLeft w:val="0"/>
      <w:marRight w:val="0"/>
      <w:marTop w:val="0"/>
      <w:marBottom w:val="0"/>
      <w:divBdr>
        <w:top w:val="none" w:sz="0" w:space="0" w:color="auto"/>
        <w:left w:val="none" w:sz="0" w:space="0" w:color="auto"/>
        <w:bottom w:val="none" w:sz="0" w:space="0" w:color="auto"/>
        <w:right w:val="none" w:sz="0" w:space="0" w:color="auto"/>
      </w:divBdr>
      <w:divsChild>
        <w:div w:id="697975257">
          <w:marLeft w:val="0"/>
          <w:marRight w:val="0"/>
          <w:marTop w:val="0"/>
          <w:marBottom w:val="0"/>
          <w:divBdr>
            <w:top w:val="none" w:sz="0" w:space="0" w:color="auto"/>
            <w:left w:val="none" w:sz="0" w:space="0" w:color="auto"/>
            <w:bottom w:val="none" w:sz="0" w:space="0" w:color="auto"/>
            <w:right w:val="none" w:sz="0" w:space="0" w:color="auto"/>
          </w:divBdr>
          <w:divsChild>
            <w:div w:id="576132430">
              <w:marLeft w:val="0"/>
              <w:marRight w:val="0"/>
              <w:marTop w:val="0"/>
              <w:marBottom w:val="0"/>
              <w:divBdr>
                <w:top w:val="none" w:sz="0" w:space="0" w:color="auto"/>
                <w:left w:val="none" w:sz="0" w:space="0" w:color="auto"/>
                <w:bottom w:val="none" w:sz="0" w:space="0" w:color="auto"/>
                <w:right w:val="none" w:sz="0" w:space="0" w:color="auto"/>
              </w:divBdr>
              <w:divsChild>
                <w:div w:id="758217440">
                  <w:marLeft w:val="0"/>
                  <w:marRight w:val="0"/>
                  <w:marTop w:val="0"/>
                  <w:marBottom w:val="0"/>
                  <w:divBdr>
                    <w:top w:val="none" w:sz="0" w:space="0" w:color="auto"/>
                    <w:left w:val="none" w:sz="0" w:space="0" w:color="auto"/>
                    <w:bottom w:val="none" w:sz="0" w:space="0" w:color="auto"/>
                    <w:right w:val="none" w:sz="0" w:space="0" w:color="auto"/>
                  </w:divBdr>
                </w:div>
              </w:divsChild>
            </w:div>
            <w:div w:id="413010946">
              <w:marLeft w:val="0"/>
              <w:marRight w:val="0"/>
              <w:marTop w:val="0"/>
              <w:marBottom w:val="0"/>
              <w:divBdr>
                <w:top w:val="none" w:sz="0" w:space="0" w:color="auto"/>
                <w:left w:val="none" w:sz="0" w:space="0" w:color="auto"/>
                <w:bottom w:val="none" w:sz="0" w:space="0" w:color="auto"/>
                <w:right w:val="none" w:sz="0" w:space="0" w:color="auto"/>
              </w:divBdr>
              <w:divsChild>
                <w:div w:id="1846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0455">
      <w:bodyDiv w:val="1"/>
      <w:marLeft w:val="0"/>
      <w:marRight w:val="0"/>
      <w:marTop w:val="0"/>
      <w:marBottom w:val="0"/>
      <w:divBdr>
        <w:top w:val="none" w:sz="0" w:space="0" w:color="auto"/>
        <w:left w:val="none" w:sz="0" w:space="0" w:color="auto"/>
        <w:bottom w:val="none" w:sz="0" w:space="0" w:color="auto"/>
        <w:right w:val="none" w:sz="0" w:space="0" w:color="auto"/>
      </w:divBdr>
      <w:divsChild>
        <w:div w:id="390857895">
          <w:marLeft w:val="547"/>
          <w:marRight w:val="0"/>
          <w:marTop w:val="0"/>
          <w:marBottom w:val="0"/>
          <w:divBdr>
            <w:top w:val="none" w:sz="0" w:space="0" w:color="auto"/>
            <w:left w:val="none" w:sz="0" w:space="0" w:color="auto"/>
            <w:bottom w:val="none" w:sz="0" w:space="0" w:color="auto"/>
            <w:right w:val="none" w:sz="0" w:space="0" w:color="auto"/>
          </w:divBdr>
        </w:div>
        <w:div w:id="1303191364">
          <w:marLeft w:val="547"/>
          <w:marRight w:val="0"/>
          <w:marTop w:val="0"/>
          <w:marBottom w:val="0"/>
          <w:divBdr>
            <w:top w:val="none" w:sz="0" w:space="0" w:color="auto"/>
            <w:left w:val="none" w:sz="0" w:space="0" w:color="auto"/>
            <w:bottom w:val="none" w:sz="0" w:space="0" w:color="auto"/>
            <w:right w:val="none" w:sz="0" w:space="0" w:color="auto"/>
          </w:divBdr>
        </w:div>
        <w:div w:id="1912276172">
          <w:marLeft w:val="547"/>
          <w:marRight w:val="0"/>
          <w:marTop w:val="0"/>
          <w:marBottom w:val="0"/>
          <w:divBdr>
            <w:top w:val="none" w:sz="0" w:space="0" w:color="auto"/>
            <w:left w:val="none" w:sz="0" w:space="0" w:color="auto"/>
            <w:bottom w:val="none" w:sz="0" w:space="0" w:color="auto"/>
            <w:right w:val="none" w:sz="0" w:space="0" w:color="auto"/>
          </w:divBdr>
        </w:div>
        <w:div w:id="1688672780">
          <w:marLeft w:val="547"/>
          <w:marRight w:val="0"/>
          <w:marTop w:val="0"/>
          <w:marBottom w:val="0"/>
          <w:divBdr>
            <w:top w:val="none" w:sz="0" w:space="0" w:color="auto"/>
            <w:left w:val="none" w:sz="0" w:space="0" w:color="auto"/>
            <w:bottom w:val="none" w:sz="0" w:space="0" w:color="auto"/>
            <w:right w:val="none" w:sz="0" w:space="0" w:color="auto"/>
          </w:divBdr>
        </w:div>
      </w:divsChild>
    </w:div>
    <w:div w:id="1367100477">
      <w:bodyDiv w:val="1"/>
      <w:marLeft w:val="0"/>
      <w:marRight w:val="0"/>
      <w:marTop w:val="0"/>
      <w:marBottom w:val="0"/>
      <w:divBdr>
        <w:top w:val="none" w:sz="0" w:space="0" w:color="auto"/>
        <w:left w:val="none" w:sz="0" w:space="0" w:color="auto"/>
        <w:bottom w:val="none" w:sz="0" w:space="0" w:color="auto"/>
        <w:right w:val="none" w:sz="0" w:space="0" w:color="auto"/>
      </w:divBdr>
    </w:div>
    <w:div w:id="1547569818">
      <w:bodyDiv w:val="1"/>
      <w:marLeft w:val="0"/>
      <w:marRight w:val="0"/>
      <w:marTop w:val="0"/>
      <w:marBottom w:val="0"/>
      <w:divBdr>
        <w:top w:val="none" w:sz="0" w:space="0" w:color="auto"/>
        <w:left w:val="none" w:sz="0" w:space="0" w:color="auto"/>
        <w:bottom w:val="none" w:sz="0" w:space="0" w:color="auto"/>
        <w:right w:val="none" w:sz="0" w:space="0" w:color="auto"/>
      </w:divBdr>
      <w:divsChild>
        <w:div w:id="1236168144">
          <w:marLeft w:val="0"/>
          <w:marRight w:val="0"/>
          <w:marTop w:val="0"/>
          <w:marBottom w:val="0"/>
          <w:divBdr>
            <w:top w:val="none" w:sz="0" w:space="0" w:color="auto"/>
            <w:left w:val="none" w:sz="0" w:space="0" w:color="auto"/>
            <w:bottom w:val="none" w:sz="0" w:space="0" w:color="auto"/>
            <w:right w:val="none" w:sz="0" w:space="0" w:color="auto"/>
          </w:divBdr>
        </w:div>
        <w:div w:id="1830707318">
          <w:marLeft w:val="0"/>
          <w:marRight w:val="0"/>
          <w:marTop w:val="0"/>
          <w:marBottom w:val="0"/>
          <w:divBdr>
            <w:top w:val="none" w:sz="0" w:space="0" w:color="auto"/>
            <w:left w:val="none" w:sz="0" w:space="0" w:color="auto"/>
            <w:bottom w:val="none" w:sz="0" w:space="0" w:color="auto"/>
            <w:right w:val="none" w:sz="0" w:space="0" w:color="auto"/>
          </w:divBdr>
        </w:div>
        <w:div w:id="735278024">
          <w:marLeft w:val="0"/>
          <w:marRight w:val="0"/>
          <w:marTop w:val="0"/>
          <w:marBottom w:val="0"/>
          <w:divBdr>
            <w:top w:val="none" w:sz="0" w:space="0" w:color="auto"/>
            <w:left w:val="none" w:sz="0" w:space="0" w:color="auto"/>
            <w:bottom w:val="none" w:sz="0" w:space="0" w:color="auto"/>
            <w:right w:val="none" w:sz="0" w:space="0" w:color="auto"/>
          </w:divBdr>
        </w:div>
        <w:div w:id="1752698708">
          <w:marLeft w:val="0"/>
          <w:marRight w:val="0"/>
          <w:marTop w:val="0"/>
          <w:marBottom w:val="0"/>
          <w:divBdr>
            <w:top w:val="none" w:sz="0" w:space="0" w:color="auto"/>
            <w:left w:val="none" w:sz="0" w:space="0" w:color="auto"/>
            <w:bottom w:val="none" w:sz="0" w:space="0" w:color="auto"/>
            <w:right w:val="none" w:sz="0" w:space="0" w:color="auto"/>
          </w:divBdr>
        </w:div>
        <w:div w:id="447043940">
          <w:marLeft w:val="0"/>
          <w:marRight w:val="0"/>
          <w:marTop w:val="0"/>
          <w:marBottom w:val="0"/>
          <w:divBdr>
            <w:top w:val="none" w:sz="0" w:space="0" w:color="auto"/>
            <w:left w:val="none" w:sz="0" w:space="0" w:color="auto"/>
            <w:bottom w:val="none" w:sz="0" w:space="0" w:color="auto"/>
            <w:right w:val="none" w:sz="0" w:space="0" w:color="auto"/>
          </w:divBdr>
        </w:div>
        <w:div w:id="1778482731">
          <w:marLeft w:val="0"/>
          <w:marRight w:val="0"/>
          <w:marTop w:val="0"/>
          <w:marBottom w:val="0"/>
          <w:divBdr>
            <w:top w:val="none" w:sz="0" w:space="0" w:color="auto"/>
            <w:left w:val="none" w:sz="0" w:space="0" w:color="auto"/>
            <w:bottom w:val="none" w:sz="0" w:space="0" w:color="auto"/>
            <w:right w:val="none" w:sz="0" w:space="0" w:color="auto"/>
          </w:divBdr>
        </w:div>
      </w:divsChild>
    </w:div>
    <w:div w:id="1647855616">
      <w:bodyDiv w:val="1"/>
      <w:marLeft w:val="0"/>
      <w:marRight w:val="0"/>
      <w:marTop w:val="0"/>
      <w:marBottom w:val="0"/>
      <w:divBdr>
        <w:top w:val="none" w:sz="0" w:space="0" w:color="auto"/>
        <w:left w:val="none" w:sz="0" w:space="0" w:color="auto"/>
        <w:bottom w:val="none" w:sz="0" w:space="0" w:color="auto"/>
        <w:right w:val="none" w:sz="0" w:space="0" w:color="auto"/>
      </w:divBdr>
    </w:div>
    <w:div w:id="1735470648">
      <w:bodyDiv w:val="1"/>
      <w:marLeft w:val="0"/>
      <w:marRight w:val="0"/>
      <w:marTop w:val="0"/>
      <w:marBottom w:val="0"/>
      <w:divBdr>
        <w:top w:val="none" w:sz="0" w:space="0" w:color="auto"/>
        <w:left w:val="none" w:sz="0" w:space="0" w:color="auto"/>
        <w:bottom w:val="none" w:sz="0" w:space="0" w:color="auto"/>
        <w:right w:val="none" w:sz="0" w:space="0" w:color="auto"/>
      </w:divBdr>
    </w:div>
    <w:div w:id="1753812733">
      <w:bodyDiv w:val="1"/>
      <w:marLeft w:val="0"/>
      <w:marRight w:val="0"/>
      <w:marTop w:val="0"/>
      <w:marBottom w:val="0"/>
      <w:divBdr>
        <w:top w:val="none" w:sz="0" w:space="0" w:color="auto"/>
        <w:left w:val="none" w:sz="0" w:space="0" w:color="auto"/>
        <w:bottom w:val="none" w:sz="0" w:space="0" w:color="auto"/>
        <w:right w:val="none" w:sz="0" w:space="0" w:color="auto"/>
      </w:divBdr>
      <w:divsChild>
        <w:div w:id="1870753464">
          <w:marLeft w:val="547"/>
          <w:marRight w:val="0"/>
          <w:marTop w:val="0"/>
          <w:marBottom w:val="0"/>
          <w:divBdr>
            <w:top w:val="none" w:sz="0" w:space="0" w:color="auto"/>
            <w:left w:val="none" w:sz="0" w:space="0" w:color="auto"/>
            <w:bottom w:val="none" w:sz="0" w:space="0" w:color="auto"/>
            <w:right w:val="none" w:sz="0" w:space="0" w:color="auto"/>
          </w:divBdr>
        </w:div>
        <w:div w:id="517425777">
          <w:marLeft w:val="547"/>
          <w:marRight w:val="0"/>
          <w:marTop w:val="0"/>
          <w:marBottom w:val="0"/>
          <w:divBdr>
            <w:top w:val="none" w:sz="0" w:space="0" w:color="auto"/>
            <w:left w:val="none" w:sz="0" w:space="0" w:color="auto"/>
            <w:bottom w:val="none" w:sz="0" w:space="0" w:color="auto"/>
            <w:right w:val="none" w:sz="0" w:space="0" w:color="auto"/>
          </w:divBdr>
        </w:div>
        <w:div w:id="2054962087">
          <w:marLeft w:val="547"/>
          <w:marRight w:val="0"/>
          <w:marTop w:val="0"/>
          <w:marBottom w:val="0"/>
          <w:divBdr>
            <w:top w:val="none" w:sz="0" w:space="0" w:color="auto"/>
            <w:left w:val="none" w:sz="0" w:space="0" w:color="auto"/>
            <w:bottom w:val="none" w:sz="0" w:space="0" w:color="auto"/>
            <w:right w:val="none" w:sz="0" w:space="0" w:color="auto"/>
          </w:divBdr>
        </w:div>
        <w:div w:id="256794884">
          <w:marLeft w:val="547"/>
          <w:marRight w:val="0"/>
          <w:marTop w:val="0"/>
          <w:marBottom w:val="0"/>
          <w:divBdr>
            <w:top w:val="none" w:sz="0" w:space="0" w:color="auto"/>
            <w:left w:val="none" w:sz="0" w:space="0" w:color="auto"/>
            <w:bottom w:val="none" w:sz="0" w:space="0" w:color="auto"/>
            <w:right w:val="none" w:sz="0" w:space="0" w:color="auto"/>
          </w:divBdr>
        </w:div>
      </w:divsChild>
    </w:div>
    <w:div w:id="18171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s://www.youtube.com/watch?v=GMvFriimY4M&amp;list=PLt6Jq6O7V3eQ67Y1UP_1OwazjKczC3RJK&amp;index=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KZ6nqg_pXq0&amp;list=PLt6Jq6O7V3eQ67Y1UP_1OwazjKczC3RJK&amp;index=47"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youtube.com/watch?v=kmM6MgoiCSM&amp;list=PLt6Jq6O7V3eQ67Y1UP_1OwazjKczC3RJK&amp;index=2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youtube.com/watch?v=HzTzsdYxQFw&amp;list=PLt6Jq6O7V3eQ67Y1UP_1OwazjKczC3RJK&amp;index=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www.youtube.com/watch?v=0W4VYR38IlM&amp;list=PLt6Jq6O7V3eQ67Y1UP_1OwazjKczC3RJK&amp;index=9"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documents/evaluation/Independent_Project_Evaluations/2019/EGYZ33_Final_Independent_Project_Evaluation_June_2019.pdf" TargetMode="External"/><Relationship Id="rId13" Type="http://schemas.openxmlformats.org/officeDocument/2006/relationships/hyperlink" Target="https://timreview.ca/sites/default/files/article_PDF/Young_TIMReview_March2014.pdf" TargetMode="External"/><Relationship Id="rId18" Type="http://schemas.openxmlformats.org/officeDocument/2006/relationships/hyperlink" Target="https://books.google.com/books?id=Gg7Q2V8fi8gC" TargetMode="External"/><Relationship Id="rId26" Type="http://schemas.openxmlformats.org/officeDocument/2006/relationships/hyperlink" Target="https://evaw-global-database.unwomen.org/en/countries/africa/egypt/2015/national-strategy-for-combating-violence-against-women-2015-2020" TargetMode="External"/><Relationship Id="rId3" Type="http://schemas.openxmlformats.org/officeDocument/2006/relationships/hyperlink" Target="https://mcit.gov.eg/Upcont/Documents/Reports%20and%20Documents_2092021000_EN_Egypt_Human_Development_Report_2021.pdf" TargetMode="External"/><Relationship Id="rId21" Type="http://schemas.openxmlformats.org/officeDocument/2006/relationships/hyperlink" Target="https://apps.who.int/iris/bitstream/handle/10665/251759/9789241510189-eng.pdf" TargetMode="External"/><Relationship Id="rId7" Type="http://schemas.openxmlformats.org/officeDocument/2006/relationships/hyperlink" Target="https://www.cc.gov.eg/legislation_single?id=404680" TargetMode="External"/><Relationship Id="rId12" Type="http://schemas.openxmlformats.org/officeDocument/2006/relationships/hyperlink" Target="http://ncw.gov.eg/wp-content/uploads/2018/02/final-version-national-strategy-for-the-empowerment-of-egyptian-women-2030.pdf" TargetMode="External"/><Relationship Id="rId17" Type="http://schemas.openxmlformats.org/officeDocument/2006/relationships/hyperlink" Target="https://ennhri.org/about-nhris/human-rights-based-approach/" TargetMode="External"/><Relationship Id="rId25" Type="http://schemas.openxmlformats.org/officeDocument/2006/relationships/hyperlink" Target="http://loc.gov/item/global-legal-monitor/2021-07-19/egypt-parliament-approves-draft-law-amending-provisions-penalizing-sexual-harassment/" TargetMode="External"/><Relationship Id="rId2" Type="http://schemas.openxmlformats.org/officeDocument/2006/relationships/hyperlink" Target="http://ncw.gov.eg/wp-content/uploads/2018/02/final-version-national-strategy-for-the-empowerment-of-egyptian-women-2030.pdf" TargetMode="External"/><Relationship Id="rId16" Type="http://schemas.openxmlformats.org/officeDocument/2006/relationships/hyperlink" Target="https://unhabitat.org/sites/default/files/download-manager-files/Global%20Report%20on%20Human%20Settlements%202007%20-%20Enhancing%20Urban%20Safety%20and%20Security.pdf" TargetMode="External"/><Relationship Id="rId20" Type="http://schemas.openxmlformats.org/officeDocument/2006/relationships/hyperlink" Target="https://dhsprogram.com/publications/publication-fr302-dhs-final-reports.cfm" TargetMode="External"/><Relationship Id="rId1" Type="http://schemas.openxmlformats.org/officeDocument/2006/relationships/hyperlink" Target="https://mped.gov.eg/EgyptVision?lang=en" TargetMode="External"/><Relationship Id="rId6" Type="http://schemas.openxmlformats.org/officeDocument/2006/relationships/hyperlink" Target="https://www.constituteproject.org/constitution/Egypt_2014.pdf" TargetMode="External"/><Relationship Id="rId11" Type="http://schemas.openxmlformats.org/officeDocument/2006/relationships/hyperlink" Target="http://ncw.gov.eg/Page/1/%D9%82%D8%A7%D9%86%D9%88%D9%86-%D8%B1%D9%82%D9%85-30-%D9%84%D8%B3%D9%86%D8%A9-2018/" TargetMode="External"/><Relationship Id="rId24" Type="http://schemas.openxmlformats.org/officeDocument/2006/relationships/hyperlink" Target="http://loc.gov/item/global-legal-monitor/2021-07-19/egypt-parliament-approves-draft-law-amending-provisions-penalizing-sexual-harassment/" TargetMode="External"/><Relationship Id="rId5" Type="http://schemas.openxmlformats.org/officeDocument/2006/relationships/hyperlink" Target="https://english.ahram.org.eg/NewsContent/1/64/342525/Egypt/Politics-/Egypts-National-Council-for-Women-to-receive-sexua.aspx" TargetMode="External"/><Relationship Id="rId15" Type="http://schemas.openxmlformats.org/officeDocument/2006/relationships/hyperlink" Target="https://www.endvawnow.org/en/articles/299-fast-facts-statistics-on-violence-against-women-and-girls-.html" TargetMode="External"/><Relationship Id="rId23" Type="http://schemas.openxmlformats.org/officeDocument/2006/relationships/hyperlink" Target="https://www.unfpa.org/sites/default/files/portal-document/Egypt_UNDAF%202013-2017.pdf" TargetMode="External"/><Relationship Id="rId28" Type="http://schemas.openxmlformats.org/officeDocument/2006/relationships/hyperlink" Target="https://www.researchgate.net/figure/The-four-elements-of-the-LEGO-approach_fig1_269689312" TargetMode="External"/><Relationship Id="rId10" Type="http://schemas.openxmlformats.org/officeDocument/2006/relationships/hyperlink" Target="https://learningpartnership.org/sites/default/files/resources/pdfs/Egypt-National-Strategy-for-Combating-VAW-2015-English.pdf" TargetMode="External"/><Relationship Id="rId19" Type="http://schemas.openxmlformats.org/officeDocument/2006/relationships/hyperlink" Target="http://bathsdr.org/wp-content/uploads/2018/04/Comparing-QuIP-with-thirty-other-approaches-to-evaluation.pdf" TargetMode="External"/><Relationship Id="rId4" Type="http://schemas.openxmlformats.org/officeDocument/2006/relationships/hyperlink" Target="https://dailynewsegypt.com/2013/05/19/interior-ministry-addresses-sexual-harassment/" TargetMode="External"/><Relationship Id="rId9" Type="http://schemas.openxmlformats.org/officeDocument/2006/relationships/hyperlink" Target="https://www.al-monitor.com/originals/2015/02/egypt-university-harassment-female-students-campaign.html" TargetMode="External"/><Relationship Id="rId14" Type="http://schemas.openxmlformats.org/officeDocument/2006/relationships/hyperlink" Target="https://thejsms.org/index.php/JSMS/article/view/479/319" TargetMode="External"/><Relationship Id="rId22" Type="http://schemas.openxmlformats.org/officeDocument/2006/relationships/hyperlink" Target="https://egypt.un.org/en/24330-united-nations-partnership-development-framework-unpdf-2018-2022" TargetMode="External"/><Relationship Id="rId27" Type="http://schemas.openxmlformats.org/officeDocument/2006/relationships/hyperlink" Target="https://www.eg.undp.org/content/egypt/en/home/launch-of-egypt-human-development-report-2021.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1FFDA5-1E31-A14F-947E-C1E96FF39681}" type="doc">
      <dgm:prSet loTypeId="urn:microsoft.com/office/officeart/2009/3/layout/IncreasingArrowsProcess" loCatId="" qsTypeId="urn:microsoft.com/office/officeart/2005/8/quickstyle/simple1" qsCatId="simple" csTypeId="urn:microsoft.com/office/officeart/2005/8/colors/accent1_2" csCatId="accent1" phldr="1"/>
      <dgm:spPr/>
      <dgm:t>
        <a:bodyPr/>
        <a:lstStyle/>
        <a:p>
          <a:endParaRPr lang="en-US"/>
        </a:p>
      </dgm:t>
    </dgm:pt>
    <dgm:pt modelId="{5A9A2000-6970-7B4C-BDC0-D954EF67746B}">
      <dgm:prSet phldrT="[Text]"/>
      <dgm:spPr/>
      <dgm:t>
        <a:bodyPr/>
        <a:lstStyle/>
        <a:p>
          <a:r>
            <a:rPr lang="en-US"/>
            <a:t>Political Change</a:t>
          </a:r>
        </a:p>
      </dgm:t>
    </dgm:pt>
    <dgm:pt modelId="{5E25E0A8-3AA4-774E-B5FE-A2EA45A9FE21}" type="parTrans" cxnId="{24EB5CCE-9B6A-4C45-ACB6-B53FEF26BCDB}">
      <dgm:prSet/>
      <dgm:spPr/>
      <dgm:t>
        <a:bodyPr/>
        <a:lstStyle/>
        <a:p>
          <a:endParaRPr lang="en-US"/>
        </a:p>
      </dgm:t>
    </dgm:pt>
    <dgm:pt modelId="{1DD57EEE-D22A-5742-9A53-23F25CAC52E1}" type="sibTrans" cxnId="{24EB5CCE-9B6A-4C45-ACB6-B53FEF26BCDB}">
      <dgm:prSet/>
      <dgm:spPr/>
      <dgm:t>
        <a:bodyPr/>
        <a:lstStyle/>
        <a:p>
          <a:endParaRPr lang="en-US"/>
        </a:p>
      </dgm:t>
    </dgm:pt>
    <dgm:pt modelId="{24918944-5629-E74A-AEE5-A8405FF15659}">
      <dgm:prSet phldrT="[Text]"/>
      <dgm:spPr/>
      <dgm:t>
        <a:bodyPr/>
        <a:lstStyle/>
        <a:p>
          <a:r>
            <a:rPr lang="en-US"/>
            <a:t>- 2011 revolution.</a:t>
          </a:r>
        </a:p>
      </dgm:t>
    </dgm:pt>
    <dgm:pt modelId="{6EF5810D-C06E-9348-89D5-68C7E46018AB}" type="parTrans" cxnId="{C7DF1DB7-DB0D-584C-AACE-EB99016BB3D7}">
      <dgm:prSet/>
      <dgm:spPr/>
      <dgm:t>
        <a:bodyPr/>
        <a:lstStyle/>
        <a:p>
          <a:endParaRPr lang="en-US"/>
        </a:p>
      </dgm:t>
    </dgm:pt>
    <dgm:pt modelId="{A02D0466-3314-B446-A429-DA810E2F93D8}" type="sibTrans" cxnId="{C7DF1DB7-DB0D-584C-AACE-EB99016BB3D7}">
      <dgm:prSet/>
      <dgm:spPr/>
      <dgm:t>
        <a:bodyPr/>
        <a:lstStyle/>
        <a:p>
          <a:endParaRPr lang="en-US"/>
        </a:p>
      </dgm:t>
    </dgm:pt>
    <dgm:pt modelId="{C4D585A4-905E-D14C-BC10-AC8827857B37}">
      <dgm:prSet phldrT="[Text]"/>
      <dgm:spPr/>
      <dgm:t>
        <a:bodyPr/>
        <a:lstStyle/>
        <a:p>
          <a:r>
            <a:rPr lang="en-US"/>
            <a:t>Economic Changes</a:t>
          </a:r>
        </a:p>
      </dgm:t>
    </dgm:pt>
    <dgm:pt modelId="{485912B5-1F34-9C44-878B-22326A2ED871}" type="parTrans" cxnId="{0467E8CC-9BDA-334E-B7F0-0E8CFA6908AB}">
      <dgm:prSet/>
      <dgm:spPr/>
      <dgm:t>
        <a:bodyPr/>
        <a:lstStyle/>
        <a:p>
          <a:endParaRPr lang="en-US"/>
        </a:p>
      </dgm:t>
    </dgm:pt>
    <dgm:pt modelId="{1EBB4415-E962-6240-8002-A07AE6A46AD9}" type="sibTrans" cxnId="{0467E8CC-9BDA-334E-B7F0-0E8CFA6908AB}">
      <dgm:prSet/>
      <dgm:spPr/>
      <dgm:t>
        <a:bodyPr/>
        <a:lstStyle/>
        <a:p>
          <a:endParaRPr lang="en-US"/>
        </a:p>
      </dgm:t>
    </dgm:pt>
    <dgm:pt modelId="{0870F9B1-64A1-E048-A02A-73FB4AC98B52}">
      <dgm:prSet phldrT="[Text]"/>
      <dgm:spPr/>
      <dgm:t>
        <a:bodyPr/>
        <a:lstStyle/>
        <a:p>
          <a:r>
            <a:rPr lang="en-US"/>
            <a:t>- Economic instability and deprivation due to political situation leading to lost livelihoods.</a:t>
          </a:r>
        </a:p>
      </dgm:t>
    </dgm:pt>
    <dgm:pt modelId="{74950AC4-8EA6-2D46-8BEE-3FFFABA5440E}" type="parTrans" cxnId="{EDBD6E6A-02A6-BE40-819C-8302ED20A4DD}">
      <dgm:prSet/>
      <dgm:spPr/>
      <dgm:t>
        <a:bodyPr/>
        <a:lstStyle/>
        <a:p>
          <a:endParaRPr lang="en-US"/>
        </a:p>
      </dgm:t>
    </dgm:pt>
    <dgm:pt modelId="{056F3617-9C2A-3E45-B7A9-6BE1CBC451B0}" type="sibTrans" cxnId="{EDBD6E6A-02A6-BE40-819C-8302ED20A4DD}">
      <dgm:prSet/>
      <dgm:spPr/>
      <dgm:t>
        <a:bodyPr/>
        <a:lstStyle/>
        <a:p>
          <a:endParaRPr lang="en-US"/>
        </a:p>
      </dgm:t>
    </dgm:pt>
    <dgm:pt modelId="{BA99DCD5-F1F0-7643-AB29-9BF401CAE203}">
      <dgm:prSet phldrT="[Text]"/>
      <dgm:spPr/>
      <dgm:t>
        <a:bodyPr/>
        <a:lstStyle/>
        <a:p>
          <a:r>
            <a:rPr lang="en-US"/>
            <a:t>Social/Cultural Changes</a:t>
          </a:r>
        </a:p>
      </dgm:t>
    </dgm:pt>
    <dgm:pt modelId="{48AA99A2-280A-1E47-905A-118D2325C48E}" type="parTrans" cxnId="{171C9948-4E7B-4D4A-805D-26B6BCBD4B70}">
      <dgm:prSet/>
      <dgm:spPr/>
      <dgm:t>
        <a:bodyPr/>
        <a:lstStyle/>
        <a:p>
          <a:endParaRPr lang="en-US"/>
        </a:p>
      </dgm:t>
    </dgm:pt>
    <dgm:pt modelId="{69B5EE9E-D04E-7F47-AE41-253C995C45E8}" type="sibTrans" cxnId="{171C9948-4E7B-4D4A-805D-26B6BCBD4B70}">
      <dgm:prSet/>
      <dgm:spPr/>
      <dgm:t>
        <a:bodyPr/>
        <a:lstStyle/>
        <a:p>
          <a:endParaRPr lang="en-US"/>
        </a:p>
      </dgm:t>
    </dgm:pt>
    <dgm:pt modelId="{58E1AF45-5257-EA48-A9F9-6FCD93E863ED}">
      <dgm:prSet phldrT="[Text]"/>
      <dgm:spPr/>
      <dgm:t>
        <a:bodyPr/>
        <a:lstStyle/>
        <a:p>
          <a:r>
            <a:rPr lang="en-US"/>
            <a:t>- Disruption of political administrative and social policies and structures. </a:t>
          </a:r>
        </a:p>
      </dgm:t>
    </dgm:pt>
    <dgm:pt modelId="{32E7F621-6592-F744-933D-B173504F496B}" type="parTrans" cxnId="{5331F143-5712-B543-8A9E-70F2C8A0AA17}">
      <dgm:prSet/>
      <dgm:spPr/>
      <dgm:t>
        <a:bodyPr/>
        <a:lstStyle/>
        <a:p>
          <a:endParaRPr lang="en-US"/>
        </a:p>
      </dgm:t>
    </dgm:pt>
    <dgm:pt modelId="{614FB931-1A4C-B248-B3D2-784E373C73A1}" type="sibTrans" cxnId="{5331F143-5712-B543-8A9E-70F2C8A0AA17}">
      <dgm:prSet/>
      <dgm:spPr/>
      <dgm:t>
        <a:bodyPr/>
        <a:lstStyle/>
        <a:p>
          <a:endParaRPr lang="en-US"/>
        </a:p>
      </dgm:t>
    </dgm:pt>
    <dgm:pt modelId="{9ED907C7-24E3-4845-884A-916275EB7A59}">
      <dgm:prSet phldrT="[Text]"/>
      <dgm:spPr/>
      <dgm:t>
        <a:bodyPr/>
        <a:lstStyle/>
        <a:p>
          <a:r>
            <a:rPr lang="en-US"/>
            <a:t>- Multiple elections.</a:t>
          </a:r>
        </a:p>
      </dgm:t>
    </dgm:pt>
    <dgm:pt modelId="{1576EFF6-3F87-D64B-9E5D-53B7A447BE42}" type="parTrans" cxnId="{153CBD3A-3EB0-E445-AB30-DB616E05632B}">
      <dgm:prSet/>
      <dgm:spPr/>
      <dgm:t>
        <a:bodyPr/>
        <a:lstStyle/>
        <a:p>
          <a:endParaRPr lang="en-US"/>
        </a:p>
      </dgm:t>
    </dgm:pt>
    <dgm:pt modelId="{AD7032D6-CEB1-144E-887A-A0057225C547}" type="sibTrans" cxnId="{153CBD3A-3EB0-E445-AB30-DB616E05632B}">
      <dgm:prSet/>
      <dgm:spPr/>
      <dgm:t>
        <a:bodyPr/>
        <a:lstStyle/>
        <a:p>
          <a:endParaRPr lang="en-US"/>
        </a:p>
      </dgm:t>
    </dgm:pt>
    <dgm:pt modelId="{80B7DC3E-C517-FF42-A070-B1E8C75068D3}">
      <dgm:prSet phldrT="[Text]"/>
      <dgm:spPr/>
      <dgm:t>
        <a:bodyPr/>
        <a:lstStyle/>
        <a:p>
          <a:r>
            <a:rPr lang="en-US"/>
            <a:t>- 2013 revolution.</a:t>
          </a:r>
        </a:p>
      </dgm:t>
    </dgm:pt>
    <dgm:pt modelId="{C7B78C26-D17A-554B-BB3C-19C5302B8D1B}" type="parTrans" cxnId="{46A97101-1554-E248-8DBD-36F12FB79C7E}">
      <dgm:prSet/>
      <dgm:spPr/>
      <dgm:t>
        <a:bodyPr/>
        <a:lstStyle/>
        <a:p>
          <a:endParaRPr lang="en-US"/>
        </a:p>
      </dgm:t>
    </dgm:pt>
    <dgm:pt modelId="{B63F6241-196D-664D-95AD-15C1BCA93BEE}" type="sibTrans" cxnId="{46A97101-1554-E248-8DBD-36F12FB79C7E}">
      <dgm:prSet/>
      <dgm:spPr/>
      <dgm:t>
        <a:bodyPr/>
        <a:lstStyle/>
        <a:p>
          <a:endParaRPr lang="en-US"/>
        </a:p>
      </dgm:t>
    </dgm:pt>
    <dgm:pt modelId="{12AFC1CA-11F7-8D43-99B9-38E63622A40C}">
      <dgm:prSet phldrT="[Text]"/>
      <dgm:spPr/>
      <dgm:t>
        <a:bodyPr/>
        <a:lstStyle/>
        <a:p>
          <a:r>
            <a:rPr lang="en-US"/>
            <a:t>- Interim government and president.</a:t>
          </a:r>
        </a:p>
      </dgm:t>
    </dgm:pt>
    <dgm:pt modelId="{5C105006-279C-C143-B64D-22CCDEFBDBED}" type="parTrans" cxnId="{EA8D77AB-1BC1-7841-A826-9C335AC4B01F}">
      <dgm:prSet/>
      <dgm:spPr/>
      <dgm:t>
        <a:bodyPr/>
        <a:lstStyle/>
        <a:p>
          <a:endParaRPr lang="en-US"/>
        </a:p>
      </dgm:t>
    </dgm:pt>
    <dgm:pt modelId="{3F6C3EB9-1F37-6148-9668-550EAE4A1417}" type="sibTrans" cxnId="{EA8D77AB-1BC1-7841-A826-9C335AC4B01F}">
      <dgm:prSet/>
      <dgm:spPr/>
      <dgm:t>
        <a:bodyPr/>
        <a:lstStyle/>
        <a:p>
          <a:endParaRPr lang="en-US"/>
        </a:p>
      </dgm:t>
    </dgm:pt>
    <dgm:pt modelId="{C485445F-7D16-6A4B-9399-9B2093222915}">
      <dgm:prSet phldrT="[Text]"/>
      <dgm:spPr/>
      <dgm:t>
        <a:bodyPr/>
        <a:lstStyle/>
        <a:p>
          <a:r>
            <a:rPr lang="en-US"/>
            <a:t>- New constitution.</a:t>
          </a:r>
        </a:p>
      </dgm:t>
    </dgm:pt>
    <dgm:pt modelId="{CDE2B631-9BA1-4240-966C-8DE609CD208B}" type="parTrans" cxnId="{12C952C1-E1CB-5C44-B24A-F96EEDC859C8}">
      <dgm:prSet/>
      <dgm:spPr/>
      <dgm:t>
        <a:bodyPr/>
        <a:lstStyle/>
        <a:p>
          <a:endParaRPr lang="en-US"/>
        </a:p>
      </dgm:t>
    </dgm:pt>
    <dgm:pt modelId="{D835FEFC-5036-724C-80EB-78CEF4A7F791}" type="sibTrans" cxnId="{12C952C1-E1CB-5C44-B24A-F96EEDC859C8}">
      <dgm:prSet/>
      <dgm:spPr/>
      <dgm:t>
        <a:bodyPr/>
        <a:lstStyle/>
        <a:p>
          <a:endParaRPr lang="en-US"/>
        </a:p>
      </dgm:t>
    </dgm:pt>
    <dgm:pt modelId="{4AC2F3A0-85F4-F841-93A4-18FC42C01527}">
      <dgm:prSet phldrT="[Text]"/>
      <dgm:spPr/>
      <dgm:t>
        <a:bodyPr/>
        <a:lstStyle/>
        <a:p>
          <a:r>
            <a:rPr lang="en-US"/>
            <a:t>Political and violent conflict.</a:t>
          </a:r>
        </a:p>
      </dgm:t>
    </dgm:pt>
    <dgm:pt modelId="{013E7CEB-06BF-5746-AEC9-B5EC19FBBDAA}" type="parTrans" cxnId="{3436F33D-6ADE-6B4C-85E9-69D0EAD382CD}">
      <dgm:prSet/>
      <dgm:spPr/>
      <dgm:t>
        <a:bodyPr/>
        <a:lstStyle/>
        <a:p>
          <a:endParaRPr lang="en-US"/>
        </a:p>
      </dgm:t>
    </dgm:pt>
    <dgm:pt modelId="{41238228-0DBD-6D4A-8319-FF49AF9279B8}" type="sibTrans" cxnId="{3436F33D-6ADE-6B4C-85E9-69D0EAD382CD}">
      <dgm:prSet/>
      <dgm:spPr/>
      <dgm:t>
        <a:bodyPr/>
        <a:lstStyle/>
        <a:p>
          <a:endParaRPr lang="en-US"/>
        </a:p>
      </dgm:t>
    </dgm:pt>
    <dgm:pt modelId="{18A85022-2F02-2D44-B857-6AAC41E34708}">
      <dgm:prSet phldrT="[Text]"/>
      <dgm:spPr/>
      <dgm:t>
        <a:bodyPr/>
        <a:lstStyle/>
        <a:p>
          <a:r>
            <a:rPr lang="en-US"/>
            <a:t>Election of new president.</a:t>
          </a:r>
        </a:p>
      </dgm:t>
    </dgm:pt>
    <dgm:pt modelId="{7DACA270-7800-2142-94EE-D3CD0B2950CC}" type="parTrans" cxnId="{888679A4-629C-B749-81E4-02FF021F1D8A}">
      <dgm:prSet/>
      <dgm:spPr/>
      <dgm:t>
        <a:bodyPr/>
        <a:lstStyle/>
        <a:p>
          <a:endParaRPr lang="en-US"/>
        </a:p>
      </dgm:t>
    </dgm:pt>
    <dgm:pt modelId="{295C7BE8-E62A-CC47-97CD-B8D826026FDF}" type="sibTrans" cxnId="{888679A4-629C-B749-81E4-02FF021F1D8A}">
      <dgm:prSet/>
      <dgm:spPr/>
      <dgm:t>
        <a:bodyPr/>
        <a:lstStyle/>
        <a:p>
          <a:endParaRPr lang="en-US"/>
        </a:p>
      </dgm:t>
    </dgm:pt>
    <dgm:pt modelId="{94874F80-F6A5-7B4E-839D-F8261736878F}">
      <dgm:prSet phldrT="[Text]"/>
      <dgm:spPr/>
      <dgm:t>
        <a:bodyPr/>
        <a:lstStyle/>
        <a:p>
          <a:r>
            <a:rPr lang="en-US"/>
            <a:t>Constitutional changes.</a:t>
          </a:r>
        </a:p>
      </dgm:t>
    </dgm:pt>
    <dgm:pt modelId="{87469CDA-9D11-394D-81BC-63D98EBFA0B2}" type="parTrans" cxnId="{812F49C0-55C1-A643-AE75-44EAA9A7ED4D}">
      <dgm:prSet/>
      <dgm:spPr/>
      <dgm:t>
        <a:bodyPr/>
        <a:lstStyle/>
        <a:p>
          <a:endParaRPr lang="en-US"/>
        </a:p>
      </dgm:t>
    </dgm:pt>
    <dgm:pt modelId="{F6A2BB01-68E2-754A-92F5-FE9E61C5ED73}" type="sibTrans" cxnId="{812F49C0-55C1-A643-AE75-44EAA9A7ED4D}">
      <dgm:prSet/>
      <dgm:spPr/>
      <dgm:t>
        <a:bodyPr/>
        <a:lstStyle/>
        <a:p>
          <a:endParaRPr lang="en-US"/>
        </a:p>
      </dgm:t>
    </dgm:pt>
    <dgm:pt modelId="{31396919-3E4F-3344-8F1A-445E8790FF18}">
      <dgm:prSet phldrT="[Text]"/>
      <dgm:spPr/>
      <dgm:t>
        <a:bodyPr/>
        <a:lstStyle/>
        <a:p>
          <a:r>
            <a:rPr lang="en-US"/>
            <a:t>- Egypt enters an IMF agreement.</a:t>
          </a:r>
        </a:p>
      </dgm:t>
    </dgm:pt>
    <dgm:pt modelId="{D6534F68-9E0A-E146-B18D-29C465926F8B}" type="parTrans" cxnId="{EDD12095-B585-4C40-97D0-7D496DF66F05}">
      <dgm:prSet/>
      <dgm:spPr/>
      <dgm:t>
        <a:bodyPr/>
        <a:lstStyle/>
        <a:p>
          <a:endParaRPr lang="en-US"/>
        </a:p>
      </dgm:t>
    </dgm:pt>
    <dgm:pt modelId="{F8D734E7-D33A-4F41-8B24-2683F628A356}" type="sibTrans" cxnId="{EDD12095-B585-4C40-97D0-7D496DF66F05}">
      <dgm:prSet/>
      <dgm:spPr/>
      <dgm:t>
        <a:bodyPr/>
        <a:lstStyle/>
        <a:p>
          <a:endParaRPr lang="en-US"/>
        </a:p>
      </dgm:t>
    </dgm:pt>
    <dgm:pt modelId="{8C18C457-7780-9242-86F0-3582337A2DC8}">
      <dgm:prSet phldrT="[Text]"/>
      <dgm:spPr/>
      <dgm:t>
        <a:bodyPr/>
        <a:lstStyle/>
        <a:p>
          <a:r>
            <a:rPr lang="en-US"/>
            <a:t>- 2016 floatation of the Egyptian pound and subsequent socioeconomic challenges.</a:t>
          </a:r>
        </a:p>
      </dgm:t>
    </dgm:pt>
    <dgm:pt modelId="{E8A30F96-9348-F043-9775-4323254A50C2}" type="parTrans" cxnId="{0BF482F1-1770-4F45-98D4-82265356555D}">
      <dgm:prSet/>
      <dgm:spPr/>
      <dgm:t>
        <a:bodyPr/>
        <a:lstStyle/>
        <a:p>
          <a:endParaRPr lang="en-US"/>
        </a:p>
      </dgm:t>
    </dgm:pt>
    <dgm:pt modelId="{B59DBCF4-2635-7E49-A882-85967C184FCF}" type="sibTrans" cxnId="{0BF482F1-1770-4F45-98D4-82265356555D}">
      <dgm:prSet/>
      <dgm:spPr/>
      <dgm:t>
        <a:bodyPr/>
        <a:lstStyle/>
        <a:p>
          <a:endParaRPr lang="en-US"/>
        </a:p>
      </dgm:t>
    </dgm:pt>
    <dgm:pt modelId="{9B199395-CA1C-E74C-8A21-D1E20FF06877}">
      <dgm:prSet phldrT="[Text]"/>
      <dgm:spPr/>
      <dgm:t>
        <a:bodyPr/>
        <a:lstStyle/>
        <a:p>
          <a:r>
            <a:rPr lang="en-US"/>
            <a:t>- Economic reform program creating economic opportunities and providing social protection.</a:t>
          </a:r>
        </a:p>
      </dgm:t>
    </dgm:pt>
    <dgm:pt modelId="{394550AC-E767-284E-8D7C-EEA867447AF6}" type="parTrans" cxnId="{4889BBBC-ECF0-2D4B-A6BC-39B92E608213}">
      <dgm:prSet/>
      <dgm:spPr/>
      <dgm:t>
        <a:bodyPr/>
        <a:lstStyle/>
        <a:p>
          <a:endParaRPr lang="en-US"/>
        </a:p>
      </dgm:t>
    </dgm:pt>
    <dgm:pt modelId="{85F297E2-F98F-954B-86D0-FED45543C868}" type="sibTrans" cxnId="{4889BBBC-ECF0-2D4B-A6BC-39B92E608213}">
      <dgm:prSet/>
      <dgm:spPr/>
      <dgm:t>
        <a:bodyPr/>
        <a:lstStyle/>
        <a:p>
          <a:endParaRPr lang="en-US"/>
        </a:p>
      </dgm:t>
    </dgm:pt>
    <dgm:pt modelId="{02CFFB5B-3A08-1141-A65B-1F293814FE3C}">
      <dgm:prSet phldrT="[Text]"/>
      <dgm:spPr/>
      <dgm:t>
        <a:bodyPr/>
        <a:lstStyle/>
        <a:p>
          <a:r>
            <a:rPr lang="en-US"/>
            <a:t>- The ascent of political Islam.</a:t>
          </a:r>
        </a:p>
      </dgm:t>
    </dgm:pt>
    <dgm:pt modelId="{A94D8F4A-A9BA-2447-8AB9-C4AC78352806}" type="sibTrans" cxnId="{1E589936-3B1D-5B4D-910D-90A4FF925830}">
      <dgm:prSet/>
      <dgm:spPr/>
      <dgm:t>
        <a:bodyPr/>
        <a:lstStyle/>
        <a:p>
          <a:endParaRPr lang="en-US"/>
        </a:p>
      </dgm:t>
    </dgm:pt>
    <dgm:pt modelId="{F212A754-9190-4240-8AF3-C81BF64F52E2}" type="parTrans" cxnId="{1E589936-3B1D-5B4D-910D-90A4FF925830}">
      <dgm:prSet/>
      <dgm:spPr/>
      <dgm:t>
        <a:bodyPr/>
        <a:lstStyle/>
        <a:p>
          <a:endParaRPr lang="en-US"/>
        </a:p>
      </dgm:t>
    </dgm:pt>
    <dgm:pt modelId="{876606AC-5ED6-2F4F-ABB9-2E72C91735A0}">
      <dgm:prSet phldrT="[Text]"/>
      <dgm:spPr/>
      <dgm:t>
        <a:bodyPr/>
        <a:lstStyle/>
        <a:p>
          <a:r>
            <a:rPr lang="en-US"/>
            <a:t>- The descent of political Islam.</a:t>
          </a:r>
        </a:p>
      </dgm:t>
    </dgm:pt>
    <dgm:pt modelId="{9321D9DB-8093-7C4E-BF7F-701534579F62}" type="sibTrans" cxnId="{D9F475EA-71F0-1E4C-8726-8D5A0E4BDF84}">
      <dgm:prSet/>
      <dgm:spPr/>
      <dgm:t>
        <a:bodyPr/>
        <a:lstStyle/>
        <a:p>
          <a:endParaRPr lang="en-US"/>
        </a:p>
      </dgm:t>
    </dgm:pt>
    <dgm:pt modelId="{D3A63631-A784-724D-954F-DECF0329BF41}" type="parTrans" cxnId="{D9F475EA-71F0-1E4C-8726-8D5A0E4BDF84}">
      <dgm:prSet/>
      <dgm:spPr/>
      <dgm:t>
        <a:bodyPr/>
        <a:lstStyle/>
        <a:p>
          <a:endParaRPr lang="en-US"/>
        </a:p>
      </dgm:t>
    </dgm:pt>
    <dgm:pt modelId="{7206BF22-0C38-194D-8B16-C2F3A744C499}">
      <dgm:prSet phldrT="[Text]"/>
      <dgm:spPr/>
      <dgm:t>
        <a:bodyPr/>
        <a:lstStyle/>
        <a:p>
          <a:r>
            <a:rPr lang="en-US"/>
            <a:t>- Political commitment to gender justice, evident amongst elites and policy makers. </a:t>
          </a:r>
        </a:p>
      </dgm:t>
    </dgm:pt>
    <dgm:pt modelId="{93BC4AF8-5ECC-FA47-A5F8-C77134F3D9CE}" type="sibTrans" cxnId="{02031AFD-1067-0244-869D-39DE7ED1003F}">
      <dgm:prSet/>
      <dgm:spPr/>
      <dgm:t>
        <a:bodyPr/>
        <a:lstStyle/>
        <a:p>
          <a:endParaRPr lang="en-US"/>
        </a:p>
      </dgm:t>
    </dgm:pt>
    <dgm:pt modelId="{4AB6FF8E-4BE0-9245-B993-7C218863E1F2}" type="parTrans" cxnId="{02031AFD-1067-0244-869D-39DE7ED1003F}">
      <dgm:prSet/>
      <dgm:spPr/>
      <dgm:t>
        <a:bodyPr/>
        <a:lstStyle/>
        <a:p>
          <a:endParaRPr lang="en-US"/>
        </a:p>
      </dgm:t>
    </dgm:pt>
    <dgm:pt modelId="{6E50BB64-C539-2845-80FF-20A6A6E20177}">
      <dgm:prSet phldrT="[Text]"/>
      <dgm:spPr/>
      <dgm:t>
        <a:bodyPr/>
        <a:lstStyle/>
        <a:p>
          <a:r>
            <a:rPr lang="en-US"/>
            <a:t>Awareness and public outrage at harrasment and secual transgression episodes.</a:t>
          </a:r>
        </a:p>
      </dgm:t>
    </dgm:pt>
    <dgm:pt modelId="{8EEE0A48-C676-4542-AFE0-708F94E84416}" type="sibTrans" cxnId="{6A0BFA6B-55E9-C840-B1F0-54482095D177}">
      <dgm:prSet/>
      <dgm:spPr/>
      <dgm:t>
        <a:bodyPr/>
        <a:lstStyle/>
        <a:p>
          <a:endParaRPr lang="en-US"/>
        </a:p>
      </dgm:t>
    </dgm:pt>
    <dgm:pt modelId="{12206804-9616-674F-A522-50E25CCE7D21}" type="parTrans" cxnId="{6A0BFA6B-55E9-C840-B1F0-54482095D177}">
      <dgm:prSet/>
      <dgm:spPr/>
      <dgm:t>
        <a:bodyPr/>
        <a:lstStyle/>
        <a:p>
          <a:endParaRPr lang="en-US"/>
        </a:p>
      </dgm:t>
    </dgm:pt>
    <dgm:pt modelId="{C4C0D097-A885-2840-92B8-EC949238B96E}">
      <dgm:prSet phldrT="[Text]"/>
      <dgm:spPr/>
      <dgm:t>
        <a:bodyPr/>
        <a:lstStyle/>
        <a:p>
          <a:r>
            <a:rPr lang="en-US"/>
            <a:t>- Expansion of digital spaces of social media presence.</a:t>
          </a:r>
        </a:p>
      </dgm:t>
    </dgm:pt>
    <dgm:pt modelId="{18DF3797-491C-9F4D-9DAC-DB9E60E1B82C}" type="sibTrans" cxnId="{CC3D980F-9578-604D-B6F3-2F398DB08A2A}">
      <dgm:prSet/>
      <dgm:spPr/>
      <dgm:t>
        <a:bodyPr/>
        <a:lstStyle/>
        <a:p>
          <a:endParaRPr lang="en-US"/>
        </a:p>
      </dgm:t>
    </dgm:pt>
    <dgm:pt modelId="{B9A988B3-8BA6-4746-AFB5-81A13C248009}" type="parTrans" cxnId="{CC3D980F-9578-604D-B6F3-2F398DB08A2A}">
      <dgm:prSet/>
      <dgm:spPr/>
      <dgm:t>
        <a:bodyPr/>
        <a:lstStyle/>
        <a:p>
          <a:endParaRPr lang="en-US"/>
        </a:p>
      </dgm:t>
    </dgm:pt>
    <dgm:pt modelId="{95F95647-0E29-8543-9932-52EDBB0F5AB9}">
      <dgm:prSet phldrT="[Text]"/>
      <dgm:spPr/>
      <dgm:t>
        <a:bodyPr/>
        <a:lstStyle/>
        <a:p>
          <a:r>
            <a:rPr lang="en-US"/>
            <a:t>- Civil society comes under political pressure and subsequent constraints on civil society gender activism.</a:t>
          </a:r>
        </a:p>
      </dgm:t>
    </dgm:pt>
    <dgm:pt modelId="{31B0017D-7FBA-CB40-B32E-556AF1797412}" type="sibTrans" cxnId="{12E64FF5-F6A2-CD43-95F8-62695A1DED79}">
      <dgm:prSet/>
      <dgm:spPr/>
      <dgm:t>
        <a:bodyPr/>
        <a:lstStyle/>
        <a:p>
          <a:endParaRPr lang="en-US"/>
        </a:p>
      </dgm:t>
    </dgm:pt>
    <dgm:pt modelId="{3D2531DD-6CD9-D546-A637-811EC2EE3D21}" type="parTrans" cxnId="{12E64FF5-F6A2-CD43-95F8-62695A1DED79}">
      <dgm:prSet/>
      <dgm:spPr/>
      <dgm:t>
        <a:bodyPr/>
        <a:lstStyle/>
        <a:p>
          <a:endParaRPr lang="en-US"/>
        </a:p>
      </dgm:t>
    </dgm:pt>
    <dgm:pt modelId="{45A69B58-E83A-3E48-933A-CD09F9B3D016}" type="pres">
      <dgm:prSet presAssocID="{6A1FFDA5-1E31-A14F-947E-C1E96FF39681}" presName="Name0" presStyleCnt="0">
        <dgm:presLayoutVars>
          <dgm:chMax val="5"/>
          <dgm:chPref val="5"/>
          <dgm:dir/>
          <dgm:animLvl val="lvl"/>
        </dgm:presLayoutVars>
      </dgm:prSet>
      <dgm:spPr/>
    </dgm:pt>
    <dgm:pt modelId="{5846C89E-E462-0B45-B6CF-BD3E40DA50B2}" type="pres">
      <dgm:prSet presAssocID="{5A9A2000-6970-7B4C-BDC0-D954EF67746B}" presName="parentText1" presStyleLbl="node1" presStyleIdx="0" presStyleCnt="3">
        <dgm:presLayoutVars>
          <dgm:chMax/>
          <dgm:chPref val="3"/>
          <dgm:bulletEnabled val="1"/>
        </dgm:presLayoutVars>
      </dgm:prSet>
      <dgm:spPr/>
    </dgm:pt>
    <dgm:pt modelId="{87442BCF-30B0-1F44-BC7A-AC28F08632C5}" type="pres">
      <dgm:prSet presAssocID="{5A9A2000-6970-7B4C-BDC0-D954EF67746B}" presName="childText1" presStyleLbl="solidAlignAcc1" presStyleIdx="0" presStyleCnt="3">
        <dgm:presLayoutVars>
          <dgm:chMax val="0"/>
          <dgm:chPref val="0"/>
          <dgm:bulletEnabled val="1"/>
        </dgm:presLayoutVars>
      </dgm:prSet>
      <dgm:spPr/>
    </dgm:pt>
    <dgm:pt modelId="{560B6DE2-A210-9B45-B6C0-58DA4C23DB00}" type="pres">
      <dgm:prSet presAssocID="{C4D585A4-905E-D14C-BC10-AC8827857B37}" presName="parentText2" presStyleLbl="node1" presStyleIdx="1" presStyleCnt="3">
        <dgm:presLayoutVars>
          <dgm:chMax/>
          <dgm:chPref val="3"/>
          <dgm:bulletEnabled val="1"/>
        </dgm:presLayoutVars>
      </dgm:prSet>
      <dgm:spPr/>
    </dgm:pt>
    <dgm:pt modelId="{E323C1C4-F5FA-3E46-88DA-F59FF0C7632F}" type="pres">
      <dgm:prSet presAssocID="{C4D585A4-905E-D14C-BC10-AC8827857B37}" presName="childText2" presStyleLbl="solidAlignAcc1" presStyleIdx="1" presStyleCnt="3">
        <dgm:presLayoutVars>
          <dgm:chMax val="0"/>
          <dgm:chPref val="0"/>
          <dgm:bulletEnabled val="1"/>
        </dgm:presLayoutVars>
      </dgm:prSet>
      <dgm:spPr/>
    </dgm:pt>
    <dgm:pt modelId="{48ED9559-BC62-2249-8C6A-FAA667F35D75}" type="pres">
      <dgm:prSet presAssocID="{BA99DCD5-F1F0-7643-AB29-9BF401CAE203}" presName="parentText3" presStyleLbl="node1" presStyleIdx="2" presStyleCnt="3">
        <dgm:presLayoutVars>
          <dgm:chMax/>
          <dgm:chPref val="3"/>
          <dgm:bulletEnabled val="1"/>
        </dgm:presLayoutVars>
      </dgm:prSet>
      <dgm:spPr/>
    </dgm:pt>
    <dgm:pt modelId="{BBE48723-8538-8D48-96A4-F55453FCE8FF}" type="pres">
      <dgm:prSet presAssocID="{BA99DCD5-F1F0-7643-AB29-9BF401CAE203}" presName="childText3" presStyleLbl="solidAlignAcc1" presStyleIdx="2" presStyleCnt="3">
        <dgm:presLayoutVars>
          <dgm:chMax val="0"/>
          <dgm:chPref val="0"/>
          <dgm:bulletEnabled val="1"/>
        </dgm:presLayoutVars>
      </dgm:prSet>
      <dgm:spPr/>
    </dgm:pt>
  </dgm:ptLst>
  <dgm:cxnLst>
    <dgm:cxn modelId="{46A97101-1554-E248-8DBD-36F12FB79C7E}" srcId="{5A9A2000-6970-7B4C-BDC0-D954EF67746B}" destId="{80B7DC3E-C517-FF42-A070-B1E8C75068D3}" srcOrd="3" destOrd="0" parTransId="{C7B78C26-D17A-554B-BB3C-19C5302B8D1B}" sibTransId="{B63F6241-196D-664D-95AD-15C1BCA93BEE}"/>
    <dgm:cxn modelId="{83352903-655D-8E4F-999A-21082FB6660B}" type="presOf" srcId="{0870F9B1-64A1-E048-A02A-73FB4AC98B52}" destId="{E323C1C4-F5FA-3E46-88DA-F59FF0C7632F}" srcOrd="0" destOrd="0" presId="urn:microsoft.com/office/officeart/2009/3/layout/IncreasingArrowsProcess"/>
    <dgm:cxn modelId="{CC3D980F-9578-604D-B6F3-2F398DB08A2A}" srcId="{BA99DCD5-F1F0-7643-AB29-9BF401CAE203}" destId="{C4C0D097-A885-2840-92B8-EC949238B96E}" srcOrd="4" destOrd="0" parTransId="{B9A988B3-8BA6-4746-AFB5-81A13C248009}" sibTransId="{18DF3797-491C-9F4D-9DAC-DB9E60E1B82C}"/>
    <dgm:cxn modelId="{A6434B11-DFAF-5E4F-9175-68B81273D9D9}" type="presOf" srcId="{31396919-3E4F-3344-8F1A-445E8790FF18}" destId="{E323C1C4-F5FA-3E46-88DA-F59FF0C7632F}" srcOrd="0" destOrd="1" presId="urn:microsoft.com/office/officeart/2009/3/layout/IncreasingArrowsProcess"/>
    <dgm:cxn modelId="{1D4E7A1A-547E-E94C-8E1E-AA17D027C729}" type="presOf" srcId="{18A85022-2F02-2D44-B857-6AAC41E34708}" destId="{87442BCF-30B0-1F44-BC7A-AC28F08632C5}" srcOrd="0" destOrd="7" presId="urn:microsoft.com/office/officeart/2009/3/layout/IncreasingArrowsProcess"/>
    <dgm:cxn modelId="{CC07211F-7261-B346-AA8D-5E0B804F96A4}" type="presOf" srcId="{24918944-5629-E74A-AEE5-A8405FF15659}" destId="{87442BCF-30B0-1F44-BC7A-AC28F08632C5}" srcOrd="0" destOrd="0" presId="urn:microsoft.com/office/officeart/2009/3/layout/IncreasingArrowsProcess"/>
    <dgm:cxn modelId="{1B3DAA22-BBCE-3F41-8BA1-5B1A909413B4}" type="presOf" srcId="{9B199395-CA1C-E74C-8A21-D1E20FF06877}" destId="{E323C1C4-F5FA-3E46-88DA-F59FF0C7632F}" srcOrd="0" destOrd="3" presId="urn:microsoft.com/office/officeart/2009/3/layout/IncreasingArrowsProcess"/>
    <dgm:cxn modelId="{21732F31-0CA6-5D45-B940-D973F3218F36}" type="presOf" srcId="{58E1AF45-5257-EA48-A9F9-6FCD93E863ED}" destId="{87442BCF-30B0-1F44-BC7A-AC28F08632C5}" srcOrd="0" destOrd="1" presId="urn:microsoft.com/office/officeart/2009/3/layout/IncreasingArrowsProcess"/>
    <dgm:cxn modelId="{1E589936-3B1D-5B4D-910D-90A4FF925830}" srcId="{BA99DCD5-F1F0-7643-AB29-9BF401CAE203}" destId="{02CFFB5B-3A08-1141-A65B-1F293814FE3C}" srcOrd="0" destOrd="0" parTransId="{F212A754-9190-4240-8AF3-C81BF64F52E2}" sibTransId="{A94D8F4A-A9BA-2447-8AB9-C4AC78352806}"/>
    <dgm:cxn modelId="{153CBD3A-3EB0-E445-AB30-DB616E05632B}" srcId="{5A9A2000-6970-7B4C-BDC0-D954EF67746B}" destId="{9ED907C7-24E3-4845-884A-916275EB7A59}" srcOrd="2" destOrd="0" parTransId="{1576EFF6-3F87-D64B-9E5D-53B7A447BE42}" sibTransId="{AD7032D6-CEB1-144E-887A-A0057225C547}"/>
    <dgm:cxn modelId="{56481E3D-49BA-5045-99C7-4EDBE6900580}" type="presOf" srcId="{6A1FFDA5-1E31-A14F-947E-C1E96FF39681}" destId="{45A69B58-E83A-3E48-933A-CD09F9B3D016}" srcOrd="0" destOrd="0" presId="urn:microsoft.com/office/officeart/2009/3/layout/IncreasingArrowsProcess"/>
    <dgm:cxn modelId="{3436F33D-6ADE-6B4C-85E9-69D0EAD382CD}" srcId="{5A9A2000-6970-7B4C-BDC0-D954EF67746B}" destId="{4AC2F3A0-85F4-F841-93A4-18FC42C01527}" srcOrd="6" destOrd="0" parTransId="{013E7CEB-06BF-5746-AEC9-B5EC19FBBDAA}" sibTransId="{41238228-0DBD-6D4A-8319-FF49AF9279B8}"/>
    <dgm:cxn modelId="{5331F143-5712-B543-8A9E-70F2C8A0AA17}" srcId="{5A9A2000-6970-7B4C-BDC0-D954EF67746B}" destId="{58E1AF45-5257-EA48-A9F9-6FCD93E863ED}" srcOrd="1" destOrd="0" parTransId="{32E7F621-6592-F744-933D-B173504F496B}" sibTransId="{614FB931-1A4C-B248-B3D2-784E373C73A1}"/>
    <dgm:cxn modelId="{171C9948-4E7B-4D4A-805D-26B6BCBD4B70}" srcId="{6A1FFDA5-1E31-A14F-947E-C1E96FF39681}" destId="{BA99DCD5-F1F0-7643-AB29-9BF401CAE203}" srcOrd="2" destOrd="0" parTransId="{48AA99A2-280A-1E47-905A-118D2325C48E}" sibTransId="{69B5EE9E-D04E-7F47-AE41-253C995C45E8}"/>
    <dgm:cxn modelId="{AC49AE4E-6E56-6742-ADA0-8FE61814F6A2}" type="presOf" srcId="{80B7DC3E-C517-FF42-A070-B1E8C75068D3}" destId="{87442BCF-30B0-1F44-BC7A-AC28F08632C5}" srcOrd="0" destOrd="3" presId="urn:microsoft.com/office/officeart/2009/3/layout/IncreasingArrowsProcess"/>
    <dgm:cxn modelId="{0CF2FA5E-7DD1-CA4A-A4E2-8FBBFC1581A9}" type="presOf" srcId="{02CFFB5B-3A08-1141-A65B-1F293814FE3C}" destId="{BBE48723-8538-8D48-96A4-F55453FCE8FF}" srcOrd="0" destOrd="0" presId="urn:microsoft.com/office/officeart/2009/3/layout/IncreasingArrowsProcess"/>
    <dgm:cxn modelId="{815B835F-CE27-084B-9D26-4D9EC630E740}" type="presOf" srcId="{9ED907C7-24E3-4845-884A-916275EB7A59}" destId="{87442BCF-30B0-1F44-BC7A-AC28F08632C5}" srcOrd="0" destOrd="2" presId="urn:microsoft.com/office/officeart/2009/3/layout/IncreasingArrowsProcess"/>
    <dgm:cxn modelId="{40E56163-C1EC-8441-8D91-7D768824EE64}" type="presOf" srcId="{8C18C457-7780-9242-86F0-3582337A2DC8}" destId="{E323C1C4-F5FA-3E46-88DA-F59FF0C7632F}" srcOrd="0" destOrd="2" presId="urn:microsoft.com/office/officeart/2009/3/layout/IncreasingArrowsProcess"/>
    <dgm:cxn modelId="{6D34F466-ECB7-BB4E-B5B7-3D5952F158BA}" type="presOf" srcId="{BA99DCD5-F1F0-7643-AB29-9BF401CAE203}" destId="{48ED9559-BC62-2249-8C6A-FAA667F35D75}" srcOrd="0" destOrd="0" presId="urn:microsoft.com/office/officeart/2009/3/layout/IncreasingArrowsProcess"/>
    <dgm:cxn modelId="{E782FC67-FCC8-F94F-BFCC-9AF214EAEE5E}" type="presOf" srcId="{95F95647-0E29-8543-9932-52EDBB0F5AB9}" destId="{BBE48723-8538-8D48-96A4-F55453FCE8FF}" srcOrd="0" destOrd="5" presId="urn:microsoft.com/office/officeart/2009/3/layout/IncreasingArrowsProcess"/>
    <dgm:cxn modelId="{EDBD6E6A-02A6-BE40-819C-8302ED20A4DD}" srcId="{C4D585A4-905E-D14C-BC10-AC8827857B37}" destId="{0870F9B1-64A1-E048-A02A-73FB4AC98B52}" srcOrd="0" destOrd="0" parTransId="{74950AC4-8EA6-2D46-8BEE-3FFFABA5440E}" sibTransId="{056F3617-9C2A-3E45-B7A9-6BE1CBC451B0}"/>
    <dgm:cxn modelId="{6A0BFA6B-55E9-C840-B1F0-54482095D177}" srcId="{BA99DCD5-F1F0-7643-AB29-9BF401CAE203}" destId="{6E50BB64-C539-2845-80FF-20A6A6E20177}" srcOrd="3" destOrd="0" parTransId="{12206804-9616-674F-A522-50E25CCE7D21}" sibTransId="{8EEE0A48-C676-4542-AFE0-708F94E84416}"/>
    <dgm:cxn modelId="{6D541876-F435-4343-9FDB-CA97F0E5A55C}" type="presOf" srcId="{C4D585A4-905E-D14C-BC10-AC8827857B37}" destId="{560B6DE2-A210-9B45-B6C0-58DA4C23DB00}" srcOrd="0" destOrd="0" presId="urn:microsoft.com/office/officeart/2009/3/layout/IncreasingArrowsProcess"/>
    <dgm:cxn modelId="{8D7A9385-2F42-074A-B100-CE10E5234370}" type="presOf" srcId="{5A9A2000-6970-7B4C-BDC0-D954EF67746B}" destId="{5846C89E-E462-0B45-B6CF-BD3E40DA50B2}" srcOrd="0" destOrd="0" presId="urn:microsoft.com/office/officeart/2009/3/layout/IncreasingArrowsProcess"/>
    <dgm:cxn modelId="{07D46E91-4ED8-DE47-A601-BA6C091E07FE}" type="presOf" srcId="{6E50BB64-C539-2845-80FF-20A6A6E20177}" destId="{BBE48723-8538-8D48-96A4-F55453FCE8FF}" srcOrd="0" destOrd="3" presId="urn:microsoft.com/office/officeart/2009/3/layout/IncreasingArrowsProcess"/>
    <dgm:cxn modelId="{EDD12095-B585-4C40-97D0-7D496DF66F05}" srcId="{C4D585A4-905E-D14C-BC10-AC8827857B37}" destId="{31396919-3E4F-3344-8F1A-445E8790FF18}" srcOrd="1" destOrd="0" parTransId="{D6534F68-9E0A-E146-B18D-29C465926F8B}" sibTransId="{F8D734E7-D33A-4F41-8B24-2683F628A356}"/>
    <dgm:cxn modelId="{888679A4-629C-B749-81E4-02FF021F1D8A}" srcId="{5A9A2000-6970-7B4C-BDC0-D954EF67746B}" destId="{18A85022-2F02-2D44-B857-6AAC41E34708}" srcOrd="7" destOrd="0" parTransId="{7DACA270-7800-2142-94EE-D3CD0B2950CC}" sibTransId="{295C7BE8-E62A-CC47-97CD-B8D826026FDF}"/>
    <dgm:cxn modelId="{EA8D77AB-1BC1-7841-A826-9C335AC4B01F}" srcId="{5A9A2000-6970-7B4C-BDC0-D954EF67746B}" destId="{12AFC1CA-11F7-8D43-99B9-38E63622A40C}" srcOrd="4" destOrd="0" parTransId="{5C105006-279C-C143-B64D-22CCDEFBDBED}" sibTransId="{3F6C3EB9-1F37-6148-9668-550EAE4A1417}"/>
    <dgm:cxn modelId="{C59408AD-DE73-BD47-AC2B-04F17979BC2D}" type="presOf" srcId="{94874F80-F6A5-7B4E-839D-F8261736878F}" destId="{87442BCF-30B0-1F44-BC7A-AC28F08632C5}" srcOrd="0" destOrd="8" presId="urn:microsoft.com/office/officeart/2009/3/layout/IncreasingArrowsProcess"/>
    <dgm:cxn modelId="{352F1FB6-9A83-2541-9E9A-E7BACCADEF6D}" type="presOf" srcId="{4AC2F3A0-85F4-F841-93A4-18FC42C01527}" destId="{87442BCF-30B0-1F44-BC7A-AC28F08632C5}" srcOrd="0" destOrd="6" presId="urn:microsoft.com/office/officeart/2009/3/layout/IncreasingArrowsProcess"/>
    <dgm:cxn modelId="{C7DF1DB7-DB0D-584C-AACE-EB99016BB3D7}" srcId="{5A9A2000-6970-7B4C-BDC0-D954EF67746B}" destId="{24918944-5629-E74A-AEE5-A8405FF15659}" srcOrd="0" destOrd="0" parTransId="{6EF5810D-C06E-9348-89D5-68C7E46018AB}" sibTransId="{A02D0466-3314-B446-A429-DA810E2F93D8}"/>
    <dgm:cxn modelId="{4889BBBC-ECF0-2D4B-A6BC-39B92E608213}" srcId="{C4D585A4-905E-D14C-BC10-AC8827857B37}" destId="{9B199395-CA1C-E74C-8A21-D1E20FF06877}" srcOrd="3" destOrd="0" parTransId="{394550AC-E767-284E-8D7C-EEA867447AF6}" sibTransId="{85F297E2-F98F-954B-86D0-FED45543C868}"/>
    <dgm:cxn modelId="{812F49C0-55C1-A643-AE75-44EAA9A7ED4D}" srcId="{5A9A2000-6970-7B4C-BDC0-D954EF67746B}" destId="{94874F80-F6A5-7B4E-839D-F8261736878F}" srcOrd="8" destOrd="0" parTransId="{87469CDA-9D11-394D-81BC-63D98EBFA0B2}" sibTransId="{F6A2BB01-68E2-754A-92F5-FE9E61C5ED73}"/>
    <dgm:cxn modelId="{12C952C1-E1CB-5C44-B24A-F96EEDC859C8}" srcId="{5A9A2000-6970-7B4C-BDC0-D954EF67746B}" destId="{C485445F-7D16-6A4B-9399-9B2093222915}" srcOrd="5" destOrd="0" parTransId="{CDE2B631-9BA1-4240-966C-8DE609CD208B}" sibTransId="{D835FEFC-5036-724C-80EB-78CEF4A7F791}"/>
    <dgm:cxn modelId="{0467E8CC-9BDA-334E-B7F0-0E8CFA6908AB}" srcId="{6A1FFDA5-1E31-A14F-947E-C1E96FF39681}" destId="{C4D585A4-905E-D14C-BC10-AC8827857B37}" srcOrd="1" destOrd="0" parTransId="{485912B5-1F34-9C44-878B-22326A2ED871}" sibTransId="{1EBB4415-E962-6240-8002-A07AE6A46AD9}"/>
    <dgm:cxn modelId="{24EB5CCE-9B6A-4C45-ACB6-B53FEF26BCDB}" srcId="{6A1FFDA5-1E31-A14F-947E-C1E96FF39681}" destId="{5A9A2000-6970-7B4C-BDC0-D954EF67746B}" srcOrd="0" destOrd="0" parTransId="{5E25E0A8-3AA4-774E-B5FE-A2EA45A9FE21}" sibTransId="{1DD57EEE-D22A-5742-9A53-23F25CAC52E1}"/>
    <dgm:cxn modelId="{551FE6CE-095E-AB4C-9DAB-C204197B8179}" type="presOf" srcId="{C485445F-7D16-6A4B-9399-9B2093222915}" destId="{87442BCF-30B0-1F44-BC7A-AC28F08632C5}" srcOrd="0" destOrd="5" presId="urn:microsoft.com/office/officeart/2009/3/layout/IncreasingArrowsProcess"/>
    <dgm:cxn modelId="{97237DD3-08FF-0A4D-8CEA-84325E05A8ED}" type="presOf" srcId="{12AFC1CA-11F7-8D43-99B9-38E63622A40C}" destId="{87442BCF-30B0-1F44-BC7A-AC28F08632C5}" srcOrd="0" destOrd="4" presId="urn:microsoft.com/office/officeart/2009/3/layout/IncreasingArrowsProcess"/>
    <dgm:cxn modelId="{446C10D7-C2F1-964F-8D07-AB4C668EC9E7}" type="presOf" srcId="{C4C0D097-A885-2840-92B8-EC949238B96E}" destId="{BBE48723-8538-8D48-96A4-F55453FCE8FF}" srcOrd="0" destOrd="4" presId="urn:microsoft.com/office/officeart/2009/3/layout/IncreasingArrowsProcess"/>
    <dgm:cxn modelId="{D29F37DC-35A0-3F48-80C1-7455DE4FCE35}" type="presOf" srcId="{876606AC-5ED6-2F4F-ABB9-2E72C91735A0}" destId="{BBE48723-8538-8D48-96A4-F55453FCE8FF}" srcOrd="0" destOrd="1" presId="urn:microsoft.com/office/officeart/2009/3/layout/IncreasingArrowsProcess"/>
    <dgm:cxn modelId="{E4DB7CDF-AA23-5A4E-9E1D-FD1C2226F93C}" type="presOf" srcId="{7206BF22-0C38-194D-8B16-C2F3A744C499}" destId="{BBE48723-8538-8D48-96A4-F55453FCE8FF}" srcOrd="0" destOrd="2" presId="urn:microsoft.com/office/officeart/2009/3/layout/IncreasingArrowsProcess"/>
    <dgm:cxn modelId="{D9F475EA-71F0-1E4C-8726-8D5A0E4BDF84}" srcId="{BA99DCD5-F1F0-7643-AB29-9BF401CAE203}" destId="{876606AC-5ED6-2F4F-ABB9-2E72C91735A0}" srcOrd="1" destOrd="0" parTransId="{D3A63631-A784-724D-954F-DECF0329BF41}" sibTransId="{9321D9DB-8093-7C4E-BF7F-701534579F62}"/>
    <dgm:cxn modelId="{0BF482F1-1770-4F45-98D4-82265356555D}" srcId="{C4D585A4-905E-D14C-BC10-AC8827857B37}" destId="{8C18C457-7780-9242-86F0-3582337A2DC8}" srcOrd="2" destOrd="0" parTransId="{E8A30F96-9348-F043-9775-4323254A50C2}" sibTransId="{B59DBCF4-2635-7E49-A882-85967C184FCF}"/>
    <dgm:cxn modelId="{12E64FF5-F6A2-CD43-95F8-62695A1DED79}" srcId="{BA99DCD5-F1F0-7643-AB29-9BF401CAE203}" destId="{95F95647-0E29-8543-9932-52EDBB0F5AB9}" srcOrd="5" destOrd="0" parTransId="{3D2531DD-6CD9-D546-A637-811EC2EE3D21}" sibTransId="{31B0017D-7FBA-CB40-B32E-556AF1797412}"/>
    <dgm:cxn modelId="{02031AFD-1067-0244-869D-39DE7ED1003F}" srcId="{BA99DCD5-F1F0-7643-AB29-9BF401CAE203}" destId="{7206BF22-0C38-194D-8B16-C2F3A744C499}" srcOrd="2" destOrd="0" parTransId="{4AB6FF8E-4BE0-9245-B993-7C218863E1F2}" sibTransId="{93BC4AF8-5ECC-FA47-A5F8-C77134F3D9CE}"/>
    <dgm:cxn modelId="{1E9FF6CB-2CFB-624A-B086-921CAE3F02D6}" type="presParOf" srcId="{45A69B58-E83A-3E48-933A-CD09F9B3D016}" destId="{5846C89E-E462-0B45-B6CF-BD3E40DA50B2}" srcOrd="0" destOrd="0" presId="urn:microsoft.com/office/officeart/2009/3/layout/IncreasingArrowsProcess"/>
    <dgm:cxn modelId="{D1B73C49-A2EB-C647-8405-7B8C4608D515}" type="presParOf" srcId="{45A69B58-E83A-3E48-933A-CD09F9B3D016}" destId="{87442BCF-30B0-1F44-BC7A-AC28F08632C5}" srcOrd="1" destOrd="0" presId="urn:microsoft.com/office/officeart/2009/3/layout/IncreasingArrowsProcess"/>
    <dgm:cxn modelId="{6A22CF0D-0D2F-AC4D-B7E0-58AC8E83FBEE}" type="presParOf" srcId="{45A69B58-E83A-3E48-933A-CD09F9B3D016}" destId="{560B6DE2-A210-9B45-B6C0-58DA4C23DB00}" srcOrd="2" destOrd="0" presId="urn:microsoft.com/office/officeart/2009/3/layout/IncreasingArrowsProcess"/>
    <dgm:cxn modelId="{C4AA5DC7-4E62-1D43-AEA9-6D7325EEE684}" type="presParOf" srcId="{45A69B58-E83A-3E48-933A-CD09F9B3D016}" destId="{E323C1C4-F5FA-3E46-88DA-F59FF0C7632F}" srcOrd="3" destOrd="0" presId="urn:microsoft.com/office/officeart/2009/3/layout/IncreasingArrowsProcess"/>
    <dgm:cxn modelId="{13711744-E38D-2C42-B5CE-F7E1A4BFE09A}" type="presParOf" srcId="{45A69B58-E83A-3E48-933A-CD09F9B3D016}" destId="{48ED9559-BC62-2249-8C6A-FAA667F35D75}" srcOrd="4" destOrd="0" presId="urn:microsoft.com/office/officeart/2009/3/layout/IncreasingArrowsProcess"/>
    <dgm:cxn modelId="{B10C1A64-2296-764E-AE29-A718848E0946}" type="presParOf" srcId="{45A69B58-E83A-3E48-933A-CD09F9B3D016}" destId="{BBE48723-8538-8D48-96A4-F55453FCE8FF}" srcOrd="5" destOrd="0" presId="urn:microsoft.com/office/officeart/2009/3/layout/IncreasingArrows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6C89E-E462-0B45-B6CF-BD3E40DA50B2}">
      <dsp:nvSpPr>
        <dsp:cNvPr id="0" name=""/>
        <dsp:cNvSpPr/>
      </dsp:nvSpPr>
      <dsp:spPr>
        <a:xfrm>
          <a:off x="0" y="29300"/>
          <a:ext cx="5486400" cy="79902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6846" numCol="1" spcCol="1270" anchor="ctr" anchorCtr="0">
          <a:noAutofit/>
        </a:bodyPr>
        <a:lstStyle/>
        <a:p>
          <a:pPr marL="0" lvl="0" indent="0" algn="l" defTabSz="577850">
            <a:lnSpc>
              <a:spcPct val="90000"/>
            </a:lnSpc>
            <a:spcBef>
              <a:spcPct val="0"/>
            </a:spcBef>
            <a:spcAft>
              <a:spcPct val="35000"/>
            </a:spcAft>
            <a:buNone/>
          </a:pPr>
          <a:r>
            <a:rPr lang="en-US" sz="1300" kern="1200"/>
            <a:t>Political Change</a:t>
          </a:r>
        </a:p>
      </dsp:txBody>
      <dsp:txXfrm>
        <a:off x="0" y="229057"/>
        <a:ext cx="5286643" cy="399514"/>
      </dsp:txXfrm>
    </dsp:sp>
    <dsp:sp modelId="{87442BCF-30B0-1F44-BC7A-AC28F08632C5}">
      <dsp:nvSpPr>
        <dsp:cNvPr id="0" name=""/>
        <dsp:cNvSpPr/>
      </dsp:nvSpPr>
      <dsp:spPr>
        <a:xfrm>
          <a:off x="0" y="645466"/>
          <a:ext cx="1689811" cy="15392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- 2011 revolution.</a:t>
          </a:r>
        </a:p>
        <a:p>
          <a:pPr marL="0" lvl="0" indent="0" algn="l" defTabSz="311150">
            <a:lnSpc>
              <a:spcPct val="90000"/>
            </a:lnSpc>
            <a:spcBef>
              <a:spcPct val="0"/>
            </a:spcBef>
            <a:spcAft>
              <a:spcPct val="35000"/>
            </a:spcAft>
            <a:buNone/>
          </a:pPr>
          <a:r>
            <a:rPr lang="en-US" sz="700" kern="1200"/>
            <a:t>- Disruption of political administrative and social policies and structures. </a:t>
          </a:r>
        </a:p>
        <a:p>
          <a:pPr marL="0" lvl="0" indent="0" algn="l" defTabSz="311150">
            <a:lnSpc>
              <a:spcPct val="90000"/>
            </a:lnSpc>
            <a:spcBef>
              <a:spcPct val="0"/>
            </a:spcBef>
            <a:spcAft>
              <a:spcPct val="35000"/>
            </a:spcAft>
            <a:buNone/>
          </a:pPr>
          <a:r>
            <a:rPr lang="en-US" sz="700" kern="1200"/>
            <a:t>- Multiple elections.</a:t>
          </a:r>
        </a:p>
        <a:p>
          <a:pPr marL="0" lvl="0" indent="0" algn="l" defTabSz="311150">
            <a:lnSpc>
              <a:spcPct val="90000"/>
            </a:lnSpc>
            <a:spcBef>
              <a:spcPct val="0"/>
            </a:spcBef>
            <a:spcAft>
              <a:spcPct val="35000"/>
            </a:spcAft>
            <a:buNone/>
          </a:pPr>
          <a:r>
            <a:rPr lang="en-US" sz="700" kern="1200"/>
            <a:t>- 2013 revolution.</a:t>
          </a:r>
        </a:p>
        <a:p>
          <a:pPr marL="0" lvl="0" indent="0" algn="l" defTabSz="311150">
            <a:lnSpc>
              <a:spcPct val="90000"/>
            </a:lnSpc>
            <a:spcBef>
              <a:spcPct val="0"/>
            </a:spcBef>
            <a:spcAft>
              <a:spcPct val="35000"/>
            </a:spcAft>
            <a:buNone/>
          </a:pPr>
          <a:r>
            <a:rPr lang="en-US" sz="700" kern="1200"/>
            <a:t>- Interim government and president.</a:t>
          </a:r>
        </a:p>
        <a:p>
          <a:pPr marL="0" lvl="0" indent="0" algn="l" defTabSz="311150">
            <a:lnSpc>
              <a:spcPct val="90000"/>
            </a:lnSpc>
            <a:spcBef>
              <a:spcPct val="0"/>
            </a:spcBef>
            <a:spcAft>
              <a:spcPct val="35000"/>
            </a:spcAft>
            <a:buNone/>
          </a:pPr>
          <a:r>
            <a:rPr lang="en-US" sz="700" kern="1200"/>
            <a:t>- New constitution.</a:t>
          </a:r>
        </a:p>
        <a:p>
          <a:pPr marL="0" lvl="0" indent="0" algn="l" defTabSz="311150">
            <a:lnSpc>
              <a:spcPct val="90000"/>
            </a:lnSpc>
            <a:spcBef>
              <a:spcPct val="0"/>
            </a:spcBef>
            <a:spcAft>
              <a:spcPct val="35000"/>
            </a:spcAft>
            <a:buNone/>
          </a:pPr>
          <a:r>
            <a:rPr lang="en-US" sz="700" kern="1200"/>
            <a:t>Political and violent conflict.</a:t>
          </a:r>
        </a:p>
        <a:p>
          <a:pPr marL="0" lvl="0" indent="0" algn="l" defTabSz="311150">
            <a:lnSpc>
              <a:spcPct val="90000"/>
            </a:lnSpc>
            <a:spcBef>
              <a:spcPct val="0"/>
            </a:spcBef>
            <a:spcAft>
              <a:spcPct val="35000"/>
            </a:spcAft>
            <a:buNone/>
          </a:pPr>
          <a:r>
            <a:rPr lang="en-US" sz="700" kern="1200"/>
            <a:t>Election of new president.</a:t>
          </a:r>
        </a:p>
        <a:p>
          <a:pPr marL="0" lvl="0" indent="0" algn="l" defTabSz="311150">
            <a:lnSpc>
              <a:spcPct val="90000"/>
            </a:lnSpc>
            <a:spcBef>
              <a:spcPct val="0"/>
            </a:spcBef>
            <a:spcAft>
              <a:spcPct val="35000"/>
            </a:spcAft>
            <a:buNone/>
          </a:pPr>
          <a:r>
            <a:rPr lang="en-US" sz="700" kern="1200"/>
            <a:t>Constitutional changes.</a:t>
          </a:r>
        </a:p>
      </dsp:txBody>
      <dsp:txXfrm>
        <a:off x="0" y="645466"/>
        <a:ext cx="1689811" cy="1539223"/>
      </dsp:txXfrm>
    </dsp:sp>
    <dsp:sp modelId="{560B6DE2-A210-9B45-B6C0-58DA4C23DB00}">
      <dsp:nvSpPr>
        <dsp:cNvPr id="0" name=""/>
        <dsp:cNvSpPr/>
      </dsp:nvSpPr>
      <dsp:spPr>
        <a:xfrm>
          <a:off x="1689811" y="295643"/>
          <a:ext cx="3796588" cy="79902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6846" numCol="1" spcCol="1270" anchor="ctr" anchorCtr="0">
          <a:noAutofit/>
        </a:bodyPr>
        <a:lstStyle/>
        <a:p>
          <a:pPr marL="0" lvl="0" indent="0" algn="l" defTabSz="577850">
            <a:lnSpc>
              <a:spcPct val="90000"/>
            </a:lnSpc>
            <a:spcBef>
              <a:spcPct val="0"/>
            </a:spcBef>
            <a:spcAft>
              <a:spcPct val="35000"/>
            </a:spcAft>
            <a:buNone/>
          </a:pPr>
          <a:r>
            <a:rPr lang="en-US" sz="1300" kern="1200"/>
            <a:t>Economic Changes</a:t>
          </a:r>
        </a:p>
      </dsp:txBody>
      <dsp:txXfrm>
        <a:off x="1689811" y="495400"/>
        <a:ext cx="3596831" cy="399514"/>
      </dsp:txXfrm>
    </dsp:sp>
    <dsp:sp modelId="{E323C1C4-F5FA-3E46-88DA-F59FF0C7632F}">
      <dsp:nvSpPr>
        <dsp:cNvPr id="0" name=""/>
        <dsp:cNvSpPr/>
      </dsp:nvSpPr>
      <dsp:spPr>
        <a:xfrm>
          <a:off x="1689811" y="911809"/>
          <a:ext cx="1689811" cy="15392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 Economic instability and deprivation due to political situation leading to lost livelihoods.</a:t>
          </a:r>
        </a:p>
        <a:p>
          <a:pPr marL="0" lvl="0" indent="0" algn="l" defTabSz="311150">
            <a:lnSpc>
              <a:spcPct val="90000"/>
            </a:lnSpc>
            <a:spcBef>
              <a:spcPct val="0"/>
            </a:spcBef>
            <a:spcAft>
              <a:spcPct val="35000"/>
            </a:spcAft>
            <a:buNone/>
          </a:pPr>
          <a:r>
            <a:rPr lang="en-US" sz="700" kern="1200"/>
            <a:t>- Egypt enters an IMF agreement.</a:t>
          </a:r>
        </a:p>
        <a:p>
          <a:pPr marL="0" lvl="0" indent="0" algn="l" defTabSz="311150">
            <a:lnSpc>
              <a:spcPct val="90000"/>
            </a:lnSpc>
            <a:spcBef>
              <a:spcPct val="0"/>
            </a:spcBef>
            <a:spcAft>
              <a:spcPct val="35000"/>
            </a:spcAft>
            <a:buNone/>
          </a:pPr>
          <a:r>
            <a:rPr lang="en-US" sz="700" kern="1200"/>
            <a:t>- 2016 floatation of the Egyptian pound and subsequent socioeconomic challenges.</a:t>
          </a:r>
        </a:p>
        <a:p>
          <a:pPr marL="0" lvl="0" indent="0" algn="l" defTabSz="311150">
            <a:lnSpc>
              <a:spcPct val="90000"/>
            </a:lnSpc>
            <a:spcBef>
              <a:spcPct val="0"/>
            </a:spcBef>
            <a:spcAft>
              <a:spcPct val="35000"/>
            </a:spcAft>
            <a:buNone/>
          </a:pPr>
          <a:r>
            <a:rPr lang="en-US" sz="700" kern="1200"/>
            <a:t>- Economic reform program creating economic opportunities and providing social protection.</a:t>
          </a:r>
        </a:p>
      </dsp:txBody>
      <dsp:txXfrm>
        <a:off x="1689811" y="911809"/>
        <a:ext cx="1689811" cy="1539223"/>
      </dsp:txXfrm>
    </dsp:sp>
    <dsp:sp modelId="{48ED9559-BC62-2249-8C6A-FAA667F35D75}">
      <dsp:nvSpPr>
        <dsp:cNvPr id="0" name=""/>
        <dsp:cNvSpPr/>
      </dsp:nvSpPr>
      <dsp:spPr>
        <a:xfrm>
          <a:off x="3379622" y="561986"/>
          <a:ext cx="2106777" cy="79902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6846" numCol="1" spcCol="1270" anchor="ctr" anchorCtr="0">
          <a:noAutofit/>
        </a:bodyPr>
        <a:lstStyle/>
        <a:p>
          <a:pPr marL="0" lvl="0" indent="0" algn="l" defTabSz="577850">
            <a:lnSpc>
              <a:spcPct val="90000"/>
            </a:lnSpc>
            <a:spcBef>
              <a:spcPct val="0"/>
            </a:spcBef>
            <a:spcAft>
              <a:spcPct val="35000"/>
            </a:spcAft>
            <a:buNone/>
          </a:pPr>
          <a:r>
            <a:rPr lang="en-US" sz="1300" kern="1200"/>
            <a:t>Social/Cultural Changes</a:t>
          </a:r>
        </a:p>
      </dsp:txBody>
      <dsp:txXfrm>
        <a:off x="3379622" y="761743"/>
        <a:ext cx="1907020" cy="399514"/>
      </dsp:txXfrm>
    </dsp:sp>
    <dsp:sp modelId="{BBE48723-8538-8D48-96A4-F55453FCE8FF}">
      <dsp:nvSpPr>
        <dsp:cNvPr id="0" name=""/>
        <dsp:cNvSpPr/>
      </dsp:nvSpPr>
      <dsp:spPr>
        <a:xfrm>
          <a:off x="3379622" y="1178152"/>
          <a:ext cx="1689811" cy="151669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 The ascent of political Islam.</a:t>
          </a:r>
        </a:p>
        <a:p>
          <a:pPr marL="0" lvl="0" indent="0" algn="l" defTabSz="311150">
            <a:lnSpc>
              <a:spcPct val="90000"/>
            </a:lnSpc>
            <a:spcBef>
              <a:spcPct val="0"/>
            </a:spcBef>
            <a:spcAft>
              <a:spcPct val="35000"/>
            </a:spcAft>
            <a:buNone/>
          </a:pPr>
          <a:r>
            <a:rPr lang="en-US" sz="700" kern="1200"/>
            <a:t>- The descent of political Islam.</a:t>
          </a:r>
        </a:p>
        <a:p>
          <a:pPr marL="0" lvl="0" indent="0" algn="l" defTabSz="311150">
            <a:lnSpc>
              <a:spcPct val="90000"/>
            </a:lnSpc>
            <a:spcBef>
              <a:spcPct val="0"/>
            </a:spcBef>
            <a:spcAft>
              <a:spcPct val="35000"/>
            </a:spcAft>
            <a:buNone/>
          </a:pPr>
          <a:r>
            <a:rPr lang="en-US" sz="700" kern="1200"/>
            <a:t>- Political commitment to gender justice, evident amongst elites and policy makers. </a:t>
          </a:r>
        </a:p>
        <a:p>
          <a:pPr marL="0" lvl="0" indent="0" algn="l" defTabSz="311150">
            <a:lnSpc>
              <a:spcPct val="90000"/>
            </a:lnSpc>
            <a:spcBef>
              <a:spcPct val="0"/>
            </a:spcBef>
            <a:spcAft>
              <a:spcPct val="35000"/>
            </a:spcAft>
            <a:buNone/>
          </a:pPr>
          <a:r>
            <a:rPr lang="en-US" sz="700" kern="1200"/>
            <a:t>Awareness and public outrage at harrasment and secual transgression episodes.</a:t>
          </a:r>
        </a:p>
        <a:p>
          <a:pPr marL="0" lvl="0" indent="0" algn="l" defTabSz="311150">
            <a:lnSpc>
              <a:spcPct val="90000"/>
            </a:lnSpc>
            <a:spcBef>
              <a:spcPct val="0"/>
            </a:spcBef>
            <a:spcAft>
              <a:spcPct val="35000"/>
            </a:spcAft>
            <a:buNone/>
          </a:pPr>
          <a:r>
            <a:rPr lang="en-US" sz="700" kern="1200"/>
            <a:t>- Expansion of digital spaces of social media presence.</a:t>
          </a:r>
        </a:p>
        <a:p>
          <a:pPr marL="0" lvl="0" indent="0" algn="l" defTabSz="311150">
            <a:lnSpc>
              <a:spcPct val="90000"/>
            </a:lnSpc>
            <a:spcBef>
              <a:spcPct val="0"/>
            </a:spcBef>
            <a:spcAft>
              <a:spcPct val="35000"/>
            </a:spcAft>
            <a:buNone/>
          </a:pPr>
          <a:r>
            <a:rPr lang="en-US" sz="700" kern="1200"/>
            <a:t>- Civil society comes under political pressure and subsequent constraints on civil society gender activism.</a:t>
          </a:r>
        </a:p>
      </dsp:txBody>
      <dsp:txXfrm>
        <a:off x="3379622" y="1178152"/>
        <a:ext cx="1689811" cy="151669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F74CB34160E4489ED98ED9EF39A12"/>
        <w:category>
          <w:name w:val="General"/>
          <w:gallery w:val="placeholder"/>
        </w:category>
        <w:types>
          <w:type w:val="bbPlcHdr"/>
        </w:types>
        <w:behaviors>
          <w:behavior w:val="content"/>
        </w:behaviors>
        <w:guid w:val="{A77CEBF0-6472-A54D-8BAD-293535CA6FD4}"/>
      </w:docPartPr>
      <w:docPartBody>
        <w:p w:rsidR="00A50598" w:rsidRDefault="00A505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ppleSystemUIFont">
    <w:altName w:val="Cambria"/>
    <w:panose1 w:val="020B0604020202020204"/>
    <w:charset w:val="00"/>
    <w:family w:val="roman"/>
    <w:notTrueType/>
    <w:pitch w:val="default"/>
  </w:font>
  <w:font w:name="Gotham-Book">
    <w:panose1 w:val="020B0604020202020204"/>
    <w:charset w:val="00"/>
    <w:family w:val="auto"/>
    <w:pitch w:val="variable"/>
    <w:sig w:usb0="00000003" w:usb1="00000000" w:usb2="00000000" w:usb3="00000000" w:csb0="00000001" w:csb1="00000000"/>
  </w:font>
  <w:font w:name="Gotham-Medium">
    <w:altName w:val="Calibri"/>
    <w:panose1 w:val="020B0604020202020204"/>
    <w:charset w:val="00"/>
    <w:family w:val="auto"/>
    <w:pitch w:val="variable"/>
    <w:sig w:usb0="00000003" w:usb1="00000000" w:usb2="00000000" w:usb3="00000000" w:csb0="00000001" w:csb1="00000000"/>
  </w:font>
  <w:font w:name="Montserrat">
    <w:panose1 w:val="020B0604020202020204"/>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94"/>
    <w:rsid w:val="00012808"/>
    <w:rsid w:val="0003447F"/>
    <w:rsid w:val="001D6FCD"/>
    <w:rsid w:val="00254BF0"/>
    <w:rsid w:val="00297E54"/>
    <w:rsid w:val="002F7BDC"/>
    <w:rsid w:val="003B5E30"/>
    <w:rsid w:val="00436C28"/>
    <w:rsid w:val="004845C8"/>
    <w:rsid w:val="004B086E"/>
    <w:rsid w:val="005931C1"/>
    <w:rsid w:val="005D573E"/>
    <w:rsid w:val="006A1591"/>
    <w:rsid w:val="007C141B"/>
    <w:rsid w:val="00826EA3"/>
    <w:rsid w:val="009105F9"/>
    <w:rsid w:val="009333C3"/>
    <w:rsid w:val="00980285"/>
    <w:rsid w:val="009D6930"/>
    <w:rsid w:val="00A40A17"/>
    <w:rsid w:val="00A41BA1"/>
    <w:rsid w:val="00A50598"/>
    <w:rsid w:val="00A956D4"/>
    <w:rsid w:val="00B35894"/>
    <w:rsid w:val="00BB2A1E"/>
    <w:rsid w:val="00BE155C"/>
    <w:rsid w:val="00C50828"/>
    <w:rsid w:val="00C9406A"/>
    <w:rsid w:val="00CC06B8"/>
    <w:rsid w:val="00CC14AC"/>
    <w:rsid w:val="00E13994"/>
    <w:rsid w:val="00EC37EC"/>
    <w:rsid w:val="00F00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88E7-5AEA-6A41-B580-5C0F3993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69</Pages>
  <Words>27801</Words>
  <Characters>158472</Characters>
  <Application>Microsoft Office Word</Application>
  <DocSecurity>0</DocSecurity>
  <Lines>1320</Lines>
  <Paragraphs>371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Chaitali Chattopadhyay</cp:lastModifiedBy>
  <cp:revision>4</cp:revision>
  <cp:lastPrinted>2021-12-07T05:50:00Z</cp:lastPrinted>
  <dcterms:created xsi:type="dcterms:W3CDTF">2023-01-10T22:48:00Z</dcterms:created>
  <dcterms:modified xsi:type="dcterms:W3CDTF">2023-01-10T23:05:00Z</dcterms:modified>
</cp:coreProperties>
</file>