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40" w:rsidRDefault="00FD2311" w:rsidP="00174940">
      <w:pPr>
        <w:spacing w:after="240"/>
        <w:jc w:val="center"/>
        <w:rPr>
          <w:rFonts w:ascii="Calibri" w:hAnsi="Calibri" w:cs="Arial"/>
          <w:b/>
          <w:sz w:val="28"/>
          <w:szCs w:val="28"/>
        </w:rPr>
      </w:pPr>
      <w:bookmarkStart w:id="0" w:name="_GoBack"/>
      <w:bookmarkEnd w:id="0"/>
      <w:r>
        <w:rPr>
          <w:rFonts w:ascii="Calibri" w:hAnsi="Calibri" w:cs="Arial"/>
          <w:b/>
          <w:sz w:val="28"/>
          <w:szCs w:val="28"/>
        </w:rPr>
        <w:t xml:space="preserve">MCO KAZAKHSTAN </w:t>
      </w:r>
      <w:r w:rsidR="00174940">
        <w:rPr>
          <w:rFonts w:ascii="Calibri" w:hAnsi="Calibri" w:cs="Arial"/>
          <w:b/>
          <w:sz w:val="28"/>
          <w:szCs w:val="28"/>
        </w:rPr>
        <w:t>MONITORING, EVALUATION AND RESEARCH PLAN 2014-20</w:t>
      </w:r>
      <w:r>
        <w:rPr>
          <w:rFonts w:ascii="Calibri" w:hAnsi="Calibri" w:cs="Arial"/>
          <w:b/>
          <w:sz w:val="28"/>
          <w:szCs w:val="28"/>
        </w:rPr>
        <w:t>15</w:t>
      </w:r>
    </w:p>
    <w:tbl>
      <w:tblPr>
        <w:tblW w:w="14333" w:type="dxa"/>
        <w:jc w:val="center"/>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3"/>
        <w:gridCol w:w="3654"/>
        <w:gridCol w:w="3150"/>
        <w:gridCol w:w="990"/>
        <w:gridCol w:w="1676"/>
      </w:tblGrid>
      <w:tr w:rsidR="001206C4" w:rsidRPr="00A917F6" w:rsidTr="001206C4">
        <w:trPr>
          <w:tblHeader/>
          <w:jc w:val="center"/>
        </w:trPr>
        <w:tc>
          <w:tcPr>
            <w:tcW w:w="4863" w:type="dxa"/>
            <w:vMerge w:val="restart"/>
            <w:shd w:val="clear" w:color="auto" w:fill="8DB3E2" w:themeFill="text2" w:themeFillTint="66"/>
          </w:tcPr>
          <w:p w:rsidR="006E2E79" w:rsidRPr="00A917F6" w:rsidRDefault="006E2E79" w:rsidP="00A2356B">
            <w:pPr>
              <w:pStyle w:val="Default"/>
              <w:tabs>
                <w:tab w:val="left" w:pos="0"/>
              </w:tabs>
              <w:rPr>
                <w:rFonts w:asciiTheme="minorHAnsi" w:hAnsiTheme="minorHAnsi"/>
              </w:rPr>
            </w:pPr>
            <w:r w:rsidRPr="00A917F6">
              <w:rPr>
                <w:rFonts w:asciiTheme="minorHAnsi" w:hAnsiTheme="minorHAnsi"/>
                <w:b/>
                <w:bCs/>
              </w:rPr>
              <w:t xml:space="preserve">Activity </w:t>
            </w:r>
          </w:p>
        </w:tc>
        <w:tc>
          <w:tcPr>
            <w:tcW w:w="3654" w:type="dxa"/>
            <w:vMerge w:val="restart"/>
            <w:shd w:val="clear" w:color="auto" w:fill="8DB3E2" w:themeFill="text2" w:themeFillTint="66"/>
          </w:tcPr>
          <w:p w:rsidR="006E2E79" w:rsidRPr="00A917F6" w:rsidRDefault="006E2E79" w:rsidP="00A2356B">
            <w:pPr>
              <w:pStyle w:val="Default"/>
              <w:tabs>
                <w:tab w:val="left" w:pos="0"/>
              </w:tabs>
              <w:rPr>
                <w:rFonts w:asciiTheme="minorHAnsi" w:hAnsiTheme="minorHAnsi"/>
              </w:rPr>
            </w:pPr>
            <w:r w:rsidRPr="00A917F6">
              <w:rPr>
                <w:rFonts w:asciiTheme="minorHAnsi" w:hAnsiTheme="minorHAnsi"/>
                <w:b/>
                <w:bCs/>
              </w:rPr>
              <w:t xml:space="preserve">Partners and stakeholders </w:t>
            </w:r>
          </w:p>
        </w:tc>
        <w:tc>
          <w:tcPr>
            <w:tcW w:w="3150" w:type="dxa"/>
            <w:vMerge w:val="restart"/>
            <w:shd w:val="clear" w:color="auto" w:fill="8DB3E2" w:themeFill="text2" w:themeFillTint="66"/>
          </w:tcPr>
          <w:p w:rsidR="006E2E79" w:rsidRPr="00A917F6" w:rsidRDefault="006E2E79" w:rsidP="00A2356B">
            <w:pPr>
              <w:pStyle w:val="Default"/>
              <w:tabs>
                <w:tab w:val="left" w:pos="0"/>
              </w:tabs>
              <w:rPr>
                <w:rFonts w:asciiTheme="minorHAnsi" w:hAnsiTheme="minorHAnsi"/>
              </w:rPr>
            </w:pPr>
            <w:r w:rsidRPr="00A917F6">
              <w:rPr>
                <w:rFonts w:asciiTheme="minorHAnsi" w:hAnsiTheme="minorHAnsi"/>
                <w:b/>
                <w:bCs/>
              </w:rPr>
              <w:t>Planned Dates (Month and year of start and end)</w:t>
            </w:r>
          </w:p>
        </w:tc>
        <w:tc>
          <w:tcPr>
            <w:tcW w:w="2666" w:type="dxa"/>
            <w:gridSpan w:val="2"/>
            <w:shd w:val="clear" w:color="auto" w:fill="8DB3E2" w:themeFill="text2" w:themeFillTint="66"/>
          </w:tcPr>
          <w:p w:rsidR="006E2E79" w:rsidRPr="00A917F6" w:rsidRDefault="006E2E79" w:rsidP="00CA52BC">
            <w:pPr>
              <w:pStyle w:val="Default"/>
              <w:tabs>
                <w:tab w:val="left" w:pos="0"/>
              </w:tabs>
              <w:jc w:val="center"/>
              <w:rPr>
                <w:rFonts w:asciiTheme="minorHAnsi" w:hAnsiTheme="minorHAnsi"/>
              </w:rPr>
            </w:pPr>
            <w:r w:rsidRPr="00A917F6">
              <w:rPr>
                <w:rFonts w:asciiTheme="minorHAnsi" w:hAnsiTheme="minorHAnsi"/>
                <w:b/>
                <w:bCs/>
              </w:rPr>
              <w:t>Budget</w:t>
            </w:r>
          </w:p>
        </w:tc>
      </w:tr>
      <w:tr w:rsidR="001206C4" w:rsidRPr="00A917F6" w:rsidTr="001206C4">
        <w:trPr>
          <w:jc w:val="center"/>
        </w:trPr>
        <w:tc>
          <w:tcPr>
            <w:tcW w:w="4863" w:type="dxa"/>
            <w:vMerge/>
            <w:tcBorders>
              <w:bottom w:val="single" w:sz="4" w:space="0" w:color="000000"/>
            </w:tcBorders>
            <w:shd w:val="clear" w:color="auto" w:fill="8DB3E2" w:themeFill="text2" w:themeFillTint="66"/>
          </w:tcPr>
          <w:p w:rsidR="006E2E79" w:rsidRPr="00A917F6" w:rsidRDefault="006E2E79" w:rsidP="00A2356B">
            <w:pPr>
              <w:pStyle w:val="NoSpacing"/>
              <w:rPr>
                <w:rFonts w:asciiTheme="minorHAnsi" w:hAnsiTheme="minorHAnsi"/>
                <w:i/>
              </w:rPr>
            </w:pPr>
          </w:p>
        </w:tc>
        <w:tc>
          <w:tcPr>
            <w:tcW w:w="3654" w:type="dxa"/>
            <w:vMerge/>
            <w:tcBorders>
              <w:bottom w:val="single" w:sz="4" w:space="0" w:color="000000"/>
            </w:tcBorders>
            <w:shd w:val="clear" w:color="auto" w:fill="8DB3E2" w:themeFill="text2" w:themeFillTint="66"/>
          </w:tcPr>
          <w:p w:rsidR="006E2E79" w:rsidRPr="00A917F6" w:rsidRDefault="006E2E79" w:rsidP="00A2356B">
            <w:pPr>
              <w:pStyle w:val="NoSpacing"/>
              <w:rPr>
                <w:rFonts w:asciiTheme="minorHAnsi" w:hAnsiTheme="minorHAnsi"/>
                <w:i/>
              </w:rPr>
            </w:pPr>
          </w:p>
        </w:tc>
        <w:tc>
          <w:tcPr>
            <w:tcW w:w="3150" w:type="dxa"/>
            <w:vMerge/>
            <w:tcBorders>
              <w:bottom w:val="single" w:sz="4" w:space="0" w:color="000000"/>
            </w:tcBorders>
            <w:shd w:val="clear" w:color="auto" w:fill="8DB3E2" w:themeFill="text2" w:themeFillTint="66"/>
          </w:tcPr>
          <w:p w:rsidR="006E2E79" w:rsidRPr="00A917F6" w:rsidRDefault="006E2E79" w:rsidP="00A2356B">
            <w:pPr>
              <w:pStyle w:val="NoSpacing"/>
              <w:rPr>
                <w:rFonts w:asciiTheme="minorHAnsi" w:hAnsiTheme="minorHAnsi"/>
                <w:i/>
              </w:rPr>
            </w:pPr>
          </w:p>
        </w:tc>
        <w:tc>
          <w:tcPr>
            <w:tcW w:w="990" w:type="dxa"/>
            <w:tcBorders>
              <w:bottom w:val="single" w:sz="4" w:space="0" w:color="000000"/>
            </w:tcBorders>
            <w:shd w:val="clear" w:color="auto" w:fill="8DB3E2" w:themeFill="text2" w:themeFillTint="66"/>
          </w:tcPr>
          <w:p w:rsidR="006E2E79" w:rsidRPr="00A917F6" w:rsidRDefault="006E2E79" w:rsidP="00A2356B">
            <w:pPr>
              <w:pStyle w:val="NoSpacing"/>
              <w:rPr>
                <w:rFonts w:asciiTheme="minorHAnsi" w:hAnsiTheme="minorHAnsi"/>
                <w:i/>
              </w:rPr>
            </w:pPr>
            <w:r w:rsidRPr="00A917F6">
              <w:rPr>
                <w:rFonts w:asciiTheme="minorHAnsi" w:hAnsiTheme="minorHAnsi"/>
                <w:i/>
              </w:rPr>
              <w:t>Source</w:t>
            </w:r>
          </w:p>
        </w:tc>
        <w:tc>
          <w:tcPr>
            <w:tcW w:w="1676" w:type="dxa"/>
            <w:tcBorders>
              <w:bottom w:val="single" w:sz="4" w:space="0" w:color="000000"/>
            </w:tcBorders>
            <w:shd w:val="clear" w:color="auto" w:fill="8DB3E2" w:themeFill="text2" w:themeFillTint="66"/>
          </w:tcPr>
          <w:p w:rsidR="006E2E79" w:rsidRPr="00A917F6" w:rsidRDefault="006E2E79" w:rsidP="00A2356B">
            <w:pPr>
              <w:pStyle w:val="NoSpacing"/>
              <w:rPr>
                <w:rFonts w:asciiTheme="minorHAnsi" w:hAnsiTheme="minorHAnsi"/>
                <w:i/>
              </w:rPr>
            </w:pPr>
            <w:r w:rsidRPr="00A917F6">
              <w:rPr>
                <w:rFonts w:asciiTheme="minorHAnsi" w:hAnsiTheme="minorHAnsi"/>
                <w:i/>
              </w:rPr>
              <w:t>Amount</w:t>
            </w:r>
          </w:p>
        </w:tc>
      </w:tr>
      <w:tr w:rsidR="006E2E79" w:rsidRPr="00A917F6" w:rsidTr="00174940">
        <w:trPr>
          <w:jc w:val="center"/>
        </w:trPr>
        <w:tc>
          <w:tcPr>
            <w:tcW w:w="14333" w:type="dxa"/>
            <w:gridSpan w:val="5"/>
            <w:shd w:val="clear" w:color="auto" w:fill="DBE5F1" w:themeFill="accent1" w:themeFillTint="33"/>
          </w:tcPr>
          <w:p w:rsidR="00F117E5" w:rsidRPr="00A917F6" w:rsidRDefault="00F64FFC" w:rsidP="00F64FFC">
            <w:pPr>
              <w:pStyle w:val="NoSpacing"/>
              <w:jc w:val="center"/>
              <w:rPr>
                <w:rFonts w:asciiTheme="minorHAnsi" w:hAnsiTheme="minorHAnsi"/>
                <w:b/>
              </w:rPr>
            </w:pPr>
            <w:r w:rsidRPr="00994307">
              <w:rPr>
                <w:rFonts w:asciiTheme="minorHAnsi" w:hAnsiTheme="minorHAnsi"/>
                <w:b/>
                <w:sz w:val="36"/>
              </w:rPr>
              <w:t>2014</w:t>
            </w:r>
          </w:p>
        </w:tc>
      </w:tr>
      <w:tr w:rsidR="00F64FFC" w:rsidRPr="00A917F6" w:rsidTr="00174940">
        <w:trPr>
          <w:jc w:val="center"/>
        </w:trPr>
        <w:tc>
          <w:tcPr>
            <w:tcW w:w="14333" w:type="dxa"/>
            <w:gridSpan w:val="5"/>
            <w:shd w:val="clear" w:color="auto" w:fill="DBE5F1" w:themeFill="accent1" w:themeFillTint="33"/>
          </w:tcPr>
          <w:p w:rsidR="00F64FFC" w:rsidRDefault="00F64FFC" w:rsidP="00F64FFC">
            <w:pPr>
              <w:pStyle w:val="NoSpacing"/>
              <w:jc w:val="center"/>
              <w:rPr>
                <w:rFonts w:asciiTheme="minorHAnsi" w:hAnsiTheme="minorHAnsi"/>
                <w:b/>
              </w:rPr>
            </w:pPr>
            <w:r w:rsidRPr="00A917F6">
              <w:rPr>
                <w:rFonts w:asciiTheme="minorHAnsi" w:hAnsiTheme="minorHAnsi"/>
                <w:b/>
              </w:rPr>
              <w:t>MONITORING</w:t>
            </w:r>
            <w:r>
              <w:rPr>
                <w:rFonts w:asciiTheme="minorHAnsi" w:hAnsiTheme="minorHAnsi"/>
                <w:b/>
              </w:rPr>
              <w:t xml:space="preserve"> </w:t>
            </w:r>
          </w:p>
          <w:p w:rsidR="00F64FFC" w:rsidRPr="00A917F6" w:rsidRDefault="00F64FFC" w:rsidP="00F64FFC">
            <w:pPr>
              <w:pStyle w:val="NoSpacing"/>
              <w:jc w:val="center"/>
              <w:rPr>
                <w:rFonts w:asciiTheme="minorHAnsi" w:hAnsiTheme="minorHAnsi"/>
                <w:b/>
              </w:rPr>
            </w:pPr>
            <w:r w:rsidRPr="003A7978">
              <w:rPr>
                <w:rFonts w:ascii="Calibri" w:hAnsi="Calibri"/>
                <w:b/>
                <w:sz w:val="20"/>
                <w:szCs w:val="20"/>
              </w:rPr>
              <w:t xml:space="preserve">MONITORING activities undertaken by the Country/ </w:t>
            </w:r>
            <w:r>
              <w:rPr>
                <w:rFonts w:ascii="Calibri" w:hAnsi="Calibri"/>
                <w:b/>
                <w:bCs/>
                <w:sz w:val="20"/>
                <w:szCs w:val="20"/>
              </w:rPr>
              <w:t>Multi-Country</w:t>
            </w:r>
            <w:r w:rsidRPr="003A7978">
              <w:rPr>
                <w:rFonts w:ascii="Calibri" w:hAnsi="Calibri"/>
                <w:b/>
                <w:sz w:val="20"/>
                <w:szCs w:val="20"/>
              </w:rPr>
              <w:t>/ Regional Office e.g. Partner visits, (Repeat) Baselines, Reviews, UN Women Annual Report, Annual Programme and UNDAF Review Process etc.</w:t>
            </w:r>
          </w:p>
        </w:tc>
      </w:tr>
      <w:tr w:rsidR="00F117E5" w:rsidRPr="00A917F6" w:rsidTr="001206C4">
        <w:trPr>
          <w:jc w:val="center"/>
        </w:trPr>
        <w:tc>
          <w:tcPr>
            <w:tcW w:w="4863" w:type="dxa"/>
            <w:tcBorders>
              <w:bottom w:val="single" w:sz="4" w:space="0" w:color="000000"/>
            </w:tcBorders>
          </w:tcPr>
          <w:p w:rsidR="00F117E5" w:rsidRPr="00F117E5" w:rsidRDefault="00F117E5"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UN W</w:t>
            </w:r>
            <w:r w:rsidR="00D61981">
              <w:rPr>
                <w:rFonts w:ascii="Calibri" w:eastAsia="Times New Roman" w:hAnsi="Calibri" w:cs="Calibri"/>
                <w:color w:val="000000"/>
                <w:sz w:val="22"/>
                <w:szCs w:val="22"/>
                <w:lang w:eastAsia="ru-RU"/>
              </w:rPr>
              <w:t>omen</w:t>
            </w:r>
            <w:r w:rsidRPr="00F117E5">
              <w:rPr>
                <w:rFonts w:ascii="Calibri" w:eastAsia="Times New Roman" w:hAnsi="Calibri" w:cs="Calibri"/>
                <w:color w:val="000000"/>
                <w:sz w:val="22"/>
                <w:szCs w:val="22"/>
                <w:lang w:eastAsia="ru-RU"/>
              </w:rPr>
              <w:t xml:space="preserve"> Annual report</w:t>
            </w:r>
          </w:p>
        </w:tc>
        <w:tc>
          <w:tcPr>
            <w:tcW w:w="3654" w:type="dxa"/>
            <w:tcBorders>
              <w:bottom w:val="single" w:sz="4" w:space="0" w:color="000000"/>
            </w:tcBorders>
          </w:tcPr>
          <w:p w:rsidR="00F117E5" w:rsidRPr="00F117E5" w:rsidRDefault="00F117E5" w:rsidP="00F117E5">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Programme and Operations MCO</w:t>
            </w:r>
            <w:r w:rsidRPr="00F117E5">
              <w:rPr>
                <w:rFonts w:ascii="Calibri" w:eastAsia="Times New Roman" w:hAnsi="Calibri" w:cs="Calibri"/>
                <w:color w:val="000000"/>
                <w:sz w:val="22"/>
                <w:szCs w:val="22"/>
                <w:lang w:eastAsia="ru-RU"/>
              </w:rPr>
              <w:t>, project managers</w:t>
            </w:r>
          </w:p>
        </w:tc>
        <w:tc>
          <w:tcPr>
            <w:tcW w:w="3150" w:type="dxa"/>
            <w:tcBorders>
              <w:bottom w:val="single" w:sz="4" w:space="0" w:color="000000"/>
            </w:tcBorders>
          </w:tcPr>
          <w:p w:rsidR="00F117E5" w:rsidRPr="00F117E5" w:rsidRDefault="00F117E5" w:rsidP="00F117E5">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Nov</w:t>
            </w:r>
            <w:r>
              <w:rPr>
                <w:rFonts w:ascii="Calibri" w:eastAsia="Times New Roman" w:hAnsi="Calibri" w:cs="Calibri"/>
                <w:color w:val="000000"/>
                <w:sz w:val="22"/>
                <w:szCs w:val="22"/>
                <w:lang w:eastAsia="ru-RU"/>
              </w:rPr>
              <w:t>/</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w:t>
            </w:r>
            <w:r w:rsidRPr="00F117E5">
              <w:rPr>
                <w:rFonts w:ascii="Calibri" w:eastAsia="Times New Roman" w:hAnsi="Calibri" w:cs="Calibri"/>
                <w:color w:val="000000"/>
                <w:sz w:val="22"/>
                <w:szCs w:val="22"/>
                <w:lang w:eastAsia="ru-RU"/>
              </w:rPr>
              <w:t>-Dec</w:t>
            </w:r>
            <w:r>
              <w:rPr>
                <w:rFonts w:ascii="Calibri" w:eastAsia="Times New Roman" w:hAnsi="Calibri" w:cs="Calibri"/>
                <w:color w:val="000000"/>
                <w:sz w:val="22"/>
                <w:szCs w:val="22"/>
                <w:lang w:eastAsia="ru-RU"/>
              </w:rPr>
              <w:t>/</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w:t>
            </w:r>
          </w:p>
        </w:tc>
        <w:tc>
          <w:tcPr>
            <w:tcW w:w="990" w:type="dxa"/>
            <w:tcBorders>
              <w:bottom w:val="single" w:sz="4" w:space="0" w:color="000000"/>
            </w:tcBorders>
          </w:tcPr>
          <w:p w:rsidR="00F117E5" w:rsidRPr="00F117E5" w:rsidRDefault="00F117E5" w:rsidP="00E73B2D">
            <w:pPr>
              <w:pStyle w:val="NoSpacing"/>
              <w:rPr>
                <w:rFonts w:asciiTheme="minorHAnsi" w:hAnsiTheme="minorHAnsi"/>
                <w:i/>
                <w:sz w:val="22"/>
                <w:szCs w:val="22"/>
              </w:rPr>
            </w:pPr>
          </w:p>
        </w:tc>
        <w:tc>
          <w:tcPr>
            <w:tcW w:w="1676" w:type="dxa"/>
            <w:tcBorders>
              <w:bottom w:val="single" w:sz="4" w:space="0" w:color="000000"/>
            </w:tcBorders>
          </w:tcPr>
          <w:p w:rsidR="00F117E5" w:rsidRPr="00F117E5" w:rsidRDefault="00F117E5" w:rsidP="00E73B2D">
            <w:pPr>
              <w:pStyle w:val="NoSpacing"/>
              <w:rPr>
                <w:rFonts w:asciiTheme="minorHAnsi" w:hAnsiTheme="minorHAnsi"/>
                <w:i/>
                <w:sz w:val="22"/>
                <w:szCs w:val="22"/>
              </w:rPr>
            </w:pPr>
          </w:p>
        </w:tc>
      </w:tr>
      <w:tr w:rsidR="00F117E5" w:rsidRPr="00A917F6" w:rsidTr="001206C4">
        <w:trPr>
          <w:jc w:val="center"/>
        </w:trPr>
        <w:tc>
          <w:tcPr>
            <w:tcW w:w="4863" w:type="dxa"/>
            <w:tcBorders>
              <w:bottom w:val="single" w:sz="4" w:space="0" w:color="000000"/>
            </w:tcBorders>
          </w:tcPr>
          <w:p w:rsidR="00F117E5" w:rsidRPr="00F117E5" w:rsidRDefault="00F117E5"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UN W</w:t>
            </w:r>
            <w:r w:rsidR="00D61981">
              <w:rPr>
                <w:rFonts w:ascii="Calibri" w:eastAsia="Times New Roman" w:hAnsi="Calibri" w:cs="Calibri"/>
                <w:color w:val="000000"/>
                <w:sz w:val="22"/>
                <w:szCs w:val="22"/>
                <w:lang w:eastAsia="ru-RU"/>
              </w:rPr>
              <w:t>omen</w:t>
            </w:r>
            <w:r>
              <w:rPr>
                <w:rFonts w:ascii="Calibri" w:eastAsia="Times New Roman" w:hAnsi="Calibri" w:cs="Calibri"/>
                <w:color w:val="000000"/>
                <w:sz w:val="22"/>
                <w:szCs w:val="22"/>
                <w:lang w:eastAsia="ru-RU"/>
              </w:rPr>
              <w:t xml:space="preserve"> MCO</w:t>
            </w:r>
            <w:r w:rsidRPr="00F117E5">
              <w:rPr>
                <w:rFonts w:ascii="Calibri" w:eastAsia="Times New Roman" w:hAnsi="Calibri" w:cs="Calibri"/>
                <w:color w:val="000000"/>
                <w:sz w:val="22"/>
                <w:szCs w:val="22"/>
                <w:lang w:eastAsia="ru-RU"/>
              </w:rPr>
              <w:t xml:space="preserve"> Internal Mid-year review</w:t>
            </w:r>
          </w:p>
        </w:tc>
        <w:tc>
          <w:tcPr>
            <w:tcW w:w="3654" w:type="dxa"/>
            <w:tcBorders>
              <w:bottom w:val="single" w:sz="4" w:space="0" w:color="000000"/>
            </w:tcBorders>
          </w:tcPr>
          <w:p w:rsidR="00F117E5" w:rsidRPr="00F117E5" w:rsidRDefault="00F117E5" w:rsidP="00F117E5">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Programme and Operations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project managers</w:t>
            </w:r>
          </w:p>
        </w:tc>
        <w:tc>
          <w:tcPr>
            <w:tcW w:w="3150" w:type="dxa"/>
            <w:tcBorders>
              <w:bottom w:val="single" w:sz="4" w:space="0" w:color="000000"/>
            </w:tcBorders>
          </w:tcPr>
          <w:p w:rsidR="00D61981" w:rsidRPr="00F117E5" w:rsidRDefault="00F117E5" w:rsidP="00D61981">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Jun</w:t>
            </w:r>
            <w:r>
              <w:rPr>
                <w:rFonts w:ascii="Calibri" w:eastAsia="Times New Roman" w:hAnsi="Calibri" w:cs="Calibri"/>
                <w:color w:val="000000"/>
                <w:sz w:val="22"/>
                <w:szCs w:val="22"/>
                <w:lang w:eastAsia="ru-RU"/>
              </w:rPr>
              <w:t>/</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w:t>
            </w:r>
          </w:p>
        </w:tc>
        <w:tc>
          <w:tcPr>
            <w:tcW w:w="990" w:type="dxa"/>
            <w:tcBorders>
              <w:bottom w:val="single" w:sz="4" w:space="0" w:color="000000"/>
            </w:tcBorders>
          </w:tcPr>
          <w:p w:rsidR="00F117E5" w:rsidRPr="00F117E5" w:rsidRDefault="00C171B6" w:rsidP="00E73B2D">
            <w:pPr>
              <w:pStyle w:val="NoSpacing"/>
              <w:rPr>
                <w:rFonts w:asciiTheme="minorHAnsi" w:hAnsiTheme="minorHAnsi"/>
                <w:i/>
                <w:sz w:val="22"/>
                <w:szCs w:val="22"/>
              </w:rPr>
            </w:pPr>
            <w:r>
              <w:rPr>
                <w:rFonts w:asciiTheme="minorHAnsi" w:hAnsiTheme="minorHAnsi"/>
                <w:i/>
                <w:sz w:val="22"/>
                <w:szCs w:val="22"/>
              </w:rPr>
              <w:t>Core</w:t>
            </w:r>
          </w:p>
        </w:tc>
        <w:tc>
          <w:tcPr>
            <w:tcW w:w="1676" w:type="dxa"/>
            <w:tcBorders>
              <w:bottom w:val="single" w:sz="4" w:space="0" w:color="000000"/>
            </w:tcBorders>
          </w:tcPr>
          <w:p w:rsidR="00F117E5" w:rsidRPr="00F117E5" w:rsidRDefault="00F64FFC" w:rsidP="00E73B2D">
            <w:pPr>
              <w:pStyle w:val="NoSpacing"/>
              <w:rPr>
                <w:rFonts w:asciiTheme="minorHAnsi" w:hAnsiTheme="minorHAnsi"/>
                <w:i/>
                <w:sz w:val="22"/>
                <w:szCs w:val="22"/>
              </w:rPr>
            </w:pPr>
            <w:r>
              <w:rPr>
                <w:rFonts w:asciiTheme="minorHAnsi" w:hAnsiTheme="minorHAnsi"/>
                <w:i/>
                <w:sz w:val="22"/>
                <w:szCs w:val="22"/>
              </w:rPr>
              <w:t>$10</w:t>
            </w:r>
            <w:r w:rsidR="00C171B6">
              <w:rPr>
                <w:rFonts w:asciiTheme="minorHAnsi" w:hAnsiTheme="minorHAnsi"/>
                <w:i/>
                <w:sz w:val="22"/>
                <w:szCs w:val="22"/>
              </w:rPr>
              <w:t>,0000</w:t>
            </w:r>
          </w:p>
        </w:tc>
      </w:tr>
      <w:tr w:rsidR="00F117E5" w:rsidRPr="00A917F6" w:rsidTr="001206C4">
        <w:trPr>
          <w:jc w:val="center"/>
        </w:trPr>
        <w:tc>
          <w:tcPr>
            <w:tcW w:w="4863" w:type="dxa"/>
            <w:tcBorders>
              <w:bottom w:val="single" w:sz="4" w:space="0" w:color="000000"/>
            </w:tcBorders>
          </w:tcPr>
          <w:p w:rsidR="00F117E5" w:rsidRPr="00F117E5" w:rsidRDefault="00F117E5" w:rsidP="00D61981">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Kazakhstan under </w:t>
            </w:r>
            <w:r w:rsidR="00D61981">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xml:space="preserve"> AWP, incl UNDAF Annual review</w:t>
            </w:r>
          </w:p>
        </w:tc>
        <w:tc>
          <w:tcPr>
            <w:tcW w:w="3654" w:type="dxa"/>
            <w:tcBorders>
              <w:bottom w:val="single" w:sz="4" w:space="0" w:color="000000"/>
            </w:tcBorders>
          </w:tcPr>
          <w:p w:rsidR="00F117E5" w:rsidRPr="00F117E5" w:rsidRDefault="00F117E5"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GE NGOs, UNCT, private sector</w:t>
            </w:r>
          </w:p>
        </w:tc>
        <w:tc>
          <w:tcPr>
            <w:tcW w:w="3150" w:type="dxa"/>
            <w:tcBorders>
              <w:bottom w:val="single" w:sz="4" w:space="0" w:color="000000"/>
            </w:tcBorders>
          </w:tcPr>
          <w:p w:rsidR="00F117E5" w:rsidRPr="00F117E5" w:rsidRDefault="00D61981" w:rsidP="00D61981">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00F117E5"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4-12/14</w:t>
            </w:r>
          </w:p>
        </w:tc>
        <w:tc>
          <w:tcPr>
            <w:tcW w:w="990" w:type="dxa"/>
            <w:tcBorders>
              <w:bottom w:val="single" w:sz="4" w:space="0" w:color="000000"/>
            </w:tcBorders>
          </w:tcPr>
          <w:p w:rsidR="00F117E5" w:rsidRPr="00F117E5" w:rsidRDefault="00D61981" w:rsidP="00E73B2D">
            <w:pPr>
              <w:pStyle w:val="NoSpacing"/>
              <w:rPr>
                <w:rFonts w:asciiTheme="minorHAnsi" w:hAnsiTheme="minorHAnsi"/>
                <w:i/>
                <w:sz w:val="22"/>
                <w:szCs w:val="22"/>
              </w:rPr>
            </w:pPr>
            <w:r>
              <w:rPr>
                <w:rFonts w:asciiTheme="minorHAnsi" w:hAnsiTheme="minorHAnsi"/>
                <w:i/>
                <w:sz w:val="22"/>
                <w:szCs w:val="22"/>
              </w:rPr>
              <w:t>Core</w:t>
            </w:r>
          </w:p>
        </w:tc>
        <w:tc>
          <w:tcPr>
            <w:tcW w:w="1676" w:type="dxa"/>
            <w:tcBorders>
              <w:bottom w:val="single" w:sz="4" w:space="0" w:color="000000"/>
            </w:tcBorders>
          </w:tcPr>
          <w:p w:rsidR="00F117E5" w:rsidRPr="00F117E5" w:rsidRDefault="00D61981" w:rsidP="00E73B2D">
            <w:pPr>
              <w:pStyle w:val="NoSpacing"/>
              <w:rPr>
                <w:rFonts w:asciiTheme="minorHAnsi" w:hAnsiTheme="minorHAnsi"/>
                <w:i/>
                <w:sz w:val="22"/>
                <w:szCs w:val="22"/>
              </w:rPr>
            </w:pPr>
            <w:r>
              <w:rPr>
                <w:rFonts w:asciiTheme="minorHAnsi" w:hAnsiTheme="minorHAnsi"/>
                <w:i/>
                <w:sz w:val="22"/>
                <w:szCs w:val="22"/>
              </w:rPr>
              <w:t>$10,000</w:t>
            </w:r>
          </w:p>
        </w:tc>
      </w:tr>
      <w:tr w:rsidR="00D61981" w:rsidRPr="00A917F6" w:rsidTr="001206C4">
        <w:trPr>
          <w:jc w:val="center"/>
        </w:trPr>
        <w:tc>
          <w:tcPr>
            <w:tcW w:w="4863" w:type="dxa"/>
            <w:tcBorders>
              <w:bottom w:val="single" w:sz="4" w:space="0" w:color="000000"/>
            </w:tcBorders>
          </w:tcPr>
          <w:p w:rsidR="00D61981" w:rsidRPr="00F117E5" w:rsidRDefault="00D61981"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Uzbekistan under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xml:space="preserve"> AWP, UNDAF Annual review</w:t>
            </w:r>
          </w:p>
        </w:tc>
        <w:tc>
          <w:tcPr>
            <w:tcW w:w="3654" w:type="dxa"/>
            <w:tcBorders>
              <w:bottom w:val="single" w:sz="4" w:space="0" w:color="000000"/>
            </w:tcBorders>
          </w:tcPr>
          <w:p w:rsidR="00D61981" w:rsidRPr="00F117E5" w:rsidRDefault="00D61981"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Women's Committee, GE NGOs, UNCT</w:t>
            </w:r>
          </w:p>
        </w:tc>
        <w:tc>
          <w:tcPr>
            <w:tcW w:w="3150" w:type="dxa"/>
            <w:tcBorders>
              <w:bottom w:val="single" w:sz="4" w:space="0" w:color="000000"/>
            </w:tcBorders>
          </w:tcPr>
          <w:p w:rsidR="00D61981" w:rsidRPr="00F117E5" w:rsidRDefault="00D61981" w:rsidP="00D61981">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4-12/14</w:t>
            </w:r>
          </w:p>
        </w:tc>
        <w:tc>
          <w:tcPr>
            <w:tcW w:w="990" w:type="dxa"/>
            <w:tcBorders>
              <w:bottom w:val="single" w:sz="4" w:space="0" w:color="000000"/>
            </w:tcBorders>
          </w:tcPr>
          <w:p w:rsidR="00D61981" w:rsidRPr="00F117E5" w:rsidRDefault="00D61981" w:rsidP="00195C54">
            <w:pPr>
              <w:pStyle w:val="NoSpacing"/>
              <w:rPr>
                <w:rFonts w:asciiTheme="minorHAnsi" w:hAnsiTheme="minorHAnsi"/>
                <w:i/>
                <w:sz w:val="22"/>
                <w:szCs w:val="22"/>
              </w:rPr>
            </w:pPr>
            <w:r>
              <w:rPr>
                <w:rFonts w:asciiTheme="minorHAnsi" w:hAnsiTheme="minorHAnsi"/>
                <w:i/>
                <w:sz w:val="22"/>
                <w:szCs w:val="22"/>
              </w:rPr>
              <w:t>Core</w:t>
            </w:r>
          </w:p>
        </w:tc>
        <w:tc>
          <w:tcPr>
            <w:tcW w:w="1676" w:type="dxa"/>
            <w:tcBorders>
              <w:bottom w:val="single" w:sz="4" w:space="0" w:color="000000"/>
            </w:tcBorders>
          </w:tcPr>
          <w:p w:rsidR="00D61981" w:rsidRPr="00F117E5" w:rsidRDefault="00D61981" w:rsidP="00195C54">
            <w:pPr>
              <w:pStyle w:val="NoSpacing"/>
              <w:rPr>
                <w:rFonts w:asciiTheme="minorHAnsi" w:hAnsiTheme="minorHAnsi"/>
                <w:i/>
                <w:sz w:val="22"/>
                <w:szCs w:val="22"/>
              </w:rPr>
            </w:pPr>
            <w:r>
              <w:rPr>
                <w:rFonts w:asciiTheme="minorHAnsi" w:hAnsiTheme="minorHAnsi"/>
                <w:i/>
                <w:sz w:val="22"/>
                <w:szCs w:val="22"/>
              </w:rPr>
              <w:t>$10,000</w:t>
            </w:r>
          </w:p>
        </w:tc>
      </w:tr>
      <w:tr w:rsidR="00D61981" w:rsidRPr="00A917F6" w:rsidTr="001206C4">
        <w:trPr>
          <w:jc w:val="center"/>
        </w:trPr>
        <w:tc>
          <w:tcPr>
            <w:tcW w:w="4863" w:type="dxa"/>
            <w:tcBorders>
              <w:bottom w:val="single" w:sz="4" w:space="0" w:color="000000"/>
            </w:tcBorders>
          </w:tcPr>
          <w:p w:rsidR="00D61981" w:rsidRPr="00F117E5" w:rsidRDefault="00D61981" w:rsidP="00BE7B95">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Tajikistan under </w:t>
            </w:r>
            <w:r w:rsidR="00BE7B95">
              <w:rPr>
                <w:rFonts w:ascii="Calibri" w:eastAsia="Times New Roman" w:hAnsi="Calibri" w:cs="Calibri"/>
                <w:color w:val="000000"/>
                <w:sz w:val="22"/>
                <w:szCs w:val="22"/>
                <w:lang w:eastAsia="ru-RU"/>
              </w:rPr>
              <w:t>MCO</w:t>
            </w:r>
            <w:r w:rsidR="00BE7B95" w:rsidRPr="00F117E5">
              <w:rPr>
                <w:rFonts w:ascii="Calibri" w:eastAsia="Times New Roman" w:hAnsi="Calibri" w:cs="Calibri"/>
                <w:color w:val="000000"/>
                <w:sz w:val="22"/>
                <w:szCs w:val="22"/>
                <w:lang w:eastAsia="ru-RU"/>
              </w:rPr>
              <w:t xml:space="preserve"> </w:t>
            </w:r>
            <w:r w:rsidRPr="00F117E5">
              <w:rPr>
                <w:rFonts w:ascii="Calibri" w:eastAsia="Times New Roman" w:hAnsi="Calibri" w:cs="Calibri"/>
                <w:color w:val="000000"/>
                <w:sz w:val="22"/>
                <w:szCs w:val="22"/>
                <w:lang w:eastAsia="ru-RU"/>
              </w:rPr>
              <w:t xml:space="preserve">AWP, incl </w:t>
            </w:r>
            <w:r w:rsidR="00BE7B95">
              <w:rPr>
                <w:rFonts w:ascii="Calibri" w:eastAsia="Times New Roman" w:hAnsi="Calibri" w:cs="Calibri"/>
                <w:color w:val="000000"/>
                <w:sz w:val="22"/>
                <w:szCs w:val="22"/>
                <w:lang w:eastAsia="ru-RU"/>
              </w:rPr>
              <w:t>RMP, UNHSTF, Access to Justice, LM projects</w:t>
            </w:r>
            <w:r w:rsidRPr="00F117E5">
              <w:rPr>
                <w:rFonts w:ascii="Calibri" w:eastAsia="Times New Roman" w:hAnsi="Calibri" w:cs="Calibri"/>
                <w:color w:val="000000"/>
                <w:sz w:val="22"/>
                <w:szCs w:val="22"/>
                <w:lang w:eastAsia="ru-RU"/>
              </w:rPr>
              <w:t>, UNDAF Annual review</w:t>
            </w:r>
          </w:p>
        </w:tc>
        <w:tc>
          <w:tcPr>
            <w:tcW w:w="3654" w:type="dxa"/>
            <w:tcBorders>
              <w:bottom w:val="single" w:sz="4" w:space="0" w:color="000000"/>
            </w:tcBorders>
          </w:tcPr>
          <w:p w:rsidR="00D61981" w:rsidRPr="00F117E5" w:rsidRDefault="00D61981" w:rsidP="00195C54">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GE NGOs, UNCT, donors</w:t>
            </w:r>
          </w:p>
        </w:tc>
        <w:tc>
          <w:tcPr>
            <w:tcW w:w="3150" w:type="dxa"/>
            <w:tcBorders>
              <w:bottom w:val="single" w:sz="4" w:space="0" w:color="000000"/>
            </w:tcBorders>
          </w:tcPr>
          <w:p w:rsidR="00D61981" w:rsidRPr="00F117E5" w:rsidRDefault="00D61981" w:rsidP="00D61981">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4-12/14</w:t>
            </w:r>
          </w:p>
        </w:tc>
        <w:tc>
          <w:tcPr>
            <w:tcW w:w="990" w:type="dxa"/>
            <w:tcBorders>
              <w:bottom w:val="single" w:sz="4" w:space="0" w:color="000000"/>
            </w:tcBorders>
          </w:tcPr>
          <w:p w:rsidR="00D61981" w:rsidRDefault="00D61981" w:rsidP="00195C54">
            <w:pPr>
              <w:pStyle w:val="NoSpacing"/>
              <w:rPr>
                <w:rFonts w:asciiTheme="minorHAnsi" w:hAnsiTheme="minorHAnsi"/>
                <w:i/>
                <w:sz w:val="22"/>
                <w:szCs w:val="22"/>
              </w:rPr>
            </w:pPr>
            <w:r>
              <w:rPr>
                <w:rFonts w:asciiTheme="minorHAnsi" w:hAnsiTheme="minorHAnsi"/>
                <w:i/>
                <w:sz w:val="22"/>
                <w:szCs w:val="22"/>
              </w:rPr>
              <w:t>Core</w:t>
            </w:r>
          </w:p>
          <w:p w:rsidR="00BE7B95" w:rsidRPr="00F117E5" w:rsidRDefault="00BE7B95" w:rsidP="00195C54">
            <w:pPr>
              <w:pStyle w:val="NoSpacing"/>
              <w:rPr>
                <w:rFonts w:asciiTheme="minorHAnsi" w:hAnsiTheme="minorHAnsi"/>
                <w:i/>
                <w:sz w:val="22"/>
                <w:szCs w:val="22"/>
              </w:rPr>
            </w:pPr>
            <w:r>
              <w:rPr>
                <w:rFonts w:asciiTheme="minorHAnsi" w:hAnsiTheme="minorHAnsi"/>
                <w:i/>
                <w:sz w:val="22"/>
                <w:szCs w:val="22"/>
              </w:rPr>
              <w:t>Cost sharing</w:t>
            </w:r>
          </w:p>
        </w:tc>
        <w:tc>
          <w:tcPr>
            <w:tcW w:w="1676" w:type="dxa"/>
            <w:tcBorders>
              <w:bottom w:val="single" w:sz="4" w:space="0" w:color="000000"/>
            </w:tcBorders>
          </w:tcPr>
          <w:p w:rsidR="00D61981" w:rsidRDefault="00BE7B95" w:rsidP="00FD2311">
            <w:pPr>
              <w:pStyle w:val="NoSpacing"/>
              <w:rPr>
                <w:rFonts w:asciiTheme="minorHAnsi" w:hAnsiTheme="minorHAnsi"/>
                <w:i/>
                <w:sz w:val="22"/>
                <w:szCs w:val="22"/>
              </w:rPr>
            </w:pPr>
            <w:r>
              <w:rPr>
                <w:rFonts w:asciiTheme="minorHAnsi" w:hAnsiTheme="minorHAnsi"/>
                <w:i/>
                <w:sz w:val="22"/>
                <w:szCs w:val="22"/>
              </w:rPr>
              <w:t>$2,000</w:t>
            </w:r>
          </w:p>
          <w:p w:rsidR="00BE7B95" w:rsidRPr="00F117E5" w:rsidRDefault="00E53188" w:rsidP="00FD2311">
            <w:pPr>
              <w:pStyle w:val="NoSpacing"/>
              <w:rPr>
                <w:rFonts w:asciiTheme="minorHAnsi" w:hAnsiTheme="minorHAnsi"/>
                <w:i/>
                <w:sz w:val="22"/>
                <w:szCs w:val="22"/>
              </w:rPr>
            </w:pPr>
            <w:r w:rsidRPr="00E53188">
              <w:rPr>
                <w:rFonts w:asciiTheme="minorHAnsi" w:hAnsiTheme="minorHAnsi"/>
                <w:i/>
                <w:sz w:val="22"/>
                <w:szCs w:val="22"/>
                <w:highlight w:val="yellow"/>
              </w:rPr>
              <w:t>$2</w:t>
            </w:r>
            <w:r w:rsidR="00BE7B95" w:rsidRPr="00E53188">
              <w:rPr>
                <w:rFonts w:asciiTheme="minorHAnsi" w:hAnsiTheme="minorHAnsi"/>
                <w:i/>
                <w:sz w:val="22"/>
                <w:szCs w:val="22"/>
                <w:highlight w:val="yellow"/>
              </w:rPr>
              <w:t>0,000</w:t>
            </w:r>
          </w:p>
        </w:tc>
      </w:tr>
      <w:tr w:rsidR="00F64FFC" w:rsidRPr="00A917F6" w:rsidTr="00174940">
        <w:trPr>
          <w:jc w:val="center"/>
        </w:trPr>
        <w:tc>
          <w:tcPr>
            <w:tcW w:w="14333" w:type="dxa"/>
            <w:gridSpan w:val="5"/>
            <w:shd w:val="clear" w:color="auto" w:fill="DBE5F1" w:themeFill="accent1" w:themeFillTint="33"/>
          </w:tcPr>
          <w:p w:rsidR="00F64FFC" w:rsidRDefault="00F64FFC" w:rsidP="00CA52BC">
            <w:pPr>
              <w:pStyle w:val="NoSpacing"/>
              <w:jc w:val="center"/>
              <w:rPr>
                <w:rFonts w:asciiTheme="minorHAnsi" w:hAnsiTheme="minorHAnsi"/>
                <w:b/>
              </w:rPr>
            </w:pPr>
            <w:r>
              <w:rPr>
                <w:rFonts w:asciiTheme="minorHAnsi" w:hAnsiTheme="minorHAnsi"/>
                <w:b/>
              </w:rPr>
              <w:t>RESEARCH</w:t>
            </w:r>
          </w:p>
          <w:p w:rsidR="00F64FFC" w:rsidRPr="00A917F6" w:rsidRDefault="00F64FFC" w:rsidP="00F117E5">
            <w:pPr>
              <w:pStyle w:val="NoSpacing"/>
              <w:rPr>
                <w:rFonts w:asciiTheme="minorHAnsi" w:hAnsiTheme="minorHAnsi"/>
                <w:i/>
              </w:rPr>
            </w:pPr>
            <w:r w:rsidRPr="003A7978">
              <w:rPr>
                <w:rFonts w:ascii="Calibri" w:hAnsi="Calibri"/>
                <w:b/>
                <w:bCs/>
                <w:sz w:val="20"/>
                <w:szCs w:val="20"/>
              </w:rPr>
              <w:t xml:space="preserve">Activities undertaken by the Country/ </w:t>
            </w:r>
            <w:r>
              <w:rPr>
                <w:rFonts w:ascii="Calibri" w:hAnsi="Calibri"/>
                <w:b/>
                <w:bCs/>
                <w:sz w:val="20"/>
                <w:szCs w:val="20"/>
              </w:rPr>
              <w:t>Multi-Country</w:t>
            </w:r>
            <w:r w:rsidRPr="003A7978">
              <w:rPr>
                <w:rFonts w:ascii="Calibri" w:hAnsi="Calibri"/>
                <w:b/>
                <w:bCs/>
                <w:sz w:val="20"/>
                <w:szCs w:val="20"/>
              </w:rPr>
              <w:t>/ Regional Office e.g. Situational Analysis such as CCA, Assessments, Surveys, Studies, Publications etc.</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i/>
                <w:sz w:val="22"/>
                <w:szCs w:val="22"/>
              </w:rPr>
            </w:pPr>
            <w:r>
              <w:rPr>
                <w:rFonts w:asciiTheme="minorHAnsi" w:hAnsiTheme="minorHAnsi"/>
                <w:sz w:val="22"/>
                <w:szCs w:val="22"/>
              </w:rPr>
              <w:t>N</w:t>
            </w:r>
            <w:r w:rsidRPr="00FD2311">
              <w:rPr>
                <w:rFonts w:asciiTheme="minorHAnsi" w:hAnsiTheme="minorHAnsi"/>
                <w:sz w:val="22"/>
                <w:szCs w:val="22"/>
              </w:rPr>
              <w:t>eeds assessment and institutional assessment to develop a rationale for UN Women future work on TSM advancement and enforcement in KAZ</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1/14-4/14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Cost sharing</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$10,000</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i/>
                <w:sz w:val="22"/>
                <w:szCs w:val="22"/>
              </w:rPr>
            </w:pPr>
            <w:r>
              <w:rPr>
                <w:rFonts w:asciiTheme="minorHAnsi" w:hAnsiTheme="minorHAnsi"/>
                <w:sz w:val="22"/>
                <w:szCs w:val="22"/>
              </w:rPr>
              <w:t>N</w:t>
            </w:r>
            <w:r w:rsidRPr="00FD2311">
              <w:rPr>
                <w:rFonts w:asciiTheme="minorHAnsi" w:hAnsiTheme="minorHAnsi"/>
                <w:sz w:val="22"/>
                <w:szCs w:val="22"/>
              </w:rPr>
              <w:t>eed</w:t>
            </w:r>
            <w:r>
              <w:rPr>
                <w:rFonts w:asciiTheme="minorHAnsi" w:hAnsiTheme="minorHAnsi"/>
                <w:sz w:val="22"/>
                <w:szCs w:val="22"/>
              </w:rPr>
              <w:t>s</w:t>
            </w:r>
            <w:r w:rsidRPr="00FD2311">
              <w:rPr>
                <w:rFonts w:asciiTheme="minorHAnsi" w:hAnsiTheme="minorHAnsi"/>
                <w:sz w:val="22"/>
                <w:szCs w:val="22"/>
              </w:rPr>
              <w:t xml:space="preserve"> assessment of women entrepreneurs in UZB, especially in rural areas,  for designing the draft of WED</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1/14-6/14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Core</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$2,000</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sz w:val="22"/>
                <w:szCs w:val="22"/>
              </w:rPr>
            </w:pPr>
            <w:r>
              <w:rPr>
                <w:rFonts w:asciiTheme="minorHAnsi" w:hAnsiTheme="minorHAnsi"/>
                <w:sz w:val="22"/>
                <w:szCs w:val="22"/>
              </w:rPr>
              <w:t>A</w:t>
            </w:r>
            <w:r w:rsidRPr="00FD2311">
              <w:rPr>
                <w:rFonts w:asciiTheme="minorHAnsi" w:hAnsiTheme="minorHAnsi"/>
                <w:sz w:val="22"/>
                <w:szCs w:val="22"/>
              </w:rPr>
              <w:t>nalysis of judicial family and marriage  related cases and legal and social assistance needs assessment of women  to define gaps and challenges in regard of protection of women’s and children’s rights in KGZ and TJK</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1/14-6/14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Cost sharing</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$52,000</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sz w:val="22"/>
                <w:szCs w:val="22"/>
              </w:rPr>
            </w:pPr>
            <w:r>
              <w:rPr>
                <w:rFonts w:asciiTheme="minorHAnsi" w:hAnsiTheme="minorHAnsi"/>
                <w:sz w:val="22"/>
                <w:szCs w:val="22"/>
              </w:rPr>
              <w:t>P</w:t>
            </w:r>
            <w:r w:rsidRPr="00FD2311">
              <w:rPr>
                <w:rFonts w:asciiTheme="minorHAnsi" w:hAnsiTheme="minorHAnsi"/>
                <w:sz w:val="22"/>
                <w:szCs w:val="22"/>
              </w:rPr>
              <w:t>articipatory situation analysis with women on impact of migration in the targeted districts of Kyrgyzstan and Tajikistan</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1/14-6/14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Cost sharing</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$30,000</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sz w:val="22"/>
                <w:szCs w:val="22"/>
              </w:rPr>
            </w:pPr>
            <w:r w:rsidRPr="00FD2311">
              <w:rPr>
                <w:rFonts w:asciiTheme="minorHAnsi" w:hAnsiTheme="minorHAnsi" w:cs="Corbel"/>
                <w:bCs/>
                <w:color w:val="000000" w:themeColor="text1"/>
                <w:spacing w:val="-1"/>
                <w:position w:val="1"/>
                <w:sz w:val="22"/>
                <w:szCs w:val="22"/>
              </w:rPr>
              <w:t xml:space="preserve">Research to generate evidences of importance of </w:t>
            </w:r>
            <w:r w:rsidRPr="00FD2311">
              <w:rPr>
                <w:rFonts w:asciiTheme="minorHAnsi" w:hAnsiTheme="minorHAnsi" w:cs="Corbel"/>
                <w:bCs/>
                <w:color w:val="000000" w:themeColor="text1"/>
                <w:spacing w:val="-1"/>
                <w:position w:val="1"/>
                <w:sz w:val="22"/>
                <w:szCs w:val="22"/>
              </w:rPr>
              <w:lastRenderedPageBreak/>
              <w:t xml:space="preserve">incorporation of women’s needs and priorities into the frameworks on </w:t>
            </w:r>
            <w:r w:rsidRPr="00FD2311">
              <w:rPr>
                <w:rFonts w:asciiTheme="minorHAnsi" w:hAnsiTheme="minorHAnsi" w:cs="Corbel"/>
                <w:color w:val="000000" w:themeColor="text1"/>
                <w:position w:val="1"/>
                <w:sz w:val="22"/>
                <w:szCs w:val="22"/>
              </w:rPr>
              <w:t>climate change adaptation, sustainable water management and disaster preparedness in CA</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lastRenderedPageBreak/>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1/14-6/14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Core</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$20,000</w:t>
            </w:r>
          </w:p>
        </w:tc>
      </w:tr>
      <w:tr w:rsidR="00F64FFC" w:rsidRPr="00A917F6" w:rsidTr="001206C4">
        <w:trPr>
          <w:trHeight w:val="70"/>
          <w:jc w:val="center"/>
        </w:trPr>
        <w:tc>
          <w:tcPr>
            <w:tcW w:w="4863" w:type="dxa"/>
          </w:tcPr>
          <w:p w:rsidR="00F64FFC" w:rsidRPr="00FD2311" w:rsidRDefault="00F64FFC" w:rsidP="00C0087A">
            <w:pPr>
              <w:pStyle w:val="NoSpacing"/>
              <w:rPr>
                <w:rFonts w:asciiTheme="minorHAnsi" w:hAnsiTheme="minorHAnsi"/>
                <w:sz w:val="22"/>
                <w:szCs w:val="22"/>
              </w:rPr>
            </w:pPr>
            <w:r>
              <w:rPr>
                <w:rFonts w:asciiTheme="minorHAnsi" w:hAnsiTheme="minorHAnsi"/>
                <w:sz w:val="22"/>
                <w:szCs w:val="22"/>
              </w:rPr>
              <w:lastRenderedPageBreak/>
              <w:t>N</w:t>
            </w:r>
            <w:r w:rsidRPr="00FD2311">
              <w:rPr>
                <w:rFonts w:asciiTheme="minorHAnsi" w:hAnsiTheme="minorHAnsi"/>
                <w:sz w:val="22"/>
                <w:szCs w:val="22"/>
              </w:rPr>
              <w:t>eeds assessment of women living with HIV in CA to develop evidences for advocacy</w:t>
            </w:r>
          </w:p>
        </w:tc>
        <w:tc>
          <w:tcPr>
            <w:tcW w:w="3654"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TBC</w:t>
            </w:r>
          </w:p>
        </w:tc>
        <w:tc>
          <w:tcPr>
            <w:tcW w:w="3150" w:type="dxa"/>
            <w:shd w:val="clear" w:color="auto" w:fill="FFFFFF" w:themeFill="background1"/>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1/14-4/14</w:t>
            </w:r>
          </w:p>
        </w:tc>
        <w:tc>
          <w:tcPr>
            <w:tcW w:w="990"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Core</w:t>
            </w:r>
          </w:p>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Cost</w:t>
            </w:r>
          </w:p>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sharing</w:t>
            </w:r>
          </w:p>
        </w:tc>
        <w:tc>
          <w:tcPr>
            <w:tcW w:w="1676" w:type="dxa"/>
          </w:tcPr>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$10,000</w:t>
            </w:r>
          </w:p>
          <w:p w:rsidR="00F64FFC" w:rsidRPr="00FD2311" w:rsidRDefault="00F64FFC" w:rsidP="00C0087A">
            <w:pPr>
              <w:pStyle w:val="NoSpacing"/>
              <w:rPr>
                <w:rFonts w:asciiTheme="minorHAnsi" w:hAnsiTheme="minorHAnsi"/>
                <w:i/>
                <w:sz w:val="22"/>
                <w:szCs w:val="22"/>
              </w:rPr>
            </w:pPr>
            <w:r w:rsidRPr="00FD2311">
              <w:rPr>
                <w:rFonts w:asciiTheme="minorHAnsi" w:hAnsiTheme="minorHAnsi"/>
                <w:i/>
                <w:sz w:val="22"/>
                <w:szCs w:val="22"/>
              </w:rPr>
              <w:t>$50,000</w:t>
            </w:r>
          </w:p>
          <w:p w:rsidR="00F64FFC" w:rsidRPr="00FD2311" w:rsidRDefault="00F64FFC" w:rsidP="00C0087A">
            <w:pPr>
              <w:pStyle w:val="NoSpacing"/>
              <w:rPr>
                <w:rFonts w:asciiTheme="minorHAnsi" w:hAnsiTheme="minorHAnsi"/>
                <w:i/>
                <w:sz w:val="22"/>
                <w:szCs w:val="22"/>
              </w:rPr>
            </w:pPr>
          </w:p>
        </w:tc>
      </w:tr>
      <w:tr w:rsidR="00994307" w:rsidRPr="00A917F6" w:rsidTr="00994307">
        <w:trPr>
          <w:trHeight w:val="70"/>
          <w:jc w:val="center"/>
        </w:trPr>
        <w:tc>
          <w:tcPr>
            <w:tcW w:w="14333" w:type="dxa"/>
            <w:gridSpan w:val="5"/>
            <w:shd w:val="clear" w:color="auto" w:fill="DBE5F1" w:themeFill="accent1" w:themeFillTint="33"/>
          </w:tcPr>
          <w:p w:rsidR="00994307" w:rsidRPr="00FD2311" w:rsidRDefault="00994307" w:rsidP="00994307">
            <w:pPr>
              <w:pStyle w:val="NoSpacing"/>
              <w:jc w:val="center"/>
              <w:rPr>
                <w:rFonts w:asciiTheme="minorHAnsi" w:hAnsiTheme="minorHAnsi"/>
                <w:i/>
                <w:sz w:val="22"/>
                <w:szCs w:val="22"/>
              </w:rPr>
            </w:pPr>
            <w:r w:rsidRPr="00994307">
              <w:rPr>
                <w:rFonts w:asciiTheme="minorHAnsi" w:hAnsiTheme="minorHAnsi"/>
                <w:b/>
                <w:sz w:val="36"/>
              </w:rPr>
              <w:t>201</w:t>
            </w:r>
            <w:r>
              <w:rPr>
                <w:rFonts w:asciiTheme="minorHAnsi" w:hAnsiTheme="minorHAnsi"/>
                <w:b/>
                <w:sz w:val="36"/>
              </w:rPr>
              <w:t>5</w:t>
            </w:r>
          </w:p>
        </w:tc>
      </w:tr>
      <w:tr w:rsidR="00994307" w:rsidRPr="00A917F6" w:rsidTr="00994307">
        <w:trPr>
          <w:trHeight w:val="70"/>
          <w:jc w:val="center"/>
        </w:trPr>
        <w:tc>
          <w:tcPr>
            <w:tcW w:w="14333" w:type="dxa"/>
            <w:gridSpan w:val="5"/>
            <w:shd w:val="clear" w:color="auto" w:fill="DBE5F1" w:themeFill="accent1" w:themeFillTint="33"/>
          </w:tcPr>
          <w:p w:rsidR="00994307" w:rsidRDefault="00994307" w:rsidP="00994307">
            <w:pPr>
              <w:pStyle w:val="NoSpacing"/>
              <w:jc w:val="center"/>
              <w:rPr>
                <w:rFonts w:asciiTheme="minorHAnsi" w:hAnsiTheme="minorHAnsi"/>
                <w:b/>
              </w:rPr>
            </w:pPr>
            <w:r w:rsidRPr="00A917F6">
              <w:rPr>
                <w:rFonts w:asciiTheme="minorHAnsi" w:hAnsiTheme="minorHAnsi"/>
                <w:b/>
              </w:rPr>
              <w:t>MONITORING</w:t>
            </w:r>
          </w:p>
          <w:p w:rsidR="00994307" w:rsidRPr="00FD2311" w:rsidRDefault="00994307" w:rsidP="00994307">
            <w:pPr>
              <w:pStyle w:val="NoSpacing"/>
              <w:jc w:val="center"/>
              <w:rPr>
                <w:rFonts w:asciiTheme="minorHAnsi" w:hAnsiTheme="minorHAnsi"/>
                <w:i/>
                <w:sz w:val="22"/>
                <w:szCs w:val="22"/>
              </w:rPr>
            </w:pPr>
            <w:r w:rsidRPr="003A7978">
              <w:rPr>
                <w:rFonts w:ascii="Calibri" w:hAnsi="Calibri"/>
                <w:b/>
                <w:sz w:val="20"/>
                <w:szCs w:val="20"/>
              </w:rPr>
              <w:t xml:space="preserve">MONITORING activities undertaken by the Country/ </w:t>
            </w:r>
            <w:r>
              <w:rPr>
                <w:rFonts w:ascii="Calibri" w:hAnsi="Calibri"/>
                <w:b/>
                <w:bCs/>
                <w:sz w:val="20"/>
                <w:szCs w:val="20"/>
              </w:rPr>
              <w:t>Multi-Country</w:t>
            </w:r>
            <w:r w:rsidRPr="003A7978">
              <w:rPr>
                <w:rFonts w:ascii="Calibri" w:hAnsi="Calibri"/>
                <w:b/>
                <w:sz w:val="20"/>
                <w:szCs w:val="20"/>
              </w:rPr>
              <w:t>/ Regional Office e.g. Partner visits, (Repeat) Baselines, Reviews, UN Women Annual Report, Annual Programme and UNDAF Review Process etc.</w:t>
            </w:r>
          </w:p>
        </w:tc>
      </w:tr>
      <w:tr w:rsidR="00994307" w:rsidRPr="00A917F6" w:rsidTr="001206C4">
        <w:trPr>
          <w:trHeight w:val="70"/>
          <w:jc w:val="center"/>
        </w:trPr>
        <w:tc>
          <w:tcPr>
            <w:tcW w:w="4863" w:type="dxa"/>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UN W</w:t>
            </w:r>
            <w:r>
              <w:rPr>
                <w:rFonts w:ascii="Calibri" w:eastAsia="Times New Roman" w:hAnsi="Calibri" w:cs="Calibri"/>
                <w:color w:val="000000"/>
                <w:sz w:val="22"/>
                <w:szCs w:val="22"/>
                <w:lang w:eastAsia="ru-RU"/>
              </w:rPr>
              <w:t>omen MCO</w:t>
            </w:r>
            <w:r w:rsidRPr="00F117E5">
              <w:rPr>
                <w:rFonts w:ascii="Calibri" w:eastAsia="Times New Roman" w:hAnsi="Calibri" w:cs="Calibri"/>
                <w:color w:val="000000"/>
                <w:sz w:val="22"/>
                <w:szCs w:val="22"/>
                <w:lang w:eastAsia="ru-RU"/>
              </w:rPr>
              <w:t xml:space="preserve"> Internal Mid-year review</w:t>
            </w:r>
          </w:p>
        </w:tc>
        <w:tc>
          <w:tcPr>
            <w:tcW w:w="3654"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Programme and Operations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project managers</w:t>
            </w:r>
          </w:p>
        </w:tc>
        <w:tc>
          <w:tcPr>
            <w:tcW w:w="3150"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Jun/15</w:t>
            </w:r>
          </w:p>
        </w:tc>
        <w:tc>
          <w:tcPr>
            <w:tcW w:w="990" w:type="dxa"/>
          </w:tcPr>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Core</w:t>
            </w:r>
          </w:p>
        </w:tc>
        <w:tc>
          <w:tcPr>
            <w:tcW w:w="1676" w:type="dxa"/>
          </w:tcPr>
          <w:p w:rsidR="00994307" w:rsidRPr="00F117E5" w:rsidRDefault="00994307" w:rsidP="00F64FFC">
            <w:pPr>
              <w:pStyle w:val="NoSpacing"/>
              <w:rPr>
                <w:rFonts w:asciiTheme="minorHAnsi" w:hAnsiTheme="minorHAnsi"/>
                <w:i/>
                <w:sz w:val="22"/>
                <w:szCs w:val="22"/>
              </w:rPr>
            </w:pPr>
            <w:r>
              <w:rPr>
                <w:rFonts w:asciiTheme="minorHAnsi" w:hAnsiTheme="minorHAnsi"/>
                <w:i/>
                <w:sz w:val="22"/>
                <w:szCs w:val="22"/>
              </w:rPr>
              <w:t>$10,0000</w:t>
            </w:r>
          </w:p>
        </w:tc>
      </w:tr>
      <w:tr w:rsidR="00994307" w:rsidRPr="00A917F6" w:rsidTr="001206C4">
        <w:trPr>
          <w:trHeight w:val="70"/>
          <w:jc w:val="center"/>
        </w:trPr>
        <w:tc>
          <w:tcPr>
            <w:tcW w:w="4863" w:type="dxa"/>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UN W</w:t>
            </w:r>
            <w:r>
              <w:rPr>
                <w:rFonts w:ascii="Calibri" w:eastAsia="Times New Roman" w:hAnsi="Calibri" w:cs="Calibri"/>
                <w:color w:val="000000"/>
                <w:sz w:val="22"/>
                <w:szCs w:val="22"/>
                <w:lang w:eastAsia="ru-RU"/>
              </w:rPr>
              <w:t>omen</w:t>
            </w:r>
            <w:r w:rsidRPr="00F117E5">
              <w:rPr>
                <w:rFonts w:ascii="Calibri" w:eastAsia="Times New Roman" w:hAnsi="Calibri" w:cs="Calibri"/>
                <w:color w:val="000000"/>
                <w:sz w:val="22"/>
                <w:szCs w:val="22"/>
                <w:lang w:eastAsia="ru-RU"/>
              </w:rPr>
              <w:t xml:space="preserve"> Annual report</w:t>
            </w:r>
          </w:p>
        </w:tc>
        <w:tc>
          <w:tcPr>
            <w:tcW w:w="3654"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Programme and Operations MCO</w:t>
            </w:r>
            <w:r w:rsidRPr="00F117E5">
              <w:rPr>
                <w:rFonts w:ascii="Calibri" w:eastAsia="Times New Roman" w:hAnsi="Calibri" w:cs="Calibri"/>
                <w:color w:val="000000"/>
                <w:sz w:val="22"/>
                <w:szCs w:val="22"/>
                <w:lang w:eastAsia="ru-RU"/>
              </w:rPr>
              <w:t>, project managers</w:t>
            </w:r>
          </w:p>
        </w:tc>
        <w:tc>
          <w:tcPr>
            <w:tcW w:w="3150" w:type="dxa"/>
            <w:shd w:val="clear" w:color="auto" w:fill="FFFFFF" w:themeFill="background1"/>
          </w:tcPr>
          <w:p w:rsidR="00994307" w:rsidRPr="00F117E5" w:rsidRDefault="00994307" w:rsidP="00994307">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Nov</w:t>
            </w:r>
            <w:r>
              <w:rPr>
                <w:rFonts w:ascii="Calibri" w:eastAsia="Times New Roman" w:hAnsi="Calibri" w:cs="Calibri"/>
                <w:color w:val="000000"/>
                <w:sz w:val="22"/>
                <w:szCs w:val="22"/>
                <w:lang w:eastAsia="ru-RU"/>
              </w:rPr>
              <w:t>/</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5</w:t>
            </w:r>
            <w:r w:rsidRPr="00F117E5">
              <w:rPr>
                <w:rFonts w:ascii="Calibri" w:eastAsia="Times New Roman" w:hAnsi="Calibri" w:cs="Calibri"/>
                <w:color w:val="000000"/>
                <w:sz w:val="22"/>
                <w:szCs w:val="22"/>
                <w:lang w:eastAsia="ru-RU"/>
              </w:rPr>
              <w:t>-Dec</w:t>
            </w:r>
            <w:r>
              <w:rPr>
                <w:rFonts w:ascii="Calibri" w:eastAsia="Times New Roman" w:hAnsi="Calibri" w:cs="Calibri"/>
                <w:color w:val="000000"/>
                <w:sz w:val="22"/>
                <w:szCs w:val="22"/>
                <w:lang w:eastAsia="ru-RU"/>
              </w:rPr>
              <w:t>/</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5</w:t>
            </w:r>
          </w:p>
        </w:tc>
        <w:tc>
          <w:tcPr>
            <w:tcW w:w="990" w:type="dxa"/>
          </w:tcPr>
          <w:p w:rsidR="00994307" w:rsidRPr="00F117E5" w:rsidRDefault="00994307" w:rsidP="00BC2F42">
            <w:pPr>
              <w:pStyle w:val="NoSpacing"/>
              <w:rPr>
                <w:rFonts w:asciiTheme="minorHAnsi" w:hAnsiTheme="minorHAnsi"/>
                <w:i/>
                <w:sz w:val="22"/>
                <w:szCs w:val="22"/>
              </w:rPr>
            </w:pPr>
          </w:p>
        </w:tc>
        <w:tc>
          <w:tcPr>
            <w:tcW w:w="1676" w:type="dxa"/>
          </w:tcPr>
          <w:p w:rsidR="00994307" w:rsidRPr="00F117E5" w:rsidRDefault="00994307" w:rsidP="00BC2F42">
            <w:pPr>
              <w:pStyle w:val="NoSpacing"/>
              <w:rPr>
                <w:rFonts w:asciiTheme="minorHAnsi" w:hAnsiTheme="minorHAnsi"/>
                <w:i/>
                <w:sz w:val="22"/>
                <w:szCs w:val="22"/>
              </w:rPr>
            </w:pPr>
          </w:p>
        </w:tc>
      </w:tr>
      <w:tr w:rsidR="00994307" w:rsidRPr="00A917F6" w:rsidTr="001206C4">
        <w:trPr>
          <w:trHeight w:val="70"/>
          <w:jc w:val="center"/>
        </w:trPr>
        <w:tc>
          <w:tcPr>
            <w:tcW w:w="4863" w:type="dxa"/>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Kazakhstan under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xml:space="preserve"> AWP, incl UNDAF Annual review</w:t>
            </w:r>
          </w:p>
        </w:tc>
        <w:tc>
          <w:tcPr>
            <w:tcW w:w="3654"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GE NGOs, UNCT, private sector</w:t>
            </w:r>
          </w:p>
        </w:tc>
        <w:tc>
          <w:tcPr>
            <w:tcW w:w="3150"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5-12/15</w:t>
            </w:r>
          </w:p>
        </w:tc>
        <w:tc>
          <w:tcPr>
            <w:tcW w:w="990" w:type="dxa"/>
          </w:tcPr>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Core</w:t>
            </w:r>
          </w:p>
        </w:tc>
        <w:tc>
          <w:tcPr>
            <w:tcW w:w="1676" w:type="dxa"/>
          </w:tcPr>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$10,000</w:t>
            </w:r>
          </w:p>
        </w:tc>
      </w:tr>
      <w:tr w:rsidR="00994307" w:rsidRPr="00A917F6" w:rsidTr="001206C4">
        <w:trPr>
          <w:trHeight w:val="70"/>
          <w:jc w:val="center"/>
        </w:trPr>
        <w:tc>
          <w:tcPr>
            <w:tcW w:w="4863" w:type="dxa"/>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Uzbekistan under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xml:space="preserve"> AWP, UNDAF Annual review</w:t>
            </w:r>
          </w:p>
        </w:tc>
        <w:tc>
          <w:tcPr>
            <w:tcW w:w="3654"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Women's Committee, GE NGOs, UNCT</w:t>
            </w:r>
          </w:p>
        </w:tc>
        <w:tc>
          <w:tcPr>
            <w:tcW w:w="3150" w:type="dxa"/>
            <w:shd w:val="clear" w:color="auto" w:fill="FFFFFF" w:themeFill="background1"/>
          </w:tcPr>
          <w:p w:rsidR="00994307" w:rsidRPr="00F117E5" w:rsidRDefault="00994307" w:rsidP="00994307">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5-12/15</w:t>
            </w:r>
          </w:p>
        </w:tc>
        <w:tc>
          <w:tcPr>
            <w:tcW w:w="990" w:type="dxa"/>
          </w:tcPr>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Core</w:t>
            </w:r>
          </w:p>
        </w:tc>
        <w:tc>
          <w:tcPr>
            <w:tcW w:w="1676" w:type="dxa"/>
          </w:tcPr>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$10,000</w:t>
            </w:r>
          </w:p>
        </w:tc>
      </w:tr>
      <w:tr w:rsidR="00994307" w:rsidRPr="00A917F6" w:rsidTr="001206C4">
        <w:trPr>
          <w:trHeight w:val="70"/>
          <w:jc w:val="center"/>
        </w:trPr>
        <w:tc>
          <w:tcPr>
            <w:tcW w:w="4863" w:type="dxa"/>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 xml:space="preserve">Monitoring reviews &amp; missions / Tajikistan under </w:t>
            </w:r>
            <w:r>
              <w:rPr>
                <w:rFonts w:ascii="Calibri" w:eastAsia="Times New Roman" w:hAnsi="Calibri" w:cs="Calibri"/>
                <w:color w:val="000000"/>
                <w:sz w:val="22"/>
                <w:szCs w:val="22"/>
                <w:lang w:eastAsia="ru-RU"/>
              </w:rPr>
              <w:t>MCO</w:t>
            </w:r>
            <w:r w:rsidRPr="00F117E5">
              <w:rPr>
                <w:rFonts w:ascii="Calibri" w:eastAsia="Times New Roman" w:hAnsi="Calibri" w:cs="Calibri"/>
                <w:color w:val="000000"/>
                <w:sz w:val="22"/>
                <w:szCs w:val="22"/>
                <w:lang w:eastAsia="ru-RU"/>
              </w:rPr>
              <w:t xml:space="preserve"> AWP, incl </w:t>
            </w:r>
            <w:r>
              <w:rPr>
                <w:rFonts w:ascii="Calibri" w:eastAsia="Times New Roman" w:hAnsi="Calibri" w:cs="Calibri"/>
                <w:color w:val="000000"/>
                <w:sz w:val="22"/>
                <w:szCs w:val="22"/>
                <w:lang w:eastAsia="ru-RU"/>
              </w:rPr>
              <w:t>RMP, UNHSTF, Access to Justice, LM projects</w:t>
            </w:r>
            <w:r w:rsidRPr="00F117E5">
              <w:rPr>
                <w:rFonts w:ascii="Calibri" w:eastAsia="Times New Roman" w:hAnsi="Calibri" w:cs="Calibri"/>
                <w:color w:val="000000"/>
                <w:sz w:val="22"/>
                <w:szCs w:val="22"/>
                <w:lang w:eastAsia="ru-RU"/>
              </w:rPr>
              <w:t>, UNDAF Annual review</w:t>
            </w:r>
          </w:p>
        </w:tc>
        <w:tc>
          <w:tcPr>
            <w:tcW w:w="3654"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sidRPr="00F117E5">
              <w:rPr>
                <w:rFonts w:ascii="Calibri" w:eastAsia="Times New Roman" w:hAnsi="Calibri" w:cs="Calibri"/>
                <w:color w:val="000000"/>
                <w:sz w:val="22"/>
                <w:szCs w:val="22"/>
                <w:lang w:eastAsia="ru-RU"/>
              </w:rPr>
              <w:t>Government, GE NGOs, UNCT, donors</w:t>
            </w:r>
          </w:p>
        </w:tc>
        <w:tc>
          <w:tcPr>
            <w:tcW w:w="3150" w:type="dxa"/>
            <w:shd w:val="clear" w:color="auto" w:fill="FFFFFF" w:themeFill="background1"/>
          </w:tcPr>
          <w:p w:rsidR="00994307" w:rsidRPr="00F117E5" w:rsidRDefault="00994307" w:rsidP="00BC2F42">
            <w:pPr>
              <w:rPr>
                <w:rFonts w:ascii="Calibri" w:eastAsia="Times New Roman" w:hAnsi="Calibri" w:cs="Calibri"/>
                <w:color w:val="000000"/>
                <w:lang w:eastAsia="ru-RU"/>
              </w:rPr>
            </w:pPr>
            <w:r>
              <w:rPr>
                <w:rFonts w:ascii="Calibri" w:eastAsia="Times New Roman" w:hAnsi="Calibri" w:cs="Calibri"/>
                <w:color w:val="000000"/>
                <w:sz w:val="22"/>
                <w:szCs w:val="22"/>
                <w:lang w:eastAsia="ru-RU"/>
              </w:rPr>
              <w:t>1/</w:t>
            </w:r>
            <w:r w:rsidRPr="00F117E5">
              <w:rPr>
                <w:rFonts w:ascii="Calibri" w:eastAsia="Times New Roman" w:hAnsi="Calibri" w:cs="Calibri"/>
                <w:color w:val="000000"/>
                <w:sz w:val="22"/>
                <w:szCs w:val="22"/>
                <w:lang w:eastAsia="ru-RU"/>
              </w:rPr>
              <w:t>1</w:t>
            </w:r>
            <w:r>
              <w:rPr>
                <w:rFonts w:ascii="Calibri" w:eastAsia="Times New Roman" w:hAnsi="Calibri" w:cs="Calibri"/>
                <w:color w:val="000000"/>
                <w:sz w:val="22"/>
                <w:szCs w:val="22"/>
                <w:lang w:eastAsia="ru-RU"/>
              </w:rPr>
              <w:t>5-12/15</w:t>
            </w:r>
          </w:p>
        </w:tc>
        <w:tc>
          <w:tcPr>
            <w:tcW w:w="990" w:type="dxa"/>
          </w:tcPr>
          <w:p w:rsidR="00994307" w:rsidRDefault="00994307" w:rsidP="00BC2F42">
            <w:pPr>
              <w:pStyle w:val="NoSpacing"/>
              <w:rPr>
                <w:rFonts w:asciiTheme="minorHAnsi" w:hAnsiTheme="minorHAnsi"/>
                <w:i/>
                <w:sz w:val="22"/>
                <w:szCs w:val="22"/>
              </w:rPr>
            </w:pPr>
            <w:r>
              <w:rPr>
                <w:rFonts w:asciiTheme="minorHAnsi" w:hAnsiTheme="minorHAnsi"/>
                <w:i/>
                <w:sz w:val="22"/>
                <w:szCs w:val="22"/>
              </w:rPr>
              <w:t>Core</w:t>
            </w:r>
          </w:p>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Cost sharing</w:t>
            </w:r>
          </w:p>
        </w:tc>
        <w:tc>
          <w:tcPr>
            <w:tcW w:w="1676" w:type="dxa"/>
          </w:tcPr>
          <w:p w:rsidR="00994307" w:rsidRDefault="00994307" w:rsidP="00BC2F42">
            <w:pPr>
              <w:pStyle w:val="NoSpacing"/>
              <w:rPr>
                <w:rFonts w:asciiTheme="minorHAnsi" w:hAnsiTheme="minorHAnsi"/>
                <w:i/>
                <w:sz w:val="22"/>
                <w:szCs w:val="22"/>
              </w:rPr>
            </w:pPr>
            <w:r>
              <w:rPr>
                <w:rFonts w:asciiTheme="minorHAnsi" w:hAnsiTheme="minorHAnsi"/>
                <w:i/>
                <w:sz w:val="22"/>
                <w:szCs w:val="22"/>
              </w:rPr>
              <w:t>$2,000</w:t>
            </w:r>
          </w:p>
          <w:p w:rsidR="00994307" w:rsidRPr="00F117E5" w:rsidRDefault="00994307" w:rsidP="00BC2F42">
            <w:pPr>
              <w:pStyle w:val="NoSpacing"/>
              <w:rPr>
                <w:rFonts w:asciiTheme="minorHAnsi" w:hAnsiTheme="minorHAnsi"/>
                <w:i/>
                <w:sz w:val="22"/>
                <w:szCs w:val="22"/>
              </w:rPr>
            </w:pPr>
            <w:r>
              <w:rPr>
                <w:rFonts w:asciiTheme="minorHAnsi" w:hAnsiTheme="minorHAnsi"/>
                <w:i/>
                <w:sz w:val="22"/>
                <w:szCs w:val="22"/>
              </w:rPr>
              <w:t>$10,000</w:t>
            </w:r>
          </w:p>
        </w:tc>
      </w:tr>
    </w:tbl>
    <w:p w:rsidR="00AF42C1" w:rsidRPr="00174940" w:rsidRDefault="006E2E79" w:rsidP="00174940">
      <w:pPr>
        <w:spacing w:before="240" w:after="240"/>
        <w:rPr>
          <w:rFonts w:ascii="Calibri" w:hAnsi="Calibri" w:cs="Arial"/>
          <w:b/>
          <w:sz w:val="28"/>
          <w:szCs w:val="28"/>
        </w:rPr>
      </w:pPr>
      <w:r w:rsidRPr="00174940">
        <w:rPr>
          <w:rFonts w:ascii="Calibri" w:hAnsi="Calibri" w:cs="Arial"/>
          <w:b/>
          <w:sz w:val="28"/>
          <w:szCs w:val="28"/>
        </w:rPr>
        <w:t>Evaluation Plan 2014-20</w:t>
      </w:r>
      <w:r w:rsidR="00FD2311">
        <w:rPr>
          <w:rFonts w:ascii="Calibri" w:hAnsi="Calibri" w:cs="Arial"/>
          <w:b/>
          <w:sz w:val="28"/>
          <w:szCs w:val="28"/>
        </w:rPr>
        <w:t>15</w:t>
      </w:r>
    </w:p>
    <w:tbl>
      <w:tblPr>
        <w:tblStyle w:val="TableGrid"/>
        <w:tblW w:w="14400" w:type="dxa"/>
        <w:jc w:val="center"/>
        <w:tblLayout w:type="fixed"/>
        <w:tblLook w:val="04A0"/>
      </w:tblPr>
      <w:tblGrid>
        <w:gridCol w:w="1239"/>
        <w:gridCol w:w="1355"/>
        <w:gridCol w:w="1474"/>
        <w:gridCol w:w="1170"/>
        <w:gridCol w:w="990"/>
        <w:gridCol w:w="1080"/>
        <w:gridCol w:w="1062"/>
        <w:gridCol w:w="1482"/>
        <w:gridCol w:w="1052"/>
        <w:gridCol w:w="1084"/>
        <w:gridCol w:w="1332"/>
        <w:gridCol w:w="1080"/>
      </w:tblGrid>
      <w:tr w:rsidR="00174940" w:rsidTr="004C550A">
        <w:trPr>
          <w:tblHeader/>
          <w:jc w:val="center"/>
        </w:trPr>
        <w:tc>
          <w:tcPr>
            <w:tcW w:w="1239" w:type="dxa"/>
            <w:shd w:val="clear" w:color="auto" w:fill="8DB3E2" w:themeFill="text2" w:themeFillTint="66"/>
          </w:tcPr>
          <w:p w:rsidR="00174940" w:rsidRPr="00174940" w:rsidRDefault="00174940" w:rsidP="00CA52BC">
            <w:pPr>
              <w:rPr>
                <w:rFonts w:asciiTheme="minorHAnsi" w:hAnsiTheme="minorHAnsi"/>
                <w:b/>
              </w:rPr>
            </w:pPr>
            <w:r w:rsidRPr="00174940">
              <w:rPr>
                <w:rFonts w:asciiTheme="minorHAnsi" w:hAnsiTheme="minorHAnsi"/>
                <w:b/>
              </w:rPr>
              <w:t>Evaluation name</w:t>
            </w:r>
          </w:p>
        </w:tc>
        <w:tc>
          <w:tcPr>
            <w:tcW w:w="1355" w:type="dxa"/>
            <w:shd w:val="clear" w:color="auto" w:fill="8DB3E2" w:themeFill="text2" w:themeFillTint="66"/>
          </w:tcPr>
          <w:p w:rsidR="00174940" w:rsidRDefault="00174940" w:rsidP="00CA52BC">
            <w:pPr>
              <w:rPr>
                <w:rFonts w:asciiTheme="minorHAnsi" w:hAnsiTheme="minorHAnsi"/>
                <w:b/>
              </w:rPr>
            </w:pPr>
            <w:r w:rsidRPr="00174940">
              <w:rPr>
                <w:rFonts w:asciiTheme="minorHAnsi" w:hAnsiTheme="minorHAnsi"/>
                <w:b/>
              </w:rPr>
              <w:t>Mandatory?</w:t>
            </w:r>
          </w:p>
          <w:p w:rsidR="00174940" w:rsidRPr="00174940" w:rsidRDefault="00174940" w:rsidP="00CA52BC">
            <w:pPr>
              <w:rPr>
                <w:rFonts w:asciiTheme="minorHAnsi" w:hAnsiTheme="minorHAnsi"/>
                <w:b/>
              </w:rPr>
            </w:pPr>
            <w:r>
              <w:rPr>
                <w:rFonts w:asciiTheme="minorHAnsi" w:hAnsiTheme="minorHAnsi"/>
                <w:b/>
              </w:rPr>
              <w:t>(Y/N)</w:t>
            </w:r>
          </w:p>
        </w:tc>
        <w:tc>
          <w:tcPr>
            <w:tcW w:w="1474" w:type="dxa"/>
            <w:shd w:val="clear" w:color="auto" w:fill="8DB3E2" w:themeFill="text2" w:themeFillTint="66"/>
          </w:tcPr>
          <w:p w:rsidR="00174940" w:rsidRPr="00174940" w:rsidRDefault="00174940" w:rsidP="00CA52BC">
            <w:pPr>
              <w:rPr>
                <w:rFonts w:asciiTheme="minorHAnsi" w:hAnsiTheme="minorHAnsi"/>
                <w:b/>
              </w:rPr>
            </w:pPr>
            <w:r w:rsidRPr="00174940">
              <w:rPr>
                <w:rFonts w:asciiTheme="minorHAnsi" w:hAnsiTheme="minorHAnsi"/>
                <w:b/>
                <w:bCs/>
              </w:rPr>
              <w:t xml:space="preserve">UNDAF Outcome/ UN Women SP Goal, Outcome  </w:t>
            </w:r>
          </w:p>
        </w:tc>
        <w:tc>
          <w:tcPr>
            <w:tcW w:w="1170" w:type="dxa"/>
            <w:shd w:val="clear" w:color="auto" w:fill="8DB3E2" w:themeFill="text2" w:themeFillTint="66"/>
          </w:tcPr>
          <w:p w:rsidR="00174940" w:rsidRPr="00174940" w:rsidRDefault="00174940" w:rsidP="00174940">
            <w:pPr>
              <w:rPr>
                <w:rFonts w:asciiTheme="minorHAnsi" w:hAnsiTheme="minorHAnsi"/>
                <w:b/>
              </w:rPr>
            </w:pPr>
            <w:r w:rsidRPr="00174940">
              <w:rPr>
                <w:rFonts w:asciiTheme="minorHAnsi" w:hAnsiTheme="minorHAnsi"/>
                <w:b/>
                <w:bCs/>
              </w:rPr>
              <w:t>Country/ MCO/ RO AWP Output</w:t>
            </w:r>
          </w:p>
        </w:tc>
        <w:tc>
          <w:tcPr>
            <w:tcW w:w="990" w:type="dxa"/>
            <w:shd w:val="clear" w:color="auto" w:fill="8DB3E2" w:themeFill="text2" w:themeFillTint="66"/>
          </w:tcPr>
          <w:p w:rsidR="00174940" w:rsidRPr="00174940" w:rsidRDefault="00174940" w:rsidP="00CA52BC">
            <w:pPr>
              <w:rPr>
                <w:rFonts w:asciiTheme="minorHAnsi" w:hAnsiTheme="minorHAnsi"/>
                <w:b/>
              </w:rPr>
            </w:pPr>
            <w:r>
              <w:rPr>
                <w:rFonts w:asciiTheme="minorHAnsi" w:hAnsiTheme="minorHAnsi"/>
                <w:b/>
                <w:bCs/>
              </w:rPr>
              <w:t>Office in charge</w:t>
            </w:r>
          </w:p>
        </w:tc>
        <w:tc>
          <w:tcPr>
            <w:tcW w:w="1080" w:type="dxa"/>
            <w:shd w:val="clear" w:color="auto" w:fill="8DB3E2" w:themeFill="text2" w:themeFillTint="66"/>
          </w:tcPr>
          <w:p w:rsidR="00174940" w:rsidRPr="00174940" w:rsidRDefault="00174940" w:rsidP="00FA576F">
            <w:pPr>
              <w:rPr>
                <w:rFonts w:asciiTheme="minorHAnsi" w:hAnsiTheme="minorHAnsi"/>
                <w:b/>
              </w:rPr>
            </w:pPr>
            <w:r>
              <w:rPr>
                <w:rFonts w:asciiTheme="minorHAnsi" w:hAnsiTheme="minorHAnsi"/>
                <w:b/>
              </w:rPr>
              <w:t>Region/ country</w:t>
            </w:r>
          </w:p>
        </w:tc>
        <w:tc>
          <w:tcPr>
            <w:tcW w:w="1062" w:type="dxa"/>
            <w:shd w:val="clear" w:color="auto" w:fill="8DB3E2" w:themeFill="text2" w:themeFillTint="66"/>
          </w:tcPr>
          <w:p w:rsidR="00174940" w:rsidRPr="00174940" w:rsidRDefault="00174940" w:rsidP="00174940">
            <w:pPr>
              <w:pStyle w:val="Default"/>
              <w:tabs>
                <w:tab w:val="left" w:pos="0"/>
              </w:tabs>
              <w:spacing w:line="276" w:lineRule="auto"/>
              <w:rPr>
                <w:rFonts w:asciiTheme="minorHAnsi" w:hAnsiTheme="minorHAnsi"/>
                <w:b/>
                <w:sz w:val="22"/>
                <w:szCs w:val="22"/>
              </w:rPr>
            </w:pPr>
            <w:r w:rsidRPr="00174940">
              <w:rPr>
                <w:rFonts w:asciiTheme="minorHAnsi" w:hAnsiTheme="minorHAnsi"/>
                <w:b/>
                <w:bCs/>
                <w:sz w:val="22"/>
                <w:szCs w:val="22"/>
              </w:rPr>
              <w:t xml:space="preserve">Joint activity </w:t>
            </w:r>
          </w:p>
          <w:p w:rsidR="00174940" w:rsidRPr="00174940" w:rsidRDefault="00174940" w:rsidP="00174940">
            <w:pPr>
              <w:rPr>
                <w:rFonts w:asciiTheme="minorHAnsi" w:hAnsiTheme="minorHAnsi"/>
                <w:b/>
              </w:rPr>
            </w:pPr>
            <w:r w:rsidRPr="00174940">
              <w:rPr>
                <w:rFonts w:asciiTheme="minorHAnsi" w:hAnsiTheme="minorHAnsi"/>
                <w:b/>
                <w:bCs/>
              </w:rPr>
              <w:t>(Y/ N, indicate partners)</w:t>
            </w:r>
          </w:p>
        </w:tc>
        <w:tc>
          <w:tcPr>
            <w:tcW w:w="1482" w:type="dxa"/>
            <w:shd w:val="clear" w:color="auto" w:fill="8DB3E2" w:themeFill="text2" w:themeFillTint="66"/>
          </w:tcPr>
          <w:p w:rsidR="00174940" w:rsidRPr="00174940" w:rsidRDefault="00174940" w:rsidP="00FA576F">
            <w:pPr>
              <w:rPr>
                <w:rFonts w:asciiTheme="minorHAnsi" w:hAnsiTheme="minorHAnsi"/>
                <w:b/>
              </w:rPr>
            </w:pPr>
            <w:r w:rsidRPr="00174940">
              <w:rPr>
                <w:rFonts w:asciiTheme="minorHAnsi" w:hAnsiTheme="minorHAnsi"/>
                <w:b/>
                <w:bCs/>
              </w:rPr>
              <w:t>Key Stakeholders</w:t>
            </w:r>
          </w:p>
        </w:tc>
        <w:tc>
          <w:tcPr>
            <w:tcW w:w="1052" w:type="dxa"/>
            <w:shd w:val="clear" w:color="auto" w:fill="8DB3E2" w:themeFill="text2" w:themeFillTint="66"/>
          </w:tcPr>
          <w:p w:rsidR="00174940" w:rsidRPr="00174940" w:rsidRDefault="00174940" w:rsidP="00A2356B">
            <w:pPr>
              <w:pStyle w:val="Default"/>
              <w:tabs>
                <w:tab w:val="left" w:pos="0"/>
              </w:tabs>
              <w:spacing w:line="276" w:lineRule="auto"/>
              <w:rPr>
                <w:rFonts w:asciiTheme="minorHAnsi" w:hAnsiTheme="minorHAnsi"/>
                <w:b/>
                <w:bCs/>
                <w:sz w:val="22"/>
                <w:szCs w:val="22"/>
              </w:rPr>
            </w:pPr>
            <w:r w:rsidRPr="00174940">
              <w:rPr>
                <w:rFonts w:asciiTheme="minorHAnsi" w:hAnsiTheme="minorHAnsi"/>
                <w:b/>
                <w:bCs/>
                <w:sz w:val="22"/>
                <w:szCs w:val="22"/>
              </w:rPr>
              <w:t xml:space="preserve">Planned Dates </w:t>
            </w:r>
          </w:p>
          <w:p w:rsidR="00174940" w:rsidRPr="00174940" w:rsidRDefault="00174940" w:rsidP="00174940">
            <w:pPr>
              <w:rPr>
                <w:rFonts w:asciiTheme="minorHAnsi" w:hAnsiTheme="minorHAnsi"/>
                <w:b/>
              </w:rPr>
            </w:pPr>
            <w:r>
              <w:rPr>
                <w:rFonts w:asciiTheme="minorHAnsi" w:hAnsiTheme="minorHAnsi"/>
                <w:b/>
                <w:bCs/>
              </w:rPr>
              <w:t>(start-end</w:t>
            </w:r>
            <w:r w:rsidRPr="00174940">
              <w:rPr>
                <w:rFonts w:asciiTheme="minorHAnsi" w:hAnsiTheme="minorHAnsi"/>
                <w:b/>
                <w:bCs/>
              </w:rPr>
              <w:t>)</w:t>
            </w:r>
          </w:p>
        </w:tc>
        <w:tc>
          <w:tcPr>
            <w:tcW w:w="1084" w:type="dxa"/>
            <w:shd w:val="clear" w:color="auto" w:fill="8DB3E2" w:themeFill="text2" w:themeFillTint="66"/>
          </w:tcPr>
          <w:p w:rsidR="00174940" w:rsidRPr="00174940" w:rsidRDefault="00174940" w:rsidP="00FA576F">
            <w:pPr>
              <w:rPr>
                <w:rFonts w:asciiTheme="minorHAnsi" w:hAnsiTheme="minorHAnsi"/>
                <w:b/>
              </w:rPr>
            </w:pPr>
            <w:r w:rsidRPr="00174940">
              <w:rPr>
                <w:rFonts w:asciiTheme="minorHAnsi" w:hAnsiTheme="minorHAnsi"/>
                <w:b/>
                <w:bCs/>
              </w:rPr>
              <w:t>Budget (US$) / Sources of Funding</w:t>
            </w:r>
          </w:p>
        </w:tc>
        <w:tc>
          <w:tcPr>
            <w:tcW w:w="1332" w:type="dxa"/>
            <w:shd w:val="clear" w:color="auto" w:fill="8DB3E2" w:themeFill="text2" w:themeFillTint="66"/>
          </w:tcPr>
          <w:p w:rsidR="00174940" w:rsidRPr="00174940" w:rsidRDefault="00174940" w:rsidP="00174940">
            <w:pPr>
              <w:rPr>
                <w:rFonts w:asciiTheme="minorHAnsi" w:hAnsiTheme="minorHAnsi"/>
                <w:b/>
                <w:bCs/>
              </w:rPr>
            </w:pPr>
            <w:r w:rsidRPr="00174940">
              <w:rPr>
                <w:rFonts w:asciiTheme="minorHAnsi" w:hAnsiTheme="minorHAnsi"/>
                <w:b/>
                <w:bCs/>
              </w:rPr>
              <w:t>Status (pending/ initiated/ ongoing/ completed)</w:t>
            </w:r>
          </w:p>
        </w:tc>
        <w:tc>
          <w:tcPr>
            <w:tcW w:w="1080" w:type="dxa"/>
            <w:shd w:val="clear" w:color="auto" w:fill="8DB3E2" w:themeFill="text2" w:themeFillTint="66"/>
          </w:tcPr>
          <w:p w:rsidR="00174940" w:rsidRPr="00174940" w:rsidRDefault="00174940" w:rsidP="00CA52BC">
            <w:pPr>
              <w:rPr>
                <w:rFonts w:asciiTheme="minorHAnsi" w:hAnsiTheme="minorHAnsi"/>
                <w:b/>
                <w:bCs/>
              </w:rPr>
            </w:pPr>
            <w:r>
              <w:rPr>
                <w:rFonts w:asciiTheme="minorHAnsi" w:hAnsiTheme="minorHAnsi"/>
                <w:b/>
                <w:bCs/>
              </w:rPr>
              <w:t>Remarks</w:t>
            </w:r>
          </w:p>
        </w:tc>
      </w:tr>
      <w:tr w:rsidR="00174940" w:rsidTr="004C550A">
        <w:trPr>
          <w:jc w:val="center"/>
        </w:trPr>
        <w:tc>
          <w:tcPr>
            <w:tcW w:w="13320" w:type="dxa"/>
            <w:gridSpan w:val="11"/>
            <w:shd w:val="clear" w:color="auto" w:fill="DBE5F1" w:themeFill="accent1" w:themeFillTint="33"/>
          </w:tcPr>
          <w:p w:rsidR="00174940" w:rsidRPr="00174940" w:rsidRDefault="00994307" w:rsidP="00A2356B">
            <w:pPr>
              <w:pStyle w:val="NoSpacing"/>
              <w:spacing w:line="276" w:lineRule="auto"/>
              <w:rPr>
                <w:rFonts w:ascii="Calibri" w:hAnsi="Calibri"/>
                <w:b/>
                <w:i/>
              </w:rPr>
            </w:pPr>
            <w:r>
              <w:rPr>
                <w:rFonts w:ascii="Calibri" w:hAnsi="Calibri"/>
                <w:b/>
                <w:i/>
              </w:rPr>
              <w:t>201</w:t>
            </w:r>
            <w:r w:rsidR="00A726C8">
              <w:rPr>
                <w:rFonts w:ascii="Calibri" w:hAnsi="Calibri"/>
                <w:b/>
                <w:i/>
              </w:rPr>
              <w:t>5</w:t>
            </w:r>
          </w:p>
        </w:tc>
        <w:tc>
          <w:tcPr>
            <w:tcW w:w="1080" w:type="dxa"/>
            <w:shd w:val="clear" w:color="auto" w:fill="DBE5F1" w:themeFill="accent1" w:themeFillTint="33"/>
          </w:tcPr>
          <w:p w:rsidR="00174940" w:rsidRPr="00174940" w:rsidRDefault="00174940" w:rsidP="00A2356B">
            <w:pPr>
              <w:pStyle w:val="NoSpacing"/>
              <w:spacing w:line="276" w:lineRule="auto"/>
              <w:rPr>
                <w:rFonts w:ascii="Calibri" w:hAnsi="Calibri"/>
                <w:i/>
              </w:rPr>
            </w:pPr>
          </w:p>
        </w:tc>
      </w:tr>
      <w:tr w:rsidR="00994307" w:rsidTr="004C550A">
        <w:trPr>
          <w:jc w:val="center"/>
        </w:trPr>
        <w:tc>
          <w:tcPr>
            <w:tcW w:w="13320" w:type="dxa"/>
            <w:gridSpan w:val="11"/>
            <w:shd w:val="clear" w:color="auto" w:fill="DBE5F1" w:themeFill="accent1" w:themeFillTint="33"/>
          </w:tcPr>
          <w:p w:rsidR="00994307" w:rsidRPr="00174940" w:rsidRDefault="00994307" w:rsidP="00A2356B">
            <w:pPr>
              <w:pStyle w:val="NoSpacing"/>
              <w:spacing w:line="276" w:lineRule="auto"/>
              <w:rPr>
                <w:rFonts w:ascii="Calibri" w:hAnsi="Calibri"/>
                <w:b/>
                <w:i/>
              </w:rPr>
            </w:pPr>
            <w:r w:rsidRPr="00174940">
              <w:rPr>
                <w:rFonts w:ascii="Calibri" w:hAnsi="Calibri"/>
                <w:b/>
                <w:i/>
              </w:rPr>
              <w:t>Evaluations managed by the office</w:t>
            </w:r>
          </w:p>
        </w:tc>
        <w:tc>
          <w:tcPr>
            <w:tcW w:w="1080" w:type="dxa"/>
            <w:shd w:val="clear" w:color="auto" w:fill="DBE5F1" w:themeFill="accent1" w:themeFillTint="33"/>
          </w:tcPr>
          <w:p w:rsidR="00994307" w:rsidRPr="00174940" w:rsidRDefault="00994307" w:rsidP="00A2356B">
            <w:pPr>
              <w:pStyle w:val="NoSpacing"/>
              <w:spacing w:line="276" w:lineRule="auto"/>
              <w:rPr>
                <w:rFonts w:ascii="Calibri" w:hAnsi="Calibri"/>
                <w:i/>
              </w:rPr>
            </w:pPr>
          </w:p>
        </w:tc>
      </w:tr>
      <w:tr w:rsidR="00174940" w:rsidTr="004C550A">
        <w:trPr>
          <w:jc w:val="center"/>
        </w:trPr>
        <w:tc>
          <w:tcPr>
            <w:tcW w:w="1239" w:type="dxa"/>
          </w:tcPr>
          <w:p w:rsidR="00174940" w:rsidRDefault="00BE7B95" w:rsidP="005306E8">
            <w:pPr>
              <w:pStyle w:val="NoSpacing"/>
              <w:spacing w:line="276" w:lineRule="auto"/>
              <w:rPr>
                <w:rFonts w:ascii="Calibri" w:hAnsi="Calibri"/>
                <w:i/>
                <w:sz w:val="19"/>
                <w:szCs w:val="19"/>
              </w:rPr>
            </w:pPr>
            <w:r>
              <w:rPr>
                <w:rFonts w:ascii="Calibri" w:hAnsi="Calibri"/>
                <w:i/>
                <w:sz w:val="19"/>
                <w:szCs w:val="19"/>
              </w:rPr>
              <w:t>Final evaluation of MCO Kazakhstan SN-DRF/OEEF and AWP 2014-15</w:t>
            </w:r>
          </w:p>
        </w:tc>
        <w:tc>
          <w:tcPr>
            <w:tcW w:w="1355" w:type="dxa"/>
          </w:tcPr>
          <w:p w:rsidR="00174940" w:rsidRDefault="00174940" w:rsidP="00A2356B">
            <w:pPr>
              <w:pStyle w:val="NoSpacing"/>
              <w:spacing w:line="276" w:lineRule="auto"/>
              <w:rPr>
                <w:rFonts w:ascii="Calibri" w:hAnsi="Calibri"/>
                <w:i/>
                <w:sz w:val="19"/>
                <w:szCs w:val="19"/>
              </w:rPr>
            </w:pPr>
          </w:p>
        </w:tc>
        <w:tc>
          <w:tcPr>
            <w:tcW w:w="1474" w:type="dxa"/>
          </w:tcPr>
          <w:p w:rsidR="002026FF" w:rsidRDefault="002026FF" w:rsidP="00A2356B">
            <w:pPr>
              <w:pStyle w:val="NoSpacing"/>
              <w:spacing w:line="276" w:lineRule="auto"/>
              <w:rPr>
                <w:rFonts w:ascii="Calibri" w:hAnsi="Calibri"/>
                <w:i/>
                <w:sz w:val="19"/>
                <w:szCs w:val="19"/>
              </w:rPr>
            </w:pPr>
            <w:r>
              <w:rPr>
                <w:rFonts w:ascii="Calibri" w:hAnsi="Calibri"/>
                <w:i/>
                <w:sz w:val="19"/>
                <w:szCs w:val="19"/>
              </w:rPr>
              <w:t>UN Women Global SP Outcomes:</w:t>
            </w:r>
          </w:p>
          <w:p w:rsidR="002026FF" w:rsidRDefault="002026FF" w:rsidP="00A2356B">
            <w:pPr>
              <w:pStyle w:val="NoSpacing"/>
              <w:spacing w:line="276" w:lineRule="auto"/>
              <w:rPr>
                <w:rFonts w:ascii="Calibri" w:hAnsi="Calibri"/>
                <w:i/>
                <w:sz w:val="19"/>
                <w:szCs w:val="19"/>
              </w:rPr>
            </w:pPr>
            <w:r>
              <w:rPr>
                <w:rFonts w:ascii="Calibri" w:hAnsi="Calibri"/>
                <w:i/>
                <w:sz w:val="19"/>
                <w:szCs w:val="19"/>
              </w:rPr>
              <w:t>DRF</w:t>
            </w:r>
          </w:p>
          <w:p w:rsidR="00174940" w:rsidRDefault="002026FF" w:rsidP="00A2356B">
            <w:pPr>
              <w:pStyle w:val="NoSpacing"/>
              <w:spacing w:line="276" w:lineRule="auto"/>
              <w:rPr>
                <w:rFonts w:ascii="Calibri" w:hAnsi="Calibri"/>
                <w:i/>
                <w:sz w:val="19"/>
                <w:szCs w:val="19"/>
              </w:rPr>
            </w:pPr>
            <w:r>
              <w:rPr>
                <w:rFonts w:ascii="Calibri" w:hAnsi="Calibri"/>
                <w:i/>
                <w:sz w:val="19"/>
                <w:szCs w:val="19"/>
              </w:rPr>
              <w:t>111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131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211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221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321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312</w:t>
            </w:r>
          </w:p>
          <w:p w:rsidR="002026FF" w:rsidRDefault="002026FF" w:rsidP="00A2356B">
            <w:pPr>
              <w:pStyle w:val="NoSpacing"/>
              <w:spacing w:line="276" w:lineRule="auto"/>
              <w:rPr>
                <w:rFonts w:ascii="Calibri" w:hAnsi="Calibri"/>
                <w:i/>
                <w:sz w:val="19"/>
                <w:szCs w:val="19"/>
              </w:rPr>
            </w:pPr>
            <w:r>
              <w:rPr>
                <w:rFonts w:ascii="Calibri" w:hAnsi="Calibri"/>
                <w:i/>
                <w:sz w:val="19"/>
                <w:szCs w:val="19"/>
              </w:rPr>
              <w:t>411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421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511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521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532</w:t>
            </w:r>
          </w:p>
          <w:p w:rsidR="002026FF" w:rsidRDefault="002026FF" w:rsidP="00A2356B">
            <w:pPr>
              <w:pStyle w:val="NoSpacing"/>
              <w:spacing w:line="276" w:lineRule="auto"/>
              <w:rPr>
                <w:rFonts w:ascii="Calibri" w:hAnsi="Calibri"/>
                <w:i/>
                <w:sz w:val="19"/>
                <w:szCs w:val="19"/>
              </w:rPr>
            </w:pPr>
            <w:r>
              <w:rPr>
                <w:rFonts w:ascii="Calibri" w:hAnsi="Calibri"/>
                <w:i/>
                <w:sz w:val="19"/>
                <w:szCs w:val="19"/>
              </w:rPr>
              <w:t>OEEF</w:t>
            </w:r>
          </w:p>
          <w:p w:rsidR="002026FF" w:rsidRDefault="002026FF" w:rsidP="00A2356B">
            <w:pPr>
              <w:pStyle w:val="NoSpacing"/>
              <w:spacing w:line="276" w:lineRule="auto"/>
              <w:rPr>
                <w:rFonts w:ascii="Calibri" w:hAnsi="Calibri"/>
                <w:i/>
                <w:sz w:val="19"/>
                <w:szCs w:val="19"/>
              </w:rPr>
            </w:pPr>
            <w:r>
              <w:rPr>
                <w:rFonts w:ascii="Calibri" w:hAnsi="Calibri"/>
                <w:i/>
                <w:sz w:val="19"/>
                <w:szCs w:val="19"/>
              </w:rPr>
              <w:t>11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12</w:t>
            </w:r>
          </w:p>
          <w:p w:rsidR="002026FF" w:rsidRDefault="002026FF" w:rsidP="00A2356B">
            <w:pPr>
              <w:pStyle w:val="NoSpacing"/>
              <w:spacing w:line="276" w:lineRule="auto"/>
              <w:rPr>
                <w:rFonts w:ascii="Calibri" w:hAnsi="Calibri"/>
                <w:i/>
                <w:sz w:val="19"/>
                <w:szCs w:val="19"/>
              </w:rPr>
            </w:pPr>
            <w:r>
              <w:rPr>
                <w:rFonts w:ascii="Calibri" w:hAnsi="Calibri"/>
                <w:i/>
                <w:sz w:val="19"/>
                <w:szCs w:val="19"/>
              </w:rPr>
              <w:t>21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22</w:t>
            </w:r>
          </w:p>
          <w:p w:rsidR="002026FF" w:rsidRDefault="002026FF" w:rsidP="00A2356B">
            <w:pPr>
              <w:pStyle w:val="NoSpacing"/>
              <w:spacing w:line="276" w:lineRule="auto"/>
              <w:rPr>
                <w:rFonts w:ascii="Calibri" w:hAnsi="Calibri"/>
                <w:i/>
                <w:sz w:val="19"/>
                <w:szCs w:val="19"/>
              </w:rPr>
            </w:pPr>
            <w:r>
              <w:rPr>
                <w:rFonts w:ascii="Calibri" w:hAnsi="Calibri"/>
                <w:i/>
                <w:sz w:val="19"/>
                <w:szCs w:val="19"/>
              </w:rPr>
              <w:t>23</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32</w:t>
            </w:r>
          </w:p>
          <w:p w:rsidR="002026FF" w:rsidRDefault="002026FF" w:rsidP="00A2356B">
            <w:pPr>
              <w:pStyle w:val="NoSpacing"/>
              <w:spacing w:line="276" w:lineRule="auto"/>
              <w:rPr>
                <w:rFonts w:ascii="Calibri" w:hAnsi="Calibri"/>
                <w:i/>
                <w:sz w:val="19"/>
                <w:szCs w:val="19"/>
              </w:rPr>
            </w:pPr>
            <w:r>
              <w:rPr>
                <w:rFonts w:ascii="Calibri" w:hAnsi="Calibri"/>
                <w:i/>
                <w:sz w:val="19"/>
                <w:szCs w:val="19"/>
              </w:rPr>
              <w:t>33</w:t>
            </w:r>
          </w:p>
          <w:p w:rsidR="002026FF" w:rsidRDefault="002026FF" w:rsidP="00A2356B">
            <w:pPr>
              <w:pStyle w:val="NoSpacing"/>
              <w:spacing w:line="276" w:lineRule="auto"/>
              <w:rPr>
                <w:rFonts w:ascii="Calibri" w:hAnsi="Calibri"/>
                <w:i/>
                <w:sz w:val="19"/>
                <w:szCs w:val="19"/>
              </w:rPr>
            </w:pPr>
            <w:r>
              <w:rPr>
                <w:rFonts w:ascii="Calibri" w:hAnsi="Calibri"/>
                <w:i/>
                <w:sz w:val="19"/>
                <w:szCs w:val="19"/>
              </w:rPr>
              <w:t>41</w:t>
            </w:r>
          </w:p>
          <w:p w:rsidR="002026FF" w:rsidRDefault="002026FF" w:rsidP="00A2356B">
            <w:pPr>
              <w:pStyle w:val="NoSpacing"/>
              <w:spacing w:line="276" w:lineRule="auto"/>
              <w:rPr>
                <w:rFonts w:ascii="Calibri" w:hAnsi="Calibri"/>
                <w:i/>
                <w:sz w:val="19"/>
                <w:szCs w:val="19"/>
              </w:rPr>
            </w:pPr>
            <w:r>
              <w:rPr>
                <w:rFonts w:ascii="Calibri" w:hAnsi="Calibri"/>
                <w:i/>
                <w:sz w:val="19"/>
                <w:szCs w:val="19"/>
              </w:rPr>
              <w:t>42</w:t>
            </w:r>
          </w:p>
        </w:tc>
        <w:tc>
          <w:tcPr>
            <w:tcW w:w="1170" w:type="dxa"/>
          </w:tcPr>
          <w:p w:rsidR="00174940" w:rsidRDefault="002026FF" w:rsidP="00A2356B">
            <w:pPr>
              <w:pStyle w:val="NoSpacing"/>
              <w:spacing w:line="276" w:lineRule="auto"/>
              <w:rPr>
                <w:rFonts w:ascii="Calibri" w:hAnsi="Calibri"/>
                <w:i/>
                <w:sz w:val="19"/>
                <w:szCs w:val="19"/>
              </w:rPr>
            </w:pPr>
            <w:r>
              <w:rPr>
                <w:rFonts w:ascii="Calibri" w:hAnsi="Calibri"/>
                <w:i/>
                <w:sz w:val="19"/>
                <w:szCs w:val="19"/>
              </w:rPr>
              <w:t>ALL</w:t>
            </w:r>
          </w:p>
        </w:tc>
        <w:tc>
          <w:tcPr>
            <w:tcW w:w="990" w:type="dxa"/>
          </w:tcPr>
          <w:p w:rsidR="00174940" w:rsidRDefault="00BE7B95" w:rsidP="00A2356B">
            <w:pPr>
              <w:pStyle w:val="NoSpacing"/>
              <w:spacing w:line="276" w:lineRule="auto"/>
              <w:rPr>
                <w:rFonts w:ascii="Calibri" w:hAnsi="Calibri"/>
                <w:i/>
                <w:sz w:val="19"/>
                <w:szCs w:val="19"/>
              </w:rPr>
            </w:pPr>
            <w:r>
              <w:rPr>
                <w:rFonts w:ascii="Calibri" w:hAnsi="Calibri"/>
                <w:i/>
                <w:sz w:val="19"/>
                <w:szCs w:val="19"/>
              </w:rPr>
              <w:t>MCO Kazakhstan</w:t>
            </w:r>
          </w:p>
        </w:tc>
        <w:tc>
          <w:tcPr>
            <w:tcW w:w="1080" w:type="dxa"/>
          </w:tcPr>
          <w:p w:rsidR="00174940" w:rsidRDefault="00BE7B95" w:rsidP="00BE7B95">
            <w:pPr>
              <w:pStyle w:val="NoSpacing"/>
              <w:spacing w:line="276" w:lineRule="auto"/>
              <w:rPr>
                <w:rFonts w:ascii="Calibri" w:hAnsi="Calibri"/>
                <w:i/>
                <w:sz w:val="19"/>
                <w:szCs w:val="19"/>
              </w:rPr>
            </w:pPr>
            <w:r>
              <w:rPr>
                <w:rFonts w:ascii="Calibri" w:hAnsi="Calibri"/>
                <w:i/>
                <w:sz w:val="19"/>
                <w:szCs w:val="19"/>
              </w:rPr>
              <w:t>Central Asia</w:t>
            </w:r>
          </w:p>
        </w:tc>
        <w:tc>
          <w:tcPr>
            <w:tcW w:w="1062" w:type="dxa"/>
          </w:tcPr>
          <w:p w:rsidR="00174940" w:rsidRDefault="00174940" w:rsidP="00A2356B">
            <w:pPr>
              <w:pStyle w:val="NoSpacing"/>
              <w:spacing w:line="276" w:lineRule="auto"/>
              <w:rPr>
                <w:rFonts w:ascii="Calibri" w:hAnsi="Calibri"/>
                <w:i/>
                <w:sz w:val="19"/>
                <w:szCs w:val="19"/>
              </w:rPr>
            </w:pPr>
            <w:r>
              <w:rPr>
                <w:rFonts w:ascii="Calibri" w:hAnsi="Calibri"/>
                <w:i/>
                <w:sz w:val="19"/>
                <w:szCs w:val="19"/>
              </w:rPr>
              <w:t>N</w:t>
            </w:r>
          </w:p>
        </w:tc>
        <w:tc>
          <w:tcPr>
            <w:tcW w:w="1482" w:type="dxa"/>
          </w:tcPr>
          <w:p w:rsidR="002026FF" w:rsidRPr="002026FF" w:rsidRDefault="002026FF" w:rsidP="00A2356B">
            <w:pPr>
              <w:pStyle w:val="NoSpacing"/>
              <w:spacing w:line="276"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Government, Women</w:t>
            </w:r>
            <w:r w:rsidR="00A726C8">
              <w:rPr>
                <w:rFonts w:ascii="Calibri" w:eastAsia="Times New Roman" w:hAnsi="Calibri" w:cs="Calibri"/>
                <w:color w:val="000000"/>
                <w:sz w:val="16"/>
                <w:szCs w:val="16"/>
                <w:lang w:eastAsia="ru-RU"/>
              </w:rPr>
              <w:t>’</w:t>
            </w:r>
            <w:r w:rsidRPr="00DF76B5">
              <w:rPr>
                <w:rFonts w:ascii="Calibri" w:eastAsia="Times New Roman" w:hAnsi="Calibri" w:cs="Calibri"/>
                <w:color w:val="000000"/>
                <w:sz w:val="16"/>
                <w:szCs w:val="16"/>
                <w:lang w:eastAsia="ru-RU"/>
              </w:rPr>
              <w:t>s Committee, GE NGOs, UNCT</w:t>
            </w:r>
            <w:r>
              <w:rPr>
                <w:rFonts w:ascii="Calibri" w:eastAsia="Times New Roman" w:hAnsi="Calibri" w:cs="Calibri"/>
                <w:color w:val="000000"/>
                <w:sz w:val="16"/>
                <w:szCs w:val="16"/>
                <w:lang w:eastAsia="ru-RU"/>
              </w:rPr>
              <w:t xml:space="preserve">, </w:t>
            </w:r>
            <w:r w:rsidRPr="00DF76B5">
              <w:rPr>
                <w:rFonts w:ascii="Calibri" w:eastAsia="Times New Roman" w:hAnsi="Calibri" w:cs="Calibri"/>
                <w:color w:val="000000"/>
                <w:sz w:val="16"/>
                <w:szCs w:val="16"/>
                <w:lang w:eastAsia="ru-RU"/>
              </w:rPr>
              <w:t>donors</w:t>
            </w:r>
          </w:p>
        </w:tc>
        <w:tc>
          <w:tcPr>
            <w:tcW w:w="1052" w:type="dxa"/>
          </w:tcPr>
          <w:p w:rsidR="00174940" w:rsidRDefault="00BE7B95" w:rsidP="00A2356B">
            <w:pPr>
              <w:pStyle w:val="NoSpacing"/>
              <w:spacing w:line="276" w:lineRule="auto"/>
              <w:rPr>
                <w:rFonts w:ascii="Calibri" w:hAnsi="Calibri"/>
                <w:i/>
                <w:sz w:val="19"/>
                <w:szCs w:val="19"/>
                <w:highlight w:val="yellow"/>
              </w:rPr>
            </w:pPr>
            <w:r>
              <w:rPr>
                <w:rFonts w:ascii="Calibri" w:hAnsi="Calibri"/>
                <w:i/>
                <w:sz w:val="19"/>
                <w:szCs w:val="19"/>
              </w:rPr>
              <w:t>October-November 2015</w:t>
            </w:r>
          </w:p>
          <w:p w:rsidR="00174940" w:rsidRDefault="00174940" w:rsidP="00A2356B">
            <w:pPr>
              <w:pStyle w:val="NoSpacing"/>
              <w:spacing w:line="276" w:lineRule="auto"/>
              <w:rPr>
                <w:rFonts w:ascii="Calibri" w:hAnsi="Calibri"/>
                <w:i/>
                <w:sz w:val="19"/>
                <w:szCs w:val="19"/>
              </w:rPr>
            </w:pPr>
          </w:p>
        </w:tc>
        <w:tc>
          <w:tcPr>
            <w:tcW w:w="1084" w:type="dxa"/>
          </w:tcPr>
          <w:p w:rsidR="00174940" w:rsidRDefault="00174940" w:rsidP="002026FF">
            <w:pPr>
              <w:pStyle w:val="NoSpacing"/>
              <w:spacing w:line="276" w:lineRule="auto"/>
              <w:rPr>
                <w:rFonts w:ascii="Calibri" w:hAnsi="Calibri"/>
                <w:i/>
                <w:sz w:val="19"/>
                <w:szCs w:val="19"/>
              </w:rPr>
            </w:pPr>
            <w:r>
              <w:rPr>
                <w:rFonts w:ascii="Calibri" w:hAnsi="Calibri"/>
                <w:i/>
                <w:sz w:val="19"/>
                <w:szCs w:val="19"/>
              </w:rPr>
              <w:t xml:space="preserve"> $</w:t>
            </w:r>
            <w:r w:rsidR="00BE7B95">
              <w:rPr>
                <w:rFonts w:ascii="Calibri" w:hAnsi="Calibri"/>
                <w:i/>
                <w:sz w:val="19"/>
                <w:szCs w:val="19"/>
              </w:rPr>
              <w:t>77</w:t>
            </w:r>
            <w:r>
              <w:rPr>
                <w:rFonts w:ascii="Calibri" w:hAnsi="Calibri"/>
                <w:i/>
                <w:sz w:val="19"/>
                <w:szCs w:val="19"/>
              </w:rPr>
              <w:t>,000, core funds</w:t>
            </w:r>
          </w:p>
        </w:tc>
        <w:tc>
          <w:tcPr>
            <w:tcW w:w="1332" w:type="dxa"/>
          </w:tcPr>
          <w:p w:rsidR="00174940" w:rsidRDefault="00174940" w:rsidP="00BE7B95">
            <w:pPr>
              <w:pStyle w:val="NoSpacing"/>
              <w:spacing w:line="276" w:lineRule="auto"/>
              <w:rPr>
                <w:rFonts w:ascii="Calibri" w:hAnsi="Calibri"/>
                <w:i/>
                <w:sz w:val="19"/>
                <w:szCs w:val="19"/>
              </w:rPr>
            </w:pPr>
            <w:r>
              <w:rPr>
                <w:rFonts w:ascii="Calibri" w:hAnsi="Calibri"/>
                <w:i/>
                <w:sz w:val="19"/>
                <w:szCs w:val="19"/>
              </w:rPr>
              <w:t xml:space="preserve"> </w:t>
            </w:r>
            <w:r w:rsidR="00BE7B95">
              <w:rPr>
                <w:rFonts w:ascii="Calibri" w:hAnsi="Calibri"/>
                <w:i/>
                <w:sz w:val="19"/>
                <w:szCs w:val="19"/>
              </w:rPr>
              <w:t>pending</w:t>
            </w:r>
          </w:p>
        </w:tc>
        <w:tc>
          <w:tcPr>
            <w:tcW w:w="1080" w:type="dxa"/>
          </w:tcPr>
          <w:p w:rsidR="00174940" w:rsidRDefault="00174940" w:rsidP="00A2356B">
            <w:pPr>
              <w:pStyle w:val="NoSpacing"/>
              <w:spacing w:line="276" w:lineRule="auto"/>
              <w:rPr>
                <w:rFonts w:ascii="Calibri" w:hAnsi="Calibri"/>
                <w:i/>
                <w:sz w:val="19"/>
                <w:szCs w:val="19"/>
              </w:rPr>
            </w:pPr>
          </w:p>
        </w:tc>
      </w:tr>
      <w:tr w:rsidR="00A726C8" w:rsidTr="004C550A">
        <w:trPr>
          <w:jc w:val="center"/>
        </w:trPr>
        <w:tc>
          <w:tcPr>
            <w:tcW w:w="1239" w:type="dxa"/>
          </w:tcPr>
          <w:p w:rsidR="00A726C8" w:rsidRPr="00A726C8" w:rsidRDefault="00A726C8" w:rsidP="005306E8">
            <w:pPr>
              <w:pStyle w:val="NoSpacing"/>
              <w:spacing w:line="276" w:lineRule="auto"/>
              <w:rPr>
                <w:rFonts w:ascii="Calibri" w:hAnsi="Calibri"/>
                <w:i/>
                <w:sz w:val="19"/>
                <w:szCs w:val="19"/>
                <w:highlight w:val="yellow"/>
              </w:rPr>
            </w:pPr>
            <w:r w:rsidRPr="00A726C8">
              <w:rPr>
                <w:rFonts w:ascii="Calibri" w:hAnsi="Calibri"/>
                <w:i/>
                <w:sz w:val="19"/>
                <w:szCs w:val="19"/>
                <w:highlight w:val="yellow"/>
              </w:rPr>
              <w:t xml:space="preserve">Final Evaluation of </w:t>
            </w:r>
          </w:p>
          <w:p w:rsidR="00A726C8" w:rsidRPr="00A726C8" w:rsidRDefault="00A726C8" w:rsidP="005306E8">
            <w:pPr>
              <w:pStyle w:val="NoSpacing"/>
              <w:spacing w:line="276" w:lineRule="auto"/>
              <w:rPr>
                <w:rFonts w:ascii="Calibri" w:hAnsi="Calibri"/>
                <w:i/>
                <w:sz w:val="19"/>
                <w:szCs w:val="19"/>
                <w:highlight w:val="yellow"/>
              </w:rPr>
            </w:pPr>
            <w:r w:rsidRPr="00A726C8">
              <w:rPr>
                <w:rFonts w:ascii="Calibri" w:hAnsi="Calibri"/>
                <w:i/>
                <w:sz w:val="19"/>
                <w:szCs w:val="19"/>
                <w:highlight w:val="yellow"/>
              </w:rPr>
              <w:t>“Empowering abandoned women from migrants families in Tajikistan”</w:t>
            </w:r>
          </w:p>
        </w:tc>
        <w:tc>
          <w:tcPr>
            <w:tcW w:w="1355" w:type="dxa"/>
          </w:tcPr>
          <w:p w:rsidR="00A726C8" w:rsidRPr="00A726C8" w:rsidRDefault="00A726C8" w:rsidP="00A2356B">
            <w:pPr>
              <w:pStyle w:val="NoSpacing"/>
              <w:spacing w:line="276" w:lineRule="auto"/>
              <w:rPr>
                <w:rFonts w:ascii="Calibri" w:hAnsi="Calibri"/>
                <w:i/>
                <w:sz w:val="19"/>
                <w:szCs w:val="19"/>
                <w:highlight w:val="yellow"/>
              </w:rPr>
            </w:pPr>
            <w:r w:rsidRPr="00A726C8">
              <w:rPr>
                <w:rFonts w:ascii="Calibri" w:hAnsi="Calibri"/>
                <w:i/>
                <w:sz w:val="19"/>
                <w:szCs w:val="19"/>
                <w:highlight w:val="yellow"/>
              </w:rPr>
              <w:t>Y</w:t>
            </w:r>
          </w:p>
        </w:tc>
        <w:tc>
          <w:tcPr>
            <w:tcW w:w="1474" w:type="dxa"/>
          </w:tcPr>
          <w:p w:rsidR="00A726C8" w:rsidRPr="00A726C8" w:rsidRDefault="00A726C8" w:rsidP="00A2356B">
            <w:pPr>
              <w:pStyle w:val="NoSpacing"/>
              <w:spacing w:line="276" w:lineRule="auto"/>
              <w:rPr>
                <w:rFonts w:ascii="Calibri" w:hAnsi="Calibri"/>
                <w:i/>
                <w:sz w:val="19"/>
                <w:szCs w:val="19"/>
                <w:highlight w:val="yellow"/>
              </w:rPr>
            </w:pPr>
            <w:r w:rsidRPr="00A726C8">
              <w:rPr>
                <w:rFonts w:ascii="Calibri" w:hAnsi="Calibri"/>
                <w:i/>
                <w:sz w:val="19"/>
                <w:szCs w:val="19"/>
                <w:highlight w:val="yellow"/>
              </w:rPr>
              <w:t>SP Goal 2</w:t>
            </w:r>
          </w:p>
          <w:p w:rsidR="00A726C8" w:rsidRPr="00A726C8" w:rsidRDefault="00A726C8" w:rsidP="00A2356B">
            <w:pPr>
              <w:pStyle w:val="NoSpacing"/>
              <w:spacing w:line="276" w:lineRule="auto"/>
              <w:rPr>
                <w:rFonts w:ascii="Calibri" w:hAnsi="Calibri"/>
                <w:i/>
                <w:sz w:val="19"/>
                <w:szCs w:val="19"/>
                <w:highlight w:val="yellow"/>
              </w:rPr>
            </w:pPr>
            <w:r w:rsidRPr="00A726C8">
              <w:rPr>
                <w:rFonts w:ascii="Calibri" w:hAnsi="Calibri"/>
                <w:i/>
                <w:sz w:val="19"/>
                <w:szCs w:val="19"/>
                <w:highlight w:val="yellow"/>
              </w:rPr>
              <w:t>SP outcome 2.1</w:t>
            </w:r>
          </w:p>
        </w:tc>
        <w:tc>
          <w:tcPr>
            <w:tcW w:w="1170" w:type="dxa"/>
          </w:tcPr>
          <w:p w:rsidR="00A726C8" w:rsidRPr="00A726C8" w:rsidRDefault="00A726C8" w:rsidP="00A2356B">
            <w:pPr>
              <w:pStyle w:val="NoSpacing"/>
              <w:spacing w:line="276" w:lineRule="auto"/>
              <w:rPr>
                <w:rFonts w:ascii="Calibri" w:hAnsi="Calibri"/>
                <w:i/>
                <w:sz w:val="19"/>
                <w:szCs w:val="19"/>
                <w:highlight w:val="yellow"/>
              </w:rPr>
            </w:pPr>
            <w:r w:rsidRPr="00A726C8">
              <w:rPr>
                <w:rFonts w:ascii="Calibri" w:hAnsi="Calibri"/>
                <w:i/>
                <w:sz w:val="19"/>
                <w:szCs w:val="19"/>
                <w:highlight w:val="yellow"/>
              </w:rPr>
              <w:t>DR211</w:t>
            </w:r>
          </w:p>
          <w:p w:rsidR="00A726C8" w:rsidRPr="00A726C8" w:rsidRDefault="00A726C8" w:rsidP="00A2356B">
            <w:pPr>
              <w:pStyle w:val="NoSpacing"/>
              <w:spacing w:line="276" w:lineRule="auto"/>
              <w:rPr>
                <w:rFonts w:ascii="Calibri" w:hAnsi="Calibri"/>
                <w:i/>
                <w:sz w:val="19"/>
                <w:szCs w:val="19"/>
                <w:highlight w:val="yellow"/>
              </w:rPr>
            </w:pPr>
            <w:r w:rsidRPr="00A726C8">
              <w:rPr>
                <w:rFonts w:ascii="Calibri" w:hAnsi="Calibri"/>
                <w:i/>
                <w:sz w:val="19"/>
                <w:szCs w:val="19"/>
                <w:highlight w:val="yellow"/>
              </w:rPr>
              <w:t>DR221</w:t>
            </w:r>
          </w:p>
        </w:tc>
        <w:tc>
          <w:tcPr>
            <w:tcW w:w="990" w:type="dxa"/>
          </w:tcPr>
          <w:p w:rsidR="00A726C8" w:rsidRPr="00A726C8" w:rsidRDefault="00A726C8" w:rsidP="00A2356B">
            <w:pPr>
              <w:pStyle w:val="NoSpacing"/>
              <w:spacing w:line="276" w:lineRule="auto"/>
              <w:rPr>
                <w:rFonts w:ascii="Calibri" w:hAnsi="Calibri"/>
                <w:i/>
                <w:sz w:val="19"/>
                <w:szCs w:val="19"/>
                <w:highlight w:val="yellow"/>
              </w:rPr>
            </w:pPr>
            <w:r>
              <w:rPr>
                <w:rFonts w:ascii="Calibri" w:hAnsi="Calibri"/>
                <w:i/>
                <w:sz w:val="19"/>
                <w:szCs w:val="19"/>
                <w:highlight w:val="yellow"/>
              </w:rPr>
              <w:t>MCO</w:t>
            </w:r>
          </w:p>
        </w:tc>
        <w:tc>
          <w:tcPr>
            <w:tcW w:w="1080" w:type="dxa"/>
          </w:tcPr>
          <w:p w:rsidR="00A726C8" w:rsidRPr="00A726C8" w:rsidRDefault="00A726C8" w:rsidP="00BE7B95">
            <w:pPr>
              <w:pStyle w:val="NoSpacing"/>
              <w:spacing w:line="276" w:lineRule="auto"/>
              <w:rPr>
                <w:rFonts w:ascii="Calibri" w:hAnsi="Calibri"/>
                <w:i/>
                <w:sz w:val="19"/>
                <w:szCs w:val="19"/>
                <w:highlight w:val="yellow"/>
              </w:rPr>
            </w:pPr>
            <w:r>
              <w:rPr>
                <w:rFonts w:ascii="Calibri" w:hAnsi="Calibri"/>
                <w:i/>
                <w:sz w:val="19"/>
                <w:szCs w:val="19"/>
                <w:highlight w:val="yellow"/>
              </w:rPr>
              <w:t>Tajikistan</w:t>
            </w:r>
          </w:p>
        </w:tc>
        <w:tc>
          <w:tcPr>
            <w:tcW w:w="1062" w:type="dxa"/>
          </w:tcPr>
          <w:p w:rsidR="00A726C8" w:rsidRPr="00A726C8" w:rsidRDefault="00A726C8" w:rsidP="00A2356B">
            <w:pPr>
              <w:pStyle w:val="NoSpacing"/>
              <w:spacing w:line="276" w:lineRule="auto"/>
              <w:rPr>
                <w:rFonts w:ascii="Calibri" w:hAnsi="Calibri"/>
                <w:i/>
                <w:sz w:val="19"/>
                <w:szCs w:val="19"/>
                <w:highlight w:val="yellow"/>
              </w:rPr>
            </w:pPr>
            <w:r>
              <w:rPr>
                <w:rFonts w:ascii="Calibri" w:hAnsi="Calibri"/>
                <w:i/>
                <w:sz w:val="19"/>
                <w:szCs w:val="19"/>
                <w:highlight w:val="yellow"/>
              </w:rPr>
              <w:t>N</w:t>
            </w:r>
          </w:p>
        </w:tc>
        <w:tc>
          <w:tcPr>
            <w:tcW w:w="1482" w:type="dxa"/>
          </w:tcPr>
          <w:p w:rsidR="00A726C8" w:rsidRPr="00A726C8" w:rsidRDefault="00A726C8" w:rsidP="00A2356B">
            <w:pPr>
              <w:pStyle w:val="NoSpacing"/>
              <w:spacing w:line="276" w:lineRule="auto"/>
              <w:rPr>
                <w:rFonts w:ascii="Calibri" w:eastAsia="Times New Roman" w:hAnsi="Calibri" w:cs="Calibri"/>
                <w:color w:val="000000"/>
                <w:sz w:val="16"/>
                <w:szCs w:val="16"/>
                <w:highlight w:val="yellow"/>
                <w:lang w:eastAsia="ru-RU"/>
              </w:rPr>
            </w:pPr>
            <w:r w:rsidRPr="00A726C8">
              <w:rPr>
                <w:rFonts w:ascii="Calibri" w:hAnsi="Calibri"/>
                <w:sz w:val="18"/>
                <w:szCs w:val="19"/>
                <w:highlight w:val="yellow"/>
              </w:rPr>
              <w:t>Government,  CSO, donors and IO</w:t>
            </w:r>
          </w:p>
        </w:tc>
        <w:tc>
          <w:tcPr>
            <w:tcW w:w="1052" w:type="dxa"/>
          </w:tcPr>
          <w:p w:rsidR="00A726C8" w:rsidRPr="00A726C8" w:rsidRDefault="00A726C8" w:rsidP="00A2356B">
            <w:pPr>
              <w:pStyle w:val="NoSpacing"/>
              <w:spacing w:line="276" w:lineRule="auto"/>
              <w:rPr>
                <w:rFonts w:ascii="Calibri" w:hAnsi="Calibri"/>
                <w:i/>
                <w:sz w:val="19"/>
                <w:szCs w:val="19"/>
                <w:highlight w:val="yellow"/>
              </w:rPr>
            </w:pPr>
            <w:r>
              <w:rPr>
                <w:rFonts w:ascii="Calibri" w:hAnsi="Calibri"/>
                <w:i/>
                <w:sz w:val="19"/>
                <w:szCs w:val="19"/>
                <w:highlight w:val="yellow"/>
              </w:rPr>
              <w:t>Sept-Dec 2015</w:t>
            </w:r>
          </w:p>
        </w:tc>
        <w:tc>
          <w:tcPr>
            <w:tcW w:w="1084" w:type="dxa"/>
          </w:tcPr>
          <w:p w:rsidR="00A726C8" w:rsidRDefault="00A726C8" w:rsidP="002026FF">
            <w:pPr>
              <w:pStyle w:val="NoSpacing"/>
              <w:spacing w:line="276" w:lineRule="auto"/>
              <w:rPr>
                <w:rFonts w:ascii="Calibri" w:hAnsi="Calibri"/>
                <w:i/>
                <w:sz w:val="19"/>
                <w:szCs w:val="19"/>
                <w:highlight w:val="yellow"/>
              </w:rPr>
            </w:pPr>
            <w:r>
              <w:rPr>
                <w:rFonts w:ascii="Calibri" w:hAnsi="Calibri"/>
                <w:i/>
                <w:sz w:val="19"/>
                <w:szCs w:val="19"/>
                <w:highlight w:val="yellow"/>
              </w:rPr>
              <w:t>$50,000</w:t>
            </w:r>
          </w:p>
          <w:p w:rsidR="00A726C8" w:rsidRDefault="00A726C8" w:rsidP="002026FF">
            <w:pPr>
              <w:pStyle w:val="NoSpacing"/>
              <w:spacing w:line="276" w:lineRule="auto"/>
              <w:rPr>
                <w:rFonts w:ascii="Calibri" w:hAnsi="Calibri"/>
                <w:i/>
                <w:sz w:val="19"/>
                <w:szCs w:val="19"/>
                <w:highlight w:val="yellow"/>
              </w:rPr>
            </w:pPr>
            <w:r>
              <w:rPr>
                <w:rFonts w:ascii="Calibri" w:hAnsi="Calibri"/>
                <w:i/>
                <w:sz w:val="19"/>
                <w:szCs w:val="19"/>
                <w:highlight w:val="yellow"/>
              </w:rPr>
              <w:t>Cost sharing (Norway)</w:t>
            </w:r>
          </w:p>
          <w:p w:rsidR="00A726C8" w:rsidRPr="00A726C8" w:rsidRDefault="00A726C8" w:rsidP="002026FF">
            <w:pPr>
              <w:pStyle w:val="NoSpacing"/>
              <w:spacing w:line="276" w:lineRule="auto"/>
              <w:rPr>
                <w:rFonts w:ascii="Calibri" w:hAnsi="Calibri"/>
                <w:i/>
                <w:sz w:val="19"/>
                <w:szCs w:val="19"/>
                <w:highlight w:val="yellow"/>
              </w:rPr>
            </w:pPr>
            <w:r>
              <w:rPr>
                <w:rFonts w:ascii="Calibri" w:hAnsi="Calibri"/>
                <w:i/>
                <w:sz w:val="19"/>
                <w:szCs w:val="19"/>
                <w:highlight w:val="yellow"/>
              </w:rPr>
              <w:t>Project Budget $1.6Mln</w:t>
            </w:r>
          </w:p>
        </w:tc>
        <w:tc>
          <w:tcPr>
            <w:tcW w:w="1332" w:type="dxa"/>
          </w:tcPr>
          <w:p w:rsidR="00A726C8" w:rsidRPr="00A726C8" w:rsidRDefault="00A726C8" w:rsidP="00BE7B95">
            <w:pPr>
              <w:pStyle w:val="NoSpacing"/>
              <w:spacing w:line="276" w:lineRule="auto"/>
              <w:rPr>
                <w:rFonts w:ascii="Calibri" w:hAnsi="Calibri"/>
                <w:i/>
                <w:sz w:val="19"/>
                <w:szCs w:val="19"/>
                <w:highlight w:val="yellow"/>
              </w:rPr>
            </w:pPr>
            <w:r>
              <w:rPr>
                <w:rFonts w:ascii="Calibri" w:hAnsi="Calibri"/>
                <w:i/>
                <w:sz w:val="19"/>
                <w:szCs w:val="19"/>
                <w:highlight w:val="yellow"/>
              </w:rPr>
              <w:t>pending</w:t>
            </w:r>
          </w:p>
        </w:tc>
        <w:tc>
          <w:tcPr>
            <w:tcW w:w="1080" w:type="dxa"/>
          </w:tcPr>
          <w:p w:rsidR="00A726C8" w:rsidRPr="00A726C8" w:rsidRDefault="00A726C8" w:rsidP="00A2356B">
            <w:pPr>
              <w:pStyle w:val="NoSpacing"/>
              <w:spacing w:line="276" w:lineRule="auto"/>
              <w:rPr>
                <w:rFonts w:ascii="Calibri" w:hAnsi="Calibri"/>
                <w:i/>
                <w:sz w:val="19"/>
                <w:szCs w:val="19"/>
                <w:highlight w:val="yellow"/>
              </w:rPr>
            </w:pPr>
            <w:r>
              <w:rPr>
                <w:rFonts w:ascii="Calibri" w:hAnsi="Calibri"/>
                <w:i/>
                <w:sz w:val="19"/>
                <w:szCs w:val="19"/>
                <w:highlight w:val="yellow"/>
              </w:rPr>
              <w:t>Cost sharing agreement signed 10 December 2013</w:t>
            </w:r>
          </w:p>
        </w:tc>
      </w:tr>
      <w:tr w:rsidR="00994307" w:rsidTr="004C550A">
        <w:trPr>
          <w:jc w:val="center"/>
        </w:trPr>
        <w:tc>
          <w:tcPr>
            <w:tcW w:w="14400" w:type="dxa"/>
            <w:gridSpan w:val="12"/>
            <w:shd w:val="clear" w:color="auto" w:fill="DBE5F1" w:themeFill="accent1" w:themeFillTint="33"/>
          </w:tcPr>
          <w:p w:rsidR="00994307" w:rsidRDefault="00994307" w:rsidP="00A2356B">
            <w:pPr>
              <w:pStyle w:val="NoSpacing"/>
              <w:spacing w:line="276" w:lineRule="auto"/>
              <w:rPr>
                <w:rFonts w:ascii="Calibri" w:hAnsi="Calibri"/>
                <w:i/>
                <w:sz w:val="19"/>
                <w:szCs w:val="19"/>
              </w:rPr>
            </w:pPr>
            <w:r w:rsidRPr="00174940">
              <w:rPr>
                <w:rFonts w:ascii="Calibri" w:hAnsi="Calibri"/>
                <w:b/>
                <w:i/>
                <w:sz w:val="22"/>
                <w:szCs w:val="22"/>
              </w:rPr>
              <w:t>Evaluations in which the office participates</w:t>
            </w:r>
          </w:p>
        </w:tc>
      </w:tr>
      <w:tr w:rsidR="00B238B2" w:rsidTr="004C550A">
        <w:trPr>
          <w:jc w:val="center"/>
        </w:trPr>
        <w:tc>
          <w:tcPr>
            <w:tcW w:w="1239" w:type="dxa"/>
          </w:tcPr>
          <w:p w:rsidR="00B238B2" w:rsidRPr="002D1B2A" w:rsidRDefault="00B238B2" w:rsidP="00B238B2">
            <w:pPr>
              <w:pStyle w:val="NoSpacing"/>
              <w:tabs>
                <w:tab w:val="left" w:pos="1080"/>
              </w:tabs>
              <w:spacing w:line="276" w:lineRule="auto"/>
              <w:rPr>
                <w:rFonts w:ascii="Calibri" w:hAnsi="Calibri"/>
                <w:sz w:val="18"/>
                <w:szCs w:val="19"/>
              </w:rPr>
            </w:pPr>
            <w:r>
              <w:rPr>
                <w:rFonts w:ascii="Calibri" w:hAnsi="Calibri"/>
                <w:sz w:val="18"/>
                <w:szCs w:val="19"/>
              </w:rPr>
              <w:t>UNDAF KAZ</w:t>
            </w:r>
            <w:r w:rsidRPr="002D1B2A">
              <w:rPr>
                <w:rFonts w:ascii="Calibri" w:hAnsi="Calibri"/>
                <w:sz w:val="18"/>
                <w:szCs w:val="19"/>
              </w:rPr>
              <w:t xml:space="preserve"> 201</w:t>
            </w:r>
            <w:r>
              <w:rPr>
                <w:rFonts w:ascii="Calibri" w:hAnsi="Calibri"/>
                <w:sz w:val="18"/>
                <w:szCs w:val="19"/>
              </w:rPr>
              <w:t>0-15 Final review</w:t>
            </w:r>
          </w:p>
        </w:tc>
        <w:tc>
          <w:tcPr>
            <w:tcW w:w="1355"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w:t>
            </w:r>
          </w:p>
        </w:tc>
        <w:tc>
          <w:tcPr>
            <w:tcW w:w="1474"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Entire UNDAF</w:t>
            </w:r>
            <w:r w:rsidR="004C550A">
              <w:rPr>
                <w:rFonts w:ascii="Calibri" w:hAnsi="Calibri"/>
                <w:sz w:val="18"/>
                <w:szCs w:val="19"/>
              </w:rPr>
              <w:t xml:space="preserve"> KAZ</w:t>
            </w:r>
          </w:p>
        </w:tc>
        <w:tc>
          <w:tcPr>
            <w:tcW w:w="1170"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N/A</w:t>
            </w:r>
          </w:p>
        </w:tc>
        <w:tc>
          <w:tcPr>
            <w:tcW w:w="990" w:type="dxa"/>
          </w:tcPr>
          <w:p w:rsidR="00B238B2" w:rsidRPr="002D1B2A" w:rsidRDefault="00B238B2" w:rsidP="00B238B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 RC Office in </w:t>
            </w:r>
            <w:r>
              <w:rPr>
                <w:rFonts w:ascii="Calibri" w:hAnsi="Calibri"/>
                <w:sz w:val="18"/>
                <w:szCs w:val="19"/>
              </w:rPr>
              <w:t>KAZ</w:t>
            </w:r>
          </w:p>
        </w:tc>
        <w:tc>
          <w:tcPr>
            <w:tcW w:w="1080" w:type="dxa"/>
          </w:tcPr>
          <w:p w:rsidR="00B238B2" w:rsidRPr="002D1B2A" w:rsidRDefault="00B238B2" w:rsidP="00B238B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UNCT </w:t>
            </w:r>
            <w:r>
              <w:rPr>
                <w:rFonts w:ascii="Calibri" w:hAnsi="Calibri"/>
                <w:sz w:val="18"/>
                <w:szCs w:val="19"/>
              </w:rPr>
              <w:t>KAZ</w:t>
            </w:r>
          </w:p>
        </w:tc>
        <w:tc>
          <w:tcPr>
            <w:tcW w:w="106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 (UNCT)</w:t>
            </w:r>
          </w:p>
        </w:tc>
        <w:tc>
          <w:tcPr>
            <w:tcW w:w="1482" w:type="dxa"/>
          </w:tcPr>
          <w:p w:rsidR="00B238B2" w:rsidRPr="002D1B2A" w:rsidRDefault="00B238B2" w:rsidP="00B238B2">
            <w:pPr>
              <w:pStyle w:val="NoSpacing"/>
              <w:tabs>
                <w:tab w:val="left" w:pos="1080"/>
              </w:tabs>
              <w:spacing w:line="276" w:lineRule="auto"/>
              <w:jc w:val="center"/>
              <w:rPr>
                <w:rFonts w:ascii="Calibri" w:hAnsi="Calibri"/>
                <w:sz w:val="18"/>
                <w:szCs w:val="19"/>
              </w:rPr>
            </w:pPr>
            <w:r>
              <w:rPr>
                <w:rFonts w:ascii="Calibri" w:hAnsi="Calibri"/>
                <w:sz w:val="18"/>
                <w:szCs w:val="19"/>
              </w:rPr>
              <w:t>Government,</w:t>
            </w:r>
            <w:r w:rsidRPr="002D1B2A">
              <w:rPr>
                <w:rFonts w:ascii="Calibri" w:hAnsi="Calibri"/>
                <w:sz w:val="18"/>
                <w:szCs w:val="19"/>
              </w:rPr>
              <w:t xml:space="preserve">  CSO, donors and IO</w:t>
            </w:r>
          </w:p>
        </w:tc>
        <w:tc>
          <w:tcPr>
            <w:tcW w:w="1052"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2Q2014</w:t>
            </w:r>
          </w:p>
        </w:tc>
        <w:tc>
          <w:tcPr>
            <w:tcW w:w="1084" w:type="dxa"/>
          </w:tcPr>
          <w:p w:rsidR="00B238B2" w:rsidRPr="002D1B2A" w:rsidRDefault="00B238B2" w:rsidP="00B238B2">
            <w:pPr>
              <w:pStyle w:val="NoSpacing"/>
              <w:tabs>
                <w:tab w:val="left" w:pos="1080"/>
              </w:tabs>
              <w:spacing w:line="276" w:lineRule="auto"/>
              <w:jc w:val="center"/>
              <w:rPr>
                <w:rFonts w:ascii="Calibri" w:hAnsi="Calibri"/>
                <w:sz w:val="18"/>
                <w:szCs w:val="19"/>
              </w:rPr>
            </w:pPr>
            <w:r>
              <w:rPr>
                <w:rFonts w:ascii="Calibri" w:hAnsi="Calibri"/>
                <w:i/>
                <w:sz w:val="19"/>
                <w:szCs w:val="19"/>
              </w:rPr>
              <w:t>$5,000, core funds</w:t>
            </w:r>
          </w:p>
        </w:tc>
        <w:tc>
          <w:tcPr>
            <w:tcW w:w="133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pending</w:t>
            </w:r>
          </w:p>
        </w:tc>
        <w:tc>
          <w:tcPr>
            <w:tcW w:w="1080" w:type="dxa"/>
          </w:tcPr>
          <w:p w:rsidR="00B238B2" w:rsidRPr="002D1B2A" w:rsidRDefault="00B238B2" w:rsidP="00BC2F42">
            <w:pPr>
              <w:pStyle w:val="NoSpacing"/>
              <w:tabs>
                <w:tab w:val="left" w:pos="1080"/>
              </w:tabs>
              <w:spacing w:line="276" w:lineRule="auto"/>
              <w:rPr>
                <w:rFonts w:ascii="Calibri" w:hAnsi="Calibri"/>
                <w:sz w:val="18"/>
                <w:szCs w:val="19"/>
              </w:rPr>
            </w:pPr>
          </w:p>
        </w:tc>
      </w:tr>
      <w:tr w:rsidR="00B238B2" w:rsidTr="004C550A">
        <w:trPr>
          <w:jc w:val="center"/>
        </w:trPr>
        <w:tc>
          <w:tcPr>
            <w:tcW w:w="1239" w:type="dxa"/>
          </w:tcPr>
          <w:p w:rsidR="00B238B2" w:rsidRPr="002D1B2A" w:rsidRDefault="00B238B2" w:rsidP="00B238B2">
            <w:pPr>
              <w:pStyle w:val="NoSpacing"/>
              <w:tabs>
                <w:tab w:val="left" w:pos="1080"/>
              </w:tabs>
              <w:spacing w:line="276" w:lineRule="auto"/>
              <w:rPr>
                <w:rFonts w:ascii="Calibri" w:hAnsi="Calibri"/>
                <w:sz w:val="18"/>
                <w:szCs w:val="19"/>
              </w:rPr>
            </w:pPr>
            <w:r>
              <w:rPr>
                <w:rFonts w:ascii="Calibri" w:hAnsi="Calibri"/>
                <w:sz w:val="18"/>
                <w:szCs w:val="19"/>
              </w:rPr>
              <w:t>UNDAF UZB</w:t>
            </w:r>
            <w:r w:rsidRPr="002D1B2A">
              <w:rPr>
                <w:rFonts w:ascii="Calibri" w:hAnsi="Calibri"/>
                <w:sz w:val="18"/>
                <w:szCs w:val="19"/>
              </w:rPr>
              <w:t xml:space="preserve"> 201</w:t>
            </w:r>
            <w:r>
              <w:rPr>
                <w:rFonts w:ascii="Calibri" w:hAnsi="Calibri"/>
                <w:sz w:val="18"/>
                <w:szCs w:val="19"/>
              </w:rPr>
              <w:t>0-15 Final review</w:t>
            </w:r>
          </w:p>
        </w:tc>
        <w:tc>
          <w:tcPr>
            <w:tcW w:w="1355"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w:t>
            </w:r>
          </w:p>
        </w:tc>
        <w:tc>
          <w:tcPr>
            <w:tcW w:w="1474"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Entire UNDAF</w:t>
            </w:r>
            <w:r w:rsidR="004C550A">
              <w:rPr>
                <w:rFonts w:ascii="Calibri" w:hAnsi="Calibri"/>
                <w:sz w:val="18"/>
                <w:szCs w:val="19"/>
              </w:rPr>
              <w:t xml:space="preserve"> UZB</w:t>
            </w:r>
          </w:p>
        </w:tc>
        <w:tc>
          <w:tcPr>
            <w:tcW w:w="1170"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N/A</w:t>
            </w:r>
          </w:p>
        </w:tc>
        <w:tc>
          <w:tcPr>
            <w:tcW w:w="990" w:type="dxa"/>
          </w:tcPr>
          <w:p w:rsidR="00B238B2" w:rsidRPr="002D1B2A" w:rsidRDefault="00B238B2" w:rsidP="00B238B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 RC Office in </w:t>
            </w:r>
            <w:r>
              <w:rPr>
                <w:rFonts w:ascii="Calibri" w:hAnsi="Calibri"/>
                <w:sz w:val="18"/>
                <w:szCs w:val="19"/>
              </w:rPr>
              <w:t>UZB</w:t>
            </w:r>
          </w:p>
        </w:tc>
        <w:tc>
          <w:tcPr>
            <w:tcW w:w="1080" w:type="dxa"/>
          </w:tcPr>
          <w:p w:rsidR="00B238B2" w:rsidRPr="002D1B2A" w:rsidRDefault="00B238B2" w:rsidP="00B238B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UNCT </w:t>
            </w:r>
            <w:r>
              <w:rPr>
                <w:rFonts w:ascii="Calibri" w:hAnsi="Calibri"/>
                <w:sz w:val="18"/>
                <w:szCs w:val="19"/>
              </w:rPr>
              <w:t>UZB</w:t>
            </w:r>
          </w:p>
        </w:tc>
        <w:tc>
          <w:tcPr>
            <w:tcW w:w="106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 (UNCT)</w:t>
            </w:r>
          </w:p>
        </w:tc>
        <w:tc>
          <w:tcPr>
            <w:tcW w:w="1482"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Government,</w:t>
            </w:r>
            <w:r w:rsidRPr="002D1B2A">
              <w:rPr>
                <w:rFonts w:ascii="Calibri" w:hAnsi="Calibri"/>
                <w:sz w:val="18"/>
                <w:szCs w:val="19"/>
              </w:rPr>
              <w:t xml:space="preserve">  CSO, donors and IO</w:t>
            </w:r>
          </w:p>
        </w:tc>
        <w:tc>
          <w:tcPr>
            <w:tcW w:w="1052"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2Q2014</w:t>
            </w:r>
          </w:p>
        </w:tc>
        <w:tc>
          <w:tcPr>
            <w:tcW w:w="1084"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i/>
                <w:sz w:val="19"/>
                <w:szCs w:val="19"/>
              </w:rPr>
              <w:t>$5,000, core funds</w:t>
            </w:r>
          </w:p>
        </w:tc>
        <w:tc>
          <w:tcPr>
            <w:tcW w:w="133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pending</w:t>
            </w:r>
          </w:p>
        </w:tc>
        <w:tc>
          <w:tcPr>
            <w:tcW w:w="1080" w:type="dxa"/>
          </w:tcPr>
          <w:p w:rsidR="00B238B2" w:rsidRPr="002D1B2A" w:rsidRDefault="00B238B2" w:rsidP="00BC2F42">
            <w:pPr>
              <w:pStyle w:val="NoSpacing"/>
              <w:tabs>
                <w:tab w:val="left" w:pos="1080"/>
              </w:tabs>
              <w:spacing w:line="276" w:lineRule="auto"/>
              <w:rPr>
                <w:rFonts w:ascii="Calibri" w:hAnsi="Calibri"/>
                <w:sz w:val="18"/>
                <w:szCs w:val="19"/>
              </w:rPr>
            </w:pPr>
          </w:p>
        </w:tc>
      </w:tr>
      <w:tr w:rsidR="00B238B2" w:rsidTr="004C550A">
        <w:trPr>
          <w:jc w:val="center"/>
        </w:trPr>
        <w:tc>
          <w:tcPr>
            <w:tcW w:w="1239" w:type="dxa"/>
          </w:tcPr>
          <w:p w:rsidR="00B238B2" w:rsidRPr="002D1B2A" w:rsidRDefault="00B238B2" w:rsidP="00B238B2">
            <w:pPr>
              <w:pStyle w:val="NoSpacing"/>
              <w:tabs>
                <w:tab w:val="left" w:pos="1080"/>
              </w:tabs>
              <w:spacing w:line="276" w:lineRule="auto"/>
              <w:rPr>
                <w:rFonts w:ascii="Calibri" w:hAnsi="Calibri"/>
                <w:sz w:val="18"/>
                <w:szCs w:val="19"/>
              </w:rPr>
            </w:pPr>
            <w:r>
              <w:rPr>
                <w:rFonts w:ascii="Calibri" w:hAnsi="Calibri"/>
                <w:sz w:val="18"/>
                <w:szCs w:val="19"/>
              </w:rPr>
              <w:t>UNDAF TJK</w:t>
            </w:r>
            <w:r w:rsidRPr="002D1B2A">
              <w:rPr>
                <w:rFonts w:ascii="Calibri" w:hAnsi="Calibri"/>
                <w:sz w:val="18"/>
                <w:szCs w:val="19"/>
              </w:rPr>
              <w:t xml:space="preserve"> 201</w:t>
            </w:r>
            <w:r>
              <w:rPr>
                <w:rFonts w:ascii="Calibri" w:hAnsi="Calibri"/>
                <w:sz w:val="18"/>
                <w:szCs w:val="19"/>
              </w:rPr>
              <w:t>0-15 Final review</w:t>
            </w:r>
          </w:p>
        </w:tc>
        <w:tc>
          <w:tcPr>
            <w:tcW w:w="1355"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w:t>
            </w:r>
          </w:p>
        </w:tc>
        <w:tc>
          <w:tcPr>
            <w:tcW w:w="1474"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Entire UNDAF</w:t>
            </w:r>
            <w:r w:rsidR="004C550A">
              <w:rPr>
                <w:rFonts w:ascii="Calibri" w:hAnsi="Calibri"/>
                <w:sz w:val="18"/>
                <w:szCs w:val="19"/>
              </w:rPr>
              <w:t xml:space="preserve"> TJK</w:t>
            </w:r>
          </w:p>
        </w:tc>
        <w:tc>
          <w:tcPr>
            <w:tcW w:w="1170"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N/A</w:t>
            </w:r>
          </w:p>
        </w:tc>
        <w:tc>
          <w:tcPr>
            <w:tcW w:w="990"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 RC Office in </w:t>
            </w:r>
            <w:r>
              <w:rPr>
                <w:rFonts w:ascii="Calibri" w:hAnsi="Calibri"/>
                <w:sz w:val="18"/>
                <w:szCs w:val="19"/>
              </w:rPr>
              <w:t>TJK</w:t>
            </w:r>
          </w:p>
        </w:tc>
        <w:tc>
          <w:tcPr>
            <w:tcW w:w="1080"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 xml:space="preserve">UNCT </w:t>
            </w:r>
            <w:r>
              <w:rPr>
                <w:rFonts w:ascii="Calibri" w:hAnsi="Calibri"/>
                <w:sz w:val="18"/>
                <w:szCs w:val="19"/>
              </w:rPr>
              <w:t>TJK</w:t>
            </w:r>
          </w:p>
        </w:tc>
        <w:tc>
          <w:tcPr>
            <w:tcW w:w="106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Y (UNCT)</w:t>
            </w:r>
          </w:p>
        </w:tc>
        <w:tc>
          <w:tcPr>
            <w:tcW w:w="1482"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Government,</w:t>
            </w:r>
            <w:r w:rsidRPr="002D1B2A">
              <w:rPr>
                <w:rFonts w:ascii="Calibri" w:hAnsi="Calibri"/>
                <w:sz w:val="18"/>
                <w:szCs w:val="19"/>
              </w:rPr>
              <w:t xml:space="preserve">  CSO, donors and IO</w:t>
            </w:r>
          </w:p>
        </w:tc>
        <w:tc>
          <w:tcPr>
            <w:tcW w:w="1052"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sz w:val="18"/>
                <w:szCs w:val="19"/>
              </w:rPr>
              <w:t>1Q2014</w:t>
            </w:r>
          </w:p>
        </w:tc>
        <w:tc>
          <w:tcPr>
            <w:tcW w:w="1084" w:type="dxa"/>
          </w:tcPr>
          <w:p w:rsidR="00B238B2" w:rsidRPr="002D1B2A" w:rsidRDefault="00B238B2" w:rsidP="00BC2F42">
            <w:pPr>
              <w:pStyle w:val="NoSpacing"/>
              <w:tabs>
                <w:tab w:val="left" w:pos="1080"/>
              </w:tabs>
              <w:spacing w:line="276" w:lineRule="auto"/>
              <w:jc w:val="center"/>
              <w:rPr>
                <w:rFonts w:ascii="Calibri" w:hAnsi="Calibri"/>
                <w:sz w:val="18"/>
                <w:szCs w:val="19"/>
              </w:rPr>
            </w:pPr>
            <w:r>
              <w:rPr>
                <w:rFonts w:ascii="Calibri" w:hAnsi="Calibri"/>
                <w:i/>
                <w:sz w:val="19"/>
                <w:szCs w:val="19"/>
              </w:rPr>
              <w:t>$5,000, core funds</w:t>
            </w:r>
          </w:p>
        </w:tc>
        <w:tc>
          <w:tcPr>
            <w:tcW w:w="1332" w:type="dxa"/>
          </w:tcPr>
          <w:p w:rsidR="00B238B2" w:rsidRPr="002D1B2A" w:rsidRDefault="00B238B2" w:rsidP="00BC2F42">
            <w:pPr>
              <w:pStyle w:val="NoSpacing"/>
              <w:tabs>
                <w:tab w:val="left" w:pos="1080"/>
              </w:tabs>
              <w:spacing w:line="276" w:lineRule="auto"/>
              <w:jc w:val="center"/>
              <w:rPr>
                <w:rFonts w:ascii="Calibri" w:hAnsi="Calibri"/>
                <w:sz w:val="18"/>
                <w:szCs w:val="19"/>
              </w:rPr>
            </w:pPr>
            <w:r w:rsidRPr="002D1B2A">
              <w:rPr>
                <w:rFonts w:ascii="Calibri" w:hAnsi="Calibri"/>
                <w:sz w:val="18"/>
                <w:szCs w:val="19"/>
              </w:rPr>
              <w:t>pending</w:t>
            </w:r>
          </w:p>
        </w:tc>
        <w:tc>
          <w:tcPr>
            <w:tcW w:w="1080" w:type="dxa"/>
          </w:tcPr>
          <w:p w:rsidR="00B238B2" w:rsidRPr="002D1B2A" w:rsidRDefault="00B238B2" w:rsidP="00BC2F42">
            <w:pPr>
              <w:pStyle w:val="NoSpacing"/>
              <w:tabs>
                <w:tab w:val="left" w:pos="1080"/>
              </w:tabs>
              <w:spacing w:line="276" w:lineRule="auto"/>
              <w:rPr>
                <w:rFonts w:ascii="Calibri" w:hAnsi="Calibri"/>
                <w:sz w:val="18"/>
                <w:szCs w:val="19"/>
              </w:rPr>
            </w:pPr>
          </w:p>
        </w:tc>
      </w:tr>
    </w:tbl>
    <w:p w:rsidR="004C550A" w:rsidRDefault="004C550A" w:rsidP="001206C4"/>
    <w:p w:rsidR="004C550A" w:rsidRDefault="004C550A">
      <w:pPr>
        <w:spacing w:after="200" w:line="276" w:lineRule="auto"/>
      </w:pPr>
      <w:r>
        <w:br w:type="page"/>
      </w:r>
    </w:p>
    <w:p w:rsidR="00AF42C1" w:rsidRDefault="00AF42C1" w:rsidP="001206C4"/>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3686"/>
        <w:gridCol w:w="3402"/>
        <w:gridCol w:w="2925"/>
      </w:tblGrid>
      <w:tr w:rsidR="00BE7B95" w:rsidRPr="003A7978" w:rsidTr="00E1341E">
        <w:tc>
          <w:tcPr>
            <w:tcW w:w="2551" w:type="dxa"/>
            <w:shd w:val="clear" w:color="auto" w:fill="C4BC96"/>
          </w:tcPr>
          <w:p w:rsidR="00BE7B95" w:rsidRPr="003A7978" w:rsidRDefault="00BE7B95" w:rsidP="00195C54">
            <w:pPr>
              <w:tabs>
                <w:tab w:val="left" w:pos="0"/>
              </w:tabs>
              <w:rPr>
                <w:rFonts w:ascii="Calibri" w:hAnsi="Calibri"/>
                <w:b/>
                <w:sz w:val="20"/>
                <w:szCs w:val="20"/>
              </w:rPr>
            </w:pPr>
            <w:r>
              <w:br w:type="page"/>
            </w:r>
            <w:r w:rsidRPr="003A7978">
              <w:rPr>
                <w:rFonts w:ascii="Calibri" w:hAnsi="Calibri"/>
                <w:b/>
                <w:sz w:val="20"/>
                <w:szCs w:val="20"/>
              </w:rPr>
              <w:t>List of selected evaluation</w:t>
            </w:r>
          </w:p>
        </w:tc>
        <w:tc>
          <w:tcPr>
            <w:tcW w:w="3686" w:type="dxa"/>
            <w:shd w:val="clear" w:color="auto" w:fill="C4BC96"/>
          </w:tcPr>
          <w:p w:rsidR="00BE7B95" w:rsidRPr="003A7978" w:rsidRDefault="00BE7B95" w:rsidP="00195C54">
            <w:pPr>
              <w:tabs>
                <w:tab w:val="left" w:pos="0"/>
              </w:tabs>
              <w:rPr>
                <w:rFonts w:ascii="Calibri" w:hAnsi="Calibri"/>
                <w:b/>
                <w:sz w:val="20"/>
                <w:szCs w:val="20"/>
              </w:rPr>
            </w:pPr>
            <w:r w:rsidRPr="003A7978">
              <w:rPr>
                <w:rFonts w:ascii="Calibri" w:hAnsi="Calibri"/>
                <w:b/>
                <w:sz w:val="20"/>
                <w:szCs w:val="20"/>
              </w:rPr>
              <w:t>Criteria used for the selection</w:t>
            </w:r>
          </w:p>
        </w:tc>
        <w:tc>
          <w:tcPr>
            <w:tcW w:w="3402" w:type="dxa"/>
            <w:shd w:val="clear" w:color="auto" w:fill="C4BC96"/>
          </w:tcPr>
          <w:p w:rsidR="00BE7B95" w:rsidRPr="003A7978" w:rsidRDefault="00BE7B95" w:rsidP="00195C54">
            <w:pPr>
              <w:tabs>
                <w:tab w:val="left" w:pos="0"/>
              </w:tabs>
              <w:rPr>
                <w:rFonts w:ascii="Calibri" w:hAnsi="Calibri"/>
                <w:b/>
                <w:sz w:val="20"/>
                <w:szCs w:val="20"/>
              </w:rPr>
            </w:pPr>
            <w:r w:rsidRPr="003A7978">
              <w:rPr>
                <w:rFonts w:ascii="Calibri" w:hAnsi="Calibri"/>
                <w:b/>
                <w:sz w:val="20"/>
                <w:szCs w:val="20"/>
              </w:rPr>
              <w:t>Potential evaluability</w:t>
            </w:r>
          </w:p>
        </w:tc>
        <w:tc>
          <w:tcPr>
            <w:tcW w:w="2925" w:type="dxa"/>
            <w:shd w:val="clear" w:color="auto" w:fill="C4BC96"/>
          </w:tcPr>
          <w:p w:rsidR="00BE7B95" w:rsidRPr="003A7978" w:rsidRDefault="00BE7B95" w:rsidP="00195C54">
            <w:pPr>
              <w:tabs>
                <w:tab w:val="left" w:pos="0"/>
              </w:tabs>
              <w:rPr>
                <w:rFonts w:ascii="Calibri" w:hAnsi="Calibri"/>
                <w:b/>
                <w:sz w:val="20"/>
                <w:szCs w:val="20"/>
              </w:rPr>
            </w:pPr>
            <w:r w:rsidRPr="003A7978">
              <w:rPr>
                <w:rFonts w:ascii="Calibri" w:hAnsi="Calibri"/>
                <w:b/>
                <w:sz w:val="20"/>
                <w:szCs w:val="20"/>
              </w:rPr>
              <w:t>Intended use of evaluation findings</w:t>
            </w:r>
          </w:p>
        </w:tc>
      </w:tr>
      <w:tr w:rsidR="00BE7B95" w:rsidRPr="003A7978" w:rsidTr="00E1341E">
        <w:tc>
          <w:tcPr>
            <w:tcW w:w="2551" w:type="dxa"/>
          </w:tcPr>
          <w:p w:rsidR="00BE7B95" w:rsidRPr="00E1341E" w:rsidRDefault="002026FF" w:rsidP="00195C54">
            <w:pPr>
              <w:tabs>
                <w:tab w:val="left" w:pos="0"/>
              </w:tabs>
              <w:rPr>
                <w:rFonts w:asciiTheme="minorHAnsi" w:hAnsiTheme="minorHAnsi"/>
                <w:b/>
                <w:sz w:val="20"/>
                <w:szCs w:val="20"/>
              </w:rPr>
            </w:pPr>
            <w:r w:rsidRPr="00E1341E">
              <w:rPr>
                <w:rFonts w:asciiTheme="minorHAnsi" w:hAnsiTheme="minorHAnsi"/>
                <w:i/>
                <w:sz w:val="20"/>
                <w:szCs w:val="20"/>
              </w:rPr>
              <w:t>Final evaluation of MCO Kazakhstan SN-DRF/OEEF and AWP 2014-15</w:t>
            </w:r>
          </w:p>
        </w:tc>
        <w:tc>
          <w:tcPr>
            <w:tcW w:w="3686" w:type="dxa"/>
          </w:tcPr>
          <w:p w:rsidR="00C52927" w:rsidRPr="00E1341E" w:rsidRDefault="00C52927" w:rsidP="00E1341E">
            <w:pPr>
              <w:pStyle w:val="ListParagraph"/>
              <w:numPr>
                <w:ilvl w:val="0"/>
                <w:numId w:val="2"/>
              </w:numPr>
              <w:tabs>
                <w:tab w:val="left" w:pos="0"/>
              </w:tabs>
              <w:ind w:left="410" w:hanging="142"/>
              <w:rPr>
                <w:sz w:val="20"/>
                <w:szCs w:val="20"/>
                <w:lang w:val="en-GB"/>
              </w:rPr>
            </w:pPr>
            <w:r w:rsidRPr="00E1341E">
              <w:rPr>
                <w:sz w:val="20"/>
                <w:szCs w:val="20"/>
                <w:lang w:val="en-GB"/>
              </w:rPr>
              <w:t>at the end of MCO Strategic Note life cycle</w:t>
            </w:r>
            <w:r w:rsidR="00E1341E">
              <w:rPr>
                <w:sz w:val="20"/>
                <w:szCs w:val="20"/>
                <w:lang w:val="en-GB"/>
              </w:rPr>
              <w:t xml:space="preserve"> (2 years, then SRO AWP 2012-13 and prior work of UN Women office in the sub-region)</w:t>
            </w:r>
            <w:r w:rsidRPr="00E1341E">
              <w:rPr>
                <w:sz w:val="20"/>
                <w:szCs w:val="20"/>
                <w:lang w:val="en-GB"/>
              </w:rPr>
              <w:t>;</w:t>
            </w:r>
          </w:p>
          <w:p w:rsidR="00C52927" w:rsidRPr="00E1341E" w:rsidRDefault="00C52927" w:rsidP="00E1341E">
            <w:pPr>
              <w:pStyle w:val="ListParagraph"/>
              <w:numPr>
                <w:ilvl w:val="0"/>
                <w:numId w:val="2"/>
              </w:numPr>
              <w:tabs>
                <w:tab w:val="left" w:pos="0"/>
              </w:tabs>
              <w:ind w:left="410" w:hanging="142"/>
              <w:rPr>
                <w:sz w:val="20"/>
                <w:szCs w:val="20"/>
                <w:lang w:val="en-GB"/>
              </w:rPr>
            </w:pPr>
            <w:r w:rsidRPr="00E1341E">
              <w:rPr>
                <w:sz w:val="20"/>
                <w:szCs w:val="20"/>
                <w:lang w:val="en-GB"/>
              </w:rPr>
              <w:t>focus on the assessment of outcome-level results,</w:t>
            </w:r>
          </w:p>
          <w:p w:rsidR="00C52927" w:rsidRPr="00E1341E" w:rsidRDefault="00C52927" w:rsidP="00E1341E">
            <w:pPr>
              <w:pStyle w:val="ListParagraph"/>
              <w:numPr>
                <w:ilvl w:val="0"/>
                <w:numId w:val="2"/>
              </w:numPr>
              <w:tabs>
                <w:tab w:val="left" w:pos="0"/>
              </w:tabs>
              <w:ind w:left="410" w:hanging="142"/>
              <w:rPr>
                <w:sz w:val="20"/>
                <w:szCs w:val="20"/>
                <w:lang w:val="en-GB"/>
              </w:rPr>
            </w:pPr>
            <w:r w:rsidRPr="00E1341E">
              <w:rPr>
                <w:sz w:val="20"/>
                <w:szCs w:val="20"/>
                <w:lang w:val="en-GB"/>
              </w:rPr>
              <w:t>capture lessons learned from the implementation of the Stra</w:t>
            </w:r>
            <w:r w:rsidR="00E1341E">
              <w:rPr>
                <w:sz w:val="20"/>
                <w:szCs w:val="20"/>
                <w:lang w:val="en-GB"/>
              </w:rPr>
              <w:t>te</w:t>
            </w:r>
            <w:r w:rsidRPr="00E1341E">
              <w:rPr>
                <w:sz w:val="20"/>
                <w:szCs w:val="20"/>
                <w:lang w:val="en-GB"/>
              </w:rPr>
              <w:t>gic Note</w:t>
            </w:r>
          </w:p>
          <w:p w:rsidR="00C52927" w:rsidRPr="00F64FFC" w:rsidRDefault="00C52927" w:rsidP="00E1341E">
            <w:pPr>
              <w:pStyle w:val="ListParagraph"/>
              <w:numPr>
                <w:ilvl w:val="0"/>
                <w:numId w:val="2"/>
              </w:numPr>
              <w:tabs>
                <w:tab w:val="left" w:pos="0"/>
              </w:tabs>
              <w:ind w:left="410" w:hanging="142"/>
              <w:rPr>
                <w:sz w:val="20"/>
                <w:szCs w:val="20"/>
                <w:lang w:val="en-GB"/>
              </w:rPr>
            </w:pPr>
            <w:r w:rsidRPr="00F64FFC">
              <w:rPr>
                <w:sz w:val="20"/>
                <w:szCs w:val="20"/>
                <w:lang w:val="en-GB"/>
              </w:rPr>
              <w:t>assess of the work of MCO in Central Asia</w:t>
            </w:r>
          </w:p>
          <w:p w:rsidR="00E1341E" w:rsidRPr="00F64FFC" w:rsidRDefault="00C52927" w:rsidP="00E1341E">
            <w:pPr>
              <w:pStyle w:val="ListParagraph"/>
              <w:numPr>
                <w:ilvl w:val="0"/>
                <w:numId w:val="2"/>
              </w:numPr>
              <w:tabs>
                <w:tab w:val="left" w:pos="0"/>
              </w:tabs>
              <w:ind w:left="410" w:hanging="142"/>
              <w:rPr>
                <w:sz w:val="20"/>
                <w:szCs w:val="20"/>
                <w:lang w:val="en-GB"/>
              </w:rPr>
            </w:pPr>
            <w:r w:rsidRPr="00F64FFC">
              <w:rPr>
                <w:sz w:val="20"/>
                <w:szCs w:val="20"/>
                <w:lang w:val="en-GB"/>
              </w:rPr>
              <w:t>assess the contributions made by UN-Women to results in Cent</w:t>
            </w:r>
            <w:r w:rsidR="00E1341E" w:rsidRPr="00F64FFC">
              <w:rPr>
                <w:sz w:val="20"/>
                <w:szCs w:val="20"/>
                <w:lang w:val="en-GB"/>
              </w:rPr>
              <w:t xml:space="preserve">ral Asia </w:t>
            </w:r>
          </w:p>
          <w:p w:rsidR="00E1341E" w:rsidRPr="00F64FFC" w:rsidRDefault="00C52927" w:rsidP="00E1341E">
            <w:pPr>
              <w:pStyle w:val="ListParagraph"/>
              <w:numPr>
                <w:ilvl w:val="0"/>
                <w:numId w:val="2"/>
              </w:numPr>
              <w:tabs>
                <w:tab w:val="left" w:pos="0"/>
              </w:tabs>
              <w:ind w:left="410" w:hanging="142"/>
              <w:rPr>
                <w:sz w:val="20"/>
                <w:szCs w:val="20"/>
                <w:lang w:val="en-GB"/>
              </w:rPr>
            </w:pPr>
            <w:r w:rsidRPr="00F64FFC">
              <w:rPr>
                <w:sz w:val="20"/>
                <w:szCs w:val="20"/>
                <w:lang w:val="en-GB"/>
              </w:rPr>
              <w:t xml:space="preserve">focus on programming elements, such as capacity development, innovation, partnership strategies and </w:t>
            </w:r>
            <w:r w:rsidR="00E1341E" w:rsidRPr="00F64FFC">
              <w:rPr>
                <w:sz w:val="20"/>
                <w:szCs w:val="20"/>
                <w:lang w:val="en-GB"/>
              </w:rPr>
              <w:t>sub-</w:t>
            </w:r>
            <w:r w:rsidRPr="00F64FFC">
              <w:rPr>
                <w:sz w:val="20"/>
                <w:szCs w:val="20"/>
                <w:lang w:val="en-GB"/>
              </w:rPr>
              <w:t>regional-level results</w:t>
            </w:r>
          </w:p>
          <w:p w:rsidR="00E1341E" w:rsidRDefault="00E1341E" w:rsidP="00E1341E">
            <w:pPr>
              <w:pStyle w:val="ListParagraph"/>
              <w:numPr>
                <w:ilvl w:val="0"/>
                <w:numId w:val="2"/>
              </w:numPr>
              <w:tabs>
                <w:tab w:val="left" w:pos="0"/>
              </w:tabs>
              <w:ind w:left="410" w:hanging="142"/>
              <w:rPr>
                <w:sz w:val="20"/>
                <w:szCs w:val="20"/>
                <w:lang w:val="en-GB"/>
              </w:rPr>
            </w:pPr>
            <w:r>
              <w:rPr>
                <w:sz w:val="20"/>
                <w:szCs w:val="20"/>
                <w:lang w:val="en-GB"/>
              </w:rPr>
              <w:t xml:space="preserve">Overall programme interventions has exceeded $1mln </w:t>
            </w:r>
          </w:p>
          <w:p w:rsidR="00E1341E" w:rsidRPr="00E1341E" w:rsidRDefault="00E1341E" w:rsidP="00E1341E">
            <w:pPr>
              <w:pStyle w:val="ListParagraph"/>
              <w:numPr>
                <w:ilvl w:val="0"/>
                <w:numId w:val="2"/>
              </w:numPr>
              <w:tabs>
                <w:tab w:val="left" w:pos="0"/>
              </w:tabs>
              <w:ind w:left="410" w:hanging="142"/>
              <w:rPr>
                <w:sz w:val="20"/>
                <w:szCs w:val="20"/>
                <w:lang w:val="en-GB"/>
              </w:rPr>
            </w:pPr>
            <w:r>
              <w:rPr>
                <w:sz w:val="20"/>
                <w:szCs w:val="20"/>
                <w:lang w:val="en-GB"/>
              </w:rPr>
              <w:t>Sub-region never had a comprehensive holistic evaluation of its strategic plan and results</w:t>
            </w:r>
          </w:p>
        </w:tc>
        <w:tc>
          <w:tcPr>
            <w:tcW w:w="3402" w:type="dxa"/>
          </w:tcPr>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Existence of context analysis and baselines,</w:t>
            </w:r>
          </w:p>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Existence of M&amp;E plan in MCO Strategic Note,</w:t>
            </w:r>
          </w:p>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Existence of sufficient information about the Strategic Note that is both useful ad available,</w:t>
            </w:r>
          </w:p>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Useful for formulation of next MCO Strategic Note</w:t>
            </w:r>
          </w:p>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Context conducive to conducting evaluation,</w:t>
            </w:r>
          </w:p>
          <w:p w:rsidR="00C52927"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No comprehensive holistic evaluation of sub-regional/MCO Programme portfolio / Strategic Note ever conducted</w:t>
            </w:r>
          </w:p>
          <w:p w:rsidR="00BE7B95" w:rsidRPr="00E1341E" w:rsidRDefault="00C52927" w:rsidP="00C52927">
            <w:pPr>
              <w:pStyle w:val="ListParagraph"/>
              <w:numPr>
                <w:ilvl w:val="0"/>
                <w:numId w:val="1"/>
              </w:numPr>
              <w:spacing w:after="0" w:line="240" w:lineRule="auto"/>
              <w:ind w:left="320" w:hanging="284"/>
              <w:rPr>
                <w:rFonts w:eastAsia="Times New Roman" w:cstheme="minorHAnsi"/>
                <w:color w:val="000000"/>
                <w:sz w:val="20"/>
                <w:szCs w:val="20"/>
                <w:lang w:val="en-US" w:eastAsia="ru-RU"/>
              </w:rPr>
            </w:pPr>
            <w:r w:rsidRPr="00E1341E">
              <w:rPr>
                <w:rFonts w:eastAsia="Times New Roman" w:cstheme="minorHAnsi"/>
                <w:color w:val="000000"/>
                <w:sz w:val="20"/>
                <w:szCs w:val="20"/>
                <w:lang w:val="en-US" w:eastAsia="ru-RU"/>
              </w:rPr>
              <w:t>Core funding is available</w:t>
            </w:r>
          </w:p>
        </w:tc>
        <w:tc>
          <w:tcPr>
            <w:tcW w:w="2925" w:type="dxa"/>
          </w:tcPr>
          <w:p w:rsidR="00E1341E" w:rsidRPr="00E1341E" w:rsidRDefault="00E1341E" w:rsidP="00E1341E">
            <w:pPr>
              <w:pStyle w:val="ListParagraph"/>
              <w:numPr>
                <w:ilvl w:val="0"/>
                <w:numId w:val="1"/>
              </w:numPr>
              <w:tabs>
                <w:tab w:val="left" w:pos="0"/>
              </w:tabs>
              <w:ind w:left="317" w:hanging="283"/>
              <w:rPr>
                <w:sz w:val="20"/>
                <w:szCs w:val="20"/>
                <w:lang w:val="en-GB"/>
              </w:rPr>
            </w:pPr>
            <w:r>
              <w:rPr>
                <w:rFonts w:eastAsia="Times New Roman" w:cstheme="minorHAnsi"/>
                <w:color w:val="000000"/>
                <w:sz w:val="18"/>
                <w:szCs w:val="18"/>
                <w:lang w:val="en-US" w:eastAsia="ru-RU"/>
              </w:rPr>
              <w:t xml:space="preserve">Evaluation findings will be used for assessing progress towards achieving SN outcomes, and will be used for development of </w:t>
            </w:r>
            <w:r w:rsidRPr="00E1341E">
              <w:rPr>
                <w:sz w:val="20"/>
                <w:szCs w:val="20"/>
                <w:lang w:val="en-GB"/>
              </w:rPr>
              <w:t>MCO Strategic Note for 2016 and beyond</w:t>
            </w:r>
            <w:r>
              <w:rPr>
                <w:rFonts w:eastAsia="Times New Roman" w:cstheme="minorHAnsi"/>
                <w:color w:val="000000"/>
                <w:sz w:val="18"/>
                <w:szCs w:val="18"/>
                <w:lang w:val="en-US" w:eastAsia="ru-RU"/>
              </w:rPr>
              <w:t xml:space="preserve"> </w:t>
            </w:r>
          </w:p>
          <w:p w:rsidR="00E1341E" w:rsidRPr="00E1341E" w:rsidRDefault="00E1341E" w:rsidP="00E1341E">
            <w:pPr>
              <w:pStyle w:val="ListParagraph"/>
              <w:numPr>
                <w:ilvl w:val="0"/>
                <w:numId w:val="1"/>
              </w:numPr>
              <w:tabs>
                <w:tab w:val="left" w:pos="0"/>
              </w:tabs>
              <w:ind w:left="317" w:hanging="283"/>
              <w:rPr>
                <w:sz w:val="20"/>
                <w:szCs w:val="20"/>
                <w:lang w:val="en-GB"/>
              </w:rPr>
            </w:pPr>
            <w:r>
              <w:rPr>
                <w:rFonts w:eastAsia="Times New Roman" w:cstheme="minorHAnsi"/>
                <w:color w:val="000000"/>
                <w:sz w:val="18"/>
                <w:szCs w:val="18"/>
                <w:lang w:val="en-US" w:eastAsia="ru-RU"/>
              </w:rPr>
              <w:t>Another dimension of the final evaluation will be to draw lessons learnt from experience in securing women’s rights and achieving GE in CA</w:t>
            </w:r>
          </w:p>
          <w:p w:rsidR="00E1341E" w:rsidRPr="00E1341E" w:rsidRDefault="00E1341E" w:rsidP="00E1341E">
            <w:pPr>
              <w:pStyle w:val="ListParagraph"/>
              <w:numPr>
                <w:ilvl w:val="0"/>
                <w:numId w:val="1"/>
              </w:numPr>
              <w:tabs>
                <w:tab w:val="left" w:pos="0"/>
              </w:tabs>
              <w:ind w:left="317" w:hanging="283"/>
              <w:rPr>
                <w:sz w:val="20"/>
                <w:szCs w:val="20"/>
                <w:lang w:val="en-GB"/>
              </w:rPr>
            </w:pPr>
            <w:r>
              <w:rPr>
                <w:rFonts w:eastAsia="Times New Roman" w:cstheme="minorHAnsi"/>
                <w:color w:val="000000"/>
                <w:sz w:val="18"/>
                <w:szCs w:val="18"/>
                <w:lang w:val="en-US" w:eastAsia="ru-RU"/>
              </w:rPr>
              <w:t>Evaluation shall also identify a set of instruments and products developed by the MCO that can be potentially disseminated and used within the ECA region.</w:t>
            </w:r>
          </w:p>
          <w:p w:rsidR="00E1341E" w:rsidRPr="00E1341E" w:rsidRDefault="00E1341E" w:rsidP="00195C54">
            <w:pPr>
              <w:tabs>
                <w:tab w:val="left" w:pos="0"/>
              </w:tabs>
              <w:rPr>
                <w:rFonts w:asciiTheme="minorHAnsi" w:hAnsiTheme="minorHAnsi"/>
                <w:b/>
                <w:sz w:val="20"/>
                <w:szCs w:val="20"/>
              </w:rPr>
            </w:pPr>
          </w:p>
        </w:tc>
      </w:tr>
    </w:tbl>
    <w:p w:rsidR="00BE7B95" w:rsidRDefault="00BE7B95" w:rsidP="001206C4"/>
    <w:sectPr w:rsidR="00BE7B95" w:rsidSect="003C0252">
      <w:footerReference w:type="default" r:id="rId8"/>
      <w:pgSz w:w="15840" w:h="12240" w:orient="landscape"/>
      <w:pgMar w:top="720" w:right="720" w:bottom="1276" w:left="720" w:header="720" w:footer="2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27" w:rsidRDefault="00C22927" w:rsidP="00707A5B">
      <w:r>
        <w:separator/>
      </w:r>
    </w:p>
  </w:endnote>
  <w:endnote w:type="continuationSeparator" w:id="0">
    <w:p w:rsidR="00C22927" w:rsidRDefault="00C22927" w:rsidP="00707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1888"/>
      <w:docPartObj>
        <w:docPartGallery w:val="Page Numbers (Bottom of Page)"/>
        <w:docPartUnique/>
      </w:docPartObj>
    </w:sdtPr>
    <w:sdtContent>
      <w:p w:rsidR="00994307" w:rsidRDefault="00764878">
        <w:pPr>
          <w:pStyle w:val="Footer"/>
          <w:jc w:val="center"/>
        </w:pPr>
        <w:r w:rsidRPr="004C550A">
          <w:rPr>
            <w:rFonts w:asciiTheme="minorHAnsi" w:hAnsiTheme="minorHAnsi"/>
            <w:sz w:val="20"/>
            <w:szCs w:val="20"/>
          </w:rPr>
          <w:fldChar w:fldCharType="begin"/>
        </w:r>
        <w:r w:rsidR="00994307" w:rsidRPr="004C550A">
          <w:rPr>
            <w:rFonts w:asciiTheme="minorHAnsi" w:hAnsiTheme="minorHAnsi"/>
            <w:sz w:val="20"/>
            <w:szCs w:val="20"/>
          </w:rPr>
          <w:instrText xml:space="preserve"> PAGE   \* MERGEFORMAT </w:instrText>
        </w:r>
        <w:r w:rsidRPr="004C550A">
          <w:rPr>
            <w:rFonts w:asciiTheme="minorHAnsi" w:hAnsiTheme="minorHAnsi"/>
            <w:sz w:val="20"/>
            <w:szCs w:val="20"/>
          </w:rPr>
          <w:fldChar w:fldCharType="separate"/>
        </w:r>
        <w:r w:rsidR="003C0252">
          <w:rPr>
            <w:rFonts w:asciiTheme="minorHAnsi" w:hAnsiTheme="minorHAnsi"/>
            <w:noProof/>
            <w:sz w:val="20"/>
            <w:szCs w:val="20"/>
          </w:rPr>
          <w:t>1</w:t>
        </w:r>
        <w:r w:rsidRPr="004C550A">
          <w:rPr>
            <w:rFonts w:asciiTheme="minorHAnsi" w:hAnsiTheme="minorHAnsi"/>
            <w:sz w:val="20"/>
            <w:szCs w:val="20"/>
          </w:rPr>
          <w:fldChar w:fldCharType="end"/>
        </w:r>
      </w:p>
    </w:sdtContent>
  </w:sdt>
  <w:p w:rsidR="00994307" w:rsidRPr="00C85F90" w:rsidRDefault="00764878">
    <w:pPr>
      <w:pStyle w:val="Footer"/>
      <w:rPr>
        <w:rFonts w:asciiTheme="minorHAnsi" w:hAnsiTheme="minorHAnsi"/>
        <w:sz w:val="16"/>
        <w:szCs w:val="16"/>
      </w:rPr>
    </w:pPr>
    <w:fldSimple w:instr=" FILENAME   \* MERGEFORMAT ">
      <w:r w:rsidR="00C85F90" w:rsidRPr="00C85F90">
        <w:rPr>
          <w:rFonts w:asciiTheme="minorHAnsi" w:hAnsiTheme="minorHAnsi"/>
          <w:noProof/>
          <w:sz w:val="16"/>
          <w:szCs w:val="16"/>
        </w:rPr>
        <w:t>MCO KAZ MERP 2014-15 revised version 13 Dec 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27" w:rsidRDefault="00C22927" w:rsidP="00707A5B">
      <w:r>
        <w:separator/>
      </w:r>
    </w:p>
  </w:footnote>
  <w:footnote w:type="continuationSeparator" w:id="0">
    <w:p w:rsidR="00C22927" w:rsidRDefault="00C22927" w:rsidP="00707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1CC"/>
    <w:multiLevelType w:val="hybridMultilevel"/>
    <w:tmpl w:val="50B6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55D9C"/>
    <w:multiLevelType w:val="hybridMultilevel"/>
    <w:tmpl w:val="5054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E2E79"/>
    <w:rsid w:val="001206C4"/>
    <w:rsid w:val="00174940"/>
    <w:rsid w:val="002026FF"/>
    <w:rsid w:val="00347E51"/>
    <w:rsid w:val="003C0252"/>
    <w:rsid w:val="003C1627"/>
    <w:rsid w:val="003E37FC"/>
    <w:rsid w:val="00435DB5"/>
    <w:rsid w:val="004C550A"/>
    <w:rsid w:val="005055FB"/>
    <w:rsid w:val="005306E8"/>
    <w:rsid w:val="005C0C7B"/>
    <w:rsid w:val="005E5BD3"/>
    <w:rsid w:val="006537FC"/>
    <w:rsid w:val="00660606"/>
    <w:rsid w:val="006D309D"/>
    <w:rsid w:val="006E2E79"/>
    <w:rsid w:val="00707A5B"/>
    <w:rsid w:val="00764878"/>
    <w:rsid w:val="00945147"/>
    <w:rsid w:val="0097750C"/>
    <w:rsid w:val="00994307"/>
    <w:rsid w:val="009D1983"/>
    <w:rsid w:val="00A726C8"/>
    <w:rsid w:val="00AF42C1"/>
    <w:rsid w:val="00B238B2"/>
    <w:rsid w:val="00BE7B95"/>
    <w:rsid w:val="00C171B6"/>
    <w:rsid w:val="00C22927"/>
    <w:rsid w:val="00C52927"/>
    <w:rsid w:val="00C85F90"/>
    <w:rsid w:val="00CA52BC"/>
    <w:rsid w:val="00D2301A"/>
    <w:rsid w:val="00D61981"/>
    <w:rsid w:val="00E1341E"/>
    <w:rsid w:val="00E53188"/>
    <w:rsid w:val="00E7320E"/>
    <w:rsid w:val="00F117E5"/>
    <w:rsid w:val="00F64FFC"/>
    <w:rsid w:val="00F84A00"/>
    <w:rsid w:val="00FA576F"/>
    <w:rsid w:val="00FD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7A5B"/>
    <w:rPr>
      <w:sz w:val="20"/>
      <w:szCs w:val="20"/>
    </w:rPr>
  </w:style>
  <w:style w:type="character" w:customStyle="1" w:styleId="FootnoteTextChar">
    <w:name w:val="Footnote Text Char"/>
    <w:basedOn w:val="DefaultParagraphFont"/>
    <w:link w:val="FootnoteText"/>
    <w:uiPriority w:val="99"/>
    <w:semiHidden/>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paragraph" w:styleId="ListParagraph">
    <w:name w:val="List Paragraph"/>
    <w:basedOn w:val="Normal"/>
    <w:uiPriority w:val="34"/>
    <w:qFormat/>
    <w:rsid w:val="00C52927"/>
    <w:pPr>
      <w:spacing w:after="200" w:line="276" w:lineRule="auto"/>
      <w:ind w:left="720"/>
      <w:contextualSpacing/>
    </w:pPr>
    <w:rPr>
      <w:rFonts w:asciiTheme="minorHAnsi" w:eastAsiaTheme="minorHAnsi" w:hAnsiTheme="minorHAnsi" w:cstheme="minorBidi"/>
      <w:sz w:val="22"/>
      <w:szCs w:val="22"/>
      <w:lang w:val="ru-RU"/>
    </w:rPr>
  </w:style>
  <w:style w:type="paragraph" w:styleId="Header">
    <w:name w:val="header"/>
    <w:basedOn w:val="Normal"/>
    <w:link w:val="HeaderChar"/>
    <w:uiPriority w:val="99"/>
    <w:semiHidden/>
    <w:unhideWhenUsed/>
    <w:rsid w:val="00994307"/>
    <w:pPr>
      <w:tabs>
        <w:tab w:val="center" w:pos="4677"/>
        <w:tab w:val="right" w:pos="9355"/>
      </w:tabs>
    </w:pPr>
  </w:style>
  <w:style w:type="character" w:customStyle="1" w:styleId="HeaderChar">
    <w:name w:val="Header Char"/>
    <w:basedOn w:val="DefaultParagraphFont"/>
    <w:link w:val="Header"/>
    <w:uiPriority w:val="99"/>
    <w:semiHidden/>
    <w:rsid w:val="00994307"/>
    <w:rPr>
      <w:rFonts w:ascii="Times New Roman" w:eastAsia="MS Mincho" w:hAnsi="Times New Roman" w:cs="Times New Roman"/>
      <w:sz w:val="24"/>
      <w:szCs w:val="24"/>
    </w:rPr>
  </w:style>
  <w:style w:type="paragraph" w:styleId="Footer">
    <w:name w:val="footer"/>
    <w:basedOn w:val="Normal"/>
    <w:link w:val="FooterChar"/>
    <w:uiPriority w:val="99"/>
    <w:unhideWhenUsed/>
    <w:rsid w:val="00994307"/>
    <w:pPr>
      <w:tabs>
        <w:tab w:val="center" w:pos="4677"/>
        <w:tab w:val="right" w:pos="9355"/>
      </w:tabs>
    </w:pPr>
  </w:style>
  <w:style w:type="character" w:customStyle="1" w:styleId="FooterChar">
    <w:name w:val="Footer Char"/>
    <w:basedOn w:val="DefaultParagraphFont"/>
    <w:link w:val="Footer"/>
    <w:uiPriority w:val="99"/>
    <w:rsid w:val="00994307"/>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7A5B"/>
    <w:rPr>
      <w:sz w:val="20"/>
      <w:szCs w:val="20"/>
    </w:rPr>
  </w:style>
  <w:style w:type="character" w:customStyle="1" w:styleId="FootnoteTextChar">
    <w:name w:val="Footnote Text Char"/>
    <w:basedOn w:val="DefaultParagraphFont"/>
    <w:link w:val="FootnoteText"/>
    <w:uiPriority w:val="99"/>
    <w:semiHidden/>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A7CB-7E30-4214-9FF5-210EE56F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Antara Ganguli</dc:creator>
  <cp:lastModifiedBy>UN Women</cp:lastModifiedBy>
  <cp:revision>5</cp:revision>
  <dcterms:created xsi:type="dcterms:W3CDTF">2013-12-13T13:02:00Z</dcterms:created>
  <dcterms:modified xsi:type="dcterms:W3CDTF">2013-12-13T13:03:00Z</dcterms:modified>
</cp:coreProperties>
</file>