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525" w:rsidRPr="00CA2BD3" w:rsidRDefault="005E0525" w:rsidP="00F74444">
      <w:pPr>
        <w:rPr>
          <w:rFonts w:cs="Arial"/>
          <w:b/>
          <w:szCs w:val="22"/>
        </w:rPr>
      </w:pPr>
      <w:r w:rsidRPr="00CA2BD3">
        <w:rPr>
          <w:rFonts w:cs="Arial"/>
          <w:b/>
          <w:szCs w:val="22"/>
        </w:rPr>
        <w:t>MONITORING, EVALUATION AND RESEARCH PLAN 20</w:t>
      </w:r>
      <w:r w:rsidR="003E1006" w:rsidRPr="00CA2BD3">
        <w:rPr>
          <w:rFonts w:cs="Arial"/>
          <w:b/>
          <w:szCs w:val="22"/>
        </w:rPr>
        <w:t>15</w:t>
      </w:r>
      <w:r w:rsidRPr="00CA2BD3">
        <w:rPr>
          <w:rFonts w:cs="Arial"/>
          <w:b/>
          <w:szCs w:val="22"/>
        </w:rPr>
        <w:t>-20</w:t>
      </w:r>
      <w:r w:rsidR="003E1006" w:rsidRPr="00CA2BD3">
        <w:rPr>
          <w:rFonts w:cs="Arial"/>
          <w:b/>
          <w:szCs w:val="22"/>
        </w:rPr>
        <w:t>19</w:t>
      </w:r>
    </w:p>
    <w:p w:rsidR="005E0525" w:rsidRPr="00CA2BD3" w:rsidRDefault="005E0525">
      <w:pPr>
        <w:tabs>
          <w:tab w:val="left" w:pos="0"/>
        </w:tabs>
        <w:jc w:val="both"/>
        <w:rPr>
          <w:sz w:val="22"/>
          <w:szCs w:val="22"/>
        </w:rPr>
      </w:pP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3"/>
        <w:gridCol w:w="3654"/>
        <w:gridCol w:w="2960"/>
        <w:gridCol w:w="1180"/>
        <w:gridCol w:w="1797"/>
      </w:tblGrid>
      <w:tr w:rsidR="005E0525" w:rsidRPr="00CA2BD3" w:rsidTr="00F74444">
        <w:trPr>
          <w:tblHeader/>
          <w:jc w:val="center"/>
        </w:trPr>
        <w:tc>
          <w:tcPr>
            <w:tcW w:w="4863" w:type="dxa"/>
            <w:vMerge w:val="restart"/>
            <w:shd w:val="clear" w:color="auto" w:fill="ACB9CA" w:themeFill="text2" w:themeFillTint="66"/>
          </w:tcPr>
          <w:p w:rsidR="005E0525" w:rsidRPr="00CA2BD3" w:rsidRDefault="005E0525">
            <w:pPr>
              <w:pStyle w:val="Default"/>
              <w:tabs>
                <w:tab w:val="left" w:pos="0"/>
              </w:tabs>
              <w:rPr>
                <w:rFonts w:asciiTheme="minorHAnsi" w:hAnsiTheme="minorHAnsi" w:cs="Calibri"/>
                <w:sz w:val="22"/>
                <w:szCs w:val="22"/>
              </w:rPr>
            </w:pPr>
            <w:r w:rsidRPr="00CA2BD3">
              <w:rPr>
                <w:rFonts w:asciiTheme="minorHAnsi" w:hAnsiTheme="minorHAnsi" w:cs="Calibri"/>
                <w:b/>
                <w:bCs/>
                <w:sz w:val="22"/>
                <w:szCs w:val="22"/>
              </w:rPr>
              <w:t>Activity</w:t>
            </w:r>
          </w:p>
        </w:tc>
        <w:tc>
          <w:tcPr>
            <w:tcW w:w="3654" w:type="dxa"/>
            <w:vMerge w:val="restart"/>
            <w:shd w:val="clear" w:color="auto" w:fill="ACB9CA" w:themeFill="text2" w:themeFillTint="66"/>
          </w:tcPr>
          <w:p w:rsidR="005E0525" w:rsidRPr="00CA2BD3" w:rsidRDefault="005E0525">
            <w:pPr>
              <w:pStyle w:val="Default"/>
              <w:tabs>
                <w:tab w:val="left" w:pos="0"/>
              </w:tabs>
              <w:rPr>
                <w:rFonts w:asciiTheme="minorHAnsi" w:hAnsiTheme="minorHAnsi" w:cs="Calibri"/>
                <w:sz w:val="22"/>
                <w:szCs w:val="22"/>
              </w:rPr>
            </w:pPr>
            <w:r w:rsidRPr="00CA2BD3">
              <w:rPr>
                <w:rFonts w:asciiTheme="minorHAnsi" w:hAnsiTheme="minorHAnsi" w:cs="Calibri"/>
                <w:b/>
                <w:bCs/>
                <w:sz w:val="22"/>
                <w:szCs w:val="22"/>
              </w:rPr>
              <w:t xml:space="preserve">Partners and stakeholders </w:t>
            </w:r>
          </w:p>
        </w:tc>
        <w:tc>
          <w:tcPr>
            <w:tcW w:w="2960" w:type="dxa"/>
            <w:vMerge w:val="restart"/>
            <w:shd w:val="clear" w:color="auto" w:fill="ACB9CA" w:themeFill="text2" w:themeFillTint="66"/>
          </w:tcPr>
          <w:p w:rsidR="005E0525" w:rsidRPr="00CA2BD3" w:rsidRDefault="005E0525">
            <w:pPr>
              <w:pStyle w:val="Default"/>
              <w:tabs>
                <w:tab w:val="left" w:pos="0"/>
              </w:tabs>
              <w:rPr>
                <w:rFonts w:asciiTheme="minorHAnsi" w:hAnsiTheme="minorHAnsi" w:cs="Calibri"/>
                <w:sz w:val="22"/>
                <w:szCs w:val="22"/>
              </w:rPr>
            </w:pPr>
            <w:r w:rsidRPr="00CA2BD3">
              <w:rPr>
                <w:rFonts w:asciiTheme="minorHAnsi" w:hAnsiTheme="minorHAnsi" w:cs="Calibri"/>
                <w:b/>
                <w:bCs/>
                <w:sz w:val="22"/>
                <w:szCs w:val="22"/>
              </w:rPr>
              <w:t>Planned Dates (Month and year of start and end)</w:t>
            </w:r>
          </w:p>
        </w:tc>
        <w:tc>
          <w:tcPr>
            <w:tcW w:w="2977" w:type="dxa"/>
            <w:gridSpan w:val="2"/>
            <w:shd w:val="clear" w:color="auto" w:fill="ACB9CA" w:themeFill="text2" w:themeFillTint="66"/>
          </w:tcPr>
          <w:p w:rsidR="005E0525" w:rsidRPr="00CA2BD3" w:rsidRDefault="005E0525">
            <w:pPr>
              <w:pStyle w:val="Default"/>
              <w:tabs>
                <w:tab w:val="left" w:pos="0"/>
              </w:tabs>
              <w:jc w:val="center"/>
              <w:rPr>
                <w:rFonts w:asciiTheme="minorHAnsi" w:hAnsiTheme="minorHAnsi" w:cs="Calibri"/>
                <w:sz w:val="22"/>
                <w:szCs w:val="22"/>
              </w:rPr>
            </w:pPr>
            <w:r w:rsidRPr="00CA2BD3">
              <w:rPr>
                <w:rFonts w:asciiTheme="minorHAnsi" w:hAnsiTheme="minorHAnsi" w:cs="Calibri"/>
                <w:b/>
                <w:bCs/>
                <w:sz w:val="22"/>
                <w:szCs w:val="22"/>
              </w:rPr>
              <w:t>Budget</w:t>
            </w:r>
            <w:r w:rsidR="004D7BED" w:rsidRPr="00CA2BD3">
              <w:rPr>
                <w:rFonts w:asciiTheme="minorHAnsi" w:hAnsiTheme="minorHAnsi" w:cs="Calibri"/>
                <w:b/>
                <w:bCs/>
                <w:sz w:val="22"/>
                <w:szCs w:val="22"/>
              </w:rPr>
              <w:t xml:space="preserve"> (per year)</w:t>
            </w:r>
          </w:p>
        </w:tc>
      </w:tr>
      <w:tr w:rsidR="005E0525" w:rsidRPr="00CA2BD3" w:rsidTr="00F74444">
        <w:trPr>
          <w:jc w:val="center"/>
        </w:trPr>
        <w:tc>
          <w:tcPr>
            <w:tcW w:w="4863" w:type="dxa"/>
            <w:vMerge/>
            <w:tcBorders>
              <w:bottom w:val="single" w:sz="4" w:space="0" w:color="000000"/>
            </w:tcBorders>
            <w:shd w:val="clear" w:color="auto" w:fill="ACB9CA" w:themeFill="text2" w:themeFillTint="66"/>
          </w:tcPr>
          <w:p w:rsidR="005E0525" w:rsidRPr="00CA2BD3" w:rsidRDefault="005E0525">
            <w:pPr>
              <w:pStyle w:val="NoSpacing"/>
              <w:rPr>
                <w:rFonts w:asciiTheme="minorHAnsi" w:hAnsiTheme="minorHAnsi" w:cs="Calibri"/>
                <w:i/>
                <w:sz w:val="22"/>
                <w:szCs w:val="22"/>
              </w:rPr>
            </w:pPr>
          </w:p>
        </w:tc>
        <w:tc>
          <w:tcPr>
            <w:tcW w:w="3654" w:type="dxa"/>
            <w:vMerge/>
            <w:tcBorders>
              <w:bottom w:val="single" w:sz="4" w:space="0" w:color="000000"/>
            </w:tcBorders>
            <w:shd w:val="clear" w:color="auto" w:fill="ACB9CA" w:themeFill="text2" w:themeFillTint="66"/>
          </w:tcPr>
          <w:p w:rsidR="005E0525" w:rsidRPr="00CA2BD3" w:rsidRDefault="005E0525">
            <w:pPr>
              <w:pStyle w:val="NoSpacing"/>
              <w:rPr>
                <w:rFonts w:asciiTheme="minorHAnsi" w:hAnsiTheme="minorHAnsi" w:cs="Calibri"/>
                <w:i/>
                <w:sz w:val="22"/>
                <w:szCs w:val="22"/>
              </w:rPr>
            </w:pPr>
          </w:p>
        </w:tc>
        <w:tc>
          <w:tcPr>
            <w:tcW w:w="2960" w:type="dxa"/>
            <w:vMerge/>
            <w:tcBorders>
              <w:bottom w:val="single" w:sz="4" w:space="0" w:color="000000"/>
            </w:tcBorders>
            <w:shd w:val="clear" w:color="auto" w:fill="ACB9CA" w:themeFill="text2" w:themeFillTint="66"/>
          </w:tcPr>
          <w:p w:rsidR="005E0525" w:rsidRPr="00CA2BD3" w:rsidRDefault="005E0525">
            <w:pPr>
              <w:pStyle w:val="NoSpacing"/>
              <w:rPr>
                <w:rFonts w:asciiTheme="minorHAnsi" w:hAnsiTheme="minorHAnsi" w:cs="Calibri"/>
                <w:i/>
                <w:sz w:val="22"/>
                <w:szCs w:val="22"/>
              </w:rPr>
            </w:pPr>
          </w:p>
        </w:tc>
        <w:tc>
          <w:tcPr>
            <w:tcW w:w="1180" w:type="dxa"/>
            <w:tcBorders>
              <w:bottom w:val="single" w:sz="4" w:space="0" w:color="000000"/>
            </w:tcBorders>
            <w:shd w:val="clear" w:color="auto" w:fill="ACB9CA" w:themeFill="text2" w:themeFillTint="66"/>
          </w:tcPr>
          <w:p w:rsidR="005E0525" w:rsidRPr="00CA2BD3" w:rsidRDefault="005E0525">
            <w:pPr>
              <w:pStyle w:val="NoSpacing"/>
              <w:rPr>
                <w:rFonts w:asciiTheme="minorHAnsi" w:hAnsiTheme="minorHAnsi" w:cs="Calibri"/>
                <w:i/>
                <w:sz w:val="22"/>
                <w:szCs w:val="22"/>
              </w:rPr>
            </w:pPr>
            <w:r w:rsidRPr="00CA2BD3">
              <w:rPr>
                <w:rFonts w:asciiTheme="minorHAnsi" w:hAnsiTheme="minorHAnsi" w:cs="Calibri"/>
                <w:i/>
                <w:sz w:val="22"/>
                <w:szCs w:val="22"/>
              </w:rPr>
              <w:t>Source</w:t>
            </w:r>
          </w:p>
        </w:tc>
        <w:tc>
          <w:tcPr>
            <w:tcW w:w="1797" w:type="dxa"/>
            <w:tcBorders>
              <w:bottom w:val="single" w:sz="4" w:space="0" w:color="000000"/>
            </w:tcBorders>
            <w:shd w:val="clear" w:color="auto" w:fill="ACB9CA" w:themeFill="text2" w:themeFillTint="66"/>
          </w:tcPr>
          <w:p w:rsidR="005E0525" w:rsidRPr="00CA2BD3" w:rsidRDefault="005E0525">
            <w:pPr>
              <w:pStyle w:val="NoSpacing"/>
              <w:rPr>
                <w:rFonts w:asciiTheme="minorHAnsi" w:hAnsiTheme="minorHAnsi" w:cs="Calibri"/>
                <w:i/>
                <w:sz w:val="22"/>
                <w:szCs w:val="22"/>
              </w:rPr>
            </w:pPr>
            <w:r w:rsidRPr="00CA2BD3">
              <w:rPr>
                <w:rFonts w:asciiTheme="minorHAnsi" w:hAnsiTheme="minorHAnsi" w:cs="Calibri"/>
                <w:i/>
                <w:sz w:val="22"/>
                <w:szCs w:val="22"/>
              </w:rPr>
              <w:t>Amount</w:t>
            </w:r>
            <w:r w:rsidR="004D7BED" w:rsidRPr="00CA2BD3">
              <w:rPr>
                <w:rFonts w:asciiTheme="minorHAnsi" w:hAnsiTheme="minorHAnsi" w:cs="Calibri"/>
                <w:i/>
                <w:sz w:val="22"/>
                <w:szCs w:val="22"/>
              </w:rPr>
              <w:t xml:space="preserve"> in USD</w:t>
            </w:r>
          </w:p>
        </w:tc>
      </w:tr>
      <w:tr w:rsidR="005E0525" w:rsidRPr="00CA2BD3" w:rsidTr="0049422D">
        <w:trPr>
          <w:trHeight w:val="432"/>
          <w:jc w:val="center"/>
        </w:trPr>
        <w:tc>
          <w:tcPr>
            <w:tcW w:w="14454" w:type="dxa"/>
            <w:gridSpan w:val="5"/>
            <w:shd w:val="clear" w:color="auto" w:fill="DEEAF6" w:themeFill="accent1" w:themeFillTint="33"/>
            <w:vAlign w:val="center"/>
          </w:tcPr>
          <w:p w:rsidR="005E0525" w:rsidRPr="00CA2BD3" w:rsidRDefault="005E0525">
            <w:pPr>
              <w:pStyle w:val="NoSpacing"/>
              <w:jc w:val="center"/>
              <w:rPr>
                <w:rFonts w:asciiTheme="minorHAnsi" w:hAnsiTheme="minorHAnsi" w:cs="Calibri"/>
                <w:b/>
                <w:sz w:val="22"/>
                <w:szCs w:val="22"/>
              </w:rPr>
            </w:pPr>
            <w:r w:rsidRPr="00CA2BD3">
              <w:rPr>
                <w:rFonts w:asciiTheme="minorHAnsi" w:hAnsiTheme="minorHAnsi" w:cs="Calibri"/>
                <w:b/>
                <w:sz w:val="22"/>
                <w:szCs w:val="22"/>
              </w:rPr>
              <w:t>MONITORING</w:t>
            </w:r>
          </w:p>
        </w:tc>
      </w:tr>
      <w:tr w:rsidR="0061059D" w:rsidRPr="00CA2BD3" w:rsidTr="00F74444">
        <w:trPr>
          <w:jc w:val="center"/>
        </w:trPr>
        <w:tc>
          <w:tcPr>
            <w:tcW w:w="4863" w:type="dxa"/>
            <w:tcBorders>
              <w:bottom w:val="single" w:sz="4" w:space="0" w:color="000000"/>
            </w:tcBorders>
          </w:tcPr>
          <w:p w:rsidR="0061059D" w:rsidRPr="00CA2BD3" w:rsidRDefault="0061059D">
            <w:pPr>
              <w:pStyle w:val="NoSpacing"/>
              <w:rPr>
                <w:rFonts w:asciiTheme="minorHAnsi" w:hAnsiTheme="minorHAnsi" w:cs="Calibri"/>
                <w:sz w:val="22"/>
                <w:szCs w:val="22"/>
              </w:rPr>
            </w:pPr>
            <w:r w:rsidRPr="00CA2BD3">
              <w:rPr>
                <w:rFonts w:asciiTheme="minorHAnsi" w:hAnsiTheme="minorHAnsi" w:cstheme="minorHAnsi"/>
                <w:sz w:val="22"/>
                <w:szCs w:val="22"/>
              </w:rPr>
              <w:t>Monthly Financial Monitoring</w:t>
            </w:r>
          </w:p>
        </w:tc>
        <w:tc>
          <w:tcPr>
            <w:tcW w:w="3654" w:type="dxa"/>
            <w:tcBorders>
              <w:bottom w:val="single" w:sz="4" w:space="0" w:color="000000"/>
            </w:tcBorders>
          </w:tcPr>
          <w:p w:rsidR="0061059D" w:rsidRPr="00CA2BD3" w:rsidRDefault="0061059D">
            <w:pPr>
              <w:pStyle w:val="NoSpacing"/>
              <w:rPr>
                <w:rFonts w:asciiTheme="minorHAnsi" w:hAnsiTheme="minorHAnsi" w:cs="Calibri"/>
                <w:sz w:val="22"/>
                <w:szCs w:val="22"/>
              </w:rPr>
            </w:pPr>
            <w:r w:rsidRPr="00CA2BD3">
              <w:rPr>
                <w:rFonts w:asciiTheme="minorHAnsi" w:hAnsiTheme="minorHAnsi" w:cstheme="minorHAnsi"/>
                <w:sz w:val="22"/>
                <w:szCs w:val="22"/>
              </w:rPr>
              <w:t>Headquarters</w:t>
            </w:r>
          </w:p>
        </w:tc>
        <w:tc>
          <w:tcPr>
            <w:tcW w:w="2960" w:type="dxa"/>
            <w:tcBorders>
              <w:bottom w:val="single" w:sz="4" w:space="0" w:color="000000"/>
            </w:tcBorders>
          </w:tcPr>
          <w:p w:rsidR="0061059D" w:rsidRPr="00CA2BD3" w:rsidRDefault="0061059D">
            <w:pPr>
              <w:pStyle w:val="NoSpacing"/>
              <w:rPr>
                <w:rFonts w:asciiTheme="minorHAnsi" w:hAnsiTheme="minorHAnsi" w:cs="Calibri"/>
                <w:sz w:val="22"/>
                <w:szCs w:val="22"/>
              </w:rPr>
            </w:pPr>
            <w:r w:rsidRPr="00CA2BD3">
              <w:rPr>
                <w:rFonts w:asciiTheme="minorHAnsi" w:hAnsiTheme="minorHAnsi" w:cstheme="minorHAnsi"/>
                <w:sz w:val="22"/>
                <w:szCs w:val="22"/>
              </w:rPr>
              <w:t>5</w:t>
            </w:r>
            <w:r w:rsidRPr="00CA2BD3">
              <w:rPr>
                <w:rFonts w:asciiTheme="minorHAnsi" w:hAnsiTheme="minorHAnsi" w:cstheme="minorHAnsi"/>
                <w:sz w:val="22"/>
                <w:szCs w:val="22"/>
                <w:vertAlign w:val="superscript"/>
              </w:rPr>
              <w:t>th</w:t>
            </w:r>
            <w:r w:rsidRPr="00CA2BD3">
              <w:rPr>
                <w:rFonts w:asciiTheme="minorHAnsi" w:hAnsiTheme="minorHAnsi" w:cstheme="minorHAnsi"/>
                <w:sz w:val="22"/>
                <w:szCs w:val="22"/>
              </w:rPr>
              <w:t xml:space="preserve"> of every month</w:t>
            </w:r>
          </w:p>
        </w:tc>
        <w:tc>
          <w:tcPr>
            <w:tcW w:w="1180" w:type="dxa"/>
            <w:tcBorders>
              <w:bottom w:val="single" w:sz="4" w:space="0" w:color="000000"/>
            </w:tcBorders>
          </w:tcPr>
          <w:p w:rsidR="0061059D" w:rsidRPr="00CA2BD3" w:rsidRDefault="0061059D">
            <w:pPr>
              <w:pStyle w:val="NoSpacing"/>
              <w:jc w:val="center"/>
              <w:rPr>
                <w:rFonts w:asciiTheme="minorHAnsi" w:hAnsiTheme="minorHAnsi" w:cs="Calibri"/>
                <w:sz w:val="22"/>
                <w:szCs w:val="22"/>
              </w:rPr>
            </w:pPr>
            <w:r w:rsidRPr="00CA2BD3">
              <w:rPr>
                <w:rFonts w:asciiTheme="minorHAnsi" w:hAnsiTheme="minorHAnsi" w:cstheme="minorHAnsi"/>
                <w:sz w:val="22"/>
                <w:szCs w:val="22"/>
              </w:rPr>
              <w:t>Core</w:t>
            </w:r>
          </w:p>
        </w:tc>
        <w:tc>
          <w:tcPr>
            <w:tcW w:w="1797" w:type="dxa"/>
            <w:tcBorders>
              <w:bottom w:val="single" w:sz="4" w:space="0" w:color="000000"/>
            </w:tcBorders>
          </w:tcPr>
          <w:p w:rsidR="0061059D" w:rsidRPr="00CA2BD3" w:rsidRDefault="0061059D">
            <w:pPr>
              <w:pStyle w:val="NoSpacing"/>
              <w:jc w:val="right"/>
              <w:rPr>
                <w:rFonts w:asciiTheme="minorHAnsi" w:hAnsiTheme="minorHAnsi" w:cs="Calibri"/>
                <w:sz w:val="22"/>
                <w:szCs w:val="22"/>
              </w:rPr>
            </w:pPr>
            <w:r w:rsidRPr="00CA2BD3">
              <w:rPr>
                <w:rFonts w:asciiTheme="minorHAnsi" w:hAnsiTheme="minorHAnsi" w:cstheme="minorHAnsi"/>
                <w:sz w:val="22"/>
                <w:szCs w:val="22"/>
              </w:rPr>
              <w:t>1</w:t>
            </w:r>
            <w:r w:rsidR="004D7BED" w:rsidRPr="00CA2BD3">
              <w:rPr>
                <w:rFonts w:asciiTheme="minorHAnsi" w:hAnsiTheme="minorHAnsi" w:cstheme="minorHAnsi"/>
                <w:sz w:val="22"/>
                <w:szCs w:val="22"/>
              </w:rPr>
              <w:t>,</w:t>
            </w:r>
            <w:r w:rsidRPr="00CA2BD3">
              <w:rPr>
                <w:rFonts w:asciiTheme="minorHAnsi" w:hAnsiTheme="minorHAnsi" w:cstheme="minorHAnsi"/>
                <w:sz w:val="22"/>
                <w:szCs w:val="22"/>
              </w:rPr>
              <w:t>200</w:t>
            </w:r>
          </w:p>
        </w:tc>
      </w:tr>
      <w:tr w:rsidR="0061059D" w:rsidRPr="00CA2BD3" w:rsidTr="00F74444">
        <w:trPr>
          <w:jc w:val="center"/>
        </w:trPr>
        <w:tc>
          <w:tcPr>
            <w:tcW w:w="4863" w:type="dxa"/>
            <w:tcBorders>
              <w:bottom w:val="single" w:sz="4" w:space="0" w:color="000000"/>
            </w:tcBorders>
          </w:tcPr>
          <w:p w:rsidR="0061059D" w:rsidRPr="00CA2BD3" w:rsidRDefault="00837366" w:rsidP="00837366">
            <w:pPr>
              <w:pStyle w:val="NoSpacing"/>
              <w:rPr>
                <w:rFonts w:asciiTheme="minorHAnsi" w:hAnsiTheme="minorHAnsi" w:cs="Calibri"/>
                <w:sz w:val="22"/>
                <w:szCs w:val="22"/>
              </w:rPr>
            </w:pPr>
            <w:r w:rsidRPr="00CA2BD3">
              <w:rPr>
                <w:rFonts w:asciiTheme="minorHAnsi" w:hAnsiTheme="minorHAnsi" w:cstheme="minorHAnsi"/>
                <w:sz w:val="22"/>
                <w:szCs w:val="22"/>
              </w:rPr>
              <w:t>Quarterly monitoring</w:t>
            </w:r>
            <w:r w:rsidR="00CA2BD3">
              <w:rPr>
                <w:rFonts w:asciiTheme="minorHAnsi" w:hAnsiTheme="minorHAnsi" w:cstheme="minorHAnsi"/>
                <w:sz w:val="22"/>
                <w:szCs w:val="22"/>
              </w:rPr>
              <w:t xml:space="preserve"> </w:t>
            </w:r>
            <w:r w:rsidRPr="00CA2BD3">
              <w:rPr>
                <w:rFonts w:asciiTheme="minorHAnsi" w:hAnsiTheme="minorHAnsi" w:cstheme="minorHAnsi"/>
                <w:sz w:val="22"/>
                <w:szCs w:val="22"/>
              </w:rPr>
              <w:t xml:space="preserve"> progress report</w:t>
            </w:r>
          </w:p>
        </w:tc>
        <w:tc>
          <w:tcPr>
            <w:tcW w:w="3654" w:type="dxa"/>
            <w:tcBorders>
              <w:bottom w:val="single" w:sz="4" w:space="0" w:color="000000"/>
            </w:tcBorders>
          </w:tcPr>
          <w:p w:rsidR="0061059D" w:rsidRPr="00CA2BD3" w:rsidRDefault="0061059D">
            <w:pPr>
              <w:pStyle w:val="NoSpacing"/>
              <w:rPr>
                <w:rFonts w:asciiTheme="minorHAnsi" w:hAnsiTheme="minorHAnsi" w:cs="Calibri"/>
                <w:sz w:val="22"/>
                <w:szCs w:val="22"/>
              </w:rPr>
            </w:pPr>
            <w:r w:rsidRPr="00CA2BD3">
              <w:rPr>
                <w:rFonts w:asciiTheme="minorHAnsi" w:hAnsiTheme="minorHAnsi" w:cstheme="minorHAnsi"/>
                <w:sz w:val="22"/>
                <w:szCs w:val="22"/>
              </w:rPr>
              <w:t>Regional Office</w:t>
            </w:r>
          </w:p>
        </w:tc>
        <w:tc>
          <w:tcPr>
            <w:tcW w:w="2960" w:type="dxa"/>
            <w:tcBorders>
              <w:bottom w:val="single" w:sz="4" w:space="0" w:color="000000"/>
            </w:tcBorders>
          </w:tcPr>
          <w:p w:rsidR="0061059D" w:rsidRPr="00CA2BD3" w:rsidRDefault="0061059D">
            <w:pPr>
              <w:pStyle w:val="NoSpacing"/>
              <w:rPr>
                <w:rFonts w:asciiTheme="minorHAnsi" w:hAnsiTheme="minorHAnsi" w:cs="Calibri"/>
                <w:sz w:val="22"/>
                <w:szCs w:val="22"/>
              </w:rPr>
            </w:pPr>
            <w:r w:rsidRPr="00CA2BD3">
              <w:rPr>
                <w:rFonts w:asciiTheme="minorHAnsi" w:hAnsiTheme="minorHAnsi" w:cstheme="minorHAnsi"/>
                <w:sz w:val="22"/>
                <w:szCs w:val="22"/>
              </w:rPr>
              <w:t xml:space="preserve">5 </w:t>
            </w:r>
            <w:r w:rsidR="00CA2BD3" w:rsidRPr="00CA2BD3">
              <w:rPr>
                <w:rFonts w:asciiTheme="minorHAnsi" w:hAnsiTheme="minorHAnsi" w:cstheme="minorHAnsi"/>
                <w:sz w:val="22"/>
                <w:szCs w:val="22"/>
              </w:rPr>
              <w:t>after every quarter</w:t>
            </w:r>
          </w:p>
        </w:tc>
        <w:tc>
          <w:tcPr>
            <w:tcW w:w="1180" w:type="dxa"/>
            <w:tcBorders>
              <w:bottom w:val="single" w:sz="4" w:space="0" w:color="000000"/>
            </w:tcBorders>
          </w:tcPr>
          <w:p w:rsidR="0061059D" w:rsidRPr="00CA2BD3" w:rsidRDefault="0061059D">
            <w:pPr>
              <w:pStyle w:val="NoSpacing"/>
              <w:jc w:val="center"/>
              <w:rPr>
                <w:rFonts w:asciiTheme="minorHAnsi" w:hAnsiTheme="minorHAnsi" w:cs="Calibri"/>
                <w:sz w:val="22"/>
                <w:szCs w:val="22"/>
              </w:rPr>
            </w:pPr>
            <w:r w:rsidRPr="00CA2BD3">
              <w:rPr>
                <w:rFonts w:asciiTheme="minorHAnsi" w:hAnsiTheme="minorHAnsi" w:cstheme="minorHAnsi"/>
                <w:sz w:val="22"/>
                <w:szCs w:val="22"/>
              </w:rPr>
              <w:t>Core</w:t>
            </w:r>
          </w:p>
        </w:tc>
        <w:tc>
          <w:tcPr>
            <w:tcW w:w="1797" w:type="dxa"/>
            <w:tcBorders>
              <w:bottom w:val="single" w:sz="4" w:space="0" w:color="000000"/>
            </w:tcBorders>
          </w:tcPr>
          <w:p w:rsidR="0061059D" w:rsidRPr="00CA2BD3" w:rsidRDefault="0061059D">
            <w:pPr>
              <w:pStyle w:val="NoSpacing"/>
              <w:jc w:val="right"/>
              <w:rPr>
                <w:rFonts w:asciiTheme="minorHAnsi" w:hAnsiTheme="minorHAnsi" w:cs="Calibri"/>
                <w:sz w:val="22"/>
                <w:szCs w:val="22"/>
              </w:rPr>
            </w:pPr>
            <w:r w:rsidRPr="00CA2BD3">
              <w:rPr>
                <w:rFonts w:asciiTheme="minorHAnsi" w:hAnsiTheme="minorHAnsi" w:cstheme="minorHAnsi"/>
                <w:sz w:val="22"/>
                <w:szCs w:val="22"/>
              </w:rPr>
              <w:t>5</w:t>
            </w:r>
            <w:r w:rsidR="004D7BED" w:rsidRPr="00CA2BD3">
              <w:rPr>
                <w:rFonts w:asciiTheme="minorHAnsi" w:hAnsiTheme="minorHAnsi" w:cstheme="minorHAnsi"/>
                <w:sz w:val="22"/>
                <w:szCs w:val="22"/>
              </w:rPr>
              <w:t>,</w:t>
            </w:r>
            <w:r w:rsidRPr="00CA2BD3">
              <w:rPr>
                <w:rFonts w:asciiTheme="minorHAnsi" w:hAnsiTheme="minorHAnsi" w:cstheme="minorHAnsi"/>
                <w:sz w:val="22"/>
                <w:szCs w:val="22"/>
              </w:rPr>
              <w:t>000</w:t>
            </w:r>
          </w:p>
        </w:tc>
      </w:tr>
      <w:tr w:rsidR="0061059D" w:rsidRPr="00CA2BD3" w:rsidTr="00F74444">
        <w:trPr>
          <w:jc w:val="center"/>
        </w:trPr>
        <w:tc>
          <w:tcPr>
            <w:tcW w:w="4863" w:type="dxa"/>
            <w:tcBorders>
              <w:bottom w:val="single" w:sz="4" w:space="0" w:color="000000"/>
            </w:tcBorders>
          </w:tcPr>
          <w:p w:rsidR="0061059D" w:rsidRPr="00CA2BD3" w:rsidRDefault="00837366">
            <w:pPr>
              <w:pStyle w:val="NoSpacing"/>
              <w:rPr>
                <w:rFonts w:asciiTheme="minorHAnsi" w:hAnsiTheme="minorHAnsi" w:cs="Calibri"/>
                <w:sz w:val="22"/>
                <w:szCs w:val="22"/>
              </w:rPr>
            </w:pPr>
            <w:r w:rsidRPr="00CA2BD3">
              <w:rPr>
                <w:rFonts w:asciiTheme="minorHAnsi" w:hAnsiTheme="minorHAnsi" w:cstheme="minorHAnsi"/>
                <w:sz w:val="22"/>
                <w:szCs w:val="22"/>
              </w:rPr>
              <w:t>Indicators Tracking Tool (six-monthly)</w:t>
            </w:r>
          </w:p>
        </w:tc>
        <w:tc>
          <w:tcPr>
            <w:tcW w:w="3654" w:type="dxa"/>
            <w:tcBorders>
              <w:bottom w:val="single" w:sz="4" w:space="0" w:color="000000"/>
            </w:tcBorders>
          </w:tcPr>
          <w:p w:rsidR="0061059D" w:rsidRPr="00CA2BD3" w:rsidRDefault="0061059D">
            <w:pPr>
              <w:pStyle w:val="NoSpacing"/>
              <w:rPr>
                <w:rFonts w:asciiTheme="minorHAnsi" w:hAnsiTheme="minorHAnsi" w:cs="Calibri"/>
                <w:sz w:val="22"/>
                <w:szCs w:val="22"/>
              </w:rPr>
            </w:pPr>
            <w:r w:rsidRPr="00CA2BD3">
              <w:rPr>
                <w:rFonts w:asciiTheme="minorHAnsi" w:hAnsiTheme="minorHAnsi" w:cstheme="minorHAnsi"/>
                <w:sz w:val="22"/>
                <w:szCs w:val="22"/>
              </w:rPr>
              <w:t>Regional Office</w:t>
            </w:r>
          </w:p>
        </w:tc>
        <w:tc>
          <w:tcPr>
            <w:tcW w:w="2960" w:type="dxa"/>
            <w:tcBorders>
              <w:bottom w:val="single" w:sz="4" w:space="0" w:color="000000"/>
            </w:tcBorders>
          </w:tcPr>
          <w:p w:rsidR="0061059D" w:rsidRPr="00CA2BD3" w:rsidRDefault="0061059D">
            <w:pPr>
              <w:pStyle w:val="NoSpacing"/>
              <w:rPr>
                <w:rFonts w:asciiTheme="minorHAnsi" w:hAnsiTheme="minorHAnsi" w:cs="Calibri"/>
                <w:sz w:val="22"/>
                <w:szCs w:val="22"/>
              </w:rPr>
            </w:pPr>
            <w:r w:rsidRPr="00CA2BD3">
              <w:rPr>
                <w:rFonts w:asciiTheme="minorHAnsi" w:hAnsiTheme="minorHAnsi" w:cstheme="minorHAnsi"/>
                <w:sz w:val="22"/>
                <w:szCs w:val="22"/>
              </w:rPr>
              <w:t>5 after</w:t>
            </w:r>
            <w:r w:rsidR="00CA2BD3">
              <w:rPr>
                <w:rFonts w:asciiTheme="minorHAnsi" w:hAnsiTheme="minorHAnsi" w:cstheme="minorHAnsi"/>
                <w:sz w:val="22"/>
                <w:szCs w:val="22"/>
              </w:rPr>
              <w:t xml:space="preserve"> </w:t>
            </w:r>
            <w:r w:rsidRPr="00CA2BD3">
              <w:rPr>
                <w:rFonts w:asciiTheme="minorHAnsi" w:hAnsiTheme="minorHAnsi" w:cstheme="minorHAnsi"/>
                <w:sz w:val="22"/>
                <w:szCs w:val="22"/>
              </w:rPr>
              <w:t>every</w:t>
            </w:r>
            <w:r w:rsidR="00CA2BD3">
              <w:rPr>
                <w:rFonts w:asciiTheme="minorHAnsi" w:hAnsiTheme="minorHAnsi" w:cstheme="minorHAnsi"/>
                <w:sz w:val="22"/>
                <w:szCs w:val="22"/>
              </w:rPr>
              <w:t xml:space="preserve"> </w:t>
            </w:r>
            <w:r w:rsidRPr="00CA2BD3">
              <w:rPr>
                <w:rFonts w:asciiTheme="minorHAnsi" w:hAnsiTheme="minorHAnsi" w:cstheme="minorHAnsi"/>
                <w:sz w:val="22"/>
                <w:szCs w:val="22"/>
              </w:rPr>
              <w:t>semester</w:t>
            </w:r>
          </w:p>
        </w:tc>
        <w:tc>
          <w:tcPr>
            <w:tcW w:w="1180" w:type="dxa"/>
            <w:tcBorders>
              <w:bottom w:val="single" w:sz="4" w:space="0" w:color="000000"/>
            </w:tcBorders>
          </w:tcPr>
          <w:p w:rsidR="0061059D" w:rsidRPr="00CA2BD3" w:rsidRDefault="0061059D">
            <w:pPr>
              <w:pStyle w:val="NoSpacing"/>
              <w:jc w:val="center"/>
              <w:rPr>
                <w:rFonts w:asciiTheme="minorHAnsi" w:hAnsiTheme="minorHAnsi" w:cs="Calibri"/>
                <w:sz w:val="22"/>
                <w:szCs w:val="22"/>
              </w:rPr>
            </w:pPr>
            <w:r w:rsidRPr="00CA2BD3">
              <w:rPr>
                <w:rFonts w:asciiTheme="minorHAnsi" w:hAnsiTheme="minorHAnsi" w:cstheme="minorHAnsi"/>
                <w:sz w:val="22"/>
                <w:szCs w:val="22"/>
              </w:rPr>
              <w:t>Core</w:t>
            </w:r>
          </w:p>
        </w:tc>
        <w:tc>
          <w:tcPr>
            <w:tcW w:w="1797" w:type="dxa"/>
            <w:tcBorders>
              <w:bottom w:val="single" w:sz="4" w:space="0" w:color="000000"/>
            </w:tcBorders>
          </w:tcPr>
          <w:p w:rsidR="0061059D" w:rsidRPr="00CA2BD3" w:rsidRDefault="0061059D">
            <w:pPr>
              <w:pStyle w:val="NoSpacing"/>
              <w:jc w:val="right"/>
              <w:rPr>
                <w:rFonts w:asciiTheme="minorHAnsi" w:hAnsiTheme="minorHAnsi" w:cs="Calibri"/>
                <w:sz w:val="22"/>
                <w:szCs w:val="22"/>
              </w:rPr>
            </w:pPr>
            <w:r w:rsidRPr="00CA2BD3">
              <w:rPr>
                <w:rFonts w:asciiTheme="minorHAnsi" w:hAnsiTheme="minorHAnsi" w:cstheme="minorHAnsi"/>
                <w:sz w:val="22"/>
                <w:szCs w:val="22"/>
              </w:rPr>
              <w:t>5</w:t>
            </w:r>
            <w:r w:rsidR="004D7BED" w:rsidRPr="00CA2BD3">
              <w:rPr>
                <w:rFonts w:asciiTheme="minorHAnsi" w:hAnsiTheme="minorHAnsi" w:cstheme="minorHAnsi"/>
                <w:sz w:val="22"/>
                <w:szCs w:val="22"/>
              </w:rPr>
              <w:t>,</w:t>
            </w:r>
            <w:r w:rsidRPr="00CA2BD3">
              <w:rPr>
                <w:rFonts w:asciiTheme="minorHAnsi" w:hAnsiTheme="minorHAnsi" w:cstheme="minorHAnsi"/>
                <w:sz w:val="22"/>
                <w:szCs w:val="22"/>
              </w:rPr>
              <w:t>000</w:t>
            </w:r>
          </w:p>
        </w:tc>
      </w:tr>
      <w:tr w:rsidR="0061059D" w:rsidRPr="00CA2BD3" w:rsidTr="00F74444">
        <w:trPr>
          <w:jc w:val="center"/>
        </w:trPr>
        <w:tc>
          <w:tcPr>
            <w:tcW w:w="4863" w:type="dxa"/>
            <w:tcBorders>
              <w:bottom w:val="single" w:sz="4" w:space="0" w:color="000000"/>
            </w:tcBorders>
          </w:tcPr>
          <w:p w:rsidR="0061059D" w:rsidRPr="00CA2BD3" w:rsidRDefault="0061059D">
            <w:pPr>
              <w:pStyle w:val="NoSpacing"/>
              <w:rPr>
                <w:rFonts w:asciiTheme="minorHAnsi" w:hAnsiTheme="minorHAnsi" w:cs="Calibri"/>
                <w:sz w:val="22"/>
                <w:szCs w:val="22"/>
              </w:rPr>
            </w:pPr>
            <w:r w:rsidRPr="00CA2BD3">
              <w:rPr>
                <w:rFonts w:asciiTheme="minorHAnsi" w:hAnsiTheme="minorHAnsi" w:cstheme="minorHAnsi"/>
                <w:sz w:val="22"/>
                <w:szCs w:val="22"/>
              </w:rPr>
              <w:t>Annual Report</w:t>
            </w:r>
          </w:p>
        </w:tc>
        <w:tc>
          <w:tcPr>
            <w:tcW w:w="3654" w:type="dxa"/>
            <w:tcBorders>
              <w:bottom w:val="single" w:sz="4" w:space="0" w:color="000000"/>
            </w:tcBorders>
          </w:tcPr>
          <w:p w:rsidR="0061059D" w:rsidRPr="00CA2BD3" w:rsidRDefault="0061059D">
            <w:pPr>
              <w:pStyle w:val="NoSpacing"/>
              <w:rPr>
                <w:rFonts w:asciiTheme="minorHAnsi" w:hAnsiTheme="minorHAnsi" w:cs="Calibri"/>
                <w:sz w:val="22"/>
                <w:szCs w:val="22"/>
              </w:rPr>
            </w:pPr>
          </w:p>
        </w:tc>
        <w:tc>
          <w:tcPr>
            <w:tcW w:w="2960" w:type="dxa"/>
            <w:tcBorders>
              <w:bottom w:val="single" w:sz="4" w:space="0" w:color="000000"/>
            </w:tcBorders>
          </w:tcPr>
          <w:p w:rsidR="0061059D" w:rsidRPr="00CA2BD3" w:rsidRDefault="0061059D">
            <w:pPr>
              <w:pStyle w:val="NoSpacing"/>
              <w:rPr>
                <w:rFonts w:asciiTheme="minorHAnsi" w:hAnsiTheme="minorHAnsi" w:cs="Calibri"/>
                <w:sz w:val="22"/>
                <w:szCs w:val="22"/>
              </w:rPr>
            </w:pPr>
            <w:r w:rsidRPr="00CA2BD3">
              <w:rPr>
                <w:rFonts w:asciiTheme="minorHAnsi" w:hAnsiTheme="minorHAnsi" w:cs="Calibri"/>
                <w:sz w:val="22"/>
                <w:szCs w:val="22"/>
              </w:rPr>
              <w:t>December every year</w:t>
            </w:r>
          </w:p>
        </w:tc>
        <w:tc>
          <w:tcPr>
            <w:tcW w:w="1180" w:type="dxa"/>
            <w:tcBorders>
              <w:bottom w:val="single" w:sz="4" w:space="0" w:color="000000"/>
            </w:tcBorders>
          </w:tcPr>
          <w:p w:rsidR="0061059D" w:rsidRPr="00CA2BD3" w:rsidRDefault="0061059D">
            <w:pPr>
              <w:pStyle w:val="NoSpacing"/>
              <w:jc w:val="center"/>
              <w:rPr>
                <w:rFonts w:asciiTheme="minorHAnsi" w:hAnsiTheme="minorHAnsi" w:cs="Calibri"/>
                <w:sz w:val="22"/>
                <w:szCs w:val="22"/>
              </w:rPr>
            </w:pPr>
            <w:r w:rsidRPr="00CA2BD3">
              <w:rPr>
                <w:rFonts w:asciiTheme="minorHAnsi" w:hAnsiTheme="minorHAnsi" w:cstheme="minorHAnsi"/>
                <w:sz w:val="22"/>
                <w:szCs w:val="22"/>
              </w:rPr>
              <w:t>Core</w:t>
            </w:r>
          </w:p>
        </w:tc>
        <w:tc>
          <w:tcPr>
            <w:tcW w:w="1797" w:type="dxa"/>
            <w:tcBorders>
              <w:bottom w:val="single" w:sz="4" w:space="0" w:color="000000"/>
            </w:tcBorders>
          </w:tcPr>
          <w:p w:rsidR="0061059D" w:rsidRPr="00CA2BD3" w:rsidRDefault="0061059D">
            <w:pPr>
              <w:pStyle w:val="NoSpacing"/>
              <w:jc w:val="right"/>
              <w:rPr>
                <w:rFonts w:asciiTheme="minorHAnsi" w:hAnsiTheme="minorHAnsi" w:cs="Calibri"/>
                <w:sz w:val="22"/>
                <w:szCs w:val="22"/>
              </w:rPr>
            </w:pPr>
            <w:r w:rsidRPr="00CA2BD3">
              <w:rPr>
                <w:rFonts w:asciiTheme="minorHAnsi" w:hAnsiTheme="minorHAnsi" w:cstheme="minorHAnsi"/>
                <w:sz w:val="22"/>
                <w:szCs w:val="22"/>
              </w:rPr>
              <w:t>5</w:t>
            </w:r>
            <w:r w:rsidR="004D7BED" w:rsidRPr="00CA2BD3">
              <w:rPr>
                <w:rFonts w:asciiTheme="minorHAnsi" w:hAnsiTheme="minorHAnsi" w:cstheme="minorHAnsi"/>
                <w:sz w:val="22"/>
                <w:szCs w:val="22"/>
              </w:rPr>
              <w:t>,</w:t>
            </w:r>
            <w:r w:rsidRPr="00CA2BD3">
              <w:rPr>
                <w:rFonts w:asciiTheme="minorHAnsi" w:hAnsiTheme="minorHAnsi" w:cstheme="minorHAnsi"/>
                <w:sz w:val="22"/>
                <w:szCs w:val="22"/>
              </w:rPr>
              <w:t>000</w:t>
            </w:r>
          </w:p>
        </w:tc>
      </w:tr>
      <w:tr w:rsidR="00A35A1F" w:rsidRPr="00CA2BD3" w:rsidTr="00F74444">
        <w:trPr>
          <w:jc w:val="center"/>
        </w:trPr>
        <w:tc>
          <w:tcPr>
            <w:tcW w:w="4863" w:type="dxa"/>
            <w:tcBorders>
              <w:bottom w:val="single" w:sz="4" w:space="0" w:color="000000"/>
            </w:tcBorders>
          </w:tcPr>
          <w:p w:rsidR="00A35A1F" w:rsidRPr="00CA2BD3" w:rsidRDefault="00A35A1F">
            <w:pPr>
              <w:pStyle w:val="NoSpacing"/>
              <w:rPr>
                <w:rFonts w:asciiTheme="minorHAnsi" w:hAnsiTheme="minorHAnsi" w:cstheme="minorHAnsi"/>
                <w:sz w:val="22"/>
                <w:szCs w:val="22"/>
              </w:rPr>
            </w:pPr>
            <w:r w:rsidRPr="00CA2BD3">
              <w:rPr>
                <w:rFonts w:asciiTheme="minorHAnsi" w:hAnsiTheme="minorHAnsi" w:cstheme="minorHAnsi"/>
                <w:sz w:val="22"/>
                <w:szCs w:val="22"/>
              </w:rPr>
              <w:t>Junajil-Asoprogal Project Monitoring</w:t>
            </w:r>
          </w:p>
        </w:tc>
        <w:tc>
          <w:tcPr>
            <w:tcW w:w="3654" w:type="dxa"/>
            <w:tcBorders>
              <w:bottom w:val="single" w:sz="4" w:space="0" w:color="000000"/>
            </w:tcBorders>
          </w:tcPr>
          <w:p w:rsidR="00A35A1F" w:rsidRPr="00CA2BD3" w:rsidRDefault="00A35A1F">
            <w:pPr>
              <w:pStyle w:val="NoSpacing"/>
              <w:rPr>
                <w:rFonts w:asciiTheme="minorHAnsi" w:hAnsiTheme="minorHAnsi" w:cs="Calibri"/>
                <w:sz w:val="22"/>
                <w:szCs w:val="22"/>
              </w:rPr>
            </w:pPr>
            <w:r w:rsidRPr="00CA2BD3">
              <w:rPr>
                <w:rFonts w:asciiTheme="minorHAnsi" w:hAnsiTheme="minorHAnsi" w:cstheme="minorHAnsi"/>
                <w:sz w:val="22"/>
                <w:szCs w:val="22"/>
              </w:rPr>
              <w:t>Country Office and JUNAJIL</w:t>
            </w:r>
          </w:p>
        </w:tc>
        <w:tc>
          <w:tcPr>
            <w:tcW w:w="2960" w:type="dxa"/>
            <w:tcBorders>
              <w:bottom w:val="single" w:sz="4" w:space="0" w:color="000000"/>
            </w:tcBorders>
          </w:tcPr>
          <w:p w:rsidR="00A35A1F" w:rsidRPr="00CA2BD3" w:rsidRDefault="00A35A1F">
            <w:pPr>
              <w:pStyle w:val="NoSpacing"/>
              <w:rPr>
                <w:rFonts w:asciiTheme="minorHAnsi" w:hAnsiTheme="minorHAnsi" w:cs="Calibri"/>
                <w:sz w:val="22"/>
                <w:szCs w:val="22"/>
              </w:rPr>
            </w:pPr>
            <w:r w:rsidRPr="00CA2BD3">
              <w:rPr>
                <w:rFonts w:asciiTheme="minorHAnsi" w:hAnsiTheme="minorHAnsi" w:cs="Calibri"/>
                <w:sz w:val="22"/>
                <w:szCs w:val="22"/>
              </w:rPr>
              <w:t>January – June 2015</w:t>
            </w:r>
          </w:p>
        </w:tc>
        <w:tc>
          <w:tcPr>
            <w:tcW w:w="1180" w:type="dxa"/>
            <w:tcBorders>
              <w:bottom w:val="single" w:sz="4" w:space="0" w:color="000000"/>
            </w:tcBorders>
          </w:tcPr>
          <w:p w:rsidR="00A35A1F" w:rsidRPr="00CA2BD3" w:rsidRDefault="00A35A1F">
            <w:pPr>
              <w:pStyle w:val="NoSpacing"/>
              <w:jc w:val="center"/>
              <w:rPr>
                <w:rFonts w:asciiTheme="minorHAnsi" w:hAnsiTheme="minorHAnsi" w:cstheme="minorHAnsi"/>
                <w:sz w:val="22"/>
                <w:szCs w:val="22"/>
              </w:rPr>
            </w:pPr>
            <w:r w:rsidRPr="00CA2BD3">
              <w:rPr>
                <w:rFonts w:asciiTheme="minorHAnsi" w:hAnsiTheme="minorHAnsi" w:cs="Calibri"/>
                <w:sz w:val="22"/>
                <w:szCs w:val="22"/>
              </w:rPr>
              <w:t>FGE</w:t>
            </w:r>
          </w:p>
        </w:tc>
        <w:tc>
          <w:tcPr>
            <w:tcW w:w="1797" w:type="dxa"/>
            <w:tcBorders>
              <w:bottom w:val="single" w:sz="4" w:space="0" w:color="000000"/>
            </w:tcBorders>
          </w:tcPr>
          <w:p w:rsidR="00A35A1F" w:rsidRPr="00CA2BD3" w:rsidRDefault="00A35A1F">
            <w:pPr>
              <w:pStyle w:val="NoSpacing"/>
              <w:jc w:val="right"/>
              <w:rPr>
                <w:rFonts w:asciiTheme="minorHAnsi" w:hAnsiTheme="minorHAnsi" w:cstheme="minorHAnsi"/>
                <w:sz w:val="22"/>
                <w:szCs w:val="22"/>
              </w:rPr>
            </w:pPr>
            <w:r w:rsidRPr="00CA2BD3">
              <w:rPr>
                <w:rFonts w:asciiTheme="minorHAnsi" w:hAnsiTheme="minorHAnsi" w:cstheme="minorHAnsi"/>
                <w:sz w:val="22"/>
                <w:szCs w:val="22"/>
              </w:rPr>
              <w:t>4,500</w:t>
            </w:r>
          </w:p>
        </w:tc>
      </w:tr>
      <w:tr w:rsidR="001721E8" w:rsidRPr="00CA2BD3" w:rsidTr="00F74444">
        <w:trPr>
          <w:jc w:val="center"/>
        </w:trPr>
        <w:tc>
          <w:tcPr>
            <w:tcW w:w="4863" w:type="dxa"/>
            <w:tcBorders>
              <w:bottom w:val="single" w:sz="4" w:space="0" w:color="000000"/>
            </w:tcBorders>
          </w:tcPr>
          <w:p w:rsidR="001721E8" w:rsidRPr="00CA2BD3" w:rsidRDefault="001721E8">
            <w:pPr>
              <w:pStyle w:val="NoSpacing"/>
              <w:rPr>
                <w:rFonts w:asciiTheme="minorHAnsi" w:hAnsiTheme="minorHAnsi" w:cstheme="minorHAnsi"/>
                <w:sz w:val="22"/>
                <w:szCs w:val="22"/>
              </w:rPr>
            </w:pPr>
            <w:r w:rsidRPr="00CA2BD3">
              <w:rPr>
                <w:rFonts w:asciiTheme="minorHAnsi" w:hAnsiTheme="minorHAnsi" w:cstheme="minorHAnsi"/>
                <w:sz w:val="22"/>
                <w:szCs w:val="22"/>
              </w:rPr>
              <w:t xml:space="preserve">00084115 Child Adolescents &amp; Girls – </w:t>
            </w:r>
          </w:p>
          <w:p w:rsidR="001721E8" w:rsidRPr="00CA2BD3" w:rsidRDefault="001721E8">
            <w:pPr>
              <w:pStyle w:val="NoSpacing"/>
              <w:rPr>
                <w:rFonts w:asciiTheme="minorHAnsi" w:hAnsiTheme="minorHAnsi" w:cstheme="minorHAnsi"/>
                <w:sz w:val="22"/>
                <w:szCs w:val="22"/>
              </w:rPr>
            </w:pPr>
            <w:r w:rsidRPr="00CA2BD3">
              <w:rPr>
                <w:rFonts w:asciiTheme="minorHAnsi" w:hAnsiTheme="minorHAnsi" w:cstheme="minorHAnsi"/>
                <w:sz w:val="22"/>
                <w:szCs w:val="22"/>
              </w:rPr>
              <w:t>SaquilajB´e</w:t>
            </w:r>
          </w:p>
        </w:tc>
        <w:tc>
          <w:tcPr>
            <w:tcW w:w="3654" w:type="dxa"/>
            <w:tcBorders>
              <w:bottom w:val="single" w:sz="4" w:space="0" w:color="000000"/>
            </w:tcBorders>
          </w:tcPr>
          <w:p w:rsidR="001721E8" w:rsidRPr="00CA2BD3" w:rsidRDefault="001721E8">
            <w:pPr>
              <w:rPr>
                <w:rFonts w:cstheme="minorHAnsi"/>
              </w:rPr>
            </w:pPr>
            <w:r w:rsidRPr="00CA2BD3">
              <w:rPr>
                <w:rFonts w:cstheme="minorHAnsi"/>
                <w:sz w:val="22"/>
                <w:szCs w:val="22"/>
              </w:rPr>
              <w:t xml:space="preserve">Joint Programming </w:t>
            </w:r>
            <w:r w:rsidR="00837366" w:rsidRPr="00CA2BD3">
              <w:rPr>
                <w:rFonts w:cstheme="minorHAnsi"/>
                <w:sz w:val="22"/>
                <w:szCs w:val="22"/>
              </w:rPr>
              <w:t>–</w:t>
            </w:r>
            <w:r w:rsidRPr="00CA2BD3">
              <w:rPr>
                <w:rFonts w:cstheme="minorHAnsi"/>
                <w:sz w:val="22"/>
                <w:szCs w:val="22"/>
              </w:rPr>
              <w:t xml:space="preserve"> U</w:t>
            </w:r>
            <w:r w:rsidR="00837366" w:rsidRPr="00CA2BD3">
              <w:rPr>
                <w:rFonts w:cstheme="minorHAnsi"/>
                <w:sz w:val="22"/>
                <w:szCs w:val="22"/>
              </w:rPr>
              <w:t>nited Nations’ Foundation - UNF</w:t>
            </w:r>
          </w:p>
          <w:p w:rsidR="001721E8" w:rsidRPr="00CA2BD3" w:rsidRDefault="001721E8">
            <w:pPr>
              <w:pStyle w:val="NoSpacing"/>
              <w:rPr>
                <w:rFonts w:asciiTheme="minorHAnsi" w:hAnsiTheme="minorHAnsi" w:cstheme="minorHAnsi"/>
                <w:sz w:val="22"/>
                <w:szCs w:val="22"/>
              </w:rPr>
            </w:pPr>
            <w:r w:rsidRPr="00CA2BD3">
              <w:rPr>
                <w:rFonts w:asciiTheme="minorHAnsi" w:hAnsiTheme="minorHAnsi" w:cstheme="minorHAnsi"/>
                <w:sz w:val="22"/>
                <w:szCs w:val="22"/>
              </w:rPr>
              <w:t>Administrative Agency: UNICEF</w:t>
            </w:r>
          </w:p>
        </w:tc>
        <w:tc>
          <w:tcPr>
            <w:tcW w:w="2960" w:type="dxa"/>
            <w:tcBorders>
              <w:bottom w:val="single" w:sz="4" w:space="0" w:color="000000"/>
            </w:tcBorders>
          </w:tcPr>
          <w:p w:rsidR="001721E8" w:rsidRPr="00CA2BD3" w:rsidRDefault="001721E8" w:rsidP="00F876D2">
            <w:pPr>
              <w:pStyle w:val="NoSpacing"/>
              <w:rPr>
                <w:rFonts w:asciiTheme="minorHAnsi" w:hAnsiTheme="minorHAnsi" w:cs="Calibri"/>
                <w:sz w:val="22"/>
                <w:szCs w:val="22"/>
              </w:rPr>
            </w:pPr>
            <w:r w:rsidRPr="00CA2BD3">
              <w:rPr>
                <w:rFonts w:asciiTheme="minorHAnsi" w:hAnsiTheme="minorHAnsi" w:cs="Calibri"/>
                <w:sz w:val="22"/>
                <w:szCs w:val="22"/>
              </w:rPr>
              <w:t xml:space="preserve">Final: </w:t>
            </w:r>
            <w:r w:rsidR="00F876D2">
              <w:rPr>
                <w:rFonts w:asciiTheme="minorHAnsi" w:hAnsiTheme="minorHAnsi" w:cs="Calibri"/>
                <w:sz w:val="22"/>
                <w:szCs w:val="22"/>
              </w:rPr>
              <w:t xml:space="preserve">April </w:t>
            </w:r>
            <w:r w:rsidRPr="00CA2BD3">
              <w:rPr>
                <w:rFonts w:asciiTheme="minorHAnsi" w:hAnsiTheme="minorHAnsi" w:cs="Calibri"/>
                <w:sz w:val="22"/>
                <w:szCs w:val="22"/>
              </w:rPr>
              <w:t>2015</w:t>
            </w:r>
          </w:p>
        </w:tc>
        <w:tc>
          <w:tcPr>
            <w:tcW w:w="1180" w:type="dxa"/>
            <w:tcBorders>
              <w:bottom w:val="single" w:sz="4" w:space="0" w:color="000000"/>
            </w:tcBorders>
          </w:tcPr>
          <w:p w:rsidR="001721E8" w:rsidRPr="00CA2BD3" w:rsidRDefault="00542E78">
            <w:pPr>
              <w:pStyle w:val="NoSpacing"/>
              <w:jc w:val="center"/>
              <w:rPr>
                <w:rFonts w:asciiTheme="minorHAnsi" w:hAnsiTheme="minorHAnsi" w:cs="Calibri"/>
                <w:sz w:val="22"/>
                <w:szCs w:val="22"/>
              </w:rPr>
            </w:pPr>
            <w:r w:rsidRPr="00CA2BD3">
              <w:rPr>
                <w:rFonts w:asciiTheme="minorHAnsi" w:hAnsiTheme="minorHAnsi" w:cstheme="minorHAnsi"/>
                <w:sz w:val="22"/>
                <w:szCs w:val="22"/>
              </w:rPr>
              <w:t>UNF</w:t>
            </w:r>
          </w:p>
        </w:tc>
        <w:tc>
          <w:tcPr>
            <w:tcW w:w="1797" w:type="dxa"/>
            <w:tcBorders>
              <w:bottom w:val="single" w:sz="4" w:space="0" w:color="000000"/>
            </w:tcBorders>
          </w:tcPr>
          <w:p w:rsidR="001721E8" w:rsidRPr="00CA2BD3" w:rsidRDefault="001721E8">
            <w:pPr>
              <w:pStyle w:val="NoSpacing"/>
              <w:jc w:val="right"/>
              <w:rPr>
                <w:rFonts w:asciiTheme="minorHAnsi" w:hAnsiTheme="minorHAnsi" w:cstheme="minorHAnsi"/>
                <w:sz w:val="22"/>
                <w:szCs w:val="22"/>
              </w:rPr>
            </w:pPr>
            <w:r w:rsidRPr="00CA2BD3">
              <w:rPr>
                <w:rFonts w:asciiTheme="minorHAnsi" w:hAnsiTheme="minorHAnsi" w:cstheme="minorHAnsi"/>
                <w:sz w:val="22"/>
                <w:szCs w:val="22"/>
              </w:rPr>
              <w:t>2,500</w:t>
            </w:r>
          </w:p>
        </w:tc>
      </w:tr>
      <w:tr w:rsidR="00F74444" w:rsidRPr="00CA2BD3" w:rsidTr="00F74444">
        <w:trPr>
          <w:jc w:val="center"/>
        </w:trPr>
        <w:tc>
          <w:tcPr>
            <w:tcW w:w="4863" w:type="dxa"/>
            <w:tcBorders>
              <w:bottom w:val="single" w:sz="4" w:space="0" w:color="000000"/>
            </w:tcBorders>
          </w:tcPr>
          <w:p w:rsidR="00837366" w:rsidRPr="00CA2BD3" w:rsidRDefault="00F74444" w:rsidP="00343155">
            <w:pPr>
              <w:pStyle w:val="NoSpacing"/>
              <w:rPr>
                <w:rFonts w:asciiTheme="minorHAnsi" w:hAnsiTheme="minorHAnsi" w:cs="Calibri"/>
                <w:sz w:val="22"/>
                <w:szCs w:val="22"/>
              </w:rPr>
            </w:pPr>
            <w:r w:rsidRPr="00CA2BD3">
              <w:rPr>
                <w:rFonts w:asciiTheme="minorHAnsi" w:hAnsiTheme="minorHAnsi" w:cstheme="minorHAnsi"/>
                <w:sz w:val="22"/>
                <w:szCs w:val="22"/>
              </w:rPr>
              <w:t>00087462 “</w:t>
            </w:r>
            <w:r w:rsidRPr="00CA2BD3">
              <w:rPr>
                <w:rFonts w:asciiTheme="minorHAnsi" w:hAnsiTheme="minorHAnsi" w:cs="Calibri"/>
                <w:sz w:val="22"/>
                <w:szCs w:val="22"/>
              </w:rPr>
              <w:t>Strengthening Ministry of the Interior’s capacities to ensure security and the promotion of a culture of peace”</w:t>
            </w:r>
            <w:r w:rsidRPr="00CA2BD3">
              <w:rPr>
                <w:rFonts w:asciiTheme="minorHAnsi" w:hAnsiTheme="minorHAnsi" w:cstheme="minorHAnsi"/>
                <w:sz w:val="22"/>
                <w:szCs w:val="22"/>
              </w:rPr>
              <w:t>(PBF 8)</w:t>
            </w:r>
          </w:p>
        </w:tc>
        <w:tc>
          <w:tcPr>
            <w:tcW w:w="3654" w:type="dxa"/>
            <w:tcBorders>
              <w:bottom w:val="single" w:sz="4" w:space="0" w:color="000000"/>
            </w:tcBorders>
          </w:tcPr>
          <w:p w:rsidR="00F74444" w:rsidRPr="00CA2BD3" w:rsidRDefault="00F74444" w:rsidP="00F74444">
            <w:pPr>
              <w:rPr>
                <w:rFonts w:cstheme="minorHAnsi"/>
              </w:rPr>
            </w:pPr>
            <w:r w:rsidRPr="00CA2BD3">
              <w:rPr>
                <w:rFonts w:cstheme="minorHAnsi"/>
                <w:sz w:val="22"/>
                <w:szCs w:val="22"/>
              </w:rPr>
              <w:t>Joint Programming - UN Peace Building Fund</w:t>
            </w:r>
          </w:p>
          <w:p w:rsidR="00F74444" w:rsidRPr="00CA2BD3" w:rsidRDefault="00F74444" w:rsidP="00F74444">
            <w:pPr>
              <w:pStyle w:val="NoSpacing"/>
              <w:rPr>
                <w:rFonts w:asciiTheme="minorHAnsi" w:hAnsiTheme="minorHAnsi" w:cstheme="minorHAnsi"/>
                <w:sz w:val="22"/>
                <w:szCs w:val="22"/>
              </w:rPr>
            </w:pPr>
            <w:r w:rsidRPr="00CA2BD3">
              <w:rPr>
                <w:rFonts w:asciiTheme="minorHAnsi" w:hAnsiTheme="minorHAnsi" w:cstheme="minorHAnsi"/>
                <w:sz w:val="22"/>
                <w:szCs w:val="22"/>
              </w:rPr>
              <w:t>Administrative Agency: UNDP</w:t>
            </w:r>
          </w:p>
        </w:tc>
        <w:tc>
          <w:tcPr>
            <w:tcW w:w="2960" w:type="dxa"/>
            <w:tcBorders>
              <w:bottom w:val="single" w:sz="4" w:space="0" w:color="000000"/>
            </w:tcBorders>
          </w:tcPr>
          <w:p w:rsidR="00F74444" w:rsidRPr="00CA2BD3" w:rsidRDefault="00F74444" w:rsidP="00837366">
            <w:pPr>
              <w:pStyle w:val="NoSpacing"/>
              <w:rPr>
                <w:rFonts w:asciiTheme="minorHAnsi" w:hAnsiTheme="minorHAnsi" w:cs="Calibri"/>
                <w:sz w:val="22"/>
                <w:szCs w:val="22"/>
              </w:rPr>
            </w:pPr>
            <w:r w:rsidRPr="00CA2BD3">
              <w:rPr>
                <w:rFonts w:asciiTheme="minorHAnsi" w:hAnsiTheme="minorHAnsi" w:cstheme="minorHAnsi"/>
                <w:sz w:val="22"/>
                <w:szCs w:val="22"/>
              </w:rPr>
              <w:t xml:space="preserve">Final: June 2015 </w:t>
            </w:r>
          </w:p>
        </w:tc>
        <w:tc>
          <w:tcPr>
            <w:tcW w:w="1180" w:type="dxa"/>
            <w:tcBorders>
              <w:bottom w:val="single" w:sz="4" w:space="0" w:color="000000"/>
            </w:tcBorders>
          </w:tcPr>
          <w:p w:rsidR="00F74444" w:rsidRPr="00CA2BD3" w:rsidRDefault="00F74444" w:rsidP="00F74444">
            <w:pPr>
              <w:pStyle w:val="NoSpacing"/>
              <w:rPr>
                <w:rFonts w:asciiTheme="minorHAnsi" w:hAnsiTheme="minorHAnsi" w:cs="Calibri"/>
                <w:sz w:val="22"/>
                <w:szCs w:val="22"/>
              </w:rPr>
            </w:pPr>
            <w:r w:rsidRPr="00CA2BD3">
              <w:rPr>
                <w:rFonts w:asciiTheme="minorHAnsi" w:hAnsiTheme="minorHAnsi" w:cstheme="minorHAnsi"/>
                <w:sz w:val="22"/>
                <w:szCs w:val="22"/>
              </w:rPr>
              <w:t>Non-core</w:t>
            </w:r>
          </w:p>
        </w:tc>
        <w:tc>
          <w:tcPr>
            <w:tcW w:w="1797" w:type="dxa"/>
            <w:tcBorders>
              <w:bottom w:val="single" w:sz="4" w:space="0" w:color="000000"/>
            </w:tcBorders>
          </w:tcPr>
          <w:p w:rsidR="00F74444" w:rsidRPr="00CA2BD3" w:rsidRDefault="00F74444" w:rsidP="00F74444">
            <w:pPr>
              <w:pStyle w:val="NoSpacing"/>
              <w:jc w:val="right"/>
              <w:rPr>
                <w:rFonts w:asciiTheme="minorHAnsi" w:hAnsiTheme="minorHAnsi" w:cs="Calibri"/>
                <w:sz w:val="22"/>
                <w:szCs w:val="22"/>
              </w:rPr>
            </w:pPr>
            <w:r w:rsidRPr="00CA2BD3">
              <w:rPr>
                <w:rFonts w:asciiTheme="minorHAnsi" w:hAnsiTheme="minorHAnsi" w:cs="Calibri"/>
                <w:sz w:val="22"/>
                <w:szCs w:val="22"/>
              </w:rPr>
              <w:t>15,000</w:t>
            </w:r>
          </w:p>
        </w:tc>
      </w:tr>
      <w:tr w:rsidR="00FD43EA" w:rsidRPr="00CA2BD3" w:rsidTr="003A03BF">
        <w:trPr>
          <w:jc w:val="center"/>
        </w:trPr>
        <w:tc>
          <w:tcPr>
            <w:tcW w:w="4863" w:type="dxa"/>
            <w:tcBorders>
              <w:bottom w:val="single" w:sz="4" w:space="0" w:color="000000"/>
            </w:tcBorders>
            <w:shd w:val="clear" w:color="auto" w:fill="FFFFFF" w:themeFill="background1"/>
          </w:tcPr>
          <w:p w:rsidR="00FD43EA" w:rsidRPr="003A03BF" w:rsidRDefault="00FD43EA" w:rsidP="00F74444">
            <w:pPr>
              <w:pStyle w:val="NoSpacing"/>
              <w:rPr>
                <w:rFonts w:asciiTheme="minorHAnsi" w:hAnsiTheme="minorHAnsi" w:cstheme="minorHAnsi"/>
                <w:sz w:val="22"/>
                <w:szCs w:val="22"/>
              </w:rPr>
            </w:pPr>
            <w:r w:rsidRPr="003A03BF">
              <w:rPr>
                <w:rFonts w:asciiTheme="minorHAnsi" w:hAnsiTheme="minorHAnsi" w:cstheme="minorHAnsi"/>
                <w:sz w:val="22"/>
                <w:szCs w:val="22"/>
              </w:rPr>
              <w:t>00092387 Joint Programme Rural Women</w:t>
            </w:r>
          </w:p>
        </w:tc>
        <w:tc>
          <w:tcPr>
            <w:tcW w:w="3654" w:type="dxa"/>
            <w:tcBorders>
              <w:bottom w:val="single" w:sz="4" w:space="0" w:color="000000"/>
            </w:tcBorders>
            <w:shd w:val="clear" w:color="auto" w:fill="FFFFFF" w:themeFill="background1"/>
          </w:tcPr>
          <w:p w:rsidR="00FD43EA" w:rsidRPr="003A03BF" w:rsidRDefault="00FD43EA" w:rsidP="00F74444">
            <w:pPr>
              <w:pStyle w:val="NoSpacing"/>
              <w:rPr>
                <w:rFonts w:asciiTheme="minorHAnsi" w:hAnsiTheme="minorHAnsi" w:cs="Calibri"/>
                <w:sz w:val="22"/>
                <w:szCs w:val="22"/>
              </w:rPr>
            </w:pPr>
            <w:r w:rsidRPr="003A03BF">
              <w:rPr>
                <w:rFonts w:asciiTheme="minorHAnsi" w:hAnsiTheme="minorHAnsi" w:cs="Calibri"/>
                <w:sz w:val="22"/>
                <w:szCs w:val="22"/>
              </w:rPr>
              <w:t>Joint Programming – MDTF</w:t>
            </w:r>
          </w:p>
          <w:p w:rsidR="00FD43EA" w:rsidRPr="003A03BF" w:rsidRDefault="00FD43EA" w:rsidP="00F74444">
            <w:pPr>
              <w:pStyle w:val="NoSpacing"/>
              <w:rPr>
                <w:rFonts w:asciiTheme="minorHAnsi" w:hAnsiTheme="minorHAnsi" w:cs="Calibri"/>
                <w:sz w:val="22"/>
                <w:szCs w:val="22"/>
              </w:rPr>
            </w:pPr>
            <w:r w:rsidRPr="003A03BF">
              <w:rPr>
                <w:rFonts w:asciiTheme="minorHAnsi" w:hAnsiTheme="minorHAnsi" w:cs="Calibri"/>
                <w:sz w:val="22"/>
                <w:szCs w:val="22"/>
              </w:rPr>
              <w:t>Administrative Agency:</w:t>
            </w:r>
            <w:r w:rsidR="00643873" w:rsidRPr="003A03BF">
              <w:rPr>
                <w:rFonts w:asciiTheme="minorHAnsi" w:hAnsiTheme="minorHAnsi" w:cs="Calibri"/>
                <w:sz w:val="22"/>
                <w:szCs w:val="22"/>
              </w:rPr>
              <w:t xml:space="preserve"> WFP</w:t>
            </w:r>
          </w:p>
        </w:tc>
        <w:tc>
          <w:tcPr>
            <w:tcW w:w="2960" w:type="dxa"/>
            <w:tcBorders>
              <w:bottom w:val="single" w:sz="4" w:space="0" w:color="000000"/>
            </w:tcBorders>
            <w:shd w:val="clear" w:color="auto" w:fill="FFFFFF" w:themeFill="background1"/>
          </w:tcPr>
          <w:p w:rsidR="00FD43EA" w:rsidRPr="003A03BF" w:rsidRDefault="0004469C" w:rsidP="00F74444">
            <w:pPr>
              <w:pStyle w:val="NoSpacing"/>
              <w:rPr>
                <w:rFonts w:asciiTheme="minorHAnsi" w:hAnsiTheme="minorHAnsi" w:cs="Calibri"/>
                <w:sz w:val="22"/>
                <w:szCs w:val="22"/>
              </w:rPr>
            </w:pPr>
            <w:r w:rsidRPr="003A03BF">
              <w:rPr>
                <w:rFonts w:asciiTheme="minorHAnsi" w:hAnsiTheme="minorHAnsi" w:cs="Calibri"/>
                <w:sz w:val="22"/>
                <w:szCs w:val="22"/>
              </w:rPr>
              <w:t>March-December 2015</w:t>
            </w:r>
          </w:p>
        </w:tc>
        <w:tc>
          <w:tcPr>
            <w:tcW w:w="1180" w:type="dxa"/>
            <w:tcBorders>
              <w:bottom w:val="single" w:sz="4" w:space="0" w:color="000000"/>
            </w:tcBorders>
            <w:shd w:val="clear" w:color="auto" w:fill="FFFFFF" w:themeFill="background1"/>
          </w:tcPr>
          <w:p w:rsidR="00FD43EA" w:rsidRPr="003A03BF" w:rsidRDefault="00FD43EA" w:rsidP="00F74444">
            <w:pPr>
              <w:pStyle w:val="NoSpacing"/>
              <w:jc w:val="center"/>
              <w:rPr>
                <w:rFonts w:asciiTheme="minorHAnsi" w:hAnsiTheme="minorHAnsi" w:cstheme="minorHAnsi"/>
                <w:sz w:val="22"/>
                <w:szCs w:val="22"/>
              </w:rPr>
            </w:pPr>
            <w:r w:rsidRPr="003A03BF">
              <w:rPr>
                <w:rFonts w:asciiTheme="minorHAnsi" w:hAnsiTheme="minorHAnsi" w:cstheme="minorHAnsi"/>
                <w:sz w:val="22"/>
                <w:szCs w:val="22"/>
              </w:rPr>
              <w:t>Non-core</w:t>
            </w:r>
          </w:p>
        </w:tc>
        <w:tc>
          <w:tcPr>
            <w:tcW w:w="1797" w:type="dxa"/>
            <w:tcBorders>
              <w:bottom w:val="single" w:sz="4" w:space="0" w:color="000000"/>
            </w:tcBorders>
            <w:shd w:val="clear" w:color="auto" w:fill="FFFFFF" w:themeFill="background1"/>
          </w:tcPr>
          <w:p w:rsidR="00FD43EA" w:rsidRPr="003A03BF" w:rsidRDefault="004E5E55" w:rsidP="00F74444">
            <w:pPr>
              <w:pStyle w:val="NoSpacing"/>
              <w:jc w:val="right"/>
              <w:rPr>
                <w:rFonts w:asciiTheme="minorHAnsi" w:hAnsiTheme="minorHAnsi" w:cstheme="minorHAnsi"/>
                <w:sz w:val="22"/>
                <w:szCs w:val="22"/>
              </w:rPr>
            </w:pPr>
            <w:r w:rsidRPr="003A03BF">
              <w:rPr>
                <w:rFonts w:asciiTheme="minorHAnsi" w:hAnsiTheme="minorHAnsi" w:cstheme="minorHAnsi"/>
                <w:sz w:val="22"/>
                <w:szCs w:val="22"/>
              </w:rPr>
              <w:t>65,000.00</w:t>
            </w:r>
          </w:p>
        </w:tc>
      </w:tr>
      <w:tr w:rsidR="00F74444" w:rsidRPr="00CA2BD3" w:rsidTr="003A03BF">
        <w:trPr>
          <w:jc w:val="center"/>
        </w:trPr>
        <w:tc>
          <w:tcPr>
            <w:tcW w:w="4863" w:type="dxa"/>
            <w:tcBorders>
              <w:bottom w:val="single" w:sz="4" w:space="0" w:color="000000"/>
            </w:tcBorders>
            <w:shd w:val="clear" w:color="auto" w:fill="FFFFFF" w:themeFill="background1"/>
          </w:tcPr>
          <w:p w:rsidR="00F74444" w:rsidRPr="00CA2BD3" w:rsidRDefault="00F74444" w:rsidP="00F74444">
            <w:pPr>
              <w:pStyle w:val="NoSpacing"/>
              <w:rPr>
                <w:rFonts w:asciiTheme="minorHAnsi" w:hAnsiTheme="minorHAnsi" w:cstheme="minorHAnsi"/>
                <w:sz w:val="22"/>
                <w:szCs w:val="22"/>
              </w:rPr>
            </w:pPr>
          </w:p>
        </w:tc>
        <w:tc>
          <w:tcPr>
            <w:tcW w:w="3654" w:type="dxa"/>
            <w:tcBorders>
              <w:bottom w:val="single" w:sz="4" w:space="0" w:color="000000"/>
            </w:tcBorders>
            <w:shd w:val="clear" w:color="auto" w:fill="FFFFFF" w:themeFill="background1"/>
          </w:tcPr>
          <w:p w:rsidR="00F74444" w:rsidRPr="00CA2BD3" w:rsidRDefault="00F74444" w:rsidP="00F74444">
            <w:pPr>
              <w:pStyle w:val="NoSpacing"/>
              <w:rPr>
                <w:rFonts w:asciiTheme="minorHAnsi" w:hAnsiTheme="minorHAnsi" w:cs="Calibri"/>
                <w:sz w:val="22"/>
                <w:szCs w:val="22"/>
              </w:rPr>
            </w:pPr>
          </w:p>
        </w:tc>
        <w:tc>
          <w:tcPr>
            <w:tcW w:w="2960" w:type="dxa"/>
            <w:tcBorders>
              <w:bottom w:val="single" w:sz="4" w:space="0" w:color="000000"/>
            </w:tcBorders>
            <w:shd w:val="clear" w:color="auto" w:fill="FFFFFF" w:themeFill="background1"/>
          </w:tcPr>
          <w:p w:rsidR="00F74444" w:rsidRPr="00CA2BD3" w:rsidRDefault="00F74444" w:rsidP="00F74444">
            <w:pPr>
              <w:pStyle w:val="NoSpacing"/>
              <w:rPr>
                <w:rFonts w:asciiTheme="minorHAnsi" w:hAnsiTheme="minorHAnsi" w:cs="Calibri"/>
                <w:b/>
                <w:sz w:val="22"/>
                <w:szCs w:val="22"/>
              </w:rPr>
            </w:pPr>
            <w:r w:rsidRPr="00CA2BD3">
              <w:rPr>
                <w:rFonts w:asciiTheme="minorHAnsi" w:hAnsiTheme="minorHAnsi" w:cs="Calibri"/>
                <w:b/>
                <w:sz w:val="22"/>
                <w:szCs w:val="22"/>
              </w:rPr>
              <w:t>Total per year</w:t>
            </w:r>
          </w:p>
        </w:tc>
        <w:tc>
          <w:tcPr>
            <w:tcW w:w="1180" w:type="dxa"/>
            <w:tcBorders>
              <w:bottom w:val="single" w:sz="4" w:space="0" w:color="000000"/>
            </w:tcBorders>
            <w:shd w:val="clear" w:color="auto" w:fill="FFFFFF" w:themeFill="background1"/>
          </w:tcPr>
          <w:p w:rsidR="00F74444" w:rsidRPr="00CA2BD3" w:rsidRDefault="00F74444" w:rsidP="00F74444">
            <w:pPr>
              <w:pStyle w:val="NoSpacing"/>
              <w:jc w:val="center"/>
              <w:rPr>
                <w:rFonts w:asciiTheme="minorHAnsi" w:hAnsiTheme="minorHAnsi" w:cstheme="minorHAnsi"/>
                <w:sz w:val="22"/>
                <w:szCs w:val="22"/>
              </w:rPr>
            </w:pPr>
          </w:p>
        </w:tc>
        <w:tc>
          <w:tcPr>
            <w:tcW w:w="1797" w:type="dxa"/>
            <w:tcBorders>
              <w:bottom w:val="single" w:sz="4" w:space="0" w:color="000000"/>
            </w:tcBorders>
            <w:shd w:val="clear" w:color="auto" w:fill="FFFFFF" w:themeFill="background1"/>
          </w:tcPr>
          <w:p w:rsidR="00F74444" w:rsidRPr="00CA2BD3" w:rsidRDefault="004E5E55" w:rsidP="00F74444">
            <w:pPr>
              <w:pStyle w:val="NoSpacing"/>
              <w:jc w:val="right"/>
              <w:rPr>
                <w:rFonts w:asciiTheme="minorHAnsi" w:hAnsiTheme="minorHAnsi" w:cstheme="minorHAnsi"/>
                <w:b/>
                <w:sz w:val="22"/>
                <w:szCs w:val="22"/>
              </w:rPr>
            </w:pPr>
            <w:r>
              <w:rPr>
                <w:rFonts w:asciiTheme="minorHAnsi" w:hAnsiTheme="minorHAnsi" w:cstheme="minorHAnsi"/>
                <w:b/>
                <w:sz w:val="22"/>
                <w:szCs w:val="22"/>
              </w:rPr>
              <w:t>103</w:t>
            </w:r>
            <w:r w:rsidR="00F74444" w:rsidRPr="00CA2BD3">
              <w:rPr>
                <w:rFonts w:asciiTheme="minorHAnsi" w:hAnsiTheme="minorHAnsi" w:cstheme="minorHAnsi"/>
                <w:b/>
                <w:sz w:val="22"/>
                <w:szCs w:val="22"/>
              </w:rPr>
              <w:t>,200</w:t>
            </w:r>
          </w:p>
        </w:tc>
      </w:tr>
      <w:tr w:rsidR="00343155" w:rsidRPr="00CA2BD3" w:rsidTr="00343155">
        <w:trPr>
          <w:jc w:val="center"/>
        </w:trPr>
        <w:tc>
          <w:tcPr>
            <w:tcW w:w="4863" w:type="dxa"/>
            <w:tcBorders>
              <w:bottom w:val="single" w:sz="4" w:space="0" w:color="000000"/>
            </w:tcBorders>
            <w:shd w:val="clear" w:color="auto" w:fill="E7E6E6" w:themeFill="background2"/>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 xml:space="preserve">2015 – 2019 Strategic Plan Mid-term Review </w:t>
            </w:r>
          </w:p>
        </w:tc>
        <w:tc>
          <w:tcPr>
            <w:tcW w:w="3654" w:type="dxa"/>
            <w:tcBorders>
              <w:bottom w:val="single" w:sz="4" w:space="0" w:color="000000"/>
            </w:tcBorders>
            <w:shd w:val="clear" w:color="auto" w:fill="E7E6E6" w:themeFill="background2"/>
          </w:tcPr>
          <w:p w:rsidR="00343155" w:rsidRPr="00CA2BD3" w:rsidRDefault="00343155" w:rsidP="00343155">
            <w:pPr>
              <w:pStyle w:val="NoSpacing"/>
              <w:rPr>
                <w:rFonts w:asciiTheme="minorHAnsi" w:hAnsiTheme="minorHAnsi" w:cs="Calibri"/>
                <w:sz w:val="22"/>
                <w:szCs w:val="22"/>
              </w:rPr>
            </w:pPr>
          </w:p>
        </w:tc>
        <w:tc>
          <w:tcPr>
            <w:tcW w:w="2960" w:type="dxa"/>
            <w:tcBorders>
              <w:bottom w:val="single" w:sz="4" w:space="0" w:color="000000"/>
            </w:tcBorders>
            <w:shd w:val="clear" w:color="auto" w:fill="E7E6E6" w:themeFill="background2"/>
          </w:tcPr>
          <w:p w:rsidR="00343155" w:rsidRPr="00CA2BD3" w:rsidRDefault="00343155" w:rsidP="00343155">
            <w:pPr>
              <w:pStyle w:val="NoSpacing"/>
              <w:rPr>
                <w:rFonts w:asciiTheme="minorHAnsi" w:hAnsiTheme="minorHAnsi" w:cs="Calibri"/>
                <w:b/>
                <w:sz w:val="22"/>
                <w:szCs w:val="22"/>
              </w:rPr>
            </w:pPr>
            <w:r w:rsidRPr="00CA2BD3">
              <w:rPr>
                <w:rFonts w:asciiTheme="minorHAnsi" w:hAnsiTheme="minorHAnsi" w:cs="Calibri"/>
                <w:sz w:val="22"/>
                <w:szCs w:val="22"/>
              </w:rPr>
              <w:t>June 2017</w:t>
            </w:r>
          </w:p>
        </w:tc>
        <w:tc>
          <w:tcPr>
            <w:tcW w:w="1180" w:type="dxa"/>
            <w:tcBorders>
              <w:bottom w:val="single" w:sz="4" w:space="0" w:color="000000"/>
            </w:tcBorders>
            <w:shd w:val="clear" w:color="auto" w:fill="E7E6E6" w:themeFill="background2"/>
          </w:tcPr>
          <w:p w:rsidR="00343155" w:rsidRPr="00CA2BD3" w:rsidRDefault="00343155" w:rsidP="00343155">
            <w:pPr>
              <w:pStyle w:val="NoSpacing"/>
              <w:jc w:val="center"/>
              <w:rPr>
                <w:rFonts w:asciiTheme="minorHAnsi" w:hAnsiTheme="minorHAnsi" w:cstheme="minorHAnsi"/>
                <w:sz w:val="22"/>
                <w:szCs w:val="22"/>
              </w:rPr>
            </w:pPr>
            <w:r w:rsidRPr="00CA2BD3">
              <w:rPr>
                <w:rFonts w:asciiTheme="minorHAnsi" w:hAnsiTheme="minorHAnsi" w:cstheme="minorHAnsi"/>
                <w:sz w:val="22"/>
                <w:szCs w:val="22"/>
              </w:rPr>
              <w:t>Core</w:t>
            </w:r>
          </w:p>
        </w:tc>
        <w:tc>
          <w:tcPr>
            <w:tcW w:w="1797" w:type="dxa"/>
            <w:tcBorders>
              <w:bottom w:val="single" w:sz="4" w:space="0" w:color="000000"/>
            </w:tcBorders>
            <w:shd w:val="clear" w:color="auto" w:fill="E7E6E6" w:themeFill="background2"/>
          </w:tcPr>
          <w:p w:rsidR="00343155" w:rsidRPr="00CA2BD3" w:rsidRDefault="00343155" w:rsidP="00343155">
            <w:pPr>
              <w:pStyle w:val="NoSpacing"/>
              <w:jc w:val="right"/>
              <w:rPr>
                <w:rFonts w:asciiTheme="minorHAnsi" w:hAnsiTheme="minorHAnsi" w:cstheme="minorHAnsi"/>
                <w:b/>
                <w:sz w:val="22"/>
                <w:szCs w:val="22"/>
              </w:rPr>
            </w:pPr>
            <w:r w:rsidRPr="00CA2BD3">
              <w:rPr>
                <w:rFonts w:asciiTheme="minorHAnsi" w:hAnsiTheme="minorHAnsi" w:cstheme="minorHAnsi"/>
                <w:b/>
                <w:sz w:val="22"/>
                <w:szCs w:val="22"/>
              </w:rPr>
              <w:t>6,000</w:t>
            </w:r>
          </w:p>
        </w:tc>
      </w:tr>
      <w:tr w:rsidR="00343155" w:rsidRPr="00CA2BD3" w:rsidTr="0049422D">
        <w:trPr>
          <w:trHeight w:val="435"/>
          <w:jc w:val="center"/>
        </w:trPr>
        <w:tc>
          <w:tcPr>
            <w:tcW w:w="14454" w:type="dxa"/>
            <w:gridSpan w:val="5"/>
            <w:tcBorders>
              <w:bottom w:val="single" w:sz="4" w:space="0" w:color="000000"/>
            </w:tcBorders>
            <w:shd w:val="clear" w:color="auto" w:fill="DEEAF6" w:themeFill="accent1" w:themeFillTint="33"/>
            <w:vAlign w:val="center"/>
          </w:tcPr>
          <w:p w:rsidR="00343155" w:rsidRPr="00CA2BD3" w:rsidRDefault="00343155" w:rsidP="00343155">
            <w:pPr>
              <w:pStyle w:val="NoSpacing"/>
              <w:jc w:val="center"/>
              <w:rPr>
                <w:rFonts w:asciiTheme="minorHAnsi" w:hAnsiTheme="minorHAnsi" w:cs="Calibri"/>
                <w:i/>
                <w:sz w:val="22"/>
                <w:szCs w:val="22"/>
              </w:rPr>
            </w:pPr>
            <w:r w:rsidRPr="00CA2BD3">
              <w:rPr>
                <w:rFonts w:asciiTheme="minorHAnsi" w:hAnsiTheme="minorHAnsi" w:cs="Calibri"/>
                <w:b/>
                <w:sz w:val="22"/>
                <w:szCs w:val="22"/>
              </w:rPr>
              <w:t>Narrative and financial project reports to Donors</w:t>
            </w:r>
          </w:p>
        </w:tc>
      </w:tr>
      <w:tr w:rsidR="00343155" w:rsidRPr="00CA2BD3" w:rsidTr="00F74444">
        <w:trPr>
          <w:jc w:val="center"/>
        </w:trPr>
        <w:tc>
          <w:tcPr>
            <w:tcW w:w="4863" w:type="dxa"/>
            <w:tcBorders>
              <w:bottom w:val="single" w:sz="4" w:space="0" w:color="000000"/>
            </w:tcBorders>
          </w:tcPr>
          <w:p w:rsidR="00343155" w:rsidRPr="00C57FF7"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00087053 Broadening economic opportunities for rural women entrepreneurs in the Latin America and Caribbean Region</w:t>
            </w:r>
            <w:r w:rsidR="00CA2BD3">
              <w:rPr>
                <w:rFonts w:asciiTheme="minorHAnsi" w:hAnsiTheme="minorHAnsi" w:cstheme="minorHAnsi"/>
                <w:sz w:val="22"/>
                <w:szCs w:val="22"/>
              </w:rPr>
              <w:t>.</w:t>
            </w:r>
          </w:p>
        </w:tc>
        <w:tc>
          <w:tcPr>
            <w:tcW w:w="3654" w:type="dxa"/>
            <w:tcBorders>
              <w:bottom w:val="single" w:sz="4" w:space="0" w:color="000000"/>
            </w:tcBorders>
          </w:tcPr>
          <w:p w:rsidR="00343155" w:rsidRPr="00CA2BD3" w:rsidRDefault="00343155" w:rsidP="00343155">
            <w:pPr>
              <w:pStyle w:val="NoSpacing"/>
              <w:rPr>
                <w:rFonts w:asciiTheme="minorHAnsi" w:hAnsiTheme="minorHAnsi" w:cs="Calibri"/>
                <w:sz w:val="22"/>
                <w:szCs w:val="22"/>
              </w:rPr>
            </w:pPr>
            <w:r w:rsidRPr="00CA2BD3">
              <w:rPr>
                <w:rFonts w:asciiTheme="minorHAnsi" w:hAnsiTheme="minorHAnsi" w:cstheme="minorHAnsi"/>
                <w:sz w:val="22"/>
                <w:szCs w:val="22"/>
              </w:rPr>
              <w:t>IFAD - International Fund for Agricultural Development</w:t>
            </w:r>
          </w:p>
        </w:tc>
        <w:tc>
          <w:tcPr>
            <w:tcW w:w="2960" w:type="dxa"/>
            <w:tcBorders>
              <w:bottom w:val="single" w:sz="4" w:space="0" w:color="000000"/>
            </w:tcBorders>
          </w:tcPr>
          <w:p w:rsidR="00343155" w:rsidRPr="00CA2BD3" w:rsidRDefault="00343155" w:rsidP="00343155">
            <w:pPr>
              <w:rPr>
                <w:rFonts w:cstheme="minorHAnsi"/>
              </w:rPr>
            </w:pPr>
            <w:r w:rsidRPr="00CA2BD3">
              <w:rPr>
                <w:rFonts w:cstheme="minorHAnsi"/>
                <w:sz w:val="22"/>
                <w:szCs w:val="22"/>
              </w:rPr>
              <w:t>Mid-year: 30/6</w:t>
            </w:r>
          </w:p>
          <w:p w:rsidR="00343155" w:rsidRPr="00CA2BD3" w:rsidRDefault="00343155" w:rsidP="00343155">
            <w:pPr>
              <w:pStyle w:val="NoSpacing"/>
              <w:rPr>
                <w:rFonts w:asciiTheme="minorHAnsi" w:hAnsiTheme="minorHAnsi" w:cs="Calibri"/>
                <w:sz w:val="22"/>
                <w:szCs w:val="22"/>
              </w:rPr>
            </w:pPr>
            <w:r w:rsidRPr="00CA2BD3">
              <w:rPr>
                <w:rFonts w:asciiTheme="minorHAnsi" w:hAnsiTheme="minorHAnsi" w:cstheme="minorHAnsi"/>
                <w:sz w:val="22"/>
                <w:szCs w:val="22"/>
              </w:rPr>
              <w:t>Annual:  31-dic-15</w:t>
            </w:r>
          </w:p>
        </w:tc>
        <w:tc>
          <w:tcPr>
            <w:tcW w:w="1180" w:type="dxa"/>
            <w:tcBorders>
              <w:bottom w:val="single" w:sz="4" w:space="0" w:color="000000"/>
            </w:tcBorders>
          </w:tcPr>
          <w:p w:rsidR="00343155" w:rsidRPr="00CA2BD3" w:rsidRDefault="00343155" w:rsidP="00343155">
            <w:pPr>
              <w:pStyle w:val="NoSpacing"/>
              <w:jc w:val="center"/>
              <w:rPr>
                <w:rFonts w:asciiTheme="minorHAnsi" w:hAnsiTheme="minorHAnsi" w:cs="Calibri"/>
                <w:sz w:val="22"/>
                <w:szCs w:val="22"/>
              </w:rPr>
            </w:pPr>
            <w:r w:rsidRPr="00CA2BD3">
              <w:rPr>
                <w:rFonts w:asciiTheme="minorHAnsi" w:hAnsiTheme="minorHAnsi" w:cstheme="minorHAnsi"/>
                <w:sz w:val="22"/>
                <w:szCs w:val="22"/>
              </w:rPr>
              <w:t>Non-Core</w:t>
            </w:r>
          </w:p>
        </w:tc>
        <w:tc>
          <w:tcPr>
            <w:tcW w:w="1797" w:type="dxa"/>
            <w:tcBorders>
              <w:bottom w:val="single" w:sz="4" w:space="0" w:color="000000"/>
            </w:tcBorders>
          </w:tcPr>
          <w:p w:rsidR="00343155" w:rsidRPr="00CA2BD3" w:rsidRDefault="00343155" w:rsidP="00343155">
            <w:pPr>
              <w:pStyle w:val="NoSpacing"/>
              <w:jc w:val="right"/>
              <w:rPr>
                <w:rFonts w:asciiTheme="minorHAnsi" w:hAnsiTheme="minorHAnsi" w:cs="Calibri"/>
                <w:sz w:val="22"/>
                <w:szCs w:val="22"/>
              </w:rPr>
            </w:pPr>
            <w:r w:rsidRPr="00CA2BD3">
              <w:rPr>
                <w:rFonts w:asciiTheme="minorHAnsi" w:hAnsiTheme="minorHAnsi" w:cstheme="minorHAnsi"/>
                <w:sz w:val="22"/>
                <w:szCs w:val="22"/>
              </w:rPr>
              <w:t>5,000</w:t>
            </w:r>
          </w:p>
        </w:tc>
      </w:tr>
      <w:tr w:rsidR="00947614" w:rsidRPr="00CA2BD3" w:rsidTr="003A03BF">
        <w:trPr>
          <w:jc w:val="center"/>
        </w:trPr>
        <w:tc>
          <w:tcPr>
            <w:tcW w:w="4863" w:type="dxa"/>
            <w:tcBorders>
              <w:bottom w:val="single" w:sz="4" w:space="0" w:color="000000"/>
            </w:tcBorders>
            <w:shd w:val="clear" w:color="auto" w:fill="FFFFFF" w:themeFill="background1"/>
          </w:tcPr>
          <w:p w:rsidR="00947614" w:rsidRPr="003A03BF" w:rsidRDefault="00947614" w:rsidP="00343155">
            <w:pPr>
              <w:pStyle w:val="NoSpacing"/>
              <w:rPr>
                <w:rFonts w:asciiTheme="minorHAnsi" w:hAnsiTheme="minorHAnsi" w:cstheme="minorHAnsi"/>
                <w:sz w:val="22"/>
                <w:szCs w:val="22"/>
              </w:rPr>
            </w:pPr>
            <w:r w:rsidRPr="003A03BF">
              <w:rPr>
                <w:rFonts w:asciiTheme="minorHAnsi" w:hAnsiTheme="minorHAnsi" w:cstheme="minorHAnsi"/>
                <w:sz w:val="22"/>
                <w:szCs w:val="22"/>
              </w:rPr>
              <w:t>00092387 Joint Programme Rural Women</w:t>
            </w:r>
          </w:p>
        </w:tc>
        <w:tc>
          <w:tcPr>
            <w:tcW w:w="3654" w:type="dxa"/>
            <w:tcBorders>
              <w:bottom w:val="single" w:sz="4" w:space="0" w:color="000000"/>
            </w:tcBorders>
            <w:shd w:val="clear" w:color="auto" w:fill="FFFFFF" w:themeFill="background1"/>
          </w:tcPr>
          <w:p w:rsidR="00947614" w:rsidRPr="003A03BF" w:rsidRDefault="00947614" w:rsidP="00947614">
            <w:pPr>
              <w:pStyle w:val="NoSpacing"/>
              <w:rPr>
                <w:rFonts w:asciiTheme="minorHAnsi" w:hAnsiTheme="minorHAnsi" w:cs="Calibri"/>
                <w:sz w:val="22"/>
                <w:szCs w:val="22"/>
              </w:rPr>
            </w:pPr>
            <w:r w:rsidRPr="003A03BF">
              <w:rPr>
                <w:rFonts w:asciiTheme="minorHAnsi" w:hAnsiTheme="minorHAnsi" w:cs="Calibri"/>
                <w:sz w:val="22"/>
                <w:szCs w:val="22"/>
              </w:rPr>
              <w:t>Joint Programming – MDTF</w:t>
            </w:r>
          </w:p>
          <w:p w:rsidR="00947614" w:rsidRPr="003A03BF" w:rsidRDefault="00502176" w:rsidP="00947614">
            <w:pPr>
              <w:pStyle w:val="NoSpacing"/>
              <w:rPr>
                <w:rFonts w:asciiTheme="minorHAnsi" w:hAnsiTheme="minorHAnsi" w:cstheme="minorHAnsi"/>
                <w:sz w:val="22"/>
                <w:szCs w:val="22"/>
              </w:rPr>
            </w:pPr>
            <w:r w:rsidRPr="003A03BF">
              <w:rPr>
                <w:rFonts w:asciiTheme="minorHAnsi" w:hAnsiTheme="minorHAnsi" w:cs="Calibri"/>
                <w:sz w:val="22"/>
                <w:szCs w:val="22"/>
              </w:rPr>
              <w:t>Responsible</w:t>
            </w:r>
            <w:r w:rsidR="00947614" w:rsidRPr="003A03BF">
              <w:rPr>
                <w:rFonts w:asciiTheme="minorHAnsi" w:hAnsiTheme="minorHAnsi" w:cs="Calibri"/>
                <w:sz w:val="22"/>
                <w:szCs w:val="22"/>
              </w:rPr>
              <w:t xml:space="preserve"> Agency: WFP</w:t>
            </w:r>
          </w:p>
        </w:tc>
        <w:tc>
          <w:tcPr>
            <w:tcW w:w="2960" w:type="dxa"/>
            <w:tcBorders>
              <w:bottom w:val="single" w:sz="4" w:space="0" w:color="000000"/>
            </w:tcBorders>
            <w:shd w:val="clear" w:color="auto" w:fill="FFFFFF" w:themeFill="background1"/>
          </w:tcPr>
          <w:p w:rsidR="00947614" w:rsidRPr="003A03BF" w:rsidRDefault="00947614" w:rsidP="00947614">
            <w:pPr>
              <w:rPr>
                <w:rFonts w:cstheme="minorHAnsi"/>
              </w:rPr>
            </w:pPr>
            <w:r w:rsidRPr="003A03BF">
              <w:rPr>
                <w:rFonts w:cstheme="minorHAnsi"/>
                <w:sz w:val="22"/>
                <w:szCs w:val="22"/>
              </w:rPr>
              <w:t>Mid-year: 30/6</w:t>
            </w:r>
          </w:p>
          <w:p w:rsidR="00947614" w:rsidRPr="003A03BF" w:rsidRDefault="00947614" w:rsidP="00502176">
            <w:pPr>
              <w:rPr>
                <w:rFonts w:cstheme="minorHAnsi"/>
                <w:sz w:val="22"/>
                <w:szCs w:val="22"/>
              </w:rPr>
            </w:pPr>
            <w:r w:rsidRPr="003A03BF">
              <w:rPr>
                <w:rFonts w:cstheme="minorHAnsi"/>
                <w:sz w:val="22"/>
                <w:szCs w:val="22"/>
              </w:rPr>
              <w:t xml:space="preserve">Annual:  </w:t>
            </w:r>
            <w:r w:rsidR="00502176" w:rsidRPr="003A03BF">
              <w:rPr>
                <w:rFonts w:cstheme="minorHAnsi"/>
                <w:sz w:val="22"/>
                <w:szCs w:val="22"/>
              </w:rPr>
              <w:t>31/</w:t>
            </w:r>
            <w:r w:rsidRPr="003A03BF">
              <w:rPr>
                <w:rFonts w:cstheme="minorHAnsi"/>
                <w:sz w:val="22"/>
                <w:szCs w:val="22"/>
              </w:rPr>
              <w:t>dic</w:t>
            </w:r>
          </w:p>
        </w:tc>
        <w:tc>
          <w:tcPr>
            <w:tcW w:w="1180" w:type="dxa"/>
            <w:tcBorders>
              <w:bottom w:val="single" w:sz="4" w:space="0" w:color="000000"/>
            </w:tcBorders>
            <w:shd w:val="clear" w:color="auto" w:fill="FFFFFF" w:themeFill="background1"/>
          </w:tcPr>
          <w:p w:rsidR="00947614" w:rsidRPr="003A03BF" w:rsidRDefault="00947614" w:rsidP="00343155">
            <w:pPr>
              <w:pStyle w:val="NoSpacing"/>
              <w:jc w:val="center"/>
              <w:rPr>
                <w:rFonts w:asciiTheme="minorHAnsi" w:hAnsiTheme="minorHAnsi" w:cstheme="minorHAnsi"/>
                <w:sz w:val="22"/>
                <w:szCs w:val="22"/>
              </w:rPr>
            </w:pPr>
            <w:r w:rsidRPr="003A03BF">
              <w:rPr>
                <w:rFonts w:asciiTheme="minorHAnsi" w:hAnsiTheme="minorHAnsi" w:cstheme="minorHAnsi"/>
                <w:sz w:val="22"/>
                <w:szCs w:val="22"/>
              </w:rPr>
              <w:t>Non-Core</w:t>
            </w:r>
          </w:p>
        </w:tc>
        <w:tc>
          <w:tcPr>
            <w:tcW w:w="1797" w:type="dxa"/>
            <w:tcBorders>
              <w:bottom w:val="single" w:sz="4" w:space="0" w:color="000000"/>
            </w:tcBorders>
            <w:shd w:val="clear" w:color="auto" w:fill="FFFFFF" w:themeFill="background1"/>
          </w:tcPr>
          <w:p w:rsidR="00947614" w:rsidRPr="003A03BF" w:rsidRDefault="00947614" w:rsidP="00343155">
            <w:pPr>
              <w:pStyle w:val="NoSpacing"/>
              <w:jc w:val="right"/>
              <w:rPr>
                <w:rFonts w:asciiTheme="minorHAnsi" w:hAnsiTheme="minorHAnsi" w:cstheme="minorHAnsi"/>
                <w:sz w:val="22"/>
                <w:szCs w:val="22"/>
              </w:rPr>
            </w:pPr>
            <w:r w:rsidRPr="003A03BF">
              <w:rPr>
                <w:rFonts w:asciiTheme="minorHAnsi" w:hAnsiTheme="minorHAnsi" w:cstheme="minorHAnsi"/>
                <w:sz w:val="22"/>
                <w:szCs w:val="22"/>
              </w:rPr>
              <w:t>0.00</w:t>
            </w:r>
          </w:p>
        </w:tc>
      </w:tr>
      <w:tr w:rsidR="00343155" w:rsidRPr="00CA2BD3" w:rsidTr="00F74444">
        <w:trPr>
          <w:jc w:val="center"/>
        </w:trPr>
        <w:tc>
          <w:tcPr>
            <w:tcW w:w="4863" w:type="dxa"/>
            <w:tcBorders>
              <w:bottom w:val="single" w:sz="4" w:space="0" w:color="000000"/>
            </w:tcBorders>
          </w:tcPr>
          <w:p w:rsidR="00343155" w:rsidRPr="00CA2BD3" w:rsidRDefault="00343155" w:rsidP="00343155">
            <w:pPr>
              <w:pStyle w:val="NoSpacing"/>
              <w:rPr>
                <w:rFonts w:asciiTheme="minorHAnsi" w:hAnsiTheme="minorHAnsi" w:cs="Calibri"/>
                <w:sz w:val="22"/>
                <w:szCs w:val="22"/>
              </w:rPr>
            </w:pPr>
            <w:r w:rsidRPr="00CA2BD3">
              <w:rPr>
                <w:rFonts w:asciiTheme="minorHAnsi" w:hAnsiTheme="minorHAnsi" w:cstheme="minorHAnsi"/>
                <w:sz w:val="22"/>
                <w:szCs w:val="22"/>
              </w:rPr>
              <w:t>00089115 “Asserting the Rights of women survivors of sexual violence in conflict and post conflict situations</w:t>
            </w:r>
            <w:r w:rsidR="00CA2BD3">
              <w:rPr>
                <w:rFonts w:asciiTheme="minorHAnsi" w:hAnsiTheme="minorHAnsi" w:cstheme="minorHAnsi"/>
                <w:sz w:val="22"/>
                <w:szCs w:val="22"/>
              </w:rPr>
              <w:t>.</w:t>
            </w:r>
            <w:r w:rsidRPr="00CA2BD3">
              <w:rPr>
                <w:rFonts w:asciiTheme="minorHAnsi" w:hAnsiTheme="minorHAnsi" w:cstheme="minorHAnsi"/>
                <w:sz w:val="22"/>
                <w:szCs w:val="22"/>
              </w:rPr>
              <w:t>”</w:t>
            </w:r>
          </w:p>
        </w:tc>
        <w:tc>
          <w:tcPr>
            <w:tcW w:w="3654" w:type="dxa"/>
            <w:tcBorders>
              <w:bottom w:val="single" w:sz="4" w:space="0" w:color="000000"/>
            </w:tcBorders>
          </w:tcPr>
          <w:p w:rsidR="00343155" w:rsidRPr="00CA2BD3" w:rsidRDefault="00343155" w:rsidP="00343155">
            <w:pPr>
              <w:rPr>
                <w:rFonts w:cstheme="minorHAnsi"/>
              </w:rPr>
            </w:pPr>
            <w:r w:rsidRPr="00CA2BD3">
              <w:rPr>
                <w:rFonts w:cstheme="minorHAnsi"/>
                <w:sz w:val="22"/>
                <w:szCs w:val="22"/>
              </w:rPr>
              <w:t>Joint Programming – UN Peace Building Fund</w:t>
            </w:r>
          </w:p>
          <w:p w:rsidR="00343155" w:rsidRPr="00CA2BD3" w:rsidRDefault="00343155" w:rsidP="00343155">
            <w:pPr>
              <w:pStyle w:val="NoSpacing"/>
              <w:rPr>
                <w:rFonts w:asciiTheme="minorHAnsi" w:hAnsiTheme="minorHAnsi" w:cs="Calibri"/>
                <w:sz w:val="22"/>
                <w:szCs w:val="22"/>
              </w:rPr>
            </w:pPr>
            <w:r w:rsidRPr="00CA2BD3">
              <w:rPr>
                <w:rFonts w:asciiTheme="minorHAnsi" w:hAnsiTheme="minorHAnsi" w:cstheme="minorHAnsi"/>
                <w:sz w:val="22"/>
                <w:szCs w:val="22"/>
              </w:rPr>
              <w:t>Administrative Agency: UN WOMEN</w:t>
            </w:r>
          </w:p>
        </w:tc>
        <w:tc>
          <w:tcPr>
            <w:tcW w:w="2960" w:type="dxa"/>
            <w:tcBorders>
              <w:bottom w:val="single" w:sz="4" w:space="0" w:color="000000"/>
            </w:tcBorders>
          </w:tcPr>
          <w:p w:rsidR="00343155" w:rsidRPr="00CA2BD3" w:rsidRDefault="00F876D2" w:rsidP="00343155">
            <w:pPr>
              <w:rPr>
                <w:rFonts w:cstheme="minorHAnsi"/>
              </w:rPr>
            </w:pPr>
            <w:r>
              <w:rPr>
                <w:rFonts w:cstheme="minorHAnsi"/>
                <w:sz w:val="22"/>
                <w:szCs w:val="22"/>
              </w:rPr>
              <w:t>Bi-annual</w:t>
            </w:r>
            <w:r w:rsidR="00343155" w:rsidRPr="00CA2BD3">
              <w:rPr>
                <w:rFonts w:cstheme="minorHAnsi"/>
                <w:sz w:val="22"/>
                <w:szCs w:val="22"/>
              </w:rPr>
              <w:t>: 24/07; 24/01/15</w:t>
            </w:r>
          </w:p>
          <w:p w:rsidR="00343155" w:rsidRPr="00CA2BD3" w:rsidRDefault="00343155" w:rsidP="00343155">
            <w:pPr>
              <w:rPr>
                <w:rFonts w:cstheme="minorHAnsi"/>
              </w:rPr>
            </w:pPr>
            <w:r w:rsidRPr="00CA2BD3">
              <w:rPr>
                <w:rFonts w:cstheme="minorHAnsi"/>
                <w:sz w:val="22"/>
                <w:szCs w:val="22"/>
              </w:rPr>
              <w:t>Final: March 16, 2016</w:t>
            </w:r>
          </w:p>
          <w:p w:rsidR="002C11D0" w:rsidRPr="00CA2BD3" w:rsidRDefault="002C11D0" w:rsidP="00343155">
            <w:pPr>
              <w:rPr>
                <w:rFonts w:cstheme="minorHAnsi"/>
              </w:rPr>
            </w:pPr>
          </w:p>
        </w:tc>
        <w:tc>
          <w:tcPr>
            <w:tcW w:w="1180" w:type="dxa"/>
            <w:tcBorders>
              <w:bottom w:val="single" w:sz="4" w:space="0" w:color="000000"/>
            </w:tcBorders>
          </w:tcPr>
          <w:p w:rsidR="00343155" w:rsidRPr="00CA2BD3" w:rsidRDefault="00343155" w:rsidP="00343155">
            <w:pPr>
              <w:pStyle w:val="NoSpacing"/>
              <w:rPr>
                <w:rFonts w:asciiTheme="minorHAnsi" w:hAnsiTheme="minorHAnsi" w:cs="Calibri"/>
                <w:sz w:val="22"/>
                <w:szCs w:val="22"/>
              </w:rPr>
            </w:pPr>
            <w:r w:rsidRPr="00CA2BD3">
              <w:rPr>
                <w:rFonts w:asciiTheme="minorHAnsi" w:hAnsiTheme="minorHAnsi" w:cstheme="minorHAnsi"/>
                <w:sz w:val="22"/>
                <w:szCs w:val="22"/>
              </w:rPr>
              <w:t>Non-core</w:t>
            </w:r>
          </w:p>
        </w:tc>
        <w:tc>
          <w:tcPr>
            <w:tcW w:w="1797" w:type="dxa"/>
            <w:tcBorders>
              <w:bottom w:val="single" w:sz="4" w:space="0" w:color="000000"/>
            </w:tcBorders>
          </w:tcPr>
          <w:p w:rsidR="00343155" w:rsidRPr="00CA2BD3" w:rsidRDefault="00343155" w:rsidP="00343155">
            <w:pPr>
              <w:pStyle w:val="NoSpacing"/>
              <w:jc w:val="right"/>
              <w:rPr>
                <w:rFonts w:asciiTheme="minorHAnsi" w:hAnsiTheme="minorHAnsi" w:cs="Calibri"/>
                <w:sz w:val="22"/>
                <w:szCs w:val="22"/>
              </w:rPr>
            </w:pPr>
            <w:r w:rsidRPr="00CA2BD3">
              <w:rPr>
                <w:rFonts w:asciiTheme="minorHAnsi" w:hAnsiTheme="minorHAnsi" w:cs="Calibri"/>
                <w:sz w:val="22"/>
                <w:szCs w:val="22"/>
              </w:rPr>
              <w:t>5,000</w:t>
            </w:r>
          </w:p>
        </w:tc>
      </w:tr>
      <w:tr w:rsidR="00F876D2" w:rsidRPr="00CA2BD3" w:rsidTr="00F74444">
        <w:trPr>
          <w:jc w:val="center"/>
        </w:trPr>
        <w:tc>
          <w:tcPr>
            <w:tcW w:w="4863" w:type="dxa"/>
            <w:tcBorders>
              <w:bottom w:val="single" w:sz="4" w:space="0" w:color="000000"/>
            </w:tcBorders>
          </w:tcPr>
          <w:p w:rsidR="00F876D2" w:rsidRDefault="00F876D2" w:rsidP="00343155">
            <w:pPr>
              <w:pStyle w:val="NoSpacing"/>
              <w:rPr>
                <w:rFonts w:asciiTheme="minorHAnsi" w:hAnsiTheme="minorHAnsi" w:cstheme="minorHAnsi"/>
                <w:sz w:val="22"/>
                <w:szCs w:val="22"/>
              </w:rPr>
            </w:pPr>
            <w:r>
              <w:rPr>
                <w:rFonts w:asciiTheme="minorHAnsi" w:hAnsiTheme="minorHAnsi" w:cstheme="minorHAnsi"/>
                <w:sz w:val="22"/>
                <w:szCs w:val="22"/>
              </w:rPr>
              <w:t>00093288 Comprehensive access to justice for Indigenous women and girls</w:t>
            </w:r>
          </w:p>
        </w:tc>
        <w:tc>
          <w:tcPr>
            <w:tcW w:w="3654" w:type="dxa"/>
            <w:tcBorders>
              <w:bottom w:val="single" w:sz="4" w:space="0" w:color="000000"/>
            </w:tcBorders>
          </w:tcPr>
          <w:p w:rsidR="00F876D2" w:rsidRDefault="00F876D2" w:rsidP="00343155">
            <w:pPr>
              <w:rPr>
                <w:rFonts w:cstheme="minorHAnsi"/>
                <w:sz w:val="22"/>
                <w:szCs w:val="22"/>
              </w:rPr>
            </w:pPr>
            <w:r>
              <w:rPr>
                <w:rFonts w:cstheme="minorHAnsi"/>
                <w:sz w:val="22"/>
                <w:szCs w:val="22"/>
              </w:rPr>
              <w:t>Multi-country project</w:t>
            </w:r>
          </w:p>
          <w:p w:rsidR="00F876D2" w:rsidRDefault="00F876D2" w:rsidP="00343155">
            <w:pPr>
              <w:rPr>
                <w:rFonts w:cstheme="minorHAnsi"/>
                <w:sz w:val="22"/>
                <w:szCs w:val="22"/>
              </w:rPr>
            </w:pPr>
            <w:r>
              <w:rPr>
                <w:rFonts w:cstheme="minorHAnsi"/>
                <w:sz w:val="22"/>
                <w:szCs w:val="22"/>
              </w:rPr>
              <w:t>Department of State, USA</w:t>
            </w:r>
          </w:p>
          <w:p w:rsidR="00C57FF7" w:rsidRPr="00CA2BD3" w:rsidRDefault="00C57FF7" w:rsidP="00343155">
            <w:pPr>
              <w:rPr>
                <w:rFonts w:cstheme="minorHAnsi"/>
                <w:sz w:val="22"/>
                <w:szCs w:val="22"/>
              </w:rPr>
            </w:pPr>
          </w:p>
        </w:tc>
        <w:tc>
          <w:tcPr>
            <w:tcW w:w="2960" w:type="dxa"/>
            <w:tcBorders>
              <w:bottom w:val="single" w:sz="4" w:space="0" w:color="000000"/>
            </w:tcBorders>
          </w:tcPr>
          <w:p w:rsidR="00F876D2" w:rsidRDefault="00F876D2" w:rsidP="00343155">
            <w:pPr>
              <w:rPr>
                <w:rFonts w:cstheme="minorHAnsi"/>
                <w:sz w:val="22"/>
                <w:szCs w:val="22"/>
              </w:rPr>
            </w:pPr>
            <w:r>
              <w:rPr>
                <w:rFonts w:cstheme="minorHAnsi"/>
                <w:sz w:val="22"/>
                <w:szCs w:val="22"/>
              </w:rPr>
              <w:t>Every six months: 30/6; 31/12</w:t>
            </w:r>
          </w:p>
        </w:tc>
        <w:tc>
          <w:tcPr>
            <w:tcW w:w="1180" w:type="dxa"/>
            <w:tcBorders>
              <w:bottom w:val="single" w:sz="4" w:space="0" w:color="000000"/>
            </w:tcBorders>
          </w:tcPr>
          <w:p w:rsidR="00F876D2" w:rsidRPr="00CA2BD3" w:rsidRDefault="00F876D2" w:rsidP="00343155">
            <w:pPr>
              <w:pStyle w:val="NoSpacing"/>
              <w:rPr>
                <w:rFonts w:asciiTheme="minorHAnsi" w:hAnsiTheme="minorHAnsi" w:cstheme="minorHAnsi"/>
                <w:sz w:val="22"/>
                <w:szCs w:val="22"/>
              </w:rPr>
            </w:pPr>
            <w:r>
              <w:rPr>
                <w:rFonts w:asciiTheme="minorHAnsi" w:hAnsiTheme="minorHAnsi" w:cstheme="minorHAnsi"/>
                <w:sz w:val="22"/>
                <w:szCs w:val="22"/>
              </w:rPr>
              <w:t>Non-core</w:t>
            </w:r>
          </w:p>
        </w:tc>
        <w:tc>
          <w:tcPr>
            <w:tcW w:w="1797" w:type="dxa"/>
            <w:tcBorders>
              <w:bottom w:val="single" w:sz="4" w:space="0" w:color="000000"/>
            </w:tcBorders>
          </w:tcPr>
          <w:p w:rsidR="00F876D2" w:rsidRPr="00CA2BD3" w:rsidRDefault="00F876D2" w:rsidP="00343155">
            <w:pPr>
              <w:pStyle w:val="NoSpacing"/>
              <w:jc w:val="right"/>
              <w:rPr>
                <w:rFonts w:asciiTheme="minorHAnsi" w:hAnsiTheme="minorHAnsi" w:cs="Calibri"/>
                <w:sz w:val="22"/>
                <w:szCs w:val="22"/>
              </w:rPr>
            </w:pPr>
            <w:r>
              <w:rPr>
                <w:rFonts w:asciiTheme="minorHAnsi" w:hAnsiTheme="minorHAnsi" w:cs="Calibri"/>
                <w:sz w:val="22"/>
                <w:szCs w:val="22"/>
              </w:rPr>
              <w:t>4,000</w:t>
            </w:r>
          </w:p>
        </w:tc>
      </w:tr>
      <w:tr w:rsidR="00343155" w:rsidRPr="00CA2BD3" w:rsidTr="0049422D">
        <w:trPr>
          <w:jc w:val="center"/>
        </w:trPr>
        <w:tc>
          <w:tcPr>
            <w:tcW w:w="14454" w:type="dxa"/>
            <w:gridSpan w:val="5"/>
            <w:shd w:val="clear" w:color="auto" w:fill="DEEAF6" w:themeFill="accent1" w:themeFillTint="33"/>
          </w:tcPr>
          <w:p w:rsidR="00343155" w:rsidRPr="00CA2BD3" w:rsidRDefault="00343155" w:rsidP="00343155">
            <w:pPr>
              <w:pStyle w:val="NoSpacing"/>
              <w:jc w:val="center"/>
              <w:rPr>
                <w:rFonts w:asciiTheme="minorHAnsi" w:hAnsiTheme="minorHAnsi" w:cs="Calibri"/>
                <w:sz w:val="22"/>
                <w:szCs w:val="22"/>
              </w:rPr>
            </w:pPr>
            <w:r w:rsidRPr="00CA2BD3">
              <w:rPr>
                <w:rFonts w:asciiTheme="minorHAnsi" w:hAnsiTheme="minorHAnsi" w:cs="Calibri"/>
                <w:b/>
                <w:sz w:val="22"/>
                <w:szCs w:val="22"/>
              </w:rPr>
              <w:t>RESEARCH</w:t>
            </w:r>
          </w:p>
        </w:tc>
      </w:tr>
      <w:tr w:rsidR="00343155" w:rsidRPr="00CA2BD3" w:rsidTr="00F74444">
        <w:trPr>
          <w:trHeight w:val="70"/>
          <w:jc w:val="center"/>
        </w:trPr>
        <w:tc>
          <w:tcPr>
            <w:tcW w:w="4863" w:type="dxa"/>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Women’s Contribution to Transitional Justice Processes</w:t>
            </w:r>
          </w:p>
        </w:tc>
        <w:tc>
          <w:tcPr>
            <w:tcW w:w="3654" w:type="dxa"/>
            <w:shd w:val="clear" w:color="auto" w:fill="FFFFFF" w:themeFill="background1"/>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UN-WOMEN</w:t>
            </w:r>
          </w:p>
        </w:tc>
        <w:tc>
          <w:tcPr>
            <w:tcW w:w="2960" w:type="dxa"/>
            <w:shd w:val="clear" w:color="auto" w:fill="FFFFFF" w:themeFill="background1"/>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July – August 2015</w:t>
            </w:r>
          </w:p>
          <w:p w:rsidR="00343155" w:rsidRPr="00CA2BD3" w:rsidRDefault="00343155" w:rsidP="00343155">
            <w:pPr>
              <w:pStyle w:val="NoSpacing"/>
              <w:rPr>
                <w:rFonts w:asciiTheme="minorHAnsi" w:hAnsiTheme="minorHAnsi" w:cstheme="minorHAnsi"/>
                <w:sz w:val="22"/>
                <w:szCs w:val="22"/>
              </w:rPr>
            </w:pPr>
          </w:p>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July – August 2017</w:t>
            </w:r>
          </w:p>
        </w:tc>
        <w:tc>
          <w:tcPr>
            <w:tcW w:w="1180" w:type="dxa"/>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Non-core (89115)</w:t>
            </w:r>
          </w:p>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Non-core (TBM)</w:t>
            </w:r>
          </w:p>
        </w:tc>
        <w:tc>
          <w:tcPr>
            <w:tcW w:w="1797" w:type="dxa"/>
          </w:tcPr>
          <w:p w:rsidR="00343155" w:rsidRPr="00CA2BD3" w:rsidRDefault="00343155" w:rsidP="00343155">
            <w:pPr>
              <w:pStyle w:val="NoSpacing"/>
              <w:jc w:val="right"/>
              <w:rPr>
                <w:rFonts w:asciiTheme="minorHAnsi" w:hAnsiTheme="minorHAnsi" w:cstheme="minorHAnsi"/>
                <w:sz w:val="22"/>
                <w:szCs w:val="22"/>
              </w:rPr>
            </w:pPr>
            <w:r w:rsidRPr="00CA2BD3">
              <w:rPr>
                <w:rFonts w:asciiTheme="minorHAnsi" w:hAnsiTheme="minorHAnsi" w:cstheme="minorHAnsi"/>
                <w:sz w:val="22"/>
                <w:szCs w:val="22"/>
              </w:rPr>
              <w:t>25,000</w:t>
            </w:r>
          </w:p>
          <w:p w:rsidR="00343155" w:rsidRPr="00CA2BD3" w:rsidRDefault="00343155" w:rsidP="00343155">
            <w:pPr>
              <w:pStyle w:val="NoSpacing"/>
              <w:jc w:val="right"/>
              <w:rPr>
                <w:rFonts w:asciiTheme="minorHAnsi" w:hAnsiTheme="minorHAnsi" w:cstheme="minorHAnsi"/>
                <w:sz w:val="22"/>
                <w:szCs w:val="22"/>
              </w:rPr>
            </w:pPr>
          </w:p>
          <w:p w:rsidR="00343155" w:rsidRPr="00CA2BD3" w:rsidRDefault="00343155" w:rsidP="00343155">
            <w:pPr>
              <w:pStyle w:val="NoSpacing"/>
              <w:jc w:val="right"/>
              <w:rPr>
                <w:rFonts w:asciiTheme="minorHAnsi" w:hAnsiTheme="minorHAnsi" w:cstheme="minorHAnsi"/>
                <w:sz w:val="22"/>
                <w:szCs w:val="22"/>
              </w:rPr>
            </w:pPr>
            <w:r w:rsidRPr="00CA2BD3">
              <w:rPr>
                <w:rFonts w:asciiTheme="minorHAnsi" w:hAnsiTheme="minorHAnsi" w:cstheme="minorHAnsi"/>
                <w:sz w:val="22"/>
                <w:szCs w:val="22"/>
              </w:rPr>
              <w:t>20,000</w:t>
            </w:r>
          </w:p>
        </w:tc>
      </w:tr>
      <w:tr w:rsidR="00343155" w:rsidRPr="00CA2BD3" w:rsidTr="00F74444">
        <w:trPr>
          <w:trHeight w:val="70"/>
          <w:jc w:val="center"/>
        </w:trPr>
        <w:tc>
          <w:tcPr>
            <w:tcW w:w="4863" w:type="dxa"/>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Knowledge products to promote indigenous women leadership and citizenship</w:t>
            </w:r>
          </w:p>
        </w:tc>
        <w:tc>
          <w:tcPr>
            <w:tcW w:w="3654" w:type="dxa"/>
            <w:shd w:val="clear" w:color="auto" w:fill="FFFFFF" w:themeFill="background1"/>
            <w:vAlign w:val="center"/>
          </w:tcPr>
          <w:p w:rsidR="00343155" w:rsidRPr="00AC7E21"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UN WOMEN</w:t>
            </w:r>
          </w:p>
        </w:tc>
        <w:tc>
          <w:tcPr>
            <w:tcW w:w="2960" w:type="dxa"/>
            <w:shd w:val="clear" w:color="auto" w:fill="FFFFFF" w:themeFill="background1"/>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January – December 2015</w:t>
            </w:r>
          </w:p>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January-December 2017</w:t>
            </w:r>
          </w:p>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January – December 2019</w:t>
            </w:r>
          </w:p>
        </w:tc>
        <w:tc>
          <w:tcPr>
            <w:tcW w:w="1180" w:type="dxa"/>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Non Core (TBM)</w:t>
            </w:r>
          </w:p>
        </w:tc>
        <w:tc>
          <w:tcPr>
            <w:tcW w:w="1797" w:type="dxa"/>
          </w:tcPr>
          <w:p w:rsidR="00343155" w:rsidRPr="00CA2BD3" w:rsidRDefault="00343155" w:rsidP="00343155">
            <w:pPr>
              <w:pStyle w:val="NoSpacing"/>
              <w:jc w:val="right"/>
              <w:rPr>
                <w:rFonts w:asciiTheme="minorHAnsi" w:hAnsiTheme="minorHAnsi" w:cstheme="minorHAnsi"/>
                <w:sz w:val="22"/>
                <w:szCs w:val="22"/>
              </w:rPr>
            </w:pPr>
            <w:r w:rsidRPr="00CA2BD3">
              <w:rPr>
                <w:rFonts w:asciiTheme="minorHAnsi" w:hAnsiTheme="minorHAnsi" w:cstheme="minorHAnsi"/>
                <w:sz w:val="22"/>
                <w:szCs w:val="22"/>
              </w:rPr>
              <w:t>12,000</w:t>
            </w:r>
          </w:p>
          <w:p w:rsidR="00343155" w:rsidRPr="00CA2BD3" w:rsidRDefault="00343155" w:rsidP="00343155">
            <w:pPr>
              <w:pStyle w:val="NoSpacing"/>
              <w:jc w:val="right"/>
              <w:rPr>
                <w:rFonts w:asciiTheme="minorHAnsi" w:hAnsiTheme="minorHAnsi" w:cstheme="minorHAnsi"/>
                <w:sz w:val="22"/>
                <w:szCs w:val="22"/>
              </w:rPr>
            </w:pPr>
            <w:r w:rsidRPr="00CA2BD3">
              <w:rPr>
                <w:rFonts w:asciiTheme="minorHAnsi" w:hAnsiTheme="minorHAnsi" w:cstheme="minorHAnsi"/>
                <w:sz w:val="22"/>
                <w:szCs w:val="22"/>
              </w:rPr>
              <w:t>11,500</w:t>
            </w:r>
          </w:p>
          <w:p w:rsidR="00343155" w:rsidRPr="00CA2BD3" w:rsidRDefault="00343155" w:rsidP="00343155">
            <w:pPr>
              <w:pStyle w:val="NoSpacing"/>
              <w:jc w:val="right"/>
              <w:rPr>
                <w:rFonts w:asciiTheme="minorHAnsi" w:hAnsiTheme="minorHAnsi" w:cstheme="minorHAnsi"/>
                <w:sz w:val="22"/>
                <w:szCs w:val="22"/>
              </w:rPr>
            </w:pPr>
            <w:r w:rsidRPr="00CA2BD3">
              <w:rPr>
                <w:rFonts w:asciiTheme="minorHAnsi" w:hAnsiTheme="minorHAnsi" w:cstheme="minorHAnsi"/>
                <w:sz w:val="22"/>
                <w:szCs w:val="22"/>
              </w:rPr>
              <w:t>11,500</w:t>
            </w:r>
          </w:p>
        </w:tc>
      </w:tr>
      <w:tr w:rsidR="00343155" w:rsidRPr="00CA2BD3" w:rsidTr="00435322">
        <w:trPr>
          <w:trHeight w:val="70"/>
          <w:jc w:val="center"/>
        </w:trPr>
        <w:tc>
          <w:tcPr>
            <w:tcW w:w="4863" w:type="dxa"/>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 xml:space="preserve">Three knowledge products for the Gender Unit of the Supreme Electoral Court </w:t>
            </w:r>
          </w:p>
        </w:tc>
        <w:tc>
          <w:tcPr>
            <w:tcW w:w="3654" w:type="dxa"/>
            <w:shd w:val="clear" w:color="auto" w:fill="FFFFFF" w:themeFill="background1"/>
            <w:vAlign w:val="center"/>
          </w:tcPr>
          <w:p w:rsidR="00343155" w:rsidRPr="00AC7E21"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UN WOMEN</w:t>
            </w:r>
          </w:p>
        </w:tc>
        <w:tc>
          <w:tcPr>
            <w:tcW w:w="2960" w:type="dxa"/>
            <w:shd w:val="clear" w:color="auto" w:fill="FFFFFF" w:themeFill="background1"/>
          </w:tcPr>
          <w:p w:rsidR="00343155" w:rsidRPr="00AC7E21"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January – December 2016</w:t>
            </w:r>
          </w:p>
        </w:tc>
        <w:tc>
          <w:tcPr>
            <w:tcW w:w="1180" w:type="dxa"/>
          </w:tcPr>
          <w:p w:rsidR="00343155" w:rsidRPr="00AC7E21"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Non Core (TBM)</w:t>
            </w:r>
          </w:p>
        </w:tc>
        <w:tc>
          <w:tcPr>
            <w:tcW w:w="1797" w:type="dxa"/>
          </w:tcPr>
          <w:p w:rsidR="00343155" w:rsidRPr="00AC7E21" w:rsidRDefault="00343155" w:rsidP="00343155">
            <w:pPr>
              <w:pStyle w:val="NoSpacing"/>
              <w:jc w:val="right"/>
              <w:rPr>
                <w:rFonts w:asciiTheme="minorHAnsi" w:hAnsiTheme="minorHAnsi" w:cstheme="minorHAnsi"/>
                <w:sz w:val="22"/>
                <w:szCs w:val="22"/>
              </w:rPr>
            </w:pPr>
            <w:r w:rsidRPr="00AC7E21">
              <w:rPr>
                <w:rFonts w:asciiTheme="minorHAnsi" w:hAnsiTheme="minorHAnsi" w:cstheme="minorHAnsi"/>
                <w:sz w:val="22"/>
                <w:szCs w:val="22"/>
              </w:rPr>
              <w:t>25,000</w:t>
            </w:r>
          </w:p>
        </w:tc>
      </w:tr>
      <w:tr w:rsidR="00343155" w:rsidRPr="00CA2BD3" w:rsidTr="00F74444">
        <w:trPr>
          <w:trHeight w:val="70"/>
          <w:jc w:val="center"/>
        </w:trPr>
        <w:tc>
          <w:tcPr>
            <w:tcW w:w="4863" w:type="dxa"/>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BEO – Tool kit for Women Entrepreneurs</w:t>
            </w:r>
          </w:p>
        </w:tc>
        <w:tc>
          <w:tcPr>
            <w:tcW w:w="3654" w:type="dxa"/>
            <w:shd w:val="clear" w:color="auto" w:fill="FFFFFF" w:themeFill="background1"/>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UN-WOMEN</w:t>
            </w:r>
          </w:p>
        </w:tc>
        <w:tc>
          <w:tcPr>
            <w:tcW w:w="2960" w:type="dxa"/>
            <w:shd w:val="clear" w:color="auto" w:fill="FFFFFF" w:themeFill="background1"/>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December 2015</w:t>
            </w:r>
          </w:p>
        </w:tc>
        <w:tc>
          <w:tcPr>
            <w:tcW w:w="1180" w:type="dxa"/>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Non-core (87053)</w:t>
            </w:r>
          </w:p>
        </w:tc>
        <w:tc>
          <w:tcPr>
            <w:tcW w:w="1797" w:type="dxa"/>
            <w:vAlign w:val="center"/>
          </w:tcPr>
          <w:p w:rsidR="00343155" w:rsidRPr="00CA2BD3" w:rsidRDefault="00343155" w:rsidP="00343155">
            <w:pPr>
              <w:pStyle w:val="NoSpacing"/>
              <w:jc w:val="right"/>
              <w:rPr>
                <w:rFonts w:asciiTheme="minorHAnsi" w:hAnsiTheme="minorHAnsi" w:cstheme="minorHAnsi"/>
                <w:sz w:val="22"/>
                <w:szCs w:val="22"/>
              </w:rPr>
            </w:pPr>
            <w:r w:rsidRPr="00CA2BD3">
              <w:rPr>
                <w:rFonts w:asciiTheme="minorHAnsi" w:hAnsiTheme="minorHAnsi" w:cstheme="minorHAnsi"/>
                <w:sz w:val="22"/>
                <w:szCs w:val="22"/>
              </w:rPr>
              <w:t>20,000</w:t>
            </w:r>
          </w:p>
        </w:tc>
      </w:tr>
      <w:tr w:rsidR="00343155" w:rsidRPr="00CA2BD3" w:rsidTr="00F74444">
        <w:trPr>
          <w:trHeight w:val="70"/>
          <w:jc w:val="center"/>
        </w:trPr>
        <w:tc>
          <w:tcPr>
            <w:tcW w:w="4863" w:type="dxa"/>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BEO – Life stories – book and video</w:t>
            </w:r>
          </w:p>
        </w:tc>
        <w:tc>
          <w:tcPr>
            <w:tcW w:w="3654" w:type="dxa"/>
            <w:shd w:val="clear" w:color="auto" w:fill="FFFFFF" w:themeFill="background1"/>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UN-WOMEN</w:t>
            </w:r>
          </w:p>
        </w:tc>
        <w:tc>
          <w:tcPr>
            <w:tcW w:w="2960" w:type="dxa"/>
            <w:shd w:val="clear" w:color="auto" w:fill="FFFFFF" w:themeFill="background1"/>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December 2015</w:t>
            </w:r>
          </w:p>
        </w:tc>
        <w:tc>
          <w:tcPr>
            <w:tcW w:w="1180" w:type="dxa"/>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Non-core (87053)</w:t>
            </w:r>
          </w:p>
        </w:tc>
        <w:tc>
          <w:tcPr>
            <w:tcW w:w="1797" w:type="dxa"/>
            <w:vAlign w:val="center"/>
          </w:tcPr>
          <w:p w:rsidR="00343155" w:rsidRPr="00CA2BD3" w:rsidRDefault="00343155" w:rsidP="00343155">
            <w:pPr>
              <w:pStyle w:val="NoSpacing"/>
              <w:jc w:val="right"/>
              <w:rPr>
                <w:rFonts w:asciiTheme="minorHAnsi" w:hAnsiTheme="minorHAnsi" w:cstheme="minorHAnsi"/>
                <w:sz w:val="22"/>
                <w:szCs w:val="22"/>
              </w:rPr>
            </w:pPr>
            <w:r w:rsidRPr="00CA2BD3">
              <w:rPr>
                <w:rFonts w:asciiTheme="minorHAnsi" w:hAnsiTheme="minorHAnsi" w:cstheme="minorHAnsi"/>
                <w:sz w:val="22"/>
                <w:szCs w:val="22"/>
              </w:rPr>
              <w:t>20,000</w:t>
            </w:r>
          </w:p>
        </w:tc>
      </w:tr>
      <w:tr w:rsidR="00343155" w:rsidRPr="00CA2BD3" w:rsidTr="00435322">
        <w:trPr>
          <w:trHeight w:val="70"/>
          <w:jc w:val="center"/>
        </w:trPr>
        <w:tc>
          <w:tcPr>
            <w:tcW w:w="4863" w:type="dxa"/>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Results of women’s participation in election processes held in 2015 and 2019</w:t>
            </w:r>
          </w:p>
        </w:tc>
        <w:tc>
          <w:tcPr>
            <w:tcW w:w="3654" w:type="dxa"/>
            <w:shd w:val="clear" w:color="auto" w:fill="FFFFFF" w:themeFill="background1"/>
            <w:vAlign w:val="center"/>
          </w:tcPr>
          <w:p w:rsidR="00343155" w:rsidRPr="00AC7E21" w:rsidDel="00CC0319"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UN-WOMEN</w:t>
            </w:r>
          </w:p>
        </w:tc>
        <w:tc>
          <w:tcPr>
            <w:tcW w:w="2960" w:type="dxa"/>
            <w:shd w:val="clear" w:color="auto" w:fill="FFFFFF" w:themeFill="background1"/>
            <w:vAlign w:val="center"/>
          </w:tcPr>
          <w:p w:rsidR="00343155" w:rsidRPr="00AC7E21"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March 2016</w:t>
            </w:r>
          </w:p>
          <w:p w:rsidR="00343155" w:rsidRPr="00AC7E21"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December 2019</w:t>
            </w:r>
          </w:p>
        </w:tc>
        <w:tc>
          <w:tcPr>
            <w:tcW w:w="1180" w:type="dxa"/>
            <w:vAlign w:val="center"/>
          </w:tcPr>
          <w:p w:rsidR="00343155" w:rsidRPr="00AC7E21"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Core</w:t>
            </w:r>
          </w:p>
        </w:tc>
        <w:tc>
          <w:tcPr>
            <w:tcW w:w="1797" w:type="dxa"/>
            <w:vAlign w:val="center"/>
          </w:tcPr>
          <w:p w:rsidR="00343155" w:rsidRPr="00AC7E21" w:rsidRDefault="00343155" w:rsidP="00343155">
            <w:pPr>
              <w:pStyle w:val="NoSpacing"/>
              <w:jc w:val="right"/>
              <w:rPr>
                <w:rFonts w:asciiTheme="minorHAnsi" w:hAnsiTheme="minorHAnsi" w:cstheme="minorHAnsi"/>
                <w:sz w:val="22"/>
                <w:szCs w:val="22"/>
              </w:rPr>
            </w:pPr>
            <w:r w:rsidRPr="00AC7E21">
              <w:rPr>
                <w:rFonts w:asciiTheme="minorHAnsi" w:hAnsiTheme="minorHAnsi" w:cstheme="minorHAnsi"/>
                <w:sz w:val="22"/>
                <w:szCs w:val="22"/>
              </w:rPr>
              <w:t>7,500</w:t>
            </w:r>
          </w:p>
          <w:p w:rsidR="00343155" w:rsidRPr="00AC7E21" w:rsidRDefault="00343155" w:rsidP="00343155">
            <w:pPr>
              <w:pStyle w:val="NoSpacing"/>
              <w:jc w:val="right"/>
              <w:rPr>
                <w:rFonts w:asciiTheme="minorHAnsi" w:hAnsiTheme="minorHAnsi" w:cstheme="minorHAnsi"/>
                <w:sz w:val="22"/>
                <w:szCs w:val="22"/>
              </w:rPr>
            </w:pPr>
            <w:r w:rsidRPr="00AC7E21">
              <w:rPr>
                <w:rFonts w:asciiTheme="minorHAnsi" w:hAnsiTheme="minorHAnsi" w:cstheme="minorHAnsi"/>
                <w:sz w:val="22"/>
                <w:szCs w:val="22"/>
              </w:rPr>
              <w:t>7,500</w:t>
            </w:r>
          </w:p>
        </w:tc>
      </w:tr>
      <w:tr w:rsidR="00343155" w:rsidRPr="00CA2BD3" w:rsidTr="00435322">
        <w:trPr>
          <w:trHeight w:val="70"/>
          <w:jc w:val="center"/>
        </w:trPr>
        <w:tc>
          <w:tcPr>
            <w:tcW w:w="4863" w:type="dxa"/>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Results on women’s representation in decision making spaces at local level</w:t>
            </w:r>
          </w:p>
        </w:tc>
        <w:tc>
          <w:tcPr>
            <w:tcW w:w="3654" w:type="dxa"/>
            <w:shd w:val="clear" w:color="auto" w:fill="FFFFFF" w:themeFill="background1"/>
            <w:vAlign w:val="center"/>
          </w:tcPr>
          <w:p w:rsidR="00343155" w:rsidRPr="00AC7E21"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UN-WOMEN</w:t>
            </w:r>
          </w:p>
        </w:tc>
        <w:tc>
          <w:tcPr>
            <w:tcW w:w="2960" w:type="dxa"/>
            <w:shd w:val="clear" w:color="auto" w:fill="FFFFFF" w:themeFill="background1"/>
            <w:vAlign w:val="center"/>
          </w:tcPr>
          <w:p w:rsidR="00343155" w:rsidRPr="00AC7E21"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March 2017</w:t>
            </w:r>
          </w:p>
        </w:tc>
        <w:tc>
          <w:tcPr>
            <w:tcW w:w="1180" w:type="dxa"/>
            <w:vAlign w:val="center"/>
          </w:tcPr>
          <w:p w:rsidR="00343155" w:rsidRPr="00AC7E21" w:rsidRDefault="00343155" w:rsidP="00343155">
            <w:pPr>
              <w:pStyle w:val="NoSpacing"/>
              <w:rPr>
                <w:rFonts w:asciiTheme="minorHAnsi" w:hAnsiTheme="minorHAnsi" w:cstheme="minorHAnsi"/>
                <w:sz w:val="22"/>
                <w:szCs w:val="22"/>
              </w:rPr>
            </w:pPr>
            <w:r w:rsidRPr="00AC7E21">
              <w:rPr>
                <w:rFonts w:asciiTheme="minorHAnsi" w:hAnsiTheme="minorHAnsi" w:cstheme="minorHAnsi"/>
                <w:sz w:val="22"/>
                <w:szCs w:val="22"/>
              </w:rPr>
              <w:t>Non-core</w:t>
            </w:r>
          </w:p>
        </w:tc>
        <w:tc>
          <w:tcPr>
            <w:tcW w:w="1797" w:type="dxa"/>
            <w:vAlign w:val="center"/>
          </w:tcPr>
          <w:p w:rsidR="00343155" w:rsidRPr="00AC7E21" w:rsidRDefault="00343155" w:rsidP="00343155">
            <w:pPr>
              <w:pStyle w:val="NoSpacing"/>
              <w:jc w:val="right"/>
              <w:rPr>
                <w:rFonts w:asciiTheme="minorHAnsi" w:hAnsiTheme="minorHAnsi" w:cstheme="minorHAnsi"/>
                <w:sz w:val="22"/>
                <w:szCs w:val="22"/>
              </w:rPr>
            </w:pPr>
            <w:r w:rsidRPr="00AC7E21">
              <w:rPr>
                <w:rFonts w:asciiTheme="minorHAnsi" w:hAnsiTheme="minorHAnsi" w:cstheme="minorHAnsi"/>
                <w:sz w:val="22"/>
                <w:szCs w:val="22"/>
              </w:rPr>
              <w:t>10,000</w:t>
            </w:r>
          </w:p>
        </w:tc>
      </w:tr>
      <w:tr w:rsidR="00343155" w:rsidRPr="00CA2BD3" w:rsidTr="00435322">
        <w:trPr>
          <w:trHeight w:val="70"/>
          <w:jc w:val="center"/>
        </w:trPr>
        <w:tc>
          <w:tcPr>
            <w:tcW w:w="4863" w:type="dxa"/>
            <w:vAlign w:val="center"/>
          </w:tcPr>
          <w:p w:rsidR="00343155" w:rsidRPr="00CA2BD3" w:rsidRDefault="00343155" w:rsidP="00CA2BD3">
            <w:pPr>
              <w:pStyle w:val="NoSpacing"/>
              <w:rPr>
                <w:rFonts w:asciiTheme="minorHAnsi" w:hAnsiTheme="minorHAnsi" w:cstheme="minorHAnsi"/>
                <w:sz w:val="22"/>
                <w:szCs w:val="22"/>
              </w:rPr>
            </w:pPr>
            <w:r w:rsidRPr="00CA2BD3">
              <w:rPr>
                <w:rFonts w:asciiTheme="minorHAnsi" w:hAnsiTheme="minorHAnsi" w:cstheme="minorHAnsi"/>
                <w:sz w:val="22"/>
                <w:szCs w:val="22"/>
              </w:rPr>
              <w:t>Study on women’s satisfaction</w:t>
            </w:r>
            <w:r w:rsidR="006940A0" w:rsidRPr="00CA2BD3">
              <w:rPr>
                <w:rFonts w:asciiTheme="minorHAnsi" w:hAnsiTheme="minorHAnsi" w:cstheme="minorHAnsi"/>
                <w:sz w:val="22"/>
                <w:szCs w:val="22"/>
              </w:rPr>
              <w:t xml:space="preserve"> with</w:t>
            </w:r>
            <w:r w:rsidRPr="00CA2BD3">
              <w:rPr>
                <w:rFonts w:asciiTheme="minorHAnsi" w:hAnsiTheme="minorHAnsi" w:cstheme="minorHAnsi"/>
                <w:sz w:val="22"/>
                <w:szCs w:val="22"/>
              </w:rPr>
              <w:t xml:space="preserve">  comprehensive assistance services for </w:t>
            </w:r>
            <w:r w:rsidR="00CA2BD3" w:rsidRPr="00CA2BD3">
              <w:rPr>
                <w:rFonts w:asciiTheme="minorHAnsi" w:hAnsiTheme="minorHAnsi" w:cstheme="minorHAnsi"/>
                <w:sz w:val="22"/>
                <w:szCs w:val="22"/>
              </w:rPr>
              <w:t xml:space="preserve">victims </w:t>
            </w:r>
            <w:r w:rsidR="00CA2BD3">
              <w:rPr>
                <w:rFonts w:asciiTheme="minorHAnsi" w:hAnsiTheme="minorHAnsi" w:cstheme="minorHAnsi"/>
                <w:sz w:val="22"/>
                <w:szCs w:val="22"/>
              </w:rPr>
              <w:t xml:space="preserve">of </w:t>
            </w:r>
            <w:r w:rsidRPr="00CA2BD3">
              <w:rPr>
                <w:rFonts w:asciiTheme="minorHAnsi" w:hAnsiTheme="minorHAnsi" w:cstheme="minorHAnsi"/>
                <w:sz w:val="22"/>
                <w:szCs w:val="22"/>
              </w:rPr>
              <w:t xml:space="preserve">violence </w:t>
            </w:r>
          </w:p>
        </w:tc>
        <w:tc>
          <w:tcPr>
            <w:tcW w:w="3654" w:type="dxa"/>
            <w:shd w:val="clear" w:color="auto" w:fill="FFFFFF" w:themeFill="background1"/>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UN WOMEN</w:t>
            </w:r>
          </w:p>
        </w:tc>
        <w:tc>
          <w:tcPr>
            <w:tcW w:w="2960" w:type="dxa"/>
            <w:shd w:val="clear" w:color="auto" w:fill="FFFFFF" w:themeFill="background1"/>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April 2015</w:t>
            </w:r>
          </w:p>
        </w:tc>
        <w:tc>
          <w:tcPr>
            <w:tcW w:w="1180" w:type="dxa"/>
            <w:vAlign w:val="center"/>
          </w:tcPr>
          <w:p w:rsidR="00343155" w:rsidRPr="00CA2BD3" w:rsidRDefault="00343155" w:rsidP="00343155">
            <w:pPr>
              <w:pStyle w:val="NoSpacing"/>
              <w:rPr>
                <w:rFonts w:asciiTheme="minorHAnsi" w:hAnsiTheme="minorHAnsi" w:cstheme="minorHAnsi"/>
                <w:sz w:val="22"/>
                <w:szCs w:val="22"/>
              </w:rPr>
            </w:pPr>
            <w:r w:rsidRPr="00CA2BD3">
              <w:rPr>
                <w:rFonts w:asciiTheme="minorHAnsi" w:hAnsiTheme="minorHAnsi" w:cstheme="minorHAnsi"/>
                <w:sz w:val="22"/>
                <w:szCs w:val="22"/>
              </w:rPr>
              <w:t>Non-core</w:t>
            </w:r>
          </w:p>
        </w:tc>
        <w:tc>
          <w:tcPr>
            <w:tcW w:w="1797" w:type="dxa"/>
            <w:vAlign w:val="center"/>
          </w:tcPr>
          <w:p w:rsidR="00343155" w:rsidRPr="00CA2BD3" w:rsidRDefault="00343155" w:rsidP="00343155">
            <w:pPr>
              <w:pStyle w:val="NoSpacing"/>
              <w:jc w:val="right"/>
              <w:rPr>
                <w:rFonts w:asciiTheme="minorHAnsi" w:hAnsiTheme="minorHAnsi" w:cstheme="minorHAnsi"/>
                <w:sz w:val="22"/>
                <w:szCs w:val="22"/>
              </w:rPr>
            </w:pPr>
            <w:r w:rsidRPr="00CA2BD3">
              <w:rPr>
                <w:rFonts w:asciiTheme="minorHAnsi" w:hAnsiTheme="minorHAnsi" w:cstheme="minorHAnsi"/>
                <w:sz w:val="22"/>
                <w:szCs w:val="22"/>
              </w:rPr>
              <w:t>10,000</w:t>
            </w:r>
          </w:p>
        </w:tc>
      </w:tr>
      <w:tr w:rsidR="00343155" w:rsidRPr="00CA2BD3" w:rsidTr="00435322">
        <w:trPr>
          <w:trHeight w:val="70"/>
          <w:jc w:val="center"/>
        </w:trPr>
        <w:tc>
          <w:tcPr>
            <w:tcW w:w="4863" w:type="dxa"/>
            <w:vAlign w:val="center"/>
          </w:tcPr>
          <w:p w:rsidR="00343155" w:rsidRPr="00CA2BD3" w:rsidRDefault="00343155" w:rsidP="00343155">
            <w:pPr>
              <w:pStyle w:val="NoSpacing"/>
              <w:rPr>
                <w:rFonts w:asciiTheme="minorHAnsi" w:hAnsiTheme="minorHAnsi" w:cstheme="minorHAnsi"/>
                <w:b/>
                <w:sz w:val="22"/>
                <w:szCs w:val="22"/>
              </w:rPr>
            </w:pPr>
          </w:p>
        </w:tc>
        <w:tc>
          <w:tcPr>
            <w:tcW w:w="3654" w:type="dxa"/>
            <w:shd w:val="clear" w:color="auto" w:fill="FFFFFF" w:themeFill="background1"/>
            <w:vAlign w:val="center"/>
          </w:tcPr>
          <w:p w:rsidR="00343155" w:rsidRPr="00CA2BD3" w:rsidRDefault="00343155" w:rsidP="00343155">
            <w:pPr>
              <w:pStyle w:val="NoSpacing"/>
              <w:rPr>
                <w:rFonts w:asciiTheme="minorHAnsi" w:hAnsiTheme="minorHAnsi" w:cstheme="minorHAnsi"/>
                <w:b/>
                <w:sz w:val="22"/>
                <w:szCs w:val="22"/>
              </w:rPr>
            </w:pPr>
          </w:p>
        </w:tc>
        <w:tc>
          <w:tcPr>
            <w:tcW w:w="2960" w:type="dxa"/>
            <w:shd w:val="clear" w:color="auto" w:fill="FFFFFF" w:themeFill="background1"/>
            <w:vAlign w:val="center"/>
          </w:tcPr>
          <w:p w:rsidR="00343155" w:rsidRPr="00CA2BD3" w:rsidRDefault="00343155" w:rsidP="006940A0">
            <w:pPr>
              <w:pStyle w:val="NoSpacing"/>
              <w:jc w:val="right"/>
              <w:rPr>
                <w:rFonts w:asciiTheme="minorHAnsi" w:hAnsiTheme="minorHAnsi" w:cstheme="minorHAnsi"/>
                <w:b/>
                <w:sz w:val="22"/>
                <w:szCs w:val="22"/>
              </w:rPr>
            </w:pPr>
            <w:r w:rsidRPr="00CA2BD3">
              <w:rPr>
                <w:rFonts w:asciiTheme="minorHAnsi" w:hAnsiTheme="minorHAnsi" w:cstheme="minorHAnsi"/>
                <w:b/>
                <w:sz w:val="22"/>
                <w:szCs w:val="22"/>
              </w:rPr>
              <w:t>TOTAL</w:t>
            </w:r>
          </w:p>
        </w:tc>
        <w:tc>
          <w:tcPr>
            <w:tcW w:w="1180" w:type="dxa"/>
            <w:vAlign w:val="center"/>
          </w:tcPr>
          <w:p w:rsidR="00343155" w:rsidRPr="00CA2BD3" w:rsidRDefault="00343155" w:rsidP="00343155">
            <w:pPr>
              <w:pStyle w:val="NoSpacing"/>
              <w:rPr>
                <w:rFonts w:asciiTheme="minorHAnsi" w:hAnsiTheme="minorHAnsi" w:cstheme="minorHAnsi"/>
                <w:b/>
                <w:sz w:val="22"/>
                <w:szCs w:val="22"/>
              </w:rPr>
            </w:pPr>
          </w:p>
        </w:tc>
        <w:tc>
          <w:tcPr>
            <w:tcW w:w="1797" w:type="dxa"/>
            <w:vAlign w:val="center"/>
          </w:tcPr>
          <w:p w:rsidR="00343155" w:rsidRPr="00CA2BD3" w:rsidRDefault="00343155" w:rsidP="00343155">
            <w:pPr>
              <w:pStyle w:val="NoSpacing"/>
              <w:jc w:val="right"/>
              <w:rPr>
                <w:rFonts w:asciiTheme="minorHAnsi" w:hAnsiTheme="minorHAnsi" w:cstheme="minorHAnsi"/>
                <w:b/>
                <w:sz w:val="22"/>
                <w:szCs w:val="22"/>
              </w:rPr>
            </w:pPr>
            <w:r w:rsidRPr="00CA2BD3">
              <w:rPr>
                <w:rFonts w:asciiTheme="minorHAnsi" w:hAnsiTheme="minorHAnsi" w:cstheme="minorHAnsi"/>
                <w:b/>
                <w:sz w:val="22"/>
                <w:szCs w:val="22"/>
              </w:rPr>
              <w:t>15,000 CORE</w:t>
            </w:r>
          </w:p>
          <w:p w:rsidR="00343155" w:rsidRPr="00CA2BD3" w:rsidRDefault="00343155" w:rsidP="00343155">
            <w:pPr>
              <w:pStyle w:val="NoSpacing"/>
              <w:jc w:val="right"/>
              <w:rPr>
                <w:rFonts w:asciiTheme="minorHAnsi" w:hAnsiTheme="minorHAnsi" w:cstheme="minorHAnsi"/>
                <w:b/>
                <w:sz w:val="22"/>
                <w:szCs w:val="22"/>
              </w:rPr>
            </w:pPr>
          </w:p>
          <w:p w:rsidR="00343155" w:rsidRPr="00CA2BD3" w:rsidRDefault="00343155" w:rsidP="00343155">
            <w:pPr>
              <w:pStyle w:val="NoSpacing"/>
              <w:jc w:val="right"/>
              <w:rPr>
                <w:rFonts w:asciiTheme="minorHAnsi" w:hAnsiTheme="minorHAnsi" w:cstheme="minorHAnsi"/>
                <w:b/>
                <w:sz w:val="22"/>
                <w:szCs w:val="22"/>
              </w:rPr>
            </w:pPr>
            <w:r w:rsidRPr="00CA2BD3">
              <w:rPr>
                <w:rFonts w:asciiTheme="minorHAnsi" w:hAnsiTheme="minorHAnsi" w:cstheme="minorHAnsi"/>
                <w:b/>
                <w:sz w:val="22"/>
                <w:szCs w:val="22"/>
              </w:rPr>
              <w:t>165,000 NON-CORE</w:t>
            </w:r>
          </w:p>
        </w:tc>
      </w:tr>
    </w:tbl>
    <w:p w:rsidR="00F734DF" w:rsidRPr="00CA2BD3" w:rsidRDefault="00F734DF" w:rsidP="00F74444">
      <w:pPr>
        <w:rPr>
          <w:rFonts w:cs="Arial"/>
          <w:b/>
          <w:sz w:val="22"/>
          <w:szCs w:val="22"/>
        </w:rPr>
      </w:pPr>
    </w:p>
    <w:p w:rsidR="004B011E" w:rsidRPr="00CA2BD3" w:rsidRDefault="004B011E">
      <w:pPr>
        <w:spacing w:after="160" w:line="259" w:lineRule="auto"/>
        <w:rPr>
          <w:rFonts w:cs="Arial"/>
          <w:b/>
          <w:sz w:val="22"/>
          <w:szCs w:val="22"/>
        </w:rPr>
      </w:pPr>
      <w:r w:rsidRPr="00CA2BD3">
        <w:rPr>
          <w:rFonts w:cs="Arial"/>
          <w:b/>
          <w:sz w:val="22"/>
          <w:szCs w:val="22"/>
        </w:rPr>
        <w:br w:type="page"/>
      </w:r>
    </w:p>
    <w:p w:rsidR="005E0525" w:rsidRPr="00CA2BD3" w:rsidRDefault="00EF0A7D" w:rsidP="00F74444">
      <w:pPr>
        <w:rPr>
          <w:rFonts w:cs="Arial"/>
          <w:b/>
          <w:sz w:val="28"/>
          <w:szCs w:val="22"/>
        </w:rPr>
      </w:pPr>
      <w:r w:rsidRPr="00CA2BD3">
        <w:rPr>
          <w:rFonts w:cs="Arial"/>
          <w:b/>
          <w:sz w:val="28"/>
          <w:szCs w:val="22"/>
        </w:rPr>
        <w:t>EVALUATION PLAN 2015-2019</w:t>
      </w:r>
      <w:r w:rsidR="005E0525" w:rsidRPr="00CA2BD3">
        <w:rPr>
          <w:rStyle w:val="FootnoteReference"/>
          <w:rFonts w:cs="Arial"/>
          <w:b/>
          <w:sz w:val="22"/>
          <w:szCs w:val="22"/>
        </w:rPr>
        <w:footnoteReference w:id="1"/>
      </w:r>
    </w:p>
    <w:p w:rsidR="00F74444" w:rsidRPr="00CA2BD3" w:rsidRDefault="00F74444" w:rsidP="00F74444">
      <w:pPr>
        <w:rPr>
          <w:rFonts w:cs="Arial"/>
          <w:b/>
          <w:sz w:val="22"/>
          <w:szCs w:val="22"/>
        </w:rPr>
      </w:pPr>
    </w:p>
    <w:tbl>
      <w:tblPr>
        <w:tblStyle w:val="TableGrid"/>
        <w:tblW w:w="14400" w:type="dxa"/>
        <w:jc w:val="center"/>
        <w:tblLayout w:type="fixed"/>
        <w:tblLook w:val="04A0" w:firstRow="1" w:lastRow="0" w:firstColumn="1" w:lastColumn="0" w:noHBand="0" w:noVBand="1"/>
      </w:tblPr>
      <w:tblGrid>
        <w:gridCol w:w="1239"/>
        <w:gridCol w:w="1355"/>
        <w:gridCol w:w="1474"/>
        <w:gridCol w:w="1170"/>
        <w:gridCol w:w="990"/>
        <w:gridCol w:w="1080"/>
        <w:gridCol w:w="1062"/>
        <w:gridCol w:w="1406"/>
        <w:gridCol w:w="1128"/>
        <w:gridCol w:w="1084"/>
        <w:gridCol w:w="1332"/>
        <w:gridCol w:w="1080"/>
      </w:tblGrid>
      <w:tr w:rsidR="005E0525" w:rsidRPr="00CA2BD3" w:rsidTr="00F74444">
        <w:trPr>
          <w:cantSplit/>
          <w:trHeight w:val="1592"/>
          <w:tblHeader/>
          <w:jc w:val="center"/>
        </w:trPr>
        <w:tc>
          <w:tcPr>
            <w:tcW w:w="1239" w:type="dxa"/>
            <w:shd w:val="clear" w:color="auto" w:fill="ACB9CA" w:themeFill="text2" w:themeFillTint="66"/>
          </w:tcPr>
          <w:p w:rsidR="005E0525" w:rsidRPr="00CA2BD3" w:rsidRDefault="005E0525">
            <w:pPr>
              <w:rPr>
                <w:rFonts w:cs="Calibri"/>
                <w:b/>
                <w:sz w:val="22"/>
                <w:szCs w:val="22"/>
              </w:rPr>
            </w:pPr>
            <w:r w:rsidRPr="00CA2BD3">
              <w:rPr>
                <w:rFonts w:cs="Calibri"/>
                <w:b/>
                <w:sz w:val="22"/>
                <w:szCs w:val="22"/>
              </w:rPr>
              <w:t>Evaluation name</w:t>
            </w:r>
          </w:p>
        </w:tc>
        <w:tc>
          <w:tcPr>
            <w:tcW w:w="1355" w:type="dxa"/>
            <w:shd w:val="clear" w:color="auto" w:fill="ACB9CA" w:themeFill="text2" w:themeFillTint="66"/>
          </w:tcPr>
          <w:p w:rsidR="005E0525" w:rsidRPr="00CA2BD3" w:rsidRDefault="005E0525">
            <w:pPr>
              <w:rPr>
                <w:rFonts w:cs="Calibri"/>
                <w:b/>
                <w:sz w:val="22"/>
                <w:szCs w:val="22"/>
              </w:rPr>
            </w:pPr>
            <w:r w:rsidRPr="00CA2BD3">
              <w:rPr>
                <w:rFonts w:cs="Calibri"/>
                <w:b/>
                <w:sz w:val="22"/>
                <w:szCs w:val="22"/>
              </w:rPr>
              <w:t>Mandatory?</w:t>
            </w:r>
          </w:p>
          <w:p w:rsidR="005E0525" w:rsidRPr="00CA2BD3" w:rsidRDefault="005E0525">
            <w:pPr>
              <w:rPr>
                <w:rFonts w:cs="Calibri"/>
                <w:b/>
                <w:sz w:val="22"/>
                <w:szCs w:val="22"/>
              </w:rPr>
            </w:pPr>
            <w:r w:rsidRPr="00CA2BD3">
              <w:rPr>
                <w:rFonts w:cs="Calibri"/>
                <w:b/>
                <w:sz w:val="22"/>
                <w:szCs w:val="22"/>
              </w:rPr>
              <w:t>(Y/N)</w:t>
            </w:r>
          </w:p>
        </w:tc>
        <w:tc>
          <w:tcPr>
            <w:tcW w:w="1474" w:type="dxa"/>
            <w:shd w:val="clear" w:color="auto" w:fill="ACB9CA" w:themeFill="text2" w:themeFillTint="66"/>
          </w:tcPr>
          <w:p w:rsidR="005E0525" w:rsidRPr="00CA2BD3" w:rsidRDefault="005E0525">
            <w:pPr>
              <w:rPr>
                <w:rFonts w:cs="Calibri"/>
                <w:b/>
                <w:sz w:val="22"/>
                <w:szCs w:val="22"/>
              </w:rPr>
            </w:pPr>
            <w:r w:rsidRPr="00CA2BD3">
              <w:rPr>
                <w:rFonts w:cs="Calibri"/>
                <w:b/>
                <w:bCs/>
                <w:sz w:val="22"/>
                <w:szCs w:val="22"/>
              </w:rPr>
              <w:t xml:space="preserve">UNDAF Outcome/ UN Women SP Goal, Outcome  </w:t>
            </w:r>
          </w:p>
        </w:tc>
        <w:tc>
          <w:tcPr>
            <w:tcW w:w="1170" w:type="dxa"/>
            <w:shd w:val="clear" w:color="auto" w:fill="ACB9CA" w:themeFill="text2" w:themeFillTint="66"/>
          </w:tcPr>
          <w:p w:rsidR="005E0525" w:rsidRPr="00CA2BD3" w:rsidRDefault="005E0525">
            <w:pPr>
              <w:rPr>
                <w:rFonts w:cs="Calibri"/>
                <w:b/>
                <w:sz w:val="22"/>
                <w:szCs w:val="22"/>
              </w:rPr>
            </w:pPr>
            <w:r w:rsidRPr="00CA2BD3">
              <w:rPr>
                <w:rFonts w:cs="Calibri"/>
                <w:b/>
                <w:bCs/>
                <w:sz w:val="22"/>
                <w:szCs w:val="22"/>
              </w:rPr>
              <w:t>Country/ MCO/ RO AWP Output</w:t>
            </w:r>
          </w:p>
        </w:tc>
        <w:tc>
          <w:tcPr>
            <w:tcW w:w="990" w:type="dxa"/>
            <w:shd w:val="clear" w:color="auto" w:fill="ACB9CA" w:themeFill="text2" w:themeFillTint="66"/>
          </w:tcPr>
          <w:p w:rsidR="005E0525" w:rsidRPr="00CA2BD3" w:rsidRDefault="005E0525">
            <w:pPr>
              <w:rPr>
                <w:rFonts w:cs="Calibri"/>
                <w:b/>
                <w:sz w:val="22"/>
                <w:szCs w:val="22"/>
              </w:rPr>
            </w:pPr>
            <w:r w:rsidRPr="00CA2BD3">
              <w:rPr>
                <w:rFonts w:cs="Calibri"/>
                <w:b/>
                <w:bCs/>
                <w:sz w:val="22"/>
                <w:szCs w:val="22"/>
              </w:rPr>
              <w:t>Office in charge</w:t>
            </w:r>
          </w:p>
        </w:tc>
        <w:tc>
          <w:tcPr>
            <w:tcW w:w="1080" w:type="dxa"/>
            <w:shd w:val="clear" w:color="auto" w:fill="ACB9CA" w:themeFill="text2" w:themeFillTint="66"/>
          </w:tcPr>
          <w:p w:rsidR="005E0525" w:rsidRPr="00CA2BD3" w:rsidRDefault="005E0525">
            <w:pPr>
              <w:rPr>
                <w:rFonts w:cs="Calibri"/>
                <w:b/>
                <w:sz w:val="22"/>
                <w:szCs w:val="22"/>
              </w:rPr>
            </w:pPr>
            <w:r w:rsidRPr="00CA2BD3">
              <w:rPr>
                <w:rFonts w:cs="Calibri"/>
                <w:b/>
                <w:sz w:val="22"/>
                <w:szCs w:val="22"/>
              </w:rPr>
              <w:t>Region/ country</w:t>
            </w:r>
          </w:p>
        </w:tc>
        <w:tc>
          <w:tcPr>
            <w:tcW w:w="1062" w:type="dxa"/>
            <w:shd w:val="clear" w:color="auto" w:fill="ACB9CA" w:themeFill="text2" w:themeFillTint="66"/>
          </w:tcPr>
          <w:p w:rsidR="005E0525" w:rsidRPr="00CA2BD3" w:rsidRDefault="005E0525" w:rsidP="00F74444">
            <w:pPr>
              <w:pStyle w:val="Default"/>
              <w:tabs>
                <w:tab w:val="left" w:pos="0"/>
              </w:tabs>
              <w:rPr>
                <w:rFonts w:asciiTheme="minorHAnsi" w:hAnsiTheme="minorHAnsi" w:cs="Calibri"/>
                <w:b/>
                <w:sz w:val="22"/>
                <w:szCs w:val="22"/>
              </w:rPr>
            </w:pPr>
            <w:r w:rsidRPr="00CA2BD3">
              <w:rPr>
                <w:rFonts w:asciiTheme="minorHAnsi" w:hAnsiTheme="minorHAnsi" w:cs="Calibri"/>
                <w:b/>
                <w:bCs/>
                <w:sz w:val="22"/>
                <w:szCs w:val="22"/>
              </w:rPr>
              <w:t xml:space="preserve">Joint activity </w:t>
            </w:r>
          </w:p>
          <w:p w:rsidR="005E0525" w:rsidRPr="00CA2BD3" w:rsidRDefault="005E0525">
            <w:pPr>
              <w:rPr>
                <w:rFonts w:cs="Calibri"/>
                <w:b/>
                <w:sz w:val="22"/>
                <w:szCs w:val="22"/>
              </w:rPr>
            </w:pPr>
            <w:r w:rsidRPr="00CA2BD3">
              <w:rPr>
                <w:rFonts w:cs="Calibri"/>
                <w:b/>
                <w:bCs/>
                <w:sz w:val="22"/>
                <w:szCs w:val="22"/>
              </w:rPr>
              <w:t>(Y/ N, indicate partners)</w:t>
            </w:r>
          </w:p>
        </w:tc>
        <w:tc>
          <w:tcPr>
            <w:tcW w:w="1406" w:type="dxa"/>
            <w:shd w:val="clear" w:color="auto" w:fill="ACB9CA" w:themeFill="text2" w:themeFillTint="66"/>
          </w:tcPr>
          <w:p w:rsidR="005E0525" w:rsidRPr="00CA2BD3" w:rsidRDefault="005E0525">
            <w:pPr>
              <w:rPr>
                <w:rFonts w:cs="Calibri"/>
                <w:b/>
                <w:sz w:val="22"/>
                <w:szCs w:val="22"/>
              </w:rPr>
            </w:pPr>
            <w:r w:rsidRPr="00CA2BD3">
              <w:rPr>
                <w:rFonts w:cs="Calibri"/>
                <w:b/>
                <w:bCs/>
                <w:sz w:val="22"/>
                <w:szCs w:val="22"/>
              </w:rPr>
              <w:t>Key Stakeholders</w:t>
            </w:r>
          </w:p>
        </w:tc>
        <w:tc>
          <w:tcPr>
            <w:tcW w:w="1128" w:type="dxa"/>
            <w:shd w:val="clear" w:color="auto" w:fill="ACB9CA" w:themeFill="text2" w:themeFillTint="66"/>
          </w:tcPr>
          <w:p w:rsidR="005E0525" w:rsidRPr="00CA2BD3" w:rsidRDefault="005E0525" w:rsidP="00F74444">
            <w:pPr>
              <w:pStyle w:val="Default"/>
              <w:tabs>
                <w:tab w:val="left" w:pos="0"/>
              </w:tabs>
              <w:rPr>
                <w:rFonts w:asciiTheme="minorHAnsi" w:hAnsiTheme="minorHAnsi" w:cs="Calibri"/>
                <w:b/>
                <w:bCs/>
                <w:sz w:val="22"/>
                <w:szCs w:val="22"/>
              </w:rPr>
            </w:pPr>
            <w:r w:rsidRPr="00CA2BD3">
              <w:rPr>
                <w:rFonts w:asciiTheme="minorHAnsi" w:hAnsiTheme="minorHAnsi" w:cs="Calibri"/>
                <w:b/>
                <w:bCs/>
                <w:sz w:val="22"/>
                <w:szCs w:val="22"/>
              </w:rPr>
              <w:t xml:space="preserve">Planned Dates </w:t>
            </w:r>
          </w:p>
          <w:p w:rsidR="005E0525" w:rsidRPr="00CA2BD3" w:rsidRDefault="005E0525">
            <w:pPr>
              <w:rPr>
                <w:rFonts w:cs="Calibri"/>
                <w:b/>
                <w:sz w:val="22"/>
                <w:szCs w:val="22"/>
              </w:rPr>
            </w:pPr>
            <w:r w:rsidRPr="00CA2BD3">
              <w:rPr>
                <w:rFonts w:cs="Calibri"/>
                <w:b/>
                <w:bCs/>
                <w:sz w:val="22"/>
                <w:szCs w:val="22"/>
              </w:rPr>
              <w:t>(start-end)</w:t>
            </w:r>
          </w:p>
        </w:tc>
        <w:tc>
          <w:tcPr>
            <w:tcW w:w="1084" w:type="dxa"/>
            <w:shd w:val="clear" w:color="auto" w:fill="ACB9CA" w:themeFill="text2" w:themeFillTint="66"/>
          </w:tcPr>
          <w:p w:rsidR="005E0525" w:rsidRPr="00CA2BD3" w:rsidRDefault="005E0525">
            <w:pPr>
              <w:rPr>
                <w:rFonts w:cs="Calibri"/>
                <w:b/>
                <w:sz w:val="22"/>
                <w:szCs w:val="22"/>
              </w:rPr>
            </w:pPr>
            <w:r w:rsidRPr="00CA2BD3">
              <w:rPr>
                <w:rFonts w:cs="Calibri"/>
                <w:b/>
                <w:bCs/>
                <w:sz w:val="22"/>
                <w:szCs w:val="22"/>
              </w:rPr>
              <w:t>Budget (US$) / Sources of Funding</w:t>
            </w:r>
          </w:p>
        </w:tc>
        <w:tc>
          <w:tcPr>
            <w:tcW w:w="1332" w:type="dxa"/>
            <w:shd w:val="clear" w:color="auto" w:fill="ACB9CA" w:themeFill="text2" w:themeFillTint="66"/>
          </w:tcPr>
          <w:p w:rsidR="005E0525" w:rsidRPr="00CA2BD3" w:rsidRDefault="005E0525">
            <w:pPr>
              <w:rPr>
                <w:rFonts w:cs="Calibri"/>
                <w:b/>
                <w:bCs/>
                <w:sz w:val="22"/>
                <w:szCs w:val="22"/>
              </w:rPr>
            </w:pPr>
            <w:r w:rsidRPr="00CA2BD3">
              <w:rPr>
                <w:rFonts w:cs="Calibri"/>
                <w:b/>
                <w:bCs/>
                <w:sz w:val="22"/>
                <w:szCs w:val="22"/>
              </w:rPr>
              <w:t>Status (pending/ initiated/ ongoing/ completed)</w:t>
            </w:r>
          </w:p>
        </w:tc>
        <w:tc>
          <w:tcPr>
            <w:tcW w:w="1080" w:type="dxa"/>
            <w:shd w:val="clear" w:color="auto" w:fill="ACB9CA" w:themeFill="text2" w:themeFillTint="66"/>
          </w:tcPr>
          <w:p w:rsidR="005E0525" w:rsidRPr="00CA2BD3" w:rsidRDefault="005E0525">
            <w:pPr>
              <w:rPr>
                <w:rFonts w:cs="Calibri"/>
                <w:b/>
                <w:bCs/>
                <w:sz w:val="22"/>
                <w:szCs w:val="22"/>
              </w:rPr>
            </w:pPr>
            <w:r w:rsidRPr="00CA2BD3">
              <w:rPr>
                <w:rFonts w:cs="Calibri"/>
                <w:b/>
                <w:bCs/>
                <w:sz w:val="22"/>
                <w:szCs w:val="22"/>
              </w:rPr>
              <w:t>Remarks</w:t>
            </w:r>
          </w:p>
        </w:tc>
      </w:tr>
      <w:tr w:rsidR="005E0525" w:rsidRPr="00CA2BD3" w:rsidTr="00930ED8">
        <w:trPr>
          <w:trHeight w:val="422"/>
          <w:jc w:val="center"/>
        </w:trPr>
        <w:tc>
          <w:tcPr>
            <w:tcW w:w="13320" w:type="dxa"/>
            <w:gridSpan w:val="11"/>
            <w:shd w:val="clear" w:color="auto" w:fill="DEEAF6" w:themeFill="accent1" w:themeFillTint="33"/>
          </w:tcPr>
          <w:p w:rsidR="005E0525" w:rsidRPr="00CA2BD3" w:rsidRDefault="005E0525" w:rsidP="00F74444">
            <w:pPr>
              <w:pStyle w:val="NoSpacing"/>
              <w:rPr>
                <w:rFonts w:asciiTheme="minorHAnsi" w:hAnsiTheme="minorHAnsi"/>
                <w:b/>
                <w:i/>
                <w:sz w:val="22"/>
                <w:szCs w:val="22"/>
              </w:rPr>
            </w:pPr>
            <w:r w:rsidRPr="00CA2BD3">
              <w:rPr>
                <w:rFonts w:asciiTheme="minorHAnsi" w:hAnsiTheme="minorHAnsi"/>
                <w:b/>
                <w:i/>
                <w:sz w:val="22"/>
                <w:szCs w:val="22"/>
              </w:rPr>
              <w:t>Evaluations managed by the office</w:t>
            </w:r>
          </w:p>
        </w:tc>
        <w:tc>
          <w:tcPr>
            <w:tcW w:w="1080" w:type="dxa"/>
            <w:shd w:val="clear" w:color="auto" w:fill="DEEAF6" w:themeFill="accent1" w:themeFillTint="33"/>
          </w:tcPr>
          <w:p w:rsidR="005E0525" w:rsidRPr="00CA2BD3" w:rsidRDefault="005E0525" w:rsidP="00F74444">
            <w:pPr>
              <w:pStyle w:val="NoSpacing"/>
              <w:rPr>
                <w:rFonts w:asciiTheme="minorHAnsi" w:hAnsiTheme="minorHAnsi"/>
                <w:i/>
                <w:sz w:val="22"/>
                <w:szCs w:val="22"/>
              </w:rPr>
            </w:pPr>
          </w:p>
        </w:tc>
      </w:tr>
      <w:tr w:rsidR="00E24397" w:rsidRPr="00CA2BD3" w:rsidTr="00F74444">
        <w:trPr>
          <w:trHeight w:val="965"/>
          <w:jc w:val="center"/>
        </w:trPr>
        <w:tc>
          <w:tcPr>
            <w:tcW w:w="1239"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Final BEO Evaluation</w:t>
            </w:r>
          </w:p>
        </w:tc>
        <w:tc>
          <w:tcPr>
            <w:tcW w:w="1355"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Yes</w:t>
            </w:r>
          </w:p>
        </w:tc>
        <w:tc>
          <w:tcPr>
            <w:tcW w:w="1474"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 xml:space="preserve">Impact  2, Outcome 2.1 </w:t>
            </w:r>
          </w:p>
        </w:tc>
        <w:tc>
          <w:tcPr>
            <w:tcW w:w="1170"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Output 2.1.2</w:t>
            </w:r>
          </w:p>
        </w:tc>
        <w:tc>
          <w:tcPr>
            <w:tcW w:w="990"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GTM</w:t>
            </w:r>
          </w:p>
        </w:tc>
        <w:tc>
          <w:tcPr>
            <w:tcW w:w="1080"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GTM</w:t>
            </w:r>
          </w:p>
        </w:tc>
        <w:tc>
          <w:tcPr>
            <w:tcW w:w="1062"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Y, IFAD</w:t>
            </w:r>
          </w:p>
        </w:tc>
        <w:tc>
          <w:tcPr>
            <w:tcW w:w="1406"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Women’s groups</w:t>
            </w:r>
          </w:p>
        </w:tc>
        <w:tc>
          <w:tcPr>
            <w:tcW w:w="1128"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June – December 2016</w:t>
            </w:r>
          </w:p>
        </w:tc>
        <w:tc>
          <w:tcPr>
            <w:tcW w:w="1084"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USD 50,000</w:t>
            </w:r>
          </w:p>
        </w:tc>
        <w:tc>
          <w:tcPr>
            <w:tcW w:w="1332"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Pending</w:t>
            </w:r>
          </w:p>
        </w:tc>
        <w:tc>
          <w:tcPr>
            <w:tcW w:w="1080" w:type="dxa"/>
          </w:tcPr>
          <w:p w:rsidR="00E24397" w:rsidRPr="00CA2BD3" w:rsidRDefault="00E24397" w:rsidP="00F74444">
            <w:pPr>
              <w:pStyle w:val="NoSpacing"/>
              <w:rPr>
                <w:rFonts w:asciiTheme="minorHAnsi" w:hAnsiTheme="minorHAnsi"/>
                <w:i/>
                <w:sz w:val="22"/>
                <w:szCs w:val="22"/>
              </w:rPr>
            </w:pPr>
          </w:p>
        </w:tc>
      </w:tr>
      <w:tr w:rsidR="0096468F" w:rsidRPr="00CA2BD3" w:rsidTr="00F74444">
        <w:trPr>
          <w:trHeight w:val="659"/>
          <w:jc w:val="center"/>
        </w:trPr>
        <w:tc>
          <w:tcPr>
            <w:tcW w:w="1239"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Final Evaluation SP</w:t>
            </w:r>
          </w:p>
        </w:tc>
        <w:tc>
          <w:tcPr>
            <w:tcW w:w="1355" w:type="dxa"/>
          </w:tcPr>
          <w:p w:rsidR="0096468F" w:rsidRPr="00CA2BD3" w:rsidRDefault="00F74444" w:rsidP="00F74444">
            <w:pPr>
              <w:pStyle w:val="NoSpacing"/>
              <w:rPr>
                <w:rFonts w:asciiTheme="minorHAnsi" w:hAnsiTheme="minorHAnsi"/>
                <w:i/>
                <w:sz w:val="22"/>
                <w:szCs w:val="22"/>
              </w:rPr>
            </w:pPr>
            <w:r w:rsidRPr="00CA2BD3">
              <w:rPr>
                <w:rFonts w:asciiTheme="minorHAnsi" w:hAnsiTheme="minorHAnsi"/>
                <w:i/>
                <w:sz w:val="22"/>
                <w:szCs w:val="22"/>
              </w:rPr>
              <w:t>No</w:t>
            </w:r>
          </w:p>
        </w:tc>
        <w:tc>
          <w:tcPr>
            <w:tcW w:w="1474" w:type="dxa"/>
          </w:tcPr>
          <w:p w:rsidR="0096468F" w:rsidRPr="00CA2BD3" w:rsidRDefault="0096468F" w:rsidP="00435322">
            <w:pPr>
              <w:pStyle w:val="NoSpacing"/>
              <w:rPr>
                <w:rFonts w:asciiTheme="minorHAnsi" w:hAnsiTheme="minorHAnsi"/>
                <w:i/>
                <w:sz w:val="22"/>
                <w:szCs w:val="22"/>
              </w:rPr>
            </w:pPr>
          </w:p>
        </w:tc>
        <w:tc>
          <w:tcPr>
            <w:tcW w:w="1170"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Output</w:t>
            </w:r>
          </w:p>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OEE 2.3</w:t>
            </w:r>
          </w:p>
        </w:tc>
        <w:tc>
          <w:tcPr>
            <w:tcW w:w="990"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GTM</w:t>
            </w:r>
          </w:p>
        </w:tc>
        <w:tc>
          <w:tcPr>
            <w:tcW w:w="1080"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GTM</w:t>
            </w:r>
          </w:p>
        </w:tc>
        <w:tc>
          <w:tcPr>
            <w:tcW w:w="1062"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N</w:t>
            </w:r>
          </w:p>
        </w:tc>
        <w:tc>
          <w:tcPr>
            <w:tcW w:w="1406" w:type="dxa"/>
          </w:tcPr>
          <w:p w:rsidR="0096468F" w:rsidRPr="00CA2BD3" w:rsidRDefault="0096468F" w:rsidP="00435322">
            <w:pPr>
              <w:pStyle w:val="NoSpacing"/>
              <w:rPr>
                <w:rFonts w:asciiTheme="minorHAnsi" w:hAnsiTheme="minorHAnsi"/>
                <w:i/>
                <w:sz w:val="22"/>
                <w:szCs w:val="22"/>
              </w:rPr>
            </w:pPr>
          </w:p>
        </w:tc>
        <w:tc>
          <w:tcPr>
            <w:tcW w:w="1128"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June 2019</w:t>
            </w:r>
          </w:p>
        </w:tc>
        <w:tc>
          <w:tcPr>
            <w:tcW w:w="1084"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USD</w:t>
            </w:r>
          </w:p>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10,000</w:t>
            </w:r>
          </w:p>
        </w:tc>
        <w:tc>
          <w:tcPr>
            <w:tcW w:w="1332"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Pending</w:t>
            </w:r>
          </w:p>
        </w:tc>
        <w:tc>
          <w:tcPr>
            <w:tcW w:w="1080" w:type="dxa"/>
          </w:tcPr>
          <w:p w:rsidR="0096468F" w:rsidRPr="00CA2BD3" w:rsidRDefault="0096468F" w:rsidP="00435322">
            <w:pPr>
              <w:pStyle w:val="NoSpacing"/>
              <w:rPr>
                <w:rFonts w:asciiTheme="minorHAnsi" w:hAnsiTheme="minorHAnsi"/>
                <w:i/>
                <w:sz w:val="22"/>
                <w:szCs w:val="22"/>
              </w:rPr>
            </w:pPr>
          </w:p>
        </w:tc>
      </w:tr>
      <w:tr w:rsidR="00E24397" w:rsidRPr="00CA2BD3" w:rsidTr="00930ED8">
        <w:trPr>
          <w:jc w:val="center"/>
        </w:trPr>
        <w:tc>
          <w:tcPr>
            <w:tcW w:w="13320" w:type="dxa"/>
            <w:gridSpan w:val="11"/>
            <w:shd w:val="clear" w:color="auto" w:fill="DEEAF6" w:themeFill="accent1" w:themeFillTint="33"/>
          </w:tcPr>
          <w:p w:rsidR="00E24397" w:rsidRPr="00CA2BD3" w:rsidRDefault="00E24397" w:rsidP="00F74444">
            <w:pPr>
              <w:pStyle w:val="NoSpacing"/>
              <w:rPr>
                <w:rFonts w:asciiTheme="minorHAnsi" w:hAnsiTheme="minorHAnsi"/>
                <w:b/>
                <w:i/>
                <w:sz w:val="22"/>
                <w:szCs w:val="22"/>
              </w:rPr>
            </w:pPr>
            <w:r w:rsidRPr="00CA2BD3">
              <w:rPr>
                <w:rFonts w:asciiTheme="minorHAnsi" w:hAnsiTheme="minorHAnsi"/>
                <w:b/>
                <w:i/>
                <w:sz w:val="22"/>
                <w:szCs w:val="22"/>
              </w:rPr>
              <w:t>Evaluations in which the office participates</w:t>
            </w:r>
          </w:p>
        </w:tc>
        <w:tc>
          <w:tcPr>
            <w:tcW w:w="1080" w:type="dxa"/>
            <w:shd w:val="clear" w:color="auto" w:fill="DEEAF6" w:themeFill="accent1" w:themeFillTint="33"/>
          </w:tcPr>
          <w:p w:rsidR="00E24397" w:rsidRPr="00CA2BD3" w:rsidRDefault="00E24397" w:rsidP="00F74444">
            <w:pPr>
              <w:pStyle w:val="NoSpacing"/>
              <w:rPr>
                <w:rFonts w:asciiTheme="minorHAnsi" w:hAnsiTheme="minorHAnsi"/>
                <w:i/>
                <w:sz w:val="22"/>
                <w:szCs w:val="22"/>
              </w:rPr>
            </w:pPr>
          </w:p>
        </w:tc>
      </w:tr>
      <w:tr w:rsidR="00E24397" w:rsidRPr="00CA2BD3" w:rsidTr="00F74444">
        <w:trPr>
          <w:jc w:val="center"/>
        </w:trPr>
        <w:tc>
          <w:tcPr>
            <w:tcW w:w="1239"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PBF Evaluation</w:t>
            </w:r>
          </w:p>
        </w:tc>
        <w:tc>
          <w:tcPr>
            <w:tcW w:w="1355"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No</w:t>
            </w:r>
          </w:p>
        </w:tc>
        <w:tc>
          <w:tcPr>
            <w:tcW w:w="1474"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Impact 4, Outcome 4.1</w:t>
            </w:r>
          </w:p>
        </w:tc>
        <w:tc>
          <w:tcPr>
            <w:tcW w:w="1170"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Output 4.1.2</w:t>
            </w:r>
          </w:p>
        </w:tc>
        <w:tc>
          <w:tcPr>
            <w:tcW w:w="990"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UNDP</w:t>
            </w:r>
          </w:p>
        </w:tc>
        <w:tc>
          <w:tcPr>
            <w:tcW w:w="1080"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GTM</w:t>
            </w:r>
          </w:p>
        </w:tc>
        <w:tc>
          <w:tcPr>
            <w:tcW w:w="1062"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Y</w:t>
            </w:r>
          </w:p>
        </w:tc>
        <w:tc>
          <w:tcPr>
            <w:tcW w:w="1406"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Ministry of the Interior, General Prosecutor’s Office</w:t>
            </w:r>
          </w:p>
        </w:tc>
        <w:tc>
          <w:tcPr>
            <w:tcW w:w="1128"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February – March  2015</w:t>
            </w:r>
          </w:p>
        </w:tc>
        <w:tc>
          <w:tcPr>
            <w:tcW w:w="1084"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USD 0</w:t>
            </w:r>
          </w:p>
        </w:tc>
        <w:tc>
          <w:tcPr>
            <w:tcW w:w="1332" w:type="dxa"/>
          </w:tcPr>
          <w:p w:rsidR="00E24397" w:rsidRPr="00CA2BD3" w:rsidRDefault="00E24397" w:rsidP="00F74444">
            <w:pPr>
              <w:pStyle w:val="NoSpacing"/>
              <w:rPr>
                <w:rFonts w:asciiTheme="minorHAnsi" w:hAnsiTheme="minorHAnsi"/>
                <w:i/>
                <w:sz w:val="22"/>
                <w:szCs w:val="22"/>
              </w:rPr>
            </w:pPr>
            <w:r w:rsidRPr="00CA2BD3">
              <w:rPr>
                <w:rFonts w:asciiTheme="minorHAnsi" w:hAnsiTheme="minorHAnsi"/>
                <w:i/>
                <w:sz w:val="22"/>
                <w:szCs w:val="22"/>
              </w:rPr>
              <w:t>Pending</w:t>
            </w:r>
          </w:p>
        </w:tc>
        <w:tc>
          <w:tcPr>
            <w:tcW w:w="1080" w:type="dxa"/>
          </w:tcPr>
          <w:p w:rsidR="00E24397" w:rsidRPr="00CA2BD3" w:rsidRDefault="00E24397" w:rsidP="00F74444">
            <w:pPr>
              <w:pStyle w:val="NoSpacing"/>
              <w:rPr>
                <w:rFonts w:asciiTheme="minorHAnsi" w:hAnsiTheme="minorHAnsi"/>
                <w:i/>
                <w:sz w:val="22"/>
                <w:szCs w:val="22"/>
              </w:rPr>
            </w:pPr>
          </w:p>
        </w:tc>
      </w:tr>
      <w:tr w:rsidR="0096468F" w:rsidRPr="00CA2BD3" w:rsidTr="00F74444">
        <w:trPr>
          <w:jc w:val="center"/>
        </w:trPr>
        <w:tc>
          <w:tcPr>
            <w:tcW w:w="1239"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UNDAF Final Evaluation</w:t>
            </w:r>
          </w:p>
        </w:tc>
        <w:tc>
          <w:tcPr>
            <w:tcW w:w="1355" w:type="dxa"/>
          </w:tcPr>
          <w:p w:rsidR="0096468F" w:rsidRPr="00CA2BD3" w:rsidRDefault="00F74444" w:rsidP="00435322">
            <w:pPr>
              <w:pStyle w:val="NoSpacing"/>
              <w:rPr>
                <w:rFonts w:asciiTheme="minorHAnsi" w:hAnsiTheme="minorHAnsi"/>
                <w:i/>
                <w:sz w:val="22"/>
                <w:szCs w:val="22"/>
              </w:rPr>
            </w:pPr>
            <w:r w:rsidRPr="00CA2BD3">
              <w:rPr>
                <w:rFonts w:asciiTheme="minorHAnsi" w:hAnsiTheme="minorHAnsi"/>
                <w:i/>
                <w:sz w:val="22"/>
                <w:szCs w:val="22"/>
              </w:rPr>
              <w:t>No</w:t>
            </w:r>
          </w:p>
        </w:tc>
        <w:tc>
          <w:tcPr>
            <w:tcW w:w="1474" w:type="dxa"/>
          </w:tcPr>
          <w:p w:rsidR="0096468F" w:rsidRPr="00CA2BD3" w:rsidRDefault="0096468F" w:rsidP="00435322">
            <w:pPr>
              <w:pStyle w:val="NoSpacing"/>
              <w:rPr>
                <w:rFonts w:asciiTheme="minorHAnsi" w:hAnsiTheme="minorHAnsi"/>
                <w:i/>
                <w:sz w:val="22"/>
                <w:szCs w:val="22"/>
              </w:rPr>
            </w:pPr>
          </w:p>
        </w:tc>
        <w:tc>
          <w:tcPr>
            <w:tcW w:w="1170"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Output OEE 1</w:t>
            </w:r>
          </w:p>
        </w:tc>
        <w:tc>
          <w:tcPr>
            <w:tcW w:w="990"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OCR</w:t>
            </w:r>
          </w:p>
        </w:tc>
        <w:tc>
          <w:tcPr>
            <w:tcW w:w="1080"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GTM</w:t>
            </w:r>
          </w:p>
        </w:tc>
        <w:tc>
          <w:tcPr>
            <w:tcW w:w="1062"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Y</w:t>
            </w:r>
          </w:p>
        </w:tc>
        <w:tc>
          <w:tcPr>
            <w:tcW w:w="1406" w:type="dxa"/>
          </w:tcPr>
          <w:p w:rsidR="0096468F" w:rsidRPr="00CA2BD3" w:rsidRDefault="0096468F" w:rsidP="00435322">
            <w:pPr>
              <w:pStyle w:val="NoSpacing"/>
              <w:rPr>
                <w:rFonts w:asciiTheme="minorHAnsi" w:hAnsiTheme="minorHAnsi"/>
                <w:i/>
                <w:sz w:val="22"/>
                <w:szCs w:val="22"/>
              </w:rPr>
            </w:pPr>
          </w:p>
        </w:tc>
        <w:tc>
          <w:tcPr>
            <w:tcW w:w="1128"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June 2019</w:t>
            </w:r>
          </w:p>
        </w:tc>
        <w:tc>
          <w:tcPr>
            <w:tcW w:w="1084"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USD 0</w:t>
            </w:r>
          </w:p>
        </w:tc>
        <w:tc>
          <w:tcPr>
            <w:tcW w:w="1332" w:type="dxa"/>
          </w:tcPr>
          <w:p w:rsidR="0096468F" w:rsidRPr="00CA2BD3" w:rsidRDefault="0096468F" w:rsidP="00435322">
            <w:pPr>
              <w:pStyle w:val="NoSpacing"/>
              <w:rPr>
                <w:rFonts w:asciiTheme="minorHAnsi" w:hAnsiTheme="minorHAnsi"/>
                <w:i/>
                <w:sz w:val="22"/>
                <w:szCs w:val="22"/>
              </w:rPr>
            </w:pPr>
            <w:r w:rsidRPr="00CA2BD3">
              <w:rPr>
                <w:rFonts w:asciiTheme="minorHAnsi" w:hAnsiTheme="minorHAnsi"/>
                <w:i/>
                <w:sz w:val="22"/>
                <w:szCs w:val="22"/>
              </w:rPr>
              <w:t>Pending</w:t>
            </w:r>
          </w:p>
        </w:tc>
        <w:tc>
          <w:tcPr>
            <w:tcW w:w="1080" w:type="dxa"/>
          </w:tcPr>
          <w:p w:rsidR="0096468F" w:rsidRPr="00CA2BD3" w:rsidRDefault="0096468F" w:rsidP="00435322">
            <w:pPr>
              <w:pStyle w:val="NoSpacing"/>
              <w:rPr>
                <w:rFonts w:asciiTheme="minorHAnsi" w:hAnsiTheme="minorHAnsi"/>
                <w:i/>
                <w:sz w:val="22"/>
                <w:szCs w:val="22"/>
              </w:rPr>
            </w:pPr>
          </w:p>
        </w:tc>
      </w:tr>
    </w:tbl>
    <w:p w:rsidR="003A03BF" w:rsidRDefault="003A03BF" w:rsidP="00966F0C">
      <w:pPr>
        <w:rPr>
          <w:rFonts w:eastAsia="Times New Roman"/>
          <w:b/>
          <w:color w:val="222222"/>
          <w:lang w:eastAsia="es-GT"/>
        </w:rPr>
      </w:pPr>
    </w:p>
    <w:p w:rsidR="003A03BF" w:rsidRDefault="003A03BF" w:rsidP="00966F0C">
      <w:pPr>
        <w:rPr>
          <w:rFonts w:eastAsia="Times New Roman"/>
          <w:b/>
          <w:color w:val="222222"/>
          <w:lang w:eastAsia="es-GT"/>
        </w:rPr>
      </w:pPr>
    </w:p>
    <w:p w:rsidR="003A03BF" w:rsidRDefault="003A03BF" w:rsidP="00966F0C">
      <w:pPr>
        <w:rPr>
          <w:rFonts w:eastAsia="Times New Roman"/>
          <w:b/>
          <w:color w:val="222222"/>
          <w:lang w:eastAsia="es-GT"/>
        </w:rPr>
      </w:pPr>
    </w:p>
    <w:p w:rsidR="003A03BF" w:rsidRDefault="003A03BF" w:rsidP="00966F0C">
      <w:pPr>
        <w:rPr>
          <w:rFonts w:eastAsia="Times New Roman"/>
          <w:b/>
          <w:color w:val="222222"/>
          <w:lang w:eastAsia="es-GT"/>
        </w:rPr>
      </w:pPr>
    </w:p>
    <w:p w:rsidR="00966F0C" w:rsidRPr="00AC7E21" w:rsidRDefault="00CA2BD3" w:rsidP="00966F0C">
      <w:pPr>
        <w:rPr>
          <w:b/>
          <w:bCs/>
        </w:rPr>
      </w:pPr>
      <w:r w:rsidRPr="00AC7E21">
        <w:rPr>
          <w:rFonts w:eastAsia="Times New Roman"/>
          <w:b/>
          <w:color w:val="222222"/>
          <w:lang w:eastAsia="es-GT"/>
        </w:rPr>
        <w:t>Evaluation</w:t>
      </w:r>
      <w:r>
        <w:rPr>
          <w:rFonts w:eastAsia="Times New Roman"/>
          <w:b/>
          <w:color w:val="222222"/>
          <w:lang w:eastAsia="es-GT"/>
        </w:rPr>
        <w:t xml:space="preserve"> </w:t>
      </w:r>
      <w:r w:rsidRPr="00AC7E21">
        <w:rPr>
          <w:rFonts w:eastAsia="Times New Roman"/>
          <w:b/>
          <w:color w:val="222222"/>
          <w:lang w:eastAsia="es-GT"/>
        </w:rPr>
        <w:t>Justification</w:t>
      </w:r>
      <w:r>
        <w:rPr>
          <w:rFonts w:eastAsia="Times New Roman"/>
          <w:b/>
          <w:color w:val="222222"/>
          <w:lang w:eastAsia="es-GT"/>
        </w:rPr>
        <w:t xml:space="preserve"> </w:t>
      </w:r>
      <w:r w:rsidRPr="00AC7E21">
        <w:rPr>
          <w:rFonts w:eastAsia="Times New Roman"/>
          <w:b/>
          <w:color w:val="222222"/>
          <w:lang w:eastAsia="es-GT"/>
        </w:rPr>
        <w:t>Matrix</w:t>
      </w:r>
      <w:r w:rsidR="003A03BF">
        <w:rPr>
          <w:b/>
          <w:bCs/>
        </w:rPr>
        <w:t xml:space="preserve"> 2015-2019</w:t>
      </w:r>
      <w:r w:rsidR="00966F0C" w:rsidRPr="00AC7E21">
        <w:rPr>
          <w:b/>
          <w:bCs/>
        </w:rPr>
        <w:t xml:space="preserve"> </w:t>
      </w:r>
    </w:p>
    <w:p w:rsidR="00966F0C" w:rsidRPr="00AC7E21" w:rsidRDefault="00966F0C" w:rsidP="00966F0C">
      <w:pPr>
        <w:rPr>
          <w:b/>
          <w:bCs/>
        </w:rPr>
      </w:pPr>
    </w:p>
    <w:tbl>
      <w:tblPr>
        <w:tblStyle w:val="LightList-Accent1"/>
        <w:tblW w:w="14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4068"/>
        <w:gridCol w:w="4615"/>
        <w:gridCol w:w="3063"/>
      </w:tblGrid>
      <w:tr w:rsidR="00966F0C" w:rsidRPr="00CA2BD3" w:rsidTr="0065012B">
        <w:trPr>
          <w:cnfStyle w:val="100000000000" w:firstRow="1" w:lastRow="0" w:firstColumn="0" w:lastColumn="0" w:oddVBand="0" w:evenVBand="0" w:oddHBand="0"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2419" w:type="dxa"/>
            <w:shd w:val="clear" w:color="auto" w:fill="8496B0" w:themeFill="text2" w:themeFillTint="99"/>
            <w:vAlign w:val="center"/>
            <w:hideMark/>
          </w:tcPr>
          <w:p w:rsidR="00966F0C" w:rsidRPr="00AC7E21" w:rsidRDefault="00966F0C" w:rsidP="0065012B">
            <w:pPr>
              <w:jc w:val="center"/>
              <w:rPr>
                <w:rFonts w:eastAsia="Times New Roman" w:cs="Times New Roman"/>
                <w:color w:val="F2F2F2" w:themeColor="background1" w:themeShade="F2"/>
                <w:lang w:val="en-US" w:eastAsia="es-GT"/>
              </w:rPr>
            </w:pPr>
            <w:r w:rsidRPr="00CA2BD3">
              <w:rPr>
                <w:rFonts w:eastAsia="Times New Roman" w:cs="Times New Roman"/>
                <w:color w:val="F2F2F2" w:themeColor="background1" w:themeShade="F2"/>
                <w:lang w:eastAsia="es-GT"/>
              </w:rPr>
              <w:t>LIST OF SELECTED EVALUATION</w:t>
            </w:r>
          </w:p>
        </w:tc>
        <w:tc>
          <w:tcPr>
            <w:tcW w:w="4068" w:type="dxa"/>
            <w:shd w:val="clear" w:color="auto" w:fill="8496B0" w:themeFill="text2" w:themeFillTint="99"/>
            <w:vAlign w:val="center"/>
            <w:hideMark/>
          </w:tcPr>
          <w:p w:rsidR="00966F0C" w:rsidRPr="00CA2BD3" w:rsidRDefault="00966F0C" w:rsidP="0065012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2F2F2" w:themeColor="background1" w:themeShade="F2"/>
                <w:lang w:val="en-US" w:eastAsia="es-GT"/>
              </w:rPr>
            </w:pPr>
            <w:r w:rsidRPr="00CA2BD3">
              <w:rPr>
                <w:rFonts w:eastAsia="Times New Roman" w:cs="Times New Roman"/>
                <w:color w:val="F2F2F2" w:themeColor="background1" w:themeShade="F2"/>
                <w:lang w:val="en-US" w:eastAsia="es-GT"/>
              </w:rPr>
              <w:t>CRITERIA USED FOR THE SELECTION</w:t>
            </w:r>
          </w:p>
        </w:tc>
        <w:tc>
          <w:tcPr>
            <w:tcW w:w="4615" w:type="dxa"/>
            <w:shd w:val="clear" w:color="auto" w:fill="8496B0" w:themeFill="text2" w:themeFillTint="99"/>
            <w:vAlign w:val="center"/>
            <w:hideMark/>
          </w:tcPr>
          <w:p w:rsidR="00966F0C" w:rsidRPr="00AC7E21" w:rsidRDefault="00966F0C" w:rsidP="0065012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2F2F2" w:themeColor="background1" w:themeShade="F2"/>
                <w:lang w:val="en-US" w:eastAsia="es-GT"/>
              </w:rPr>
            </w:pPr>
            <w:r w:rsidRPr="00CA2BD3">
              <w:rPr>
                <w:rFonts w:eastAsia="Times New Roman" w:cs="Times New Roman"/>
                <w:color w:val="F2F2F2" w:themeColor="background1" w:themeShade="F2"/>
                <w:lang w:eastAsia="es-GT"/>
              </w:rPr>
              <w:t>POTENTIAL EVALUABILITY</w:t>
            </w:r>
          </w:p>
        </w:tc>
        <w:tc>
          <w:tcPr>
            <w:tcW w:w="3063" w:type="dxa"/>
            <w:shd w:val="clear" w:color="auto" w:fill="8496B0" w:themeFill="text2" w:themeFillTint="99"/>
            <w:vAlign w:val="center"/>
            <w:hideMark/>
          </w:tcPr>
          <w:p w:rsidR="00966F0C" w:rsidRPr="00CA2BD3" w:rsidRDefault="00966F0C" w:rsidP="0065012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2F2F2" w:themeColor="background1" w:themeShade="F2"/>
                <w:lang w:val="en-US" w:eastAsia="es-GT"/>
              </w:rPr>
            </w:pPr>
            <w:r w:rsidRPr="00CA2BD3">
              <w:rPr>
                <w:rFonts w:eastAsia="Times New Roman" w:cs="Times New Roman"/>
                <w:color w:val="F2F2F2" w:themeColor="background1" w:themeShade="F2"/>
                <w:lang w:val="en-US" w:eastAsia="es-GT"/>
              </w:rPr>
              <w:t>INTENDED USE OF EVALUATION FINDINGS</w:t>
            </w:r>
          </w:p>
        </w:tc>
      </w:tr>
      <w:tr w:rsidR="00966F0C" w:rsidRPr="00CA2BD3" w:rsidTr="0065012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19" w:type="dxa"/>
            <w:tcBorders>
              <w:top w:val="none" w:sz="0" w:space="0" w:color="auto"/>
              <w:left w:val="none" w:sz="0" w:space="0" w:color="auto"/>
              <w:bottom w:val="none" w:sz="0" w:space="0" w:color="auto"/>
            </w:tcBorders>
            <w:hideMark/>
          </w:tcPr>
          <w:p w:rsidR="00966F0C" w:rsidRPr="002C11D0" w:rsidRDefault="00966F0C" w:rsidP="0065012B">
            <w:pPr>
              <w:pStyle w:val="NoSpacing"/>
              <w:spacing w:line="276" w:lineRule="auto"/>
              <w:jc w:val="both"/>
              <w:rPr>
                <w:rFonts w:asciiTheme="minorHAnsi" w:hAnsiTheme="minorHAnsi" w:cstheme="minorHAnsi"/>
                <w:sz w:val="22"/>
                <w:szCs w:val="22"/>
                <w:lang w:val="en-US"/>
              </w:rPr>
            </w:pPr>
            <w:r w:rsidRPr="002C11D0">
              <w:rPr>
                <w:rFonts w:asciiTheme="minorHAnsi" w:hAnsiTheme="minorHAnsi" w:cstheme="minorHAnsi"/>
                <w:sz w:val="22"/>
                <w:szCs w:val="22"/>
              </w:rPr>
              <w:t>SP 2015-2019 Final Evaluation</w:t>
            </w:r>
          </w:p>
        </w:tc>
        <w:tc>
          <w:tcPr>
            <w:tcW w:w="4068" w:type="dxa"/>
            <w:tcBorders>
              <w:top w:val="none" w:sz="0" w:space="0" w:color="auto"/>
              <w:bottom w:val="none" w:sz="0" w:space="0" w:color="auto"/>
            </w:tcBorders>
            <w:hideMark/>
          </w:tcPr>
          <w:p w:rsidR="00966F0C" w:rsidRPr="00CA2BD3" w:rsidRDefault="00966F0C" w:rsidP="0065012B">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222222"/>
                <w:lang w:val="en-US" w:eastAsia="es-GT"/>
              </w:rPr>
            </w:pPr>
            <w:r w:rsidRPr="00CA2BD3">
              <w:rPr>
                <w:rFonts w:eastAsia="Times New Roman" w:cs="Times New Roman"/>
                <w:b/>
                <w:bCs/>
                <w:color w:val="222222"/>
                <w:lang w:val="en-US" w:eastAsia="es-GT"/>
              </w:rPr>
              <w:t>First Priority: Relevance</w:t>
            </w:r>
          </w:p>
          <w:p w:rsidR="00966F0C" w:rsidRPr="00CA2BD3" w:rsidRDefault="00966F0C" w:rsidP="0065012B">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222222"/>
                <w:lang w:val="en-US" w:eastAsia="es-GT"/>
              </w:rPr>
            </w:pPr>
            <w:r w:rsidRPr="00AC7E21">
              <w:rPr>
                <w:rFonts w:eastAsia="Times New Roman" w:cs="Times New Roman"/>
                <w:b/>
                <w:bCs/>
                <w:color w:val="222222"/>
                <w:lang w:val="en-US" w:eastAsia="es-GT"/>
              </w:rPr>
              <w:t>Second priority: Potential for replication</w:t>
            </w:r>
          </w:p>
          <w:p w:rsidR="00966F0C" w:rsidRPr="00CA2BD3" w:rsidRDefault="00966F0C" w:rsidP="00966F0C">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222222"/>
                <w:lang w:val="en-US" w:eastAsia="es-GT"/>
              </w:rPr>
            </w:pPr>
            <w:r w:rsidRPr="00AC7E21">
              <w:rPr>
                <w:rFonts w:eastAsia="Times New Roman" w:cs="Times New Roman"/>
                <w:bCs/>
                <w:color w:val="222222"/>
                <w:lang w:val="en-US" w:eastAsia="es-GT"/>
              </w:rPr>
              <w:t xml:space="preserve">This is the first five-year strategic plan for UN Women Guatemala. Considering the new </w:t>
            </w:r>
            <w:r w:rsidR="00CA2BD3" w:rsidRPr="00AC7E21">
              <w:rPr>
                <w:rFonts w:eastAsia="Times New Roman" w:cs="Times New Roman"/>
                <w:bCs/>
                <w:color w:val="222222"/>
                <w:lang w:val="en-US" w:eastAsia="es-GT"/>
              </w:rPr>
              <w:t>programming</w:t>
            </w:r>
            <w:r w:rsidRPr="00AC7E21">
              <w:rPr>
                <w:rFonts w:eastAsia="Times New Roman" w:cs="Times New Roman"/>
                <w:bCs/>
                <w:color w:val="222222"/>
                <w:lang w:val="en-US" w:eastAsia="es-GT"/>
              </w:rPr>
              <w:t xml:space="preserve"> cycle, it is required to analyze and assess what has been done to improve the effectiveness of the strategic thinking and the theory of change for the new 2020-2024 Strategic Plan and UNDAF.</w:t>
            </w:r>
          </w:p>
        </w:tc>
        <w:tc>
          <w:tcPr>
            <w:tcW w:w="4615" w:type="dxa"/>
            <w:tcBorders>
              <w:top w:val="none" w:sz="0" w:space="0" w:color="auto"/>
              <w:bottom w:val="none" w:sz="0" w:space="0" w:color="auto"/>
            </w:tcBorders>
            <w:hideMark/>
          </w:tcPr>
          <w:p w:rsidR="006940A0" w:rsidRPr="00CA2BD3" w:rsidRDefault="00966F0C" w:rsidP="006940A0">
            <w:pPr>
              <w:pStyle w:val="ListParagraph"/>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222222"/>
                <w:lang w:val="en-US" w:eastAsia="es-GT"/>
              </w:rPr>
            </w:pPr>
            <w:r w:rsidRPr="00AC7E21">
              <w:rPr>
                <w:rFonts w:eastAsia="Times New Roman" w:cs="Times New Roman"/>
                <w:color w:val="222222"/>
                <w:lang w:val="en-US" w:eastAsia="es-GT"/>
              </w:rPr>
              <w:t xml:space="preserve">Given the early stage of the RBM </w:t>
            </w:r>
            <w:r w:rsidR="00CA2BD3" w:rsidRPr="00AC7E21">
              <w:rPr>
                <w:rFonts w:eastAsia="Times New Roman" w:cs="Times New Roman"/>
                <w:color w:val="222222"/>
                <w:lang w:val="en-US" w:eastAsia="es-GT"/>
              </w:rPr>
              <w:t>implementation, and</w:t>
            </w:r>
            <w:r w:rsidRPr="00AC7E21">
              <w:rPr>
                <w:rFonts w:eastAsia="Times New Roman" w:cs="Times New Roman"/>
                <w:color w:val="222222"/>
                <w:lang w:val="en-US" w:eastAsia="es-GT"/>
              </w:rPr>
              <w:t xml:space="preserve"> the recent establishment of the country office, an internal evaluation of the 2012-2013 SP and 2014 AWP was performed. </w:t>
            </w:r>
          </w:p>
          <w:p w:rsidR="00966F0C" w:rsidRPr="00CA2BD3" w:rsidRDefault="00CA2BD3" w:rsidP="006940A0">
            <w:pPr>
              <w:pStyle w:val="ListParagraph"/>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222222"/>
                <w:lang w:val="en-US" w:eastAsia="es-GT"/>
              </w:rPr>
            </w:pPr>
            <w:r w:rsidRPr="00AC7E21">
              <w:rPr>
                <w:rFonts w:eastAsia="Times New Roman" w:cs="Times New Roman"/>
                <w:color w:val="222222"/>
                <w:lang w:val="en-US" w:eastAsia="es-GT"/>
              </w:rPr>
              <w:t>An external</w:t>
            </w:r>
            <w:r w:rsidR="00966F0C" w:rsidRPr="00AC7E21">
              <w:rPr>
                <w:rFonts w:eastAsia="Times New Roman" w:cs="Times New Roman"/>
                <w:color w:val="222222"/>
                <w:lang w:val="en-US" w:eastAsia="es-GT"/>
              </w:rPr>
              <w:t xml:space="preserve"> evaluation of the first five-year strategic plan would be very important for UNWOMEN Guatemala </w:t>
            </w:r>
          </w:p>
        </w:tc>
        <w:tc>
          <w:tcPr>
            <w:tcW w:w="3063" w:type="dxa"/>
            <w:tcBorders>
              <w:top w:val="none" w:sz="0" w:space="0" w:color="auto"/>
              <w:bottom w:val="none" w:sz="0" w:space="0" w:color="auto"/>
              <w:right w:val="none" w:sz="0" w:space="0" w:color="auto"/>
            </w:tcBorders>
            <w:hideMark/>
          </w:tcPr>
          <w:p w:rsidR="00966F0C" w:rsidRPr="00CA2BD3" w:rsidRDefault="00966F0C" w:rsidP="0065012B">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lang w:val="en-US" w:eastAsia="es-GT"/>
              </w:rPr>
            </w:pPr>
            <w:r w:rsidRPr="00AC7E21">
              <w:rPr>
                <w:rFonts w:eastAsia="Times New Roman" w:cstheme="minorHAnsi"/>
                <w:color w:val="222222"/>
                <w:lang w:val="en-US" w:eastAsia="es-GT"/>
              </w:rPr>
              <w:t xml:space="preserve">Have information  to </w:t>
            </w:r>
            <w:r w:rsidRPr="00AC7E21">
              <w:rPr>
                <w:rStyle w:val="st1"/>
                <w:rFonts w:cstheme="minorHAnsi"/>
                <w:color w:val="444444"/>
                <w:lang w:val="en-US"/>
              </w:rPr>
              <w:t xml:space="preserve">assess and analyze what has been done </w:t>
            </w:r>
            <w:r w:rsidRPr="00AC7E21">
              <w:rPr>
                <w:rFonts w:eastAsia="Times New Roman" w:cstheme="minorHAnsi"/>
                <w:bCs/>
                <w:color w:val="222222"/>
                <w:lang w:val="en-US" w:eastAsia="es-GT"/>
              </w:rPr>
              <w:t>to improve the effectiveness of the strategic thinking and the theory of change for the new 2020-2024 Strategic Plan</w:t>
            </w:r>
            <w:r w:rsidRPr="00AC7E21">
              <w:rPr>
                <w:rFonts w:eastAsia="Times New Roman" w:cstheme="minorHAnsi"/>
                <w:color w:val="222222"/>
                <w:lang w:val="en-US" w:eastAsia="es-GT"/>
              </w:rPr>
              <w:t xml:space="preserve"> and UNDAF</w:t>
            </w:r>
          </w:p>
          <w:p w:rsidR="00966F0C" w:rsidRPr="00CA2BD3" w:rsidRDefault="00966F0C" w:rsidP="0065012B">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lang w:val="en-US" w:eastAsia="es-GT"/>
              </w:rPr>
            </w:pPr>
          </w:p>
          <w:p w:rsidR="00966F0C" w:rsidRPr="00CA2BD3" w:rsidRDefault="00966F0C" w:rsidP="0065012B">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lang w:val="en-US" w:eastAsia="es-GT"/>
              </w:rPr>
            </w:pPr>
          </w:p>
          <w:p w:rsidR="00966F0C" w:rsidRPr="00CA2BD3" w:rsidRDefault="00966F0C" w:rsidP="0065012B">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lang w:val="en-US" w:eastAsia="es-GT"/>
              </w:rPr>
            </w:pPr>
          </w:p>
          <w:p w:rsidR="00966F0C" w:rsidRPr="00CA2BD3" w:rsidRDefault="00966F0C" w:rsidP="0065012B">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lang w:val="en-US" w:eastAsia="es-GT"/>
              </w:rPr>
            </w:pPr>
          </w:p>
        </w:tc>
      </w:tr>
      <w:tr w:rsidR="00966F0C" w:rsidRPr="00CA2BD3" w:rsidTr="0065012B">
        <w:trPr>
          <w:trHeight w:val="317"/>
        </w:trPr>
        <w:tc>
          <w:tcPr>
            <w:cnfStyle w:val="001000000000" w:firstRow="0" w:lastRow="0" w:firstColumn="1" w:lastColumn="0" w:oddVBand="0" w:evenVBand="0" w:oddHBand="0" w:evenHBand="0" w:firstRowFirstColumn="0" w:firstRowLastColumn="0" w:lastRowFirstColumn="0" w:lastRowLastColumn="0"/>
            <w:tcW w:w="2419" w:type="dxa"/>
            <w:hideMark/>
          </w:tcPr>
          <w:p w:rsidR="00966F0C" w:rsidRPr="00CA2BD3" w:rsidRDefault="00966F0C" w:rsidP="0065012B">
            <w:pPr>
              <w:pStyle w:val="NoSpacing"/>
              <w:spacing w:line="276" w:lineRule="auto"/>
              <w:jc w:val="both"/>
              <w:rPr>
                <w:rFonts w:asciiTheme="minorHAnsi" w:hAnsiTheme="minorHAnsi" w:cstheme="minorHAnsi"/>
                <w:sz w:val="22"/>
                <w:szCs w:val="22"/>
                <w:lang w:val="en-US"/>
              </w:rPr>
            </w:pPr>
            <w:r w:rsidRPr="00AC7E21">
              <w:rPr>
                <w:rFonts w:asciiTheme="minorHAnsi" w:hAnsiTheme="minorHAnsi" w:cstheme="minorHAnsi"/>
                <w:sz w:val="22"/>
                <w:szCs w:val="22"/>
                <w:lang w:val="en-US"/>
              </w:rPr>
              <w:t xml:space="preserve">Final Evaluation -Broadening Economic opportunities for rural women entrepreneurs in the Latin America and Caribbean Region mid-term evaluation </w:t>
            </w:r>
          </w:p>
        </w:tc>
        <w:tc>
          <w:tcPr>
            <w:tcW w:w="4068" w:type="dxa"/>
            <w:hideMark/>
          </w:tcPr>
          <w:p w:rsidR="00966F0C" w:rsidRPr="00CA2BD3" w:rsidRDefault="00966F0C" w:rsidP="0065012B">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222222"/>
                <w:lang w:val="en-US" w:eastAsia="es-GT"/>
              </w:rPr>
            </w:pPr>
            <w:r w:rsidRPr="00AC7E21">
              <w:rPr>
                <w:rFonts w:eastAsia="Times New Roman"/>
                <w:b/>
                <w:bCs/>
                <w:color w:val="222222"/>
                <w:lang w:val="en-US" w:eastAsia="es-GT"/>
              </w:rPr>
              <w:t>First Priority: Relevance</w:t>
            </w:r>
          </w:p>
          <w:p w:rsidR="00966F0C" w:rsidRPr="00CA2BD3" w:rsidRDefault="00966F0C" w:rsidP="0065012B">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Cs/>
                <w:color w:val="222222"/>
                <w:lang w:val="en-US" w:eastAsia="es-GT"/>
              </w:rPr>
            </w:pPr>
            <w:r w:rsidRPr="00AC7E21">
              <w:rPr>
                <w:rFonts w:eastAsia="Times New Roman" w:cs="Times New Roman"/>
                <w:bCs/>
                <w:color w:val="222222"/>
                <w:lang w:val="en-US" w:eastAsia="es-GT"/>
              </w:rPr>
              <w:t>The Project is expected to be evaluated to report on  lessons learned to enhance women’s economic empowerment</w:t>
            </w:r>
          </w:p>
          <w:p w:rsidR="00966F0C" w:rsidRPr="00CA2BD3" w:rsidRDefault="00966F0C" w:rsidP="0065012B">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222222"/>
                <w:lang w:val="en-US" w:eastAsia="es-GT"/>
              </w:rPr>
            </w:pPr>
            <w:r w:rsidRPr="00AC7E21">
              <w:rPr>
                <w:rFonts w:eastAsia="Times New Roman"/>
                <w:b/>
                <w:bCs/>
                <w:color w:val="222222"/>
                <w:lang w:val="en-US" w:eastAsia="es-GT"/>
              </w:rPr>
              <w:t>Second Priority:</w:t>
            </w:r>
          </w:p>
          <w:p w:rsidR="00966F0C" w:rsidRPr="00CA2BD3" w:rsidRDefault="00966F0C" w:rsidP="002C11D0">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222222"/>
                <w:lang w:val="en-US" w:eastAsia="es-GT"/>
              </w:rPr>
            </w:pPr>
            <w:r w:rsidRPr="00AC7E21">
              <w:rPr>
                <w:rFonts w:eastAsia="Times New Roman" w:cs="Times New Roman"/>
                <w:bCs/>
                <w:color w:val="222222"/>
                <w:lang w:val="en-US" w:eastAsia="es-GT"/>
              </w:rPr>
              <w:t>Demands for accountability from donor</w:t>
            </w:r>
          </w:p>
        </w:tc>
        <w:tc>
          <w:tcPr>
            <w:tcW w:w="4615" w:type="dxa"/>
            <w:hideMark/>
          </w:tcPr>
          <w:p w:rsidR="00966F0C" w:rsidRPr="00CA2BD3" w:rsidRDefault="00966F0C" w:rsidP="00966F0C">
            <w:pPr>
              <w:pStyle w:val="ListParagraph"/>
              <w:numPr>
                <w:ilvl w:val="0"/>
                <w:numId w:val="21"/>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Cs/>
                <w:color w:val="222222"/>
                <w:lang w:val="en-US" w:eastAsia="es-GT"/>
              </w:rPr>
            </w:pPr>
            <w:r w:rsidRPr="00AC7E21">
              <w:rPr>
                <w:rFonts w:eastAsia="Times New Roman" w:cs="Times New Roman"/>
                <w:bCs/>
                <w:color w:val="222222"/>
                <w:lang w:val="en-US" w:eastAsia="es-GT"/>
              </w:rPr>
              <w:t>Analyze the congruence and complementarity of the  implementation strategy with the planned objectives and achieved results</w:t>
            </w:r>
          </w:p>
          <w:p w:rsidR="00966F0C" w:rsidRPr="00CA2BD3" w:rsidRDefault="00966F0C" w:rsidP="0065012B">
            <w:pPr>
              <w:pStyle w:val="ListParagraph"/>
              <w:ind w:left="36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222222"/>
                <w:lang w:val="en-US" w:eastAsia="es-GT"/>
              </w:rPr>
            </w:pPr>
          </w:p>
        </w:tc>
        <w:tc>
          <w:tcPr>
            <w:tcW w:w="3063" w:type="dxa"/>
            <w:hideMark/>
          </w:tcPr>
          <w:p w:rsidR="00966F0C" w:rsidRPr="00CA2BD3" w:rsidRDefault="00966F0C" w:rsidP="002C11D0">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222222"/>
                <w:lang w:val="en-US" w:eastAsia="es-GT"/>
              </w:rPr>
            </w:pPr>
            <w:r w:rsidRPr="00AC7E21">
              <w:rPr>
                <w:rFonts w:eastAsia="Times New Roman" w:cstheme="minorHAnsi"/>
                <w:bCs/>
                <w:color w:val="222222"/>
                <w:lang w:val="en-US" w:eastAsia="es-GT"/>
              </w:rPr>
              <w:t>T</w:t>
            </w:r>
            <w:r w:rsidRPr="00AC7E21">
              <w:rPr>
                <w:rFonts w:eastAsia="Times New Roman" w:cs="Times New Roman"/>
                <w:bCs/>
                <w:color w:val="222222"/>
                <w:lang w:val="en-US" w:eastAsia="es-GT"/>
              </w:rPr>
              <w:t xml:space="preserve">o enrich UNW Guatemala’s Economic Empowerment strategy </w:t>
            </w:r>
          </w:p>
        </w:tc>
      </w:tr>
    </w:tbl>
    <w:p w:rsidR="00966F0C" w:rsidRPr="00CA2BD3" w:rsidRDefault="00966F0C" w:rsidP="002C11D0">
      <w:pPr>
        <w:tabs>
          <w:tab w:val="left" w:pos="1230"/>
        </w:tabs>
      </w:pPr>
    </w:p>
    <w:sectPr w:rsidR="00966F0C" w:rsidRPr="00CA2BD3" w:rsidSect="00F74444">
      <w:headerReference w:type="default" r:id="rId12"/>
      <w:footerReference w:type="default" r:id="rId13"/>
      <w:headerReference w:type="first" r:id="rId1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DBD" w:rsidRDefault="00295DBD" w:rsidP="005E0525">
      <w:r>
        <w:separator/>
      </w:r>
    </w:p>
  </w:endnote>
  <w:endnote w:type="continuationSeparator" w:id="0">
    <w:p w:rsidR="00295DBD" w:rsidRDefault="00295DBD" w:rsidP="005E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525" w:rsidRPr="00837366" w:rsidRDefault="00837366">
    <w:pPr>
      <w:pStyle w:val="Footer"/>
      <w:rPr>
        <w:rFonts w:asciiTheme="minorHAnsi" w:hAnsiTheme="minorHAnsi"/>
        <w:sz w:val="20"/>
        <w:szCs w:val="20"/>
      </w:rPr>
    </w:pPr>
    <w:r w:rsidRPr="00837366">
      <w:rPr>
        <w:rFonts w:asciiTheme="minorHAnsi" w:hAnsiTheme="minorHAnsi"/>
        <w:sz w:val="20"/>
        <w:szCs w:val="20"/>
      </w:rPr>
      <w:t>UNW Guatemala – MERP 2015 - 2019</w:t>
    </w:r>
    <w:r w:rsidRPr="00837366">
      <w:rPr>
        <w:rFonts w:asciiTheme="minorHAnsi" w:hAnsiTheme="minorHAnsi"/>
        <w:sz w:val="20"/>
        <w:szCs w:val="20"/>
      </w:rPr>
      <w:ptab w:relativeTo="margin" w:alignment="center" w:leader="none"/>
    </w:r>
    <w:r w:rsidR="00FD43EA">
      <w:rPr>
        <w:rFonts w:asciiTheme="minorHAnsi" w:hAnsiTheme="minorHAnsi"/>
        <w:sz w:val="20"/>
        <w:szCs w:val="20"/>
      </w:rPr>
      <w:t>June 30</w:t>
    </w:r>
    <w:r w:rsidR="002C11D0">
      <w:rPr>
        <w:rFonts w:asciiTheme="minorHAnsi" w:hAnsiTheme="minorHAnsi"/>
        <w:sz w:val="20"/>
        <w:szCs w:val="20"/>
      </w:rPr>
      <w:t>,</w:t>
    </w:r>
    <w:r w:rsidRPr="00837366">
      <w:rPr>
        <w:rFonts w:asciiTheme="minorHAnsi" w:hAnsiTheme="minorHAnsi"/>
        <w:sz w:val="20"/>
        <w:szCs w:val="20"/>
      </w:rPr>
      <w:t xml:space="preserve"> 201</w:t>
    </w:r>
    <w:r w:rsidR="00F876D2">
      <w:rPr>
        <w:rFonts w:asciiTheme="minorHAnsi" w:hAnsiTheme="minorHAnsi"/>
        <w:sz w:val="20"/>
        <w:szCs w:val="20"/>
      </w:rPr>
      <w:t>5</w:t>
    </w:r>
    <w:r w:rsidRPr="00837366">
      <w:rPr>
        <w:rFonts w:asciiTheme="minorHAnsi" w:hAnsiTheme="minorHAnsi"/>
        <w:sz w:val="20"/>
        <w:szCs w:val="20"/>
      </w:rPr>
      <w:ptab w:relativeTo="margin" w:alignment="right" w:leader="none"/>
    </w:r>
    <w:r w:rsidR="002F5E02" w:rsidRPr="00837366">
      <w:rPr>
        <w:rFonts w:asciiTheme="minorHAnsi" w:hAnsiTheme="minorHAnsi"/>
        <w:sz w:val="20"/>
        <w:szCs w:val="20"/>
      </w:rPr>
      <w:fldChar w:fldCharType="begin"/>
    </w:r>
    <w:r w:rsidRPr="00837366">
      <w:rPr>
        <w:rFonts w:asciiTheme="minorHAnsi" w:hAnsiTheme="minorHAnsi"/>
        <w:sz w:val="20"/>
        <w:szCs w:val="20"/>
      </w:rPr>
      <w:instrText xml:space="preserve"> PAGE   \* MERGEFORMAT </w:instrText>
    </w:r>
    <w:r w:rsidR="002F5E02" w:rsidRPr="00837366">
      <w:rPr>
        <w:rFonts w:asciiTheme="minorHAnsi" w:hAnsiTheme="minorHAnsi"/>
        <w:sz w:val="20"/>
        <w:szCs w:val="20"/>
      </w:rPr>
      <w:fldChar w:fldCharType="separate"/>
    </w:r>
    <w:r w:rsidR="00D37272">
      <w:rPr>
        <w:rFonts w:asciiTheme="minorHAnsi" w:hAnsiTheme="minorHAnsi"/>
        <w:noProof/>
        <w:sz w:val="20"/>
        <w:szCs w:val="20"/>
      </w:rPr>
      <w:t>2</w:t>
    </w:r>
    <w:r w:rsidR="002F5E02" w:rsidRPr="00837366">
      <w:rPr>
        <w:rFonts w:asciiTheme="minorHAnsi" w:hAnsiTheme="minorHAns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DBD" w:rsidRDefault="00295DBD" w:rsidP="005E0525">
      <w:r>
        <w:separator/>
      </w:r>
    </w:p>
  </w:footnote>
  <w:footnote w:type="continuationSeparator" w:id="0">
    <w:p w:rsidR="00295DBD" w:rsidRDefault="00295DBD" w:rsidP="005E0525">
      <w:r>
        <w:continuationSeparator/>
      </w:r>
    </w:p>
  </w:footnote>
  <w:footnote w:id="1">
    <w:p w:rsidR="005E0525" w:rsidRPr="00C87681" w:rsidRDefault="005E0525" w:rsidP="005E0525">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006" w:rsidRDefault="003E1006" w:rsidP="003E1006">
    <w:pPr>
      <w:pStyle w:val="Header"/>
      <w:jc w:val="right"/>
    </w:pPr>
    <w:r>
      <w:rPr>
        <w:noProof/>
      </w:rPr>
      <w:drawing>
        <wp:anchor distT="0" distB="0" distL="114300" distR="114300" simplePos="0" relativeHeight="251658240" behindDoc="0" locked="0" layoutInCell="1" allowOverlap="1" wp14:anchorId="6F03D816" wp14:editId="0185C4A6">
          <wp:simplePos x="0" y="0"/>
          <wp:positionH relativeFrom="column">
            <wp:posOffset>6724650</wp:posOffset>
          </wp:positionH>
          <wp:positionV relativeFrom="paragraph">
            <wp:posOffset>-247650</wp:posOffset>
          </wp:positionV>
          <wp:extent cx="1944370" cy="934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Women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370" cy="93417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525" w:rsidRDefault="005E0525" w:rsidP="005E0525">
    <w:pPr>
      <w:pStyle w:val="Header"/>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2073"/>
    <w:multiLevelType w:val="hybridMultilevel"/>
    <w:tmpl w:val="B6603654"/>
    <w:lvl w:ilvl="0" w:tplc="E604B9DE">
      <w:start w:val="1"/>
      <w:numFmt w:val="decimal"/>
      <w:lvlText w:val="%1."/>
      <w:lvlJc w:val="left"/>
      <w:pPr>
        <w:ind w:left="360" w:hanging="360"/>
      </w:pPr>
      <w:rPr>
        <w:rFonts w:cs="Times New Roman" w:hint="default"/>
        <w:b/>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D0C3DBE"/>
    <w:multiLevelType w:val="hybridMultilevel"/>
    <w:tmpl w:val="DBE8FF82"/>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634CB"/>
    <w:multiLevelType w:val="hybridMultilevel"/>
    <w:tmpl w:val="0936A3B0"/>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A1670"/>
    <w:multiLevelType w:val="hybridMultilevel"/>
    <w:tmpl w:val="DD3C0116"/>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64CDE"/>
    <w:multiLevelType w:val="hybridMultilevel"/>
    <w:tmpl w:val="E8B895D8"/>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963F2"/>
    <w:multiLevelType w:val="hybridMultilevel"/>
    <w:tmpl w:val="5B925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E0516"/>
    <w:multiLevelType w:val="hybridMultilevel"/>
    <w:tmpl w:val="79FA0C9C"/>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943DD"/>
    <w:multiLevelType w:val="hybridMultilevel"/>
    <w:tmpl w:val="6AEC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30E54"/>
    <w:multiLevelType w:val="hybridMultilevel"/>
    <w:tmpl w:val="1B92211C"/>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655BB"/>
    <w:multiLevelType w:val="hybridMultilevel"/>
    <w:tmpl w:val="45006BD4"/>
    <w:lvl w:ilvl="0" w:tplc="8D08E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83993"/>
    <w:multiLevelType w:val="hybridMultilevel"/>
    <w:tmpl w:val="0D46808E"/>
    <w:lvl w:ilvl="0" w:tplc="0409000D">
      <w:start w:val="1"/>
      <w:numFmt w:val="bullet"/>
      <w:lvlText w:val=""/>
      <w:lvlJc w:val="left"/>
      <w:pPr>
        <w:ind w:left="980" w:hanging="360"/>
      </w:pPr>
      <w:rPr>
        <w:rFonts w:ascii="Wingdings" w:hAnsi="Wingdings" w:hint="default"/>
      </w:rPr>
    </w:lvl>
    <w:lvl w:ilvl="1" w:tplc="04090003" w:tentative="1">
      <w:start w:val="1"/>
      <w:numFmt w:val="bullet"/>
      <w:lvlText w:val="o"/>
      <w:lvlJc w:val="left"/>
      <w:pPr>
        <w:ind w:left="1700" w:hanging="360"/>
      </w:pPr>
      <w:rPr>
        <w:rFonts w:ascii="Courier New" w:hAnsi="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1" w15:restartNumberingAfterBreak="0">
    <w:nsid w:val="4528568F"/>
    <w:multiLevelType w:val="hybridMultilevel"/>
    <w:tmpl w:val="A678F1FA"/>
    <w:lvl w:ilvl="0" w:tplc="8C481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F2EDB"/>
    <w:multiLevelType w:val="hybridMultilevel"/>
    <w:tmpl w:val="633EBDD8"/>
    <w:lvl w:ilvl="0" w:tplc="11B218B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74149C9"/>
    <w:multiLevelType w:val="hybridMultilevel"/>
    <w:tmpl w:val="C1F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47BE9"/>
    <w:multiLevelType w:val="hybridMultilevel"/>
    <w:tmpl w:val="CA02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6498E"/>
    <w:multiLevelType w:val="hybridMultilevel"/>
    <w:tmpl w:val="1FD22D7C"/>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1350F"/>
    <w:multiLevelType w:val="hybridMultilevel"/>
    <w:tmpl w:val="7B5CF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809D9"/>
    <w:multiLevelType w:val="hybridMultilevel"/>
    <w:tmpl w:val="A38CD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41F35"/>
    <w:multiLevelType w:val="hybridMultilevel"/>
    <w:tmpl w:val="14882844"/>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24C0F"/>
    <w:multiLevelType w:val="hybridMultilevel"/>
    <w:tmpl w:val="D3CA8F60"/>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0" w15:restartNumberingAfterBreak="0">
    <w:nsid w:val="79630D78"/>
    <w:multiLevelType w:val="hybridMultilevel"/>
    <w:tmpl w:val="611AB4A6"/>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7"/>
  </w:num>
  <w:num w:numId="4">
    <w:abstractNumId w:val="5"/>
  </w:num>
  <w:num w:numId="5">
    <w:abstractNumId w:val="12"/>
  </w:num>
  <w:num w:numId="6">
    <w:abstractNumId w:val="10"/>
  </w:num>
  <w:num w:numId="7">
    <w:abstractNumId w:val="8"/>
  </w:num>
  <w:num w:numId="8">
    <w:abstractNumId w:val="13"/>
  </w:num>
  <w:num w:numId="9">
    <w:abstractNumId w:val="15"/>
  </w:num>
  <w:num w:numId="10">
    <w:abstractNumId w:val="20"/>
  </w:num>
  <w:num w:numId="11">
    <w:abstractNumId w:val="14"/>
  </w:num>
  <w:num w:numId="12">
    <w:abstractNumId w:val="11"/>
  </w:num>
  <w:num w:numId="13">
    <w:abstractNumId w:val="9"/>
  </w:num>
  <w:num w:numId="14">
    <w:abstractNumId w:val="1"/>
  </w:num>
  <w:num w:numId="15">
    <w:abstractNumId w:val="0"/>
  </w:num>
  <w:num w:numId="16">
    <w:abstractNumId w:val="18"/>
  </w:num>
  <w:num w:numId="17">
    <w:abstractNumId w:val="3"/>
  </w:num>
  <w:num w:numId="18">
    <w:abstractNumId w:val="4"/>
  </w:num>
  <w:num w:numId="19">
    <w:abstractNumId w:val="6"/>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25"/>
    <w:rsid w:val="0000078E"/>
    <w:rsid w:val="00006602"/>
    <w:rsid w:val="00036053"/>
    <w:rsid w:val="0004469C"/>
    <w:rsid w:val="000C0728"/>
    <w:rsid w:val="000C54E5"/>
    <w:rsid w:val="0010568C"/>
    <w:rsid w:val="00170DF1"/>
    <w:rsid w:val="001721E8"/>
    <w:rsid w:val="001D0E4B"/>
    <w:rsid w:val="001D49B9"/>
    <w:rsid w:val="00235C7F"/>
    <w:rsid w:val="0024679B"/>
    <w:rsid w:val="0025146A"/>
    <w:rsid w:val="00264407"/>
    <w:rsid w:val="0028511E"/>
    <w:rsid w:val="00295DBD"/>
    <w:rsid w:val="002B4180"/>
    <w:rsid w:val="002B5BA3"/>
    <w:rsid w:val="002C11D0"/>
    <w:rsid w:val="002C449A"/>
    <w:rsid w:val="002D7064"/>
    <w:rsid w:val="002E3D49"/>
    <w:rsid w:val="002F4A1C"/>
    <w:rsid w:val="002F5E02"/>
    <w:rsid w:val="00300F0C"/>
    <w:rsid w:val="00343155"/>
    <w:rsid w:val="003802A7"/>
    <w:rsid w:val="003A03BF"/>
    <w:rsid w:val="003A797F"/>
    <w:rsid w:val="003B4FA4"/>
    <w:rsid w:val="003E1006"/>
    <w:rsid w:val="00405423"/>
    <w:rsid w:val="004252EF"/>
    <w:rsid w:val="00435322"/>
    <w:rsid w:val="00452DFE"/>
    <w:rsid w:val="00486695"/>
    <w:rsid w:val="00491A80"/>
    <w:rsid w:val="0049422D"/>
    <w:rsid w:val="004B011E"/>
    <w:rsid w:val="004D7BED"/>
    <w:rsid w:val="004E5E55"/>
    <w:rsid w:val="00502176"/>
    <w:rsid w:val="00510DE1"/>
    <w:rsid w:val="0053361D"/>
    <w:rsid w:val="00542E78"/>
    <w:rsid w:val="005A0077"/>
    <w:rsid w:val="005E0525"/>
    <w:rsid w:val="0061059D"/>
    <w:rsid w:val="00643873"/>
    <w:rsid w:val="006940A0"/>
    <w:rsid w:val="006E7B18"/>
    <w:rsid w:val="006F0A26"/>
    <w:rsid w:val="006F1A1F"/>
    <w:rsid w:val="006F73C8"/>
    <w:rsid w:val="0071609D"/>
    <w:rsid w:val="00717C5A"/>
    <w:rsid w:val="007B01BD"/>
    <w:rsid w:val="007F0A32"/>
    <w:rsid w:val="007F3C92"/>
    <w:rsid w:val="007F6389"/>
    <w:rsid w:val="00837366"/>
    <w:rsid w:val="0088659D"/>
    <w:rsid w:val="009432FD"/>
    <w:rsid w:val="00947614"/>
    <w:rsid w:val="0096468F"/>
    <w:rsid w:val="00966F0C"/>
    <w:rsid w:val="00984166"/>
    <w:rsid w:val="0099293D"/>
    <w:rsid w:val="009969F8"/>
    <w:rsid w:val="009F2827"/>
    <w:rsid w:val="00A30084"/>
    <w:rsid w:val="00A35A1F"/>
    <w:rsid w:val="00A452A7"/>
    <w:rsid w:val="00A84929"/>
    <w:rsid w:val="00AB115A"/>
    <w:rsid w:val="00AC7E21"/>
    <w:rsid w:val="00AF2FAE"/>
    <w:rsid w:val="00B36418"/>
    <w:rsid w:val="00B513B5"/>
    <w:rsid w:val="00B74F93"/>
    <w:rsid w:val="00C108E0"/>
    <w:rsid w:val="00C1646F"/>
    <w:rsid w:val="00C57FF7"/>
    <w:rsid w:val="00C824A5"/>
    <w:rsid w:val="00CA2BD3"/>
    <w:rsid w:val="00CA2C3C"/>
    <w:rsid w:val="00CA79D2"/>
    <w:rsid w:val="00CC0319"/>
    <w:rsid w:val="00D17AF5"/>
    <w:rsid w:val="00D37272"/>
    <w:rsid w:val="00DA7109"/>
    <w:rsid w:val="00DB053D"/>
    <w:rsid w:val="00DD26B1"/>
    <w:rsid w:val="00DF2350"/>
    <w:rsid w:val="00DF4B33"/>
    <w:rsid w:val="00E2001F"/>
    <w:rsid w:val="00E24397"/>
    <w:rsid w:val="00E70364"/>
    <w:rsid w:val="00E97C9B"/>
    <w:rsid w:val="00EC139F"/>
    <w:rsid w:val="00EC6C62"/>
    <w:rsid w:val="00EF0A7D"/>
    <w:rsid w:val="00F32925"/>
    <w:rsid w:val="00F676B3"/>
    <w:rsid w:val="00F734DF"/>
    <w:rsid w:val="00F74444"/>
    <w:rsid w:val="00F876D2"/>
    <w:rsid w:val="00FB5217"/>
    <w:rsid w:val="00FD43EA"/>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164D6"/>
  <w15:docId w15:val="{4296A12D-0BBC-47E0-B98B-E2A7C900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2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525"/>
    <w:pPr>
      <w:ind w:left="720"/>
      <w:contextualSpacing/>
    </w:pPr>
  </w:style>
  <w:style w:type="character" w:styleId="Hyperlink">
    <w:name w:val="Hyperlink"/>
    <w:basedOn w:val="DefaultParagraphFont"/>
    <w:uiPriority w:val="99"/>
    <w:unhideWhenUsed/>
    <w:rsid w:val="005E0525"/>
    <w:rPr>
      <w:color w:val="0563C1" w:themeColor="hyperlink"/>
      <w:u w:val="single"/>
    </w:rPr>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5E0525"/>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5E0525"/>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5E0525"/>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5E0525"/>
    <w:rPr>
      <w:rFonts w:cs="Times New Roman"/>
      <w:vertAlign w:val="superscript"/>
    </w:rPr>
  </w:style>
  <w:style w:type="paragraph" w:styleId="BodyText">
    <w:name w:val="Body Text"/>
    <w:basedOn w:val="Normal"/>
    <w:link w:val="BodyTextChar"/>
    <w:uiPriority w:val="99"/>
    <w:rsid w:val="005E0525"/>
    <w:pPr>
      <w:pBdr>
        <w:bottom w:val="single" w:sz="4" w:space="1" w:color="auto"/>
      </w:pBdr>
    </w:pPr>
    <w:rPr>
      <w:rFonts w:ascii="Arial Narrow" w:eastAsia="MS Mincho" w:hAnsi="Arial Narrow" w:cs="Times New Roman"/>
      <w:i/>
      <w:iCs/>
      <w:sz w:val="22"/>
      <w:lang w:val="en-GB"/>
    </w:rPr>
  </w:style>
  <w:style w:type="character" w:customStyle="1" w:styleId="BodyTextChar">
    <w:name w:val="Body Text Char"/>
    <w:basedOn w:val="DefaultParagraphFont"/>
    <w:link w:val="BodyText"/>
    <w:uiPriority w:val="99"/>
    <w:rsid w:val="005E0525"/>
    <w:rPr>
      <w:rFonts w:ascii="Arial Narrow" w:eastAsia="MS Mincho" w:hAnsi="Arial Narrow" w:cs="Times New Roman"/>
      <w:i/>
      <w:iCs/>
      <w:szCs w:val="24"/>
      <w:lang w:val="en-GB"/>
    </w:rPr>
  </w:style>
  <w:style w:type="paragraph" w:styleId="PlainText">
    <w:name w:val="Plain Text"/>
    <w:basedOn w:val="Normal"/>
    <w:link w:val="PlainTextChar"/>
    <w:uiPriority w:val="99"/>
    <w:rsid w:val="005E0525"/>
    <w:rPr>
      <w:rFonts w:ascii="Courier New" w:eastAsia="MS Mincho" w:hAnsi="Courier New" w:cs="Courier New"/>
      <w:sz w:val="20"/>
      <w:szCs w:val="20"/>
    </w:rPr>
  </w:style>
  <w:style w:type="character" w:customStyle="1" w:styleId="PlainTextChar">
    <w:name w:val="Plain Text Char"/>
    <w:basedOn w:val="DefaultParagraphFont"/>
    <w:link w:val="PlainText"/>
    <w:uiPriority w:val="99"/>
    <w:rsid w:val="005E0525"/>
    <w:rPr>
      <w:rFonts w:ascii="Courier New" w:eastAsia="MS Mincho" w:hAnsi="Courier New" w:cs="Courier New"/>
      <w:sz w:val="20"/>
      <w:szCs w:val="20"/>
    </w:rPr>
  </w:style>
  <w:style w:type="paragraph" w:customStyle="1" w:styleId="Default">
    <w:name w:val="Default"/>
    <w:rsid w:val="005E0525"/>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5E052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E0525"/>
    <w:pPr>
      <w:spacing w:after="0" w:line="240" w:lineRule="auto"/>
    </w:pPr>
    <w:rPr>
      <w:rFonts w:eastAsiaTheme="minorEastAsia"/>
      <w:sz w:val="24"/>
      <w:szCs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Footer">
    <w:name w:val="footer"/>
    <w:basedOn w:val="Normal"/>
    <w:link w:val="FooterChar"/>
    <w:uiPriority w:val="99"/>
    <w:rsid w:val="005E0525"/>
    <w:pPr>
      <w:tabs>
        <w:tab w:val="center" w:pos="4320"/>
        <w:tab w:val="right" w:pos="8640"/>
      </w:tabs>
    </w:pPr>
    <w:rPr>
      <w:rFonts w:ascii="Times New Roman" w:eastAsia="MS Mincho" w:hAnsi="Times New Roman" w:cs="Times New Roman"/>
    </w:rPr>
  </w:style>
  <w:style w:type="character" w:customStyle="1" w:styleId="FooterChar">
    <w:name w:val="Footer Char"/>
    <w:basedOn w:val="DefaultParagraphFont"/>
    <w:link w:val="Footer"/>
    <w:uiPriority w:val="99"/>
    <w:rsid w:val="005E0525"/>
    <w:rPr>
      <w:rFonts w:ascii="Times New Roman" w:eastAsia="MS Mincho" w:hAnsi="Times New Roman" w:cs="Times New Roman"/>
      <w:sz w:val="24"/>
      <w:szCs w:val="24"/>
    </w:rPr>
  </w:style>
  <w:style w:type="paragraph" w:styleId="NoSpacing">
    <w:name w:val="No Spacing"/>
    <w:uiPriority w:val="99"/>
    <w:qFormat/>
    <w:rsid w:val="005E0525"/>
    <w:pPr>
      <w:spacing w:after="0" w:line="240" w:lineRule="auto"/>
    </w:pPr>
    <w:rPr>
      <w:rFonts w:ascii="Times New Roman" w:eastAsia="MS Mincho" w:hAnsi="Times New Roman" w:cs="Times New Roman"/>
      <w:sz w:val="24"/>
      <w:szCs w:val="24"/>
    </w:rPr>
  </w:style>
  <w:style w:type="paragraph" w:styleId="Header">
    <w:name w:val="header"/>
    <w:basedOn w:val="Normal"/>
    <w:link w:val="HeaderChar"/>
    <w:uiPriority w:val="99"/>
    <w:unhideWhenUsed/>
    <w:rsid w:val="005E0525"/>
    <w:pPr>
      <w:tabs>
        <w:tab w:val="center" w:pos="4680"/>
        <w:tab w:val="right" w:pos="9360"/>
      </w:tabs>
    </w:pPr>
  </w:style>
  <w:style w:type="character" w:customStyle="1" w:styleId="HeaderChar">
    <w:name w:val="Header Char"/>
    <w:basedOn w:val="DefaultParagraphFont"/>
    <w:link w:val="Header"/>
    <w:uiPriority w:val="99"/>
    <w:rsid w:val="005E0525"/>
    <w:rPr>
      <w:rFonts w:eastAsiaTheme="minorEastAsia"/>
      <w:sz w:val="24"/>
      <w:szCs w:val="24"/>
    </w:rPr>
  </w:style>
  <w:style w:type="paragraph" w:styleId="BalloonText">
    <w:name w:val="Balloon Text"/>
    <w:basedOn w:val="Normal"/>
    <w:link w:val="BalloonTextChar"/>
    <w:uiPriority w:val="99"/>
    <w:semiHidden/>
    <w:unhideWhenUsed/>
    <w:rsid w:val="00DF2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350"/>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74444"/>
    <w:rPr>
      <w:sz w:val="16"/>
      <w:szCs w:val="16"/>
    </w:rPr>
  </w:style>
  <w:style w:type="paragraph" w:styleId="CommentText">
    <w:name w:val="annotation text"/>
    <w:basedOn w:val="Normal"/>
    <w:link w:val="CommentTextChar"/>
    <w:uiPriority w:val="99"/>
    <w:semiHidden/>
    <w:unhideWhenUsed/>
    <w:rsid w:val="00F74444"/>
    <w:rPr>
      <w:sz w:val="20"/>
      <w:szCs w:val="20"/>
    </w:rPr>
  </w:style>
  <w:style w:type="character" w:customStyle="1" w:styleId="CommentTextChar">
    <w:name w:val="Comment Text Char"/>
    <w:basedOn w:val="DefaultParagraphFont"/>
    <w:link w:val="CommentText"/>
    <w:uiPriority w:val="99"/>
    <w:semiHidden/>
    <w:rsid w:val="00F7444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74444"/>
    <w:rPr>
      <w:b/>
      <w:bCs/>
    </w:rPr>
  </w:style>
  <w:style w:type="character" w:customStyle="1" w:styleId="CommentSubjectChar">
    <w:name w:val="Comment Subject Char"/>
    <w:basedOn w:val="CommentTextChar"/>
    <w:link w:val="CommentSubject"/>
    <w:uiPriority w:val="99"/>
    <w:semiHidden/>
    <w:rsid w:val="00F74444"/>
    <w:rPr>
      <w:rFonts w:eastAsiaTheme="minorEastAsia"/>
      <w:b/>
      <w:bCs/>
      <w:sz w:val="20"/>
      <w:szCs w:val="20"/>
    </w:rPr>
  </w:style>
  <w:style w:type="character" w:customStyle="1" w:styleId="st1">
    <w:name w:val="st1"/>
    <w:basedOn w:val="DefaultParagraphFont"/>
    <w:rsid w:val="00966F0C"/>
  </w:style>
  <w:style w:type="table" w:styleId="LightList-Accent1">
    <w:name w:val="Light List Accent 1"/>
    <w:basedOn w:val="TableNormal"/>
    <w:uiPriority w:val="61"/>
    <w:rsid w:val="00966F0C"/>
    <w:pPr>
      <w:spacing w:after="0" w:line="240" w:lineRule="auto"/>
    </w:pPr>
    <w:rPr>
      <w:lang w:val="es-G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84725">
      <w:bodyDiv w:val="1"/>
      <w:marLeft w:val="0"/>
      <w:marRight w:val="0"/>
      <w:marTop w:val="0"/>
      <w:marBottom w:val="0"/>
      <w:divBdr>
        <w:top w:val="none" w:sz="0" w:space="0" w:color="auto"/>
        <w:left w:val="none" w:sz="0" w:space="0" w:color="auto"/>
        <w:bottom w:val="none" w:sz="0" w:space="0" w:color="auto"/>
        <w:right w:val="none" w:sz="0" w:space="0" w:color="auto"/>
      </w:divBdr>
    </w:div>
    <w:div w:id="210101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S2JVWQHSHYPP-207-662</_dlc_DocId>
    <_dlc_DocIdUrl xmlns="a15e0e0f-4f4a-4916-abd0-83d6a9ed7276">
      <Url>https://unwomen.sharepoint.com/Policy-Programming/instdev/_layouts/15/DocIdRedir.aspx?ID=S2JVWQHSHYPP-207-662</Url>
      <Description>S2JVWQHSHYPP-207-662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4" ma:contentTypeDescription="Create a new document." ma:contentTypeScope="" ma:versionID="5dced3e5aeb113e60d8f4ecbc06a7bcf">
  <xsd:schema xmlns:xsd="http://www.w3.org/2001/XMLSchema" xmlns:xs="http://www.w3.org/2001/XMLSchema" xmlns:p="http://schemas.microsoft.com/office/2006/metadata/properties" xmlns:ns2="C0B99F9D-7E2E-4E79-A27B-9B875A80D6A0" xmlns:ns3="a15e0e0f-4f4a-4916-abd0-83d6a9ed7276" targetNamespace="http://schemas.microsoft.com/office/2006/metadata/properties" ma:root="true" ma:fieldsID="ed456d731cb694103d6a69e6feb4bcd7" ns2:_="" ns3:_="">
    <xsd:import namespace="C0B99F9D-7E2E-4E79-A27B-9B875A80D6A0"/>
    <xsd:import namespace="a15e0e0f-4f4a-4916-abd0-83d6a9ed7276"/>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264D0-40F2-4CFE-9C0E-944213F1CD75}">
  <ds:schemaRefs>
    <ds:schemaRef ds:uri="http://schemas.microsoft.com/sharepoint/v3/contenttype/forms"/>
  </ds:schemaRefs>
</ds:datastoreItem>
</file>

<file path=customXml/itemProps2.xml><?xml version="1.0" encoding="utf-8"?>
<ds:datastoreItem xmlns:ds="http://schemas.openxmlformats.org/officeDocument/2006/customXml" ds:itemID="{D5BD4D7B-32F1-45D5-8C93-8671F4281360}">
  <ds:schemaRefs>
    <ds:schemaRef ds:uri="http://schemas.microsoft.com/office/2006/metadata/properties"/>
    <ds:schemaRef ds:uri="http://schemas.microsoft.com/office/infopath/2007/PartnerControls"/>
    <ds:schemaRef ds:uri="C0B99F9D-7E2E-4E79-A27B-9B875A80D6A0"/>
    <ds:schemaRef ds:uri="a15e0e0f-4f4a-4916-abd0-83d6a9ed7276"/>
  </ds:schemaRefs>
</ds:datastoreItem>
</file>

<file path=customXml/itemProps3.xml><?xml version="1.0" encoding="utf-8"?>
<ds:datastoreItem xmlns:ds="http://schemas.openxmlformats.org/officeDocument/2006/customXml" ds:itemID="{FD825143-198C-4C00-9054-ECA6AA69E6C6}">
  <ds:schemaRefs>
    <ds:schemaRef ds:uri="http://schemas.microsoft.com/sharepoint/events"/>
  </ds:schemaRefs>
</ds:datastoreItem>
</file>

<file path=customXml/itemProps4.xml><?xml version="1.0" encoding="utf-8"?>
<ds:datastoreItem xmlns:ds="http://schemas.openxmlformats.org/officeDocument/2006/customXml" ds:itemID="{97D755F1-5FAE-49B7-A3A3-3E99EF7CA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E508C1-907C-418E-BE26-E8F74A7D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824</Words>
  <Characters>4699</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Evangelista</dc:creator>
  <cp:lastModifiedBy>Ingrid VAN DER SLUYS VEER</cp:lastModifiedBy>
  <cp:revision>2</cp:revision>
  <cp:lastPrinted>2014-10-14T17:51:00Z</cp:lastPrinted>
  <dcterms:created xsi:type="dcterms:W3CDTF">2015-07-01T20:47:00Z</dcterms:created>
  <dcterms:modified xsi:type="dcterms:W3CDTF">2015-07-01T20:47:00Z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ef25ef0c-a469-4b27-816d-3f8ab7674830</vt:lpwstr>
  </property>
</Properties>
</file>