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66EE5" w14:textId="43193BA1" w:rsidR="00097BF1" w:rsidRPr="00BD0630" w:rsidRDefault="00097BF1" w:rsidP="00097BF1">
      <w:pPr>
        <w:spacing w:after="240"/>
        <w:jc w:val="center"/>
        <w:rPr>
          <w:rFonts w:ascii="Calibri" w:hAnsi="Calibri" w:cs="Arial"/>
          <w:b/>
          <w:sz w:val="28"/>
          <w:szCs w:val="28"/>
          <w:lang w:val="en-GB"/>
        </w:rPr>
      </w:pPr>
      <w:r w:rsidRPr="00BD0630">
        <w:rPr>
          <w:rFonts w:ascii="Calibri" w:hAnsi="Calibri" w:cs="Arial"/>
          <w:b/>
          <w:sz w:val="28"/>
          <w:szCs w:val="28"/>
          <w:lang w:val="en-GB"/>
        </w:rPr>
        <w:t>NEPAL NCO</w:t>
      </w:r>
    </w:p>
    <w:p w14:paraId="46C67FA5" w14:textId="271B6D8D" w:rsidR="0008461E" w:rsidRPr="00BD0630" w:rsidRDefault="0008461E" w:rsidP="00097BF1">
      <w:pPr>
        <w:spacing w:after="240"/>
        <w:jc w:val="center"/>
        <w:rPr>
          <w:rFonts w:ascii="Calibri" w:hAnsi="Calibri" w:cs="Arial"/>
          <w:b/>
          <w:sz w:val="28"/>
          <w:szCs w:val="28"/>
          <w:lang w:val="en-GB"/>
        </w:rPr>
      </w:pPr>
      <w:r w:rsidRPr="00BD0630">
        <w:rPr>
          <w:rFonts w:ascii="Calibri" w:hAnsi="Calibri" w:cs="Arial"/>
          <w:b/>
          <w:sz w:val="28"/>
          <w:szCs w:val="28"/>
          <w:lang w:val="en-GB"/>
        </w:rPr>
        <w:t xml:space="preserve">MONITORING, EVALUATION AND RESEARCH PLAN (MERP) </w:t>
      </w:r>
      <w:r w:rsidR="00097BF1" w:rsidRPr="00BD0630">
        <w:rPr>
          <w:rFonts w:ascii="Calibri" w:hAnsi="Calibri" w:cs="Arial"/>
          <w:b/>
          <w:sz w:val="28"/>
          <w:szCs w:val="28"/>
          <w:lang w:val="en-GB"/>
        </w:rPr>
        <w:t>2017</w:t>
      </w:r>
    </w:p>
    <w:p w14:paraId="14FA26BF" w14:textId="77777777" w:rsidR="008A5CA5" w:rsidRPr="00BD0630" w:rsidRDefault="008A5CA5" w:rsidP="0008461E">
      <w:pPr>
        <w:rPr>
          <w:rFonts w:ascii="Calibri" w:hAnsi="Calibri" w:cs="Arial"/>
          <w:b/>
          <w:sz w:val="20"/>
          <w:szCs w:val="20"/>
          <w:lang w:val="en-GB"/>
        </w:rPr>
      </w:pPr>
    </w:p>
    <w:p w14:paraId="77C62D72" w14:textId="6E17660E" w:rsidR="0008461E" w:rsidRPr="00BD0630" w:rsidRDefault="0008461E" w:rsidP="0008461E">
      <w:pPr>
        <w:rPr>
          <w:rFonts w:ascii="Calibri" w:hAnsi="Calibri" w:cs="Arial"/>
          <w:b/>
          <w:sz w:val="28"/>
          <w:szCs w:val="28"/>
          <w:lang w:val="en-GB"/>
        </w:rPr>
      </w:pPr>
      <w:r w:rsidRPr="00BD0630">
        <w:rPr>
          <w:rFonts w:ascii="Calibri" w:hAnsi="Calibri" w:cs="Arial"/>
          <w:b/>
          <w:sz w:val="28"/>
          <w:szCs w:val="28"/>
          <w:lang w:val="en-GB"/>
        </w:rPr>
        <w:t>Monitoring 20</w:t>
      </w:r>
      <w:r w:rsidR="00097BF1" w:rsidRPr="00BD0630">
        <w:rPr>
          <w:rFonts w:ascii="Calibri" w:hAnsi="Calibri" w:cs="Arial"/>
          <w:b/>
          <w:sz w:val="28"/>
          <w:szCs w:val="28"/>
          <w:lang w:val="en-GB"/>
        </w:rPr>
        <w:t>17</w:t>
      </w:r>
    </w:p>
    <w:p w14:paraId="08CA6F85" w14:textId="77777777" w:rsidR="0008461E" w:rsidRPr="00BD0630" w:rsidRDefault="0008461E" w:rsidP="0008461E">
      <w:pPr>
        <w:tabs>
          <w:tab w:val="left" w:pos="0"/>
        </w:tabs>
        <w:jc w:val="both"/>
        <w:rPr>
          <w:rFonts w:ascii="Calibri" w:hAnsi="Calibri"/>
          <w:i/>
          <w:sz w:val="20"/>
          <w:szCs w:val="20"/>
          <w:lang w:val="en-G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1538"/>
        <w:gridCol w:w="1619"/>
        <w:gridCol w:w="2497"/>
        <w:gridCol w:w="1049"/>
        <w:gridCol w:w="1347"/>
        <w:gridCol w:w="1080"/>
        <w:gridCol w:w="2010"/>
      </w:tblGrid>
      <w:tr w:rsidR="00305E67" w:rsidRPr="0086019E" w14:paraId="2ACB2DCE" w14:textId="2DA9082D" w:rsidTr="005A0EBC">
        <w:trPr>
          <w:tblHeader/>
          <w:jc w:val="center"/>
        </w:trPr>
        <w:tc>
          <w:tcPr>
            <w:tcW w:w="699" w:type="pct"/>
            <w:vMerge w:val="restart"/>
            <w:shd w:val="clear" w:color="auto" w:fill="9CC2E5" w:themeFill="accent1" w:themeFillTint="99"/>
          </w:tcPr>
          <w:p w14:paraId="5924F398" w14:textId="77777777" w:rsidR="00305E67" w:rsidRPr="00BD0630" w:rsidRDefault="00305E67" w:rsidP="00F049EE">
            <w:pPr>
              <w:pStyle w:val="Default"/>
              <w:tabs>
                <w:tab w:val="left" w:pos="0"/>
              </w:tabs>
              <w:rPr>
                <w:rFonts w:ascii="Calibri" w:hAnsi="Calibri" w:cs="Calibri"/>
                <w:b/>
                <w:bCs/>
                <w:sz w:val="22"/>
                <w:szCs w:val="22"/>
                <w:lang w:val="en-GB"/>
              </w:rPr>
            </w:pPr>
            <w:r w:rsidRPr="00BD0630">
              <w:rPr>
                <w:rFonts w:ascii="Calibri" w:hAnsi="Calibri" w:cs="Calibri"/>
                <w:b/>
                <w:bCs/>
                <w:sz w:val="22"/>
                <w:szCs w:val="22"/>
                <w:lang w:val="en-GB"/>
              </w:rPr>
              <w:t>SN Impact/Outcome</w:t>
            </w:r>
          </w:p>
        </w:tc>
        <w:tc>
          <w:tcPr>
            <w:tcW w:w="594" w:type="pct"/>
            <w:vMerge w:val="restart"/>
            <w:shd w:val="clear" w:color="auto" w:fill="9CC2E5" w:themeFill="accent1" w:themeFillTint="99"/>
          </w:tcPr>
          <w:p w14:paraId="79A1E37C" w14:textId="77777777" w:rsidR="00305E67" w:rsidRPr="00BD0630" w:rsidRDefault="00305E67" w:rsidP="00F049EE">
            <w:pPr>
              <w:pStyle w:val="Default"/>
              <w:tabs>
                <w:tab w:val="left" w:pos="0"/>
              </w:tabs>
              <w:rPr>
                <w:rFonts w:ascii="Calibri" w:hAnsi="Calibri" w:cs="Calibri"/>
                <w:sz w:val="22"/>
                <w:szCs w:val="22"/>
                <w:lang w:val="en-GB"/>
              </w:rPr>
            </w:pPr>
            <w:r w:rsidRPr="00BD0630">
              <w:rPr>
                <w:rFonts w:ascii="Calibri" w:hAnsi="Calibri" w:cs="Calibri"/>
                <w:b/>
                <w:bCs/>
                <w:sz w:val="22"/>
                <w:szCs w:val="22"/>
                <w:lang w:val="en-GB"/>
              </w:rPr>
              <w:t>Activity</w:t>
            </w:r>
          </w:p>
        </w:tc>
        <w:tc>
          <w:tcPr>
            <w:tcW w:w="625" w:type="pct"/>
            <w:vMerge w:val="restart"/>
            <w:shd w:val="clear" w:color="auto" w:fill="9CC2E5" w:themeFill="accent1" w:themeFillTint="99"/>
          </w:tcPr>
          <w:p w14:paraId="52A10102" w14:textId="77777777" w:rsidR="00305E67" w:rsidRPr="00BD0630" w:rsidRDefault="00305E67" w:rsidP="00F049EE">
            <w:pPr>
              <w:pStyle w:val="Default"/>
              <w:tabs>
                <w:tab w:val="left" w:pos="0"/>
              </w:tabs>
              <w:rPr>
                <w:rFonts w:ascii="Calibri" w:hAnsi="Calibri" w:cs="Calibri"/>
                <w:b/>
                <w:bCs/>
                <w:sz w:val="22"/>
                <w:szCs w:val="22"/>
                <w:lang w:val="en-GB"/>
              </w:rPr>
            </w:pPr>
            <w:r w:rsidRPr="00BD0630">
              <w:rPr>
                <w:rFonts w:ascii="Calibri" w:hAnsi="Calibri" w:cs="Calibri"/>
                <w:b/>
                <w:bCs/>
                <w:sz w:val="22"/>
                <w:szCs w:val="22"/>
                <w:lang w:val="en-GB"/>
              </w:rPr>
              <w:t>Responsible staff member</w:t>
            </w:r>
          </w:p>
        </w:tc>
        <w:tc>
          <w:tcPr>
            <w:tcW w:w="964" w:type="pct"/>
            <w:vMerge w:val="restart"/>
            <w:shd w:val="clear" w:color="auto" w:fill="9CC2E5" w:themeFill="accent1" w:themeFillTint="99"/>
          </w:tcPr>
          <w:p w14:paraId="05B09866" w14:textId="77777777" w:rsidR="00305E67" w:rsidRPr="00BD0630" w:rsidRDefault="00305E67" w:rsidP="00F049EE">
            <w:pPr>
              <w:pStyle w:val="Default"/>
              <w:tabs>
                <w:tab w:val="left" w:pos="0"/>
              </w:tabs>
              <w:rPr>
                <w:rFonts w:ascii="Calibri" w:hAnsi="Calibri" w:cs="Calibri"/>
                <w:sz w:val="22"/>
                <w:szCs w:val="22"/>
                <w:lang w:val="en-GB"/>
              </w:rPr>
            </w:pPr>
            <w:r w:rsidRPr="00BD0630">
              <w:rPr>
                <w:rFonts w:ascii="Calibri" w:hAnsi="Calibri" w:cs="Calibri"/>
                <w:b/>
                <w:bCs/>
                <w:sz w:val="22"/>
                <w:szCs w:val="22"/>
                <w:lang w:val="en-GB"/>
              </w:rPr>
              <w:t xml:space="preserve">Partners and stakeholders </w:t>
            </w:r>
          </w:p>
        </w:tc>
        <w:tc>
          <w:tcPr>
            <w:tcW w:w="405" w:type="pct"/>
            <w:vMerge w:val="restart"/>
            <w:shd w:val="clear" w:color="auto" w:fill="9CC2E5" w:themeFill="accent1" w:themeFillTint="99"/>
          </w:tcPr>
          <w:p w14:paraId="62D33F65" w14:textId="77777777" w:rsidR="00305E67" w:rsidRPr="00BD0630" w:rsidRDefault="00305E67" w:rsidP="00F049EE">
            <w:pPr>
              <w:pStyle w:val="Default"/>
              <w:tabs>
                <w:tab w:val="left" w:pos="0"/>
              </w:tabs>
              <w:rPr>
                <w:rFonts w:ascii="Calibri" w:hAnsi="Calibri" w:cs="Calibri"/>
                <w:sz w:val="22"/>
                <w:szCs w:val="22"/>
                <w:lang w:val="en-GB"/>
              </w:rPr>
            </w:pPr>
            <w:r w:rsidRPr="00BD0630">
              <w:rPr>
                <w:rFonts w:ascii="Calibri" w:hAnsi="Calibri" w:cs="Calibri"/>
                <w:b/>
                <w:bCs/>
                <w:sz w:val="22"/>
                <w:szCs w:val="22"/>
                <w:lang w:val="en-GB"/>
              </w:rPr>
              <w:t>Planned Dates (Month and year of start and end)</w:t>
            </w:r>
          </w:p>
        </w:tc>
        <w:tc>
          <w:tcPr>
            <w:tcW w:w="937" w:type="pct"/>
            <w:gridSpan w:val="2"/>
            <w:shd w:val="clear" w:color="auto" w:fill="9CC2E5" w:themeFill="accent1" w:themeFillTint="99"/>
          </w:tcPr>
          <w:p w14:paraId="5D33E453" w14:textId="77777777" w:rsidR="00305E67" w:rsidRPr="00BD0630" w:rsidRDefault="00305E67" w:rsidP="00F049EE">
            <w:pPr>
              <w:pStyle w:val="Default"/>
              <w:tabs>
                <w:tab w:val="left" w:pos="0"/>
              </w:tabs>
              <w:jc w:val="center"/>
              <w:rPr>
                <w:rFonts w:ascii="Calibri" w:hAnsi="Calibri" w:cs="Calibri"/>
                <w:sz w:val="22"/>
                <w:szCs w:val="22"/>
                <w:lang w:val="en-GB"/>
              </w:rPr>
            </w:pPr>
            <w:r w:rsidRPr="00BD0630">
              <w:rPr>
                <w:rFonts w:ascii="Calibri" w:hAnsi="Calibri" w:cs="Calibri"/>
                <w:b/>
                <w:bCs/>
                <w:sz w:val="22"/>
                <w:szCs w:val="22"/>
                <w:lang w:val="en-GB"/>
              </w:rPr>
              <w:t>Budget</w:t>
            </w:r>
          </w:p>
        </w:tc>
        <w:tc>
          <w:tcPr>
            <w:tcW w:w="776" w:type="pct"/>
            <w:vMerge w:val="restart"/>
            <w:shd w:val="clear" w:color="auto" w:fill="9CC2E5" w:themeFill="accent1" w:themeFillTint="99"/>
          </w:tcPr>
          <w:p w14:paraId="48AB61B1" w14:textId="19BF272D" w:rsidR="00305E67" w:rsidRPr="00BD0630" w:rsidRDefault="00305E67" w:rsidP="00F049EE">
            <w:pPr>
              <w:pStyle w:val="Default"/>
              <w:tabs>
                <w:tab w:val="left" w:pos="0"/>
              </w:tabs>
              <w:jc w:val="center"/>
              <w:rPr>
                <w:rFonts w:ascii="Calibri" w:hAnsi="Calibri" w:cs="Calibri"/>
                <w:b/>
                <w:bCs/>
                <w:sz w:val="22"/>
                <w:szCs w:val="22"/>
                <w:lang w:val="en-GB"/>
              </w:rPr>
            </w:pPr>
            <w:r w:rsidRPr="00BD0630">
              <w:rPr>
                <w:rFonts w:asciiTheme="minorHAnsi" w:hAnsiTheme="minorHAnsi" w:cs="Calibri"/>
                <w:b/>
                <w:bCs/>
                <w:sz w:val="22"/>
                <w:szCs w:val="22"/>
                <w:lang w:val="en-GB"/>
              </w:rPr>
              <w:t>Reference – DRF/OEEF-2017</w:t>
            </w:r>
          </w:p>
        </w:tc>
      </w:tr>
      <w:tr w:rsidR="00305E67" w:rsidRPr="0086019E" w14:paraId="7CF65881" w14:textId="71CF97BE" w:rsidTr="005A0EBC">
        <w:trPr>
          <w:jc w:val="center"/>
        </w:trPr>
        <w:tc>
          <w:tcPr>
            <w:tcW w:w="699" w:type="pct"/>
            <w:vMerge/>
            <w:tcBorders>
              <w:bottom w:val="single" w:sz="4" w:space="0" w:color="000000"/>
            </w:tcBorders>
            <w:shd w:val="clear" w:color="auto" w:fill="ACB9CA" w:themeFill="text2" w:themeFillTint="66"/>
          </w:tcPr>
          <w:p w14:paraId="4FA8EFA8" w14:textId="77777777" w:rsidR="00305E67" w:rsidRPr="00BD0630" w:rsidRDefault="00305E67" w:rsidP="00F049EE">
            <w:pPr>
              <w:pStyle w:val="NoSpacing"/>
              <w:rPr>
                <w:rFonts w:ascii="Calibri" w:hAnsi="Calibri" w:cs="Calibri"/>
                <w:i/>
                <w:sz w:val="22"/>
                <w:szCs w:val="22"/>
                <w:lang w:val="en-GB"/>
              </w:rPr>
            </w:pPr>
          </w:p>
        </w:tc>
        <w:tc>
          <w:tcPr>
            <w:tcW w:w="594" w:type="pct"/>
            <w:vMerge/>
            <w:tcBorders>
              <w:bottom w:val="single" w:sz="4" w:space="0" w:color="000000"/>
            </w:tcBorders>
            <w:shd w:val="clear" w:color="auto" w:fill="ACB9CA" w:themeFill="text2" w:themeFillTint="66"/>
          </w:tcPr>
          <w:p w14:paraId="1EFEE63C" w14:textId="77777777" w:rsidR="00305E67" w:rsidRPr="00BD0630" w:rsidRDefault="00305E67" w:rsidP="00F049EE">
            <w:pPr>
              <w:pStyle w:val="NoSpacing"/>
              <w:rPr>
                <w:rFonts w:ascii="Calibri" w:hAnsi="Calibri" w:cs="Calibri"/>
                <w:i/>
                <w:sz w:val="22"/>
                <w:szCs w:val="22"/>
                <w:lang w:val="en-GB"/>
              </w:rPr>
            </w:pPr>
          </w:p>
        </w:tc>
        <w:tc>
          <w:tcPr>
            <w:tcW w:w="625" w:type="pct"/>
            <w:vMerge/>
            <w:tcBorders>
              <w:bottom w:val="single" w:sz="4" w:space="0" w:color="000000"/>
            </w:tcBorders>
            <w:shd w:val="clear" w:color="auto" w:fill="ACB9CA" w:themeFill="text2" w:themeFillTint="66"/>
          </w:tcPr>
          <w:p w14:paraId="33D35C59" w14:textId="77777777" w:rsidR="00305E67" w:rsidRPr="00BD0630" w:rsidRDefault="00305E67" w:rsidP="00F049EE">
            <w:pPr>
              <w:pStyle w:val="NoSpacing"/>
              <w:rPr>
                <w:rFonts w:ascii="Calibri" w:hAnsi="Calibri" w:cs="Calibri"/>
                <w:i/>
                <w:sz w:val="22"/>
                <w:szCs w:val="22"/>
                <w:lang w:val="en-GB"/>
              </w:rPr>
            </w:pPr>
          </w:p>
        </w:tc>
        <w:tc>
          <w:tcPr>
            <w:tcW w:w="964" w:type="pct"/>
            <w:vMerge/>
            <w:tcBorders>
              <w:bottom w:val="single" w:sz="4" w:space="0" w:color="000000"/>
            </w:tcBorders>
            <w:shd w:val="clear" w:color="auto" w:fill="ACB9CA" w:themeFill="text2" w:themeFillTint="66"/>
          </w:tcPr>
          <w:p w14:paraId="4E8A7FEC" w14:textId="77777777" w:rsidR="00305E67" w:rsidRPr="00BD0630" w:rsidRDefault="00305E67" w:rsidP="00F049EE">
            <w:pPr>
              <w:pStyle w:val="NoSpacing"/>
              <w:rPr>
                <w:rFonts w:ascii="Calibri" w:hAnsi="Calibri" w:cs="Calibri"/>
                <w:i/>
                <w:sz w:val="22"/>
                <w:szCs w:val="22"/>
                <w:lang w:val="en-GB"/>
              </w:rPr>
            </w:pPr>
          </w:p>
        </w:tc>
        <w:tc>
          <w:tcPr>
            <w:tcW w:w="405" w:type="pct"/>
            <w:vMerge/>
            <w:tcBorders>
              <w:bottom w:val="single" w:sz="4" w:space="0" w:color="000000"/>
            </w:tcBorders>
            <w:shd w:val="clear" w:color="auto" w:fill="ACB9CA" w:themeFill="text2" w:themeFillTint="66"/>
          </w:tcPr>
          <w:p w14:paraId="325A666A" w14:textId="77777777" w:rsidR="00305E67" w:rsidRPr="00BD0630" w:rsidRDefault="00305E67" w:rsidP="00F049EE">
            <w:pPr>
              <w:pStyle w:val="NoSpacing"/>
              <w:rPr>
                <w:rFonts w:ascii="Calibri" w:hAnsi="Calibri" w:cs="Calibri"/>
                <w:i/>
                <w:sz w:val="22"/>
                <w:szCs w:val="22"/>
                <w:lang w:val="en-GB"/>
              </w:rPr>
            </w:pPr>
          </w:p>
        </w:tc>
        <w:tc>
          <w:tcPr>
            <w:tcW w:w="520" w:type="pct"/>
            <w:tcBorders>
              <w:bottom w:val="single" w:sz="4" w:space="0" w:color="000000"/>
            </w:tcBorders>
            <w:shd w:val="clear" w:color="auto" w:fill="9CC2E5" w:themeFill="accent1" w:themeFillTint="99"/>
          </w:tcPr>
          <w:p w14:paraId="5117B6A4" w14:textId="77777777" w:rsidR="00305E67" w:rsidRPr="00BD0630" w:rsidRDefault="00305E67" w:rsidP="00F049EE">
            <w:pPr>
              <w:pStyle w:val="NoSpacing"/>
              <w:rPr>
                <w:rFonts w:ascii="Calibri" w:hAnsi="Calibri" w:cs="Calibri"/>
                <w:i/>
                <w:sz w:val="22"/>
                <w:szCs w:val="22"/>
                <w:lang w:val="en-GB"/>
              </w:rPr>
            </w:pPr>
            <w:r w:rsidRPr="00BD0630">
              <w:rPr>
                <w:rFonts w:ascii="Calibri" w:hAnsi="Calibri" w:cs="Calibri"/>
                <w:i/>
                <w:sz w:val="22"/>
                <w:szCs w:val="22"/>
                <w:lang w:val="en-GB"/>
              </w:rPr>
              <w:t>Source</w:t>
            </w:r>
          </w:p>
        </w:tc>
        <w:tc>
          <w:tcPr>
            <w:tcW w:w="417" w:type="pct"/>
            <w:tcBorders>
              <w:bottom w:val="single" w:sz="4" w:space="0" w:color="000000"/>
            </w:tcBorders>
            <w:shd w:val="clear" w:color="auto" w:fill="9CC2E5" w:themeFill="accent1" w:themeFillTint="99"/>
          </w:tcPr>
          <w:p w14:paraId="15C68C05" w14:textId="7B7858CC" w:rsidR="00305E67" w:rsidRPr="00BD0630" w:rsidRDefault="00305E67" w:rsidP="00F049EE">
            <w:pPr>
              <w:pStyle w:val="NoSpacing"/>
              <w:rPr>
                <w:rFonts w:ascii="Calibri" w:hAnsi="Calibri" w:cs="Calibri"/>
                <w:i/>
                <w:sz w:val="22"/>
                <w:szCs w:val="22"/>
                <w:lang w:val="en-GB"/>
              </w:rPr>
            </w:pPr>
            <w:r w:rsidRPr="00BD0630">
              <w:rPr>
                <w:rFonts w:ascii="Calibri" w:hAnsi="Calibri" w:cs="Calibri"/>
                <w:i/>
                <w:sz w:val="22"/>
                <w:szCs w:val="22"/>
                <w:lang w:val="en-GB"/>
              </w:rPr>
              <w:t>Amount</w:t>
            </w:r>
            <w:r w:rsidR="00B65304" w:rsidRPr="00BD0630">
              <w:rPr>
                <w:rFonts w:ascii="Calibri" w:hAnsi="Calibri" w:cs="Calibri"/>
                <w:i/>
                <w:sz w:val="22"/>
                <w:szCs w:val="22"/>
                <w:lang w:val="en-GB"/>
              </w:rPr>
              <w:t xml:space="preserve"> in USD</w:t>
            </w:r>
          </w:p>
        </w:tc>
        <w:tc>
          <w:tcPr>
            <w:tcW w:w="776" w:type="pct"/>
            <w:vMerge/>
            <w:tcBorders>
              <w:bottom w:val="single" w:sz="4" w:space="0" w:color="000000"/>
            </w:tcBorders>
            <w:shd w:val="clear" w:color="auto" w:fill="9CC2E5" w:themeFill="accent1" w:themeFillTint="99"/>
          </w:tcPr>
          <w:p w14:paraId="43FD4910" w14:textId="77777777" w:rsidR="00305E67" w:rsidRPr="00BD0630" w:rsidRDefault="00305E67" w:rsidP="00F049EE">
            <w:pPr>
              <w:pStyle w:val="NoSpacing"/>
              <w:rPr>
                <w:rFonts w:ascii="Calibri" w:hAnsi="Calibri" w:cs="Calibri"/>
                <w:i/>
                <w:sz w:val="22"/>
                <w:szCs w:val="22"/>
                <w:lang w:val="en-GB"/>
              </w:rPr>
            </w:pPr>
          </w:p>
        </w:tc>
      </w:tr>
      <w:tr w:rsidR="00305E67" w:rsidRPr="0086019E" w14:paraId="678D0E63" w14:textId="66E8BA29" w:rsidTr="005A0EBC">
        <w:trPr>
          <w:jc w:val="center"/>
        </w:trPr>
        <w:tc>
          <w:tcPr>
            <w:tcW w:w="4224" w:type="pct"/>
            <w:gridSpan w:val="7"/>
            <w:shd w:val="clear" w:color="auto" w:fill="DEEAF6" w:themeFill="accent1" w:themeFillTint="33"/>
          </w:tcPr>
          <w:p w14:paraId="11AE5204" w14:textId="77777777" w:rsidR="00305E67" w:rsidRPr="00BD0630" w:rsidRDefault="00305E67" w:rsidP="00F049EE">
            <w:pPr>
              <w:pStyle w:val="NoSpacing"/>
              <w:jc w:val="center"/>
              <w:rPr>
                <w:rFonts w:ascii="Calibri" w:hAnsi="Calibri" w:cs="Calibri"/>
                <w:b/>
                <w:lang w:val="en-GB"/>
              </w:rPr>
            </w:pPr>
            <w:r w:rsidRPr="00BD0630">
              <w:rPr>
                <w:rFonts w:ascii="Calibri" w:hAnsi="Calibri" w:cs="Calibri"/>
                <w:b/>
                <w:lang w:val="en-GB"/>
              </w:rPr>
              <w:t>MONITORING</w:t>
            </w:r>
          </w:p>
        </w:tc>
        <w:tc>
          <w:tcPr>
            <w:tcW w:w="776" w:type="pct"/>
            <w:shd w:val="clear" w:color="auto" w:fill="DEEAF6" w:themeFill="accent1" w:themeFillTint="33"/>
          </w:tcPr>
          <w:p w14:paraId="093A9E73" w14:textId="77777777" w:rsidR="00305E67" w:rsidRPr="00BD0630" w:rsidRDefault="00305E67" w:rsidP="00F049EE">
            <w:pPr>
              <w:pStyle w:val="NoSpacing"/>
              <w:jc w:val="center"/>
              <w:rPr>
                <w:rFonts w:ascii="Calibri" w:hAnsi="Calibri" w:cs="Calibri"/>
                <w:b/>
                <w:lang w:val="en-GB"/>
              </w:rPr>
            </w:pPr>
          </w:p>
        </w:tc>
      </w:tr>
      <w:tr w:rsidR="00305E67" w:rsidRPr="0086019E" w14:paraId="17C059E4" w14:textId="28DD564E" w:rsidTr="005A0EBC">
        <w:trPr>
          <w:jc w:val="center"/>
        </w:trPr>
        <w:tc>
          <w:tcPr>
            <w:tcW w:w="699" w:type="pct"/>
            <w:tcBorders>
              <w:bottom w:val="single" w:sz="4" w:space="0" w:color="000000"/>
            </w:tcBorders>
          </w:tcPr>
          <w:p w14:paraId="296DC8E1" w14:textId="5A65A76F" w:rsidR="00305E67" w:rsidRPr="00BD0630" w:rsidRDefault="00305E67" w:rsidP="00305E67">
            <w:pPr>
              <w:pStyle w:val="NoSpacing"/>
              <w:rPr>
                <w:rFonts w:ascii="Calibri" w:hAnsi="Calibri" w:cs="Calibri"/>
                <w:i/>
                <w:sz w:val="20"/>
                <w:szCs w:val="20"/>
                <w:lang w:val="en-GB"/>
              </w:rPr>
            </w:pPr>
            <w:r w:rsidRPr="00BD0630">
              <w:rPr>
                <w:rFonts w:asciiTheme="minorHAnsi" w:hAnsiTheme="minorHAnsi" w:cs="Calibri"/>
                <w:sz w:val="22"/>
                <w:szCs w:val="22"/>
                <w:lang w:val="en-GB"/>
              </w:rPr>
              <w:t>Quarterly monitoring of activities including of UNTF EVAW grantees</w:t>
            </w:r>
          </w:p>
        </w:tc>
        <w:tc>
          <w:tcPr>
            <w:tcW w:w="594" w:type="pct"/>
            <w:tcBorders>
              <w:bottom w:val="single" w:sz="4" w:space="0" w:color="000000"/>
            </w:tcBorders>
          </w:tcPr>
          <w:p w14:paraId="73C01C34" w14:textId="09FA1DB3" w:rsidR="00305E67" w:rsidRPr="00BD0630" w:rsidRDefault="0086019E" w:rsidP="00305E67">
            <w:pPr>
              <w:pStyle w:val="NoSpacing"/>
              <w:rPr>
                <w:rFonts w:ascii="Calibri" w:hAnsi="Calibri" w:cs="Calibri"/>
                <w:i/>
                <w:sz w:val="20"/>
                <w:szCs w:val="20"/>
                <w:lang w:val="en-GB"/>
              </w:rPr>
            </w:pPr>
            <w:r w:rsidRPr="00BD0630">
              <w:rPr>
                <w:rFonts w:asciiTheme="minorHAnsi" w:hAnsiTheme="minorHAnsi" w:cs="Calibri"/>
                <w:sz w:val="22"/>
                <w:szCs w:val="22"/>
                <w:lang w:val="en-GB"/>
              </w:rPr>
              <w:t>Update RMS on quarterly basis</w:t>
            </w:r>
          </w:p>
        </w:tc>
        <w:tc>
          <w:tcPr>
            <w:tcW w:w="625" w:type="pct"/>
            <w:tcBorders>
              <w:bottom w:val="single" w:sz="4" w:space="0" w:color="000000"/>
            </w:tcBorders>
          </w:tcPr>
          <w:p w14:paraId="2C06E722" w14:textId="5B521A37" w:rsidR="00305E67" w:rsidRPr="00BD0630" w:rsidRDefault="00305E67" w:rsidP="00305E67">
            <w:pPr>
              <w:pStyle w:val="NoSpacing"/>
              <w:rPr>
                <w:rFonts w:ascii="Calibri" w:hAnsi="Calibri" w:cs="Calibri"/>
                <w:i/>
                <w:sz w:val="20"/>
                <w:szCs w:val="20"/>
                <w:lang w:val="en-GB"/>
              </w:rPr>
            </w:pPr>
            <w:r w:rsidRPr="00BD0630">
              <w:rPr>
                <w:rFonts w:asciiTheme="minorHAnsi" w:hAnsiTheme="minorHAnsi" w:cs="Calibri"/>
                <w:sz w:val="22"/>
                <w:szCs w:val="22"/>
                <w:lang w:val="en-GB"/>
              </w:rPr>
              <w:t xml:space="preserve">Focal point per </w:t>
            </w:r>
            <w:r w:rsidR="0086019E" w:rsidRPr="00BD0630">
              <w:rPr>
                <w:rFonts w:asciiTheme="minorHAnsi" w:hAnsiTheme="minorHAnsi" w:cs="Calibri"/>
                <w:sz w:val="22"/>
                <w:szCs w:val="22"/>
                <w:lang w:val="en-GB"/>
              </w:rPr>
              <w:t>o</w:t>
            </w:r>
            <w:r w:rsidRPr="00BD0630">
              <w:rPr>
                <w:rFonts w:asciiTheme="minorHAnsi" w:hAnsiTheme="minorHAnsi" w:cs="Calibri"/>
                <w:sz w:val="22"/>
                <w:szCs w:val="22"/>
                <w:lang w:val="en-GB"/>
              </w:rPr>
              <w:t>utput in RMS in close collaboration with the M&amp;E Officer</w:t>
            </w:r>
          </w:p>
        </w:tc>
        <w:tc>
          <w:tcPr>
            <w:tcW w:w="964" w:type="pct"/>
            <w:tcBorders>
              <w:bottom w:val="single" w:sz="4" w:space="0" w:color="000000"/>
            </w:tcBorders>
          </w:tcPr>
          <w:p w14:paraId="1FDDE117" w14:textId="51DF79E6" w:rsidR="00305E67" w:rsidRPr="00BD0630" w:rsidRDefault="00305E67" w:rsidP="00305E67">
            <w:pPr>
              <w:pStyle w:val="NoSpacing"/>
              <w:rPr>
                <w:rFonts w:ascii="Calibri" w:hAnsi="Calibri" w:cs="Calibri"/>
                <w:i/>
                <w:sz w:val="20"/>
                <w:szCs w:val="20"/>
                <w:lang w:val="en-GB"/>
              </w:rPr>
            </w:pPr>
            <w:r w:rsidRPr="00BD0630">
              <w:rPr>
                <w:rFonts w:asciiTheme="minorHAnsi" w:hAnsiTheme="minorHAnsi" w:cs="Calibri"/>
                <w:sz w:val="22"/>
                <w:szCs w:val="22"/>
                <w:lang w:val="en-GB"/>
              </w:rPr>
              <w:t>Internal staff</w:t>
            </w:r>
          </w:p>
        </w:tc>
        <w:tc>
          <w:tcPr>
            <w:tcW w:w="405" w:type="pct"/>
            <w:tcBorders>
              <w:bottom w:val="single" w:sz="4" w:space="0" w:color="000000"/>
            </w:tcBorders>
          </w:tcPr>
          <w:p w14:paraId="1E10EBC0" w14:textId="10E616C9" w:rsidR="00305E67" w:rsidRPr="00BD0630" w:rsidRDefault="00305E67" w:rsidP="00305E67">
            <w:pPr>
              <w:pStyle w:val="NoSpacing"/>
              <w:rPr>
                <w:rFonts w:ascii="Calibri" w:hAnsi="Calibri" w:cs="Calibri"/>
                <w:i/>
                <w:sz w:val="20"/>
                <w:szCs w:val="20"/>
                <w:lang w:val="en-GB"/>
              </w:rPr>
            </w:pPr>
            <w:r w:rsidRPr="00BD0630">
              <w:rPr>
                <w:rFonts w:asciiTheme="minorHAnsi" w:hAnsiTheme="minorHAnsi" w:cs="Calibri"/>
                <w:sz w:val="22"/>
                <w:szCs w:val="22"/>
                <w:lang w:val="en-GB"/>
              </w:rPr>
              <w:t>Q1, Q2, Q3 and Q4</w:t>
            </w:r>
          </w:p>
        </w:tc>
        <w:tc>
          <w:tcPr>
            <w:tcW w:w="520" w:type="pct"/>
            <w:tcBorders>
              <w:bottom w:val="single" w:sz="4" w:space="0" w:color="000000"/>
            </w:tcBorders>
          </w:tcPr>
          <w:p w14:paraId="0A30E7AA" w14:textId="608617E7" w:rsidR="00305E67" w:rsidRPr="00BD0630" w:rsidRDefault="00305E67" w:rsidP="00305E67">
            <w:pPr>
              <w:pStyle w:val="NoSpacing"/>
              <w:rPr>
                <w:rFonts w:ascii="Calibri" w:hAnsi="Calibri" w:cs="Calibri"/>
                <w:i/>
                <w:sz w:val="20"/>
                <w:szCs w:val="20"/>
                <w:lang w:val="en-GB"/>
              </w:rPr>
            </w:pPr>
            <w:r w:rsidRPr="00BD0630">
              <w:rPr>
                <w:rFonts w:asciiTheme="minorHAnsi" w:hAnsiTheme="minorHAnsi" w:cs="Calibri"/>
                <w:sz w:val="22"/>
                <w:szCs w:val="22"/>
                <w:lang w:val="en-GB"/>
              </w:rPr>
              <w:t>N/A</w:t>
            </w:r>
          </w:p>
        </w:tc>
        <w:tc>
          <w:tcPr>
            <w:tcW w:w="417" w:type="pct"/>
            <w:tcBorders>
              <w:bottom w:val="single" w:sz="4" w:space="0" w:color="000000"/>
            </w:tcBorders>
          </w:tcPr>
          <w:p w14:paraId="1134201B" w14:textId="7C575FFA" w:rsidR="00305E67" w:rsidRPr="00BD0630" w:rsidRDefault="00305E67" w:rsidP="00305E67">
            <w:pPr>
              <w:pStyle w:val="NoSpacing"/>
              <w:rPr>
                <w:rFonts w:ascii="Calibri" w:hAnsi="Calibri" w:cs="Calibri"/>
                <w:i/>
                <w:sz w:val="20"/>
                <w:szCs w:val="20"/>
                <w:lang w:val="en-GB"/>
              </w:rPr>
            </w:pPr>
            <w:r w:rsidRPr="00BD0630">
              <w:rPr>
                <w:rFonts w:asciiTheme="minorHAnsi" w:hAnsiTheme="minorHAnsi" w:cs="Calibri"/>
                <w:sz w:val="22"/>
                <w:szCs w:val="22"/>
                <w:lang w:val="en-GB"/>
              </w:rPr>
              <w:t>N/A</w:t>
            </w:r>
          </w:p>
        </w:tc>
        <w:tc>
          <w:tcPr>
            <w:tcW w:w="776" w:type="pct"/>
            <w:tcBorders>
              <w:bottom w:val="single" w:sz="4" w:space="0" w:color="000000"/>
            </w:tcBorders>
          </w:tcPr>
          <w:p w14:paraId="4E44AE79" w14:textId="38D86C25" w:rsidR="00305E67" w:rsidRPr="00BD0630" w:rsidRDefault="00305E67" w:rsidP="00305E67">
            <w:pPr>
              <w:pStyle w:val="NoSpacing"/>
              <w:rPr>
                <w:rFonts w:ascii="Calibri" w:hAnsi="Calibri" w:cs="Calibri"/>
                <w:i/>
                <w:sz w:val="20"/>
                <w:szCs w:val="20"/>
                <w:lang w:val="en-GB"/>
              </w:rPr>
            </w:pPr>
            <w:r w:rsidRPr="00BD0630">
              <w:rPr>
                <w:rFonts w:asciiTheme="minorHAnsi" w:hAnsiTheme="minorHAnsi" w:cs="Calibri"/>
                <w:sz w:val="22"/>
                <w:szCs w:val="22"/>
                <w:lang w:val="en-GB"/>
              </w:rPr>
              <w:t xml:space="preserve">OEEF </w:t>
            </w:r>
            <w:r w:rsidR="0024602F" w:rsidRPr="00BD0630">
              <w:rPr>
                <w:rFonts w:asciiTheme="minorHAnsi" w:hAnsiTheme="minorHAnsi" w:cs="Calibri"/>
                <w:sz w:val="22"/>
                <w:szCs w:val="22"/>
                <w:lang w:val="en-GB"/>
              </w:rPr>
              <w:t>2.1a</w:t>
            </w:r>
          </w:p>
        </w:tc>
      </w:tr>
      <w:tr w:rsidR="00305E67" w:rsidRPr="0086019E" w14:paraId="2E774008" w14:textId="3BE64461" w:rsidTr="005A0EBC">
        <w:trPr>
          <w:jc w:val="center"/>
        </w:trPr>
        <w:tc>
          <w:tcPr>
            <w:tcW w:w="699" w:type="pct"/>
            <w:tcBorders>
              <w:bottom w:val="single" w:sz="4" w:space="0" w:color="000000"/>
            </w:tcBorders>
          </w:tcPr>
          <w:p w14:paraId="38E5EE46" w14:textId="2E119AD3" w:rsidR="00305E67" w:rsidRPr="00BD0630" w:rsidRDefault="00305E67" w:rsidP="00305E67">
            <w:pPr>
              <w:pStyle w:val="NoSpacing"/>
              <w:rPr>
                <w:rFonts w:asciiTheme="minorHAnsi" w:hAnsiTheme="minorHAnsi" w:cs="Calibri"/>
                <w:sz w:val="22"/>
                <w:szCs w:val="22"/>
                <w:lang w:val="en-GB"/>
              </w:rPr>
            </w:pPr>
            <w:r w:rsidRPr="00BD0630">
              <w:rPr>
                <w:rFonts w:asciiTheme="minorHAnsi" w:hAnsiTheme="minorHAnsi" w:cs="Calibri"/>
                <w:sz w:val="22"/>
                <w:szCs w:val="22"/>
                <w:lang w:val="en-GB"/>
              </w:rPr>
              <w:t>Continue the Mid Term Review of the project on Advancing Women’s Economic Empowerment – Ensuring Nepal’s Sustainable and Equitable Development</w:t>
            </w:r>
          </w:p>
          <w:p w14:paraId="49454E81" w14:textId="67F2C027" w:rsidR="00305E67" w:rsidRPr="00BD0630" w:rsidRDefault="00305E67" w:rsidP="00305E67">
            <w:pPr>
              <w:pStyle w:val="NoSpacing"/>
              <w:rPr>
                <w:rFonts w:ascii="Calibri" w:hAnsi="Calibri" w:cs="Calibri"/>
                <w:i/>
                <w:sz w:val="20"/>
                <w:szCs w:val="20"/>
                <w:lang w:val="en-GB"/>
              </w:rPr>
            </w:pPr>
            <w:r w:rsidRPr="00BD0630">
              <w:rPr>
                <w:rFonts w:asciiTheme="minorHAnsi" w:hAnsiTheme="minorHAnsi" w:cs="Calibri"/>
                <w:sz w:val="22"/>
                <w:szCs w:val="22"/>
                <w:lang w:val="en-GB"/>
              </w:rPr>
              <w:t>2015 – 2017</w:t>
            </w:r>
          </w:p>
        </w:tc>
        <w:tc>
          <w:tcPr>
            <w:tcW w:w="594" w:type="pct"/>
            <w:tcBorders>
              <w:bottom w:val="single" w:sz="4" w:space="0" w:color="000000"/>
            </w:tcBorders>
          </w:tcPr>
          <w:p w14:paraId="02E17A11" w14:textId="03217324" w:rsidR="00305E67" w:rsidRPr="00BD0630" w:rsidRDefault="002E1A12" w:rsidP="002E1A12">
            <w:pPr>
              <w:pStyle w:val="NoSpacing"/>
              <w:rPr>
                <w:rFonts w:ascii="Calibri" w:hAnsi="Calibri" w:cs="Calibri"/>
                <w:i/>
                <w:sz w:val="20"/>
                <w:szCs w:val="20"/>
                <w:lang w:val="en-GB"/>
              </w:rPr>
            </w:pPr>
            <w:r>
              <w:rPr>
                <w:rFonts w:asciiTheme="minorHAnsi" w:hAnsiTheme="minorHAnsi" w:cs="Calibri"/>
                <w:sz w:val="22"/>
                <w:szCs w:val="22"/>
                <w:lang w:val="en-GB"/>
              </w:rPr>
              <w:t>C</w:t>
            </w:r>
            <w:r w:rsidRPr="00BD0630">
              <w:rPr>
                <w:rFonts w:asciiTheme="minorHAnsi" w:hAnsiTheme="minorHAnsi" w:cs="Calibri"/>
                <w:sz w:val="22"/>
                <w:szCs w:val="22"/>
                <w:lang w:val="en-GB"/>
              </w:rPr>
              <w:t>ontract agency</w:t>
            </w:r>
            <w:r>
              <w:rPr>
                <w:rFonts w:asciiTheme="minorHAnsi" w:hAnsiTheme="minorHAnsi" w:cs="Calibri"/>
                <w:sz w:val="22"/>
                <w:szCs w:val="22"/>
                <w:lang w:val="en-GB"/>
              </w:rPr>
              <w:t xml:space="preserve"> to carry out review, c</w:t>
            </w:r>
            <w:r w:rsidR="0086019E" w:rsidRPr="00BD0630">
              <w:rPr>
                <w:rFonts w:asciiTheme="minorHAnsi" w:hAnsiTheme="minorHAnsi" w:cs="Calibri"/>
                <w:sz w:val="22"/>
                <w:szCs w:val="22"/>
                <w:lang w:val="en-GB"/>
              </w:rPr>
              <w:t xml:space="preserve">onduct </w:t>
            </w:r>
            <w:r w:rsidR="00446250">
              <w:rPr>
                <w:rFonts w:asciiTheme="minorHAnsi" w:hAnsiTheme="minorHAnsi" w:cs="Calibri"/>
                <w:sz w:val="22"/>
                <w:szCs w:val="22"/>
                <w:lang w:val="en-GB"/>
              </w:rPr>
              <w:t xml:space="preserve">a </w:t>
            </w:r>
            <w:r w:rsidR="0086019E" w:rsidRPr="00BD0630">
              <w:rPr>
                <w:rFonts w:asciiTheme="minorHAnsi" w:hAnsiTheme="minorHAnsi" w:cs="Calibri"/>
                <w:sz w:val="22"/>
                <w:szCs w:val="22"/>
                <w:lang w:val="en-GB"/>
              </w:rPr>
              <w:t>d</w:t>
            </w:r>
            <w:r w:rsidR="00305E67" w:rsidRPr="00BD0630">
              <w:rPr>
                <w:rFonts w:asciiTheme="minorHAnsi" w:hAnsiTheme="minorHAnsi" w:cs="Calibri"/>
                <w:sz w:val="22"/>
                <w:szCs w:val="22"/>
                <w:lang w:val="en-GB"/>
              </w:rPr>
              <w:t xml:space="preserve">esk review,  </w:t>
            </w:r>
            <w:r w:rsidR="0086019E" w:rsidRPr="00BD0630">
              <w:rPr>
                <w:rFonts w:asciiTheme="minorHAnsi" w:hAnsiTheme="minorHAnsi" w:cs="Calibri"/>
                <w:sz w:val="22"/>
                <w:szCs w:val="22"/>
                <w:lang w:val="en-GB"/>
              </w:rPr>
              <w:t>f</w:t>
            </w:r>
            <w:r w:rsidR="00305E67" w:rsidRPr="00BD0630">
              <w:rPr>
                <w:rFonts w:asciiTheme="minorHAnsi" w:hAnsiTheme="minorHAnsi" w:cs="Calibri"/>
                <w:sz w:val="22"/>
                <w:szCs w:val="22"/>
                <w:lang w:val="en-GB"/>
              </w:rPr>
              <w:t>ield visits</w:t>
            </w:r>
            <w:r w:rsidR="0086019E" w:rsidRPr="00BD0630">
              <w:rPr>
                <w:rFonts w:asciiTheme="minorHAnsi" w:hAnsiTheme="minorHAnsi" w:cs="Calibri"/>
                <w:sz w:val="22"/>
                <w:szCs w:val="22"/>
                <w:lang w:val="en-GB"/>
              </w:rPr>
              <w:t xml:space="preserve"> and</w:t>
            </w:r>
            <w:r w:rsidR="00305E67" w:rsidRPr="00BD0630">
              <w:rPr>
                <w:rFonts w:asciiTheme="minorHAnsi" w:hAnsiTheme="minorHAnsi" w:cs="Calibri"/>
                <w:sz w:val="22"/>
                <w:szCs w:val="22"/>
                <w:lang w:val="en-GB"/>
              </w:rPr>
              <w:t xml:space="preserve"> </w:t>
            </w:r>
            <w:r w:rsidR="0086019E" w:rsidRPr="00BD0630">
              <w:rPr>
                <w:rFonts w:asciiTheme="minorHAnsi" w:hAnsiTheme="minorHAnsi" w:cs="Calibri"/>
                <w:sz w:val="22"/>
                <w:szCs w:val="22"/>
                <w:lang w:val="en-GB"/>
              </w:rPr>
              <w:t>w</w:t>
            </w:r>
            <w:r w:rsidR="00305E67" w:rsidRPr="00BD0630">
              <w:rPr>
                <w:rFonts w:asciiTheme="minorHAnsi" w:hAnsiTheme="minorHAnsi" w:cs="Calibri"/>
                <w:sz w:val="22"/>
                <w:szCs w:val="22"/>
                <w:lang w:val="en-GB"/>
              </w:rPr>
              <w:t>orkshops with relevant stakeholders</w:t>
            </w:r>
          </w:p>
        </w:tc>
        <w:tc>
          <w:tcPr>
            <w:tcW w:w="625" w:type="pct"/>
            <w:tcBorders>
              <w:bottom w:val="single" w:sz="4" w:space="0" w:color="000000"/>
            </w:tcBorders>
          </w:tcPr>
          <w:p w14:paraId="1F14916E" w14:textId="01B5D9FF" w:rsidR="00305E67" w:rsidRPr="00BD0630" w:rsidRDefault="00305E67" w:rsidP="00446250">
            <w:pPr>
              <w:pStyle w:val="NoSpacing"/>
              <w:rPr>
                <w:rFonts w:ascii="Calibri" w:hAnsi="Calibri" w:cs="Calibri"/>
                <w:i/>
                <w:sz w:val="20"/>
                <w:szCs w:val="20"/>
                <w:lang w:val="en-GB"/>
              </w:rPr>
            </w:pPr>
            <w:r w:rsidRPr="00BD0630">
              <w:rPr>
                <w:rFonts w:asciiTheme="minorHAnsi" w:hAnsiTheme="minorHAnsi" w:cs="Calibri"/>
                <w:sz w:val="22"/>
                <w:szCs w:val="22"/>
                <w:lang w:val="en-GB"/>
              </w:rPr>
              <w:t xml:space="preserve">M&amp;E </w:t>
            </w:r>
            <w:r w:rsidR="00446250">
              <w:rPr>
                <w:rFonts w:asciiTheme="minorHAnsi" w:hAnsiTheme="minorHAnsi" w:cs="Calibri"/>
                <w:sz w:val="22"/>
                <w:szCs w:val="22"/>
                <w:lang w:val="en-GB"/>
              </w:rPr>
              <w:t>Officer</w:t>
            </w:r>
            <w:r w:rsidRPr="00BD0630">
              <w:rPr>
                <w:rFonts w:asciiTheme="minorHAnsi" w:hAnsiTheme="minorHAnsi" w:cs="Calibri"/>
                <w:sz w:val="22"/>
                <w:szCs w:val="22"/>
                <w:lang w:val="en-GB"/>
              </w:rPr>
              <w:t>, WEE</w:t>
            </w:r>
            <w:r w:rsidR="00B65304" w:rsidRPr="00BD0630">
              <w:rPr>
                <w:rFonts w:asciiTheme="minorHAnsi" w:hAnsiTheme="minorHAnsi" w:cs="Calibri"/>
                <w:sz w:val="22"/>
                <w:szCs w:val="22"/>
                <w:lang w:val="en-GB"/>
              </w:rPr>
              <w:t xml:space="preserve"> Unit Head</w:t>
            </w:r>
          </w:p>
        </w:tc>
        <w:tc>
          <w:tcPr>
            <w:tcW w:w="964" w:type="pct"/>
            <w:tcBorders>
              <w:bottom w:val="single" w:sz="4" w:space="0" w:color="000000"/>
            </w:tcBorders>
          </w:tcPr>
          <w:p w14:paraId="16FAC8F5" w14:textId="3878B9A5" w:rsidR="00305E67" w:rsidRPr="00BD0630" w:rsidRDefault="00305E67" w:rsidP="00305E67">
            <w:pPr>
              <w:pStyle w:val="NoSpacing"/>
              <w:rPr>
                <w:rFonts w:asciiTheme="minorHAnsi" w:hAnsiTheme="minorHAnsi" w:cs="Calibri"/>
                <w:sz w:val="22"/>
                <w:szCs w:val="22"/>
                <w:lang w:val="en-GB"/>
              </w:rPr>
            </w:pPr>
            <w:r w:rsidRPr="00BD0630">
              <w:rPr>
                <w:rFonts w:asciiTheme="minorHAnsi" w:hAnsiTheme="minorHAnsi" w:cs="Calibri"/>
                <w:sz w:val="22"/>
                <w:szCs w:val="22"/>
                <w:lang w:val="en-GB"/>
              </w:rPr>
              <w:t>Key government counterparts (Ministry of Women</w:t>
            </w:r>
            <w:r w:rsidR="0086019E" w:rsidRPr="00BD0630">
              <w:rPr>
                <w:rFonts w:asciiTheme="minorHAnsi" w:hAnsiTheme="minorHAnsi" w:cs="Calibri"/>
                <w:sz w:val="22"/>
                <w:szCs w:val="22"/>
                <w:lang w:val="en-GB"/>
              </w:rPr>
              <w:t>,</w:t>
            </w:r>
            <w:r w:rsidRPr="00BD0630">
              <w:rPr>
                <w:rFonts w:asciiTheme="minorHAnsi" w:hAnsiTheme="minorHAnsi" w:cs="Calibri"/>
                <w:sz w:val="22"/>
                <w:szCs w:val="22"/>
                <w:lang w:val="en-GB"/>
              </w:rPr>
              <w:t xml:space="preserve"> Children and Social Welfare, Ministry of Labour and Employment, national Planning Commission), Embassy of Finland, </w:t>
            </w:r>
            <w:r w:rsidR="0086019E" w:rsidRPr="00BD0630">
              <w:rPr>
                <w:rFonts w:asciiTheme="minorHAnsi" w:hAnsiTheme="minorHAnsi" w:cs="Calibri"/>
                <w:sz w:val="22"/>
                <w:szCs w:val="22"/>
                <w:lang w:val="en-GB"/>
              </w:rPr>
              <w:t>r</w:t>
            </w:r>
            <w:r w:rsidRPr="00BD0630">
              <w:rPr>
                <w:rFonts w:asciiTheme="minorHAnsi" w:hAnsiTheme="minorHAnsi" w:cs="Calibri"/>
                <w:sz w:val="22"/>
                <w:szCs w:val="22"/>
                <w:lang w:val="en-GB"/>
              </w:rPr>
              <w:t>esponsible partners</w:t>
            </w:r>
            <w:r w:rsidR="0086019E">
              <w:rPr>
                <w:rFonts w:asciiTheme="minorHAnsi" w:hAnsiTheme="minorHAnsi" w:cs="Calibri"/>
                <w:sz w:val="22"/>
                <w:szCs w:val="22"/>
                <w:lang w:val="en-GB"/>
              </w:rPr>
              <w:t>,</w:t>
            </w:r>
            <w:r w:rsidRPr="00BD0630">
              <w:rPr>
                <w:rFonts w:asciiTheme="minorHAnsi" w:hAnsiTheme="minorHAnsi" w:cs="Calibri"/>
                <w:sz w:val="22"/>
                <w:szCs w:val="22"/>
                <w:lang w:val="en-GB"/>
              </w:rPr>
              <w:t xml:space="preserve"> </w:t>
            </w:r>
          </w:p>
          <w:p w14:paraId="2DFC19AD" w14:textId="0A76B6A7" w:rsidR="00305E67" w:rsidRPr="00BD0630" w:rsidRDefault="0086019E" w:rsidP="00305E67">
            <w:pPr>
              <w:pStyle w:val="NoSpacing"/>
              <w:rPr>
                <w:rFonts w:asciiTheme="minorHAnsi" w:hAnsiTheme="minorHAnsi" w:cs="Calibri"/>
                <w:sz w:val="22"/>
                <w:szCs w:val="22"/>
                <w:lang w:val="en-GB"/>
              </w:rPr>
            </w:pPr>
            <w:r>
              <w:rPr>
                <w:rFonts w:asciiTheme="minorHAnsi" w:hAnsiTheme="minorHAnsi" w:cs="Calibri"/>
                <w:sz w:val="22"/>
                <w:szCs w:val="22"/>
                <w:lang w:val="en-GB"/>
              </w:rPr>
              <w:t xml:space="preserve">networks of </w:t>
            </w:r>
            <w:r w:rsidR="00305E67" w:rsidRPr="00BD0630">
              <w:rPr>
                <w:rFonts w:asciiTheme="minorHAnsi" w:hAnsiTheme="minorHAnsi" w:cs="Calibri"/>
                <w:sz w:val="22"/>
                <w:szCs w:val="22"/>
                <w:lang w:val="en-GB"/>
              </w:rPr>
              <w:t>excluded women</w:t>
            </w:r>
          </w:p>
          <w:p w14:paraId="731BE5BA" w14:textId="73E0ED41" w:rsidR="00305E67" w:rsidRPr="00BD0630" w:rsidRDefault="00305E67" w:rsidP="00305E67">
            <w:pPr>
              <w:pStyle w:val="NoSpacing"/>
              <w:rPr>
                <w:rFonts w:ascii="Calibri" w:hAnsi="Calibri" w:cs="Calibri"/>
                <w:i/>
                <w:sz w:val="20"/>
                <w:szCs w:val="20"/>
                <w:lang w:val="en-GB"/>
              </w:rPr>
            </w:pPr>
          </w:p>
        </w:tc>
        <w:tc>
          <w:tcPr>
            <w:tcW w:w="405" w:type="pct"/>
            <w:tcBorders>
              <w:bottom w:val="single" w:sz="4" w:space="0" w:color="000000"/>
            </w:tcBorders>
          </w:tcPr>
          <w:p w14:paraId="10490D54" w14:textId="08DEC1FC" w:rsidR="00305E67" w:rsidRPr="00BD0630" w:rsidRDefault="00166F7D" w:rsidP="00305E67">
            <w:pPr>
              <w:pStyle w:val="NoSpacing"/>
              <w:rPr>
                <w:rFonts w:ascii="Calibri" w:hAnsi="Calibri" w:cs="Calibri"/>
                <w:i/>
                <w:sz w:val="20"/>
                <w:szCs w:val="20"/>
                <w:lang w:val="en-GB"/>
              </w:rPr>
            </w:pPr>
            <w:r w:rsidRPr="00BD0630">
              <w:rPr>
                <w:rFonts w:asciiTheme="minorHAnsi" w:hAnsiTheme="minorHAnsi" w:cs="Calibri"/>
                <w:sz w:val="22"/>
                <w:szCs w:val="22"/>
                <w:lang w:val="en-GB"/>
              </w:rPr>
              <w:t>Q1</w:t>
            </w:r>
          </w:p>
        </w:tc>
        <w:tc>
          <w:tcPr>
            <w:tcW w:w="520" w:type="pct"/>
            <w:tcBorders>
              <w:bottom w:val="single" w:sz="4" w:space="0" w:color="000000"/>
            </w:tcBorders>
          </w:tcPr>
          <w:p w14:paraId="5D9113A0" w14:textId="27BFA58B" w:rsidR="00305E67" w:rsidRPr="00BD0630" w:rsidRDefault="00305E67" w:rsidP="00305E67">
            <w:pPr>
              <w:pStyle w:val="NoSpacing"/>
              <w:rPr>
                <w:rFonts w:ascii="Calibri" w:hAnsi="Calibri" w:cs="Calibri"/>
                <w:i/>
                <w:sz w:val="20"/>
                <w:szCs w:val="20"/>
                <w:lang w:val="en-GB"/>
              </w:rPr>
            </w:pPr>
            <w:r w:rsidRPr="00BD0630">
              <w:rPr>
                <w:rFonts w:asciiTheme="minorHAnsi" w:hAnsiTheme="minorHAnsi" w:cs="Calibri"/>
                <w:sz w:val="22"/>
                <w:szCs w:val="22"/>
                <w:lang w:val="en-GB"/>
              </w:rPr>
              <w:t>Non-Core – Government of (Finland)</w:t>
            </w:r>
          </w:p>
        </w:tc>
        <w:tc>
          <w:tcPr>
            <w:tcW w:w="417" w:type="pct"/>
            <w:tcBorders>
              <w:bottom w:val="single" w:sz="4" w:space="0" w:color="000000"/>
            </w:tcBorders>
          </w:tcPr>
          <w:p w14:paraId="3E23D516" w14:textId="20320B23" w:rsidR="00305E67" w:rsidRPr="00BD0630" w:rsidRDefault="00B65304" w:rsidP="00305E67">
            <w:pPr>
              <w:pStyle w:val="NoSpacing"/>
              <w:rPr>
                <w:rFonts w:asciiTheme="minorHAnsi" w:hAnsiTheme="minorHAnsi" w:cs="Calibri"/>
                <w:sz w:val="22"/>
                <w:szCs w:val="22"/>
                <w:lang w:val="en-GB"/>
              </w:rPr>
            </w:pPr>
            <w:r w:rsidRPr="00BD0630">
              <w:rPr>
                <w:rFonts w:asciiTheme="minorHAnsi" w:hAnsiTheme="minorHAnsi" w:cs="Calibri"/>
                <w:sz w:val="22"/>
                <w:szCs w:val="22"/>
                <w:lang w:val="en-GB"/>
              </w:rPr>
              <w:t>Budgeted in 2016</w:t>
            </w:r>
          </w:p>
          <w:p w14:paraId="21AABF3D" w14:textId="7E3E7BE4" w:rsidR="00305E67" w:rsidRPr="00BD0630" w:rsidRDefault="00305E67" w:rsidP="00305E67">
            <w:pPr>
              <w:pStyle w:val="NoSpacing"/>
              <w:rPr>
                <w:rFonts w:ascii="Calibri" w:hAnsi="Calibri" w:cs="Calibri"/>
                <w:i/>
                <w:sz w:val="20"/>
                <w:szCs w:val="20"/>
                <w:lang w:val="en-GB"/>
              </w:rPr>
            </w:pPr>
          </w:p>
        </w:tc>
        <w:tc>
          <w:tcPr>
            <w:tcW w:w="776" w:type="pct"/>
            <w:tcBorders>
              <w:bottom w:val="single" w:sz="4" w:space="0" w:color="000000"/>
            </w:tcBorders>
          </w:tcPr>
          <w:p w14:paraId="0BDA10B6" w14:textId="76C24D3B" w:rsidR="00305E67" w:rsidRPr="00BD0630" w:rsidRDefault="0024602F" w:rsidP="00305E67">
            <w:pPr>
              <w:pStyle w:val="NoSpacing"/>
              <w:rPr>
                <w:rFonts w:ascii="Calibri" w:hAnsi="Calibri" w:cs="Calibri"/>
                <w:i/>
                <w:sz w:val="20"/>
                <w:szCs w:val="20"/>
                <w:lang w:val="en-GB"/>
              </w:rPr>
            </w:pPr>
            <w:r w:rsidRPr="00BD0630">
              <w:rPr>
                <w:rFonts w:asciiTheme="minorHAnsi" w:hAnsiTheme="minorHAnsi" w:cs="Calibri"/>
                <w:sz w:val="22"/>
                <w:szCs w:val="22"/>
                <w:lang w:val="en-GB"/>
              </w:rPr>
              <w:t>DRF 2</w:t>
            </w:r>
          </w:p>
        </w:tc>
      </w:tr>
      <w:tr w:rsidR="00305E67" w:rsidRPr="0086019E" w14:paraId="2F011AFF" w14:textId="47BFD6EE" w:rsidTr="005A0EBC">
        <w:trPr>
          <w:jc w:val="center"/>
        </w:trPr>
        <w:tc>
          <w:tcPr>
            <w:tcW w:w="699" w:type="pct"/>
            <w:tcBorders>
              <w:bottom w:val="single" w:sz="4" w:space="0" w:color="000000"/>
            </w:tcBorders>
          </w:tcPr>
          <w:p w14:paraId="28C0BF9B" w14:textId="0EBC84FA" w:rsidR="00305E67" w:rsidRPr="00BD0630" w:rsidRDefault="00305E67" w:rsidP="00305E67">
            <w:pPr>
              <w:pStyle w:val="NoSpacing"/>
              <w:rPr>
                <w:rFonts w:ascii="Calibri" w:hAnsi="Calibri" w:cs="Calibri"/>
                <w:i/>
                <w:sz w:val="20"/>
                <w:szCs w:val="20"/>
                <w:lang w:val="en-GB"/>
              </w:rPr>
            </w:pPr>
            <w:r w:rsidRPr="00BD0630">
              <w:rPr>
                <w:rFonts w:asciiTheme="minorHAnsi" w:hAnsiTheme="minorHAnsi" w:cs="Calibri"/>
                <w:sz w:val="22"/>
                <w:szCs w:val="22"/>
                <w:lang w:val="en-GB"/>
              </w:rPr>
              <w:lastRenderedPageBreak/>
              <w:t xml:space="preserve">Monitoring visits to </w:t>
            </w:r>
            <w:r w:rsidR="00B65304" w:rsidRPr="00BD0630">
              <w:rPr>
                <w:rFonts w:asciiTheme="minorHAnsi" w:hAnsiTheme="minorHAnsi" w:cs="Calibri"/>
                <w:sz w:val="22"/>
                <w:szCs w:val="22"/>
                <w:lang w:val="en-GB"/>
              </w:rPr>
              <w:t xml:space="preserve">three </w:t>
            </w:r>
            <w:r w:rsidRPr="00BD0630">
              <w:rPr>
                <w:rFonts w:asciiTheme="minorHAnsi" w:hAnsiTheme="minorHAnsi" w:cs="Calibri"/>
                <w:sz w:val="22"/>
                <w:szCs w:val="22"/>
                <w:lang w:val="en-GB"/>
              </w:rPr>
              <w:t xml:space="preserve">UNTF </w:t>
            </w:r>
            <w:r w:rsidR="00B65304" w:rsidRPr="00BD0630">
              <w:rPr>
                <w:rFonts w:asciiTheme="minorHAnsi" w:hAnsiTheme="minorHAnsi" w:cs="Calibri"/>
                <w:sz w:val="22"/>
                <w:szCs w:val="22"/>
                <w:lang w:val="en-GB"/>
              </w:rPr>
              <w:t xml:space="preserve">on EVAW </w:t>
            </w:r>
            <w:r w:rsidRPr="00BD0630">
              <w:rPr>
                <w:rFonts w:asciiTheme="minorHAnsi" w:hAnsiTheme="minorHAnsi" w:cs="Calibri"/>
                <w:sz w:val="22"/>
                <w:szCs w:val="22"/>
                <w:lang w:val="en-GB"/>
              </w:rPr>
              <w:t>grantee</w:t>
            </w:r>
            <w:r w:rsidR="00B65304" w:rsidRPr="00BD0630">
              <w:rPr>
                <w:rFonts w:asciiTheme="minorHAnsi" w:hAnsiTheme="minorHAnsi" w:cs="Calibri"/>
                <w:sz w:val="22"/>
                <w:szCs w:val="22"/>
                <w:lang w:val="en-GB"/>
              </w:rPr>
              <w:t>s</w:t>
            </w:r>
          </w:p>
        </w:tc>
        <w:tc>
          <w:tcPr>
            <w:tcW w:w="594" w:type="pct"/>
            <w:tcBorders>
              <w:bottom w:val="single" w:sz="4" w:space="0" w:color="000000"/>
            </w:tcBorders>
          </w:tcPr>
          <w:p w14:paraId="05835FD9" w14:textId="0749E8A2" w:rsidR="00305E67" w:rsidRPr="00BD0630" w:rsidRDefault="0086019E" w:rsidP="00305E67">
            <w:pPr>
              <w:pStyle w:val="NoSpacing"/>
              <w:rPr>
                <w:rFonts w:ascii="Calibri" w:hAnsi="Calibri" w:cs="Calibri"/>
                <w:i/>
                <w:sz w:val="20"/>
                <w:szCs w:val="20"/>
                <w:lang w:val="en-GB"/>
              </w:rPr>
            </w:pPr>
            <w:r w:rsidRPr="00BD0630">
              <w:rPr>
                <w:rFonts w:asciiTheme="minorHAnsi" w:hAnsiTheme="minorHAnsi" w:cs="Calibri"/>
                <w:sz w:val="22"/>
                <w:szCs w:val="22"/>
                <w:lang w:val="en-GB"/>
              </w:rPr>
              <w:t>Conduct f</w:t>
            </w:r>
            <w:r w:rsidR="00305E67" w:rsidRPr="00BD0630">
              <w:rPr>
                <w:rFonts w:asciiTheme="minorHAnsi" w:hAnsiTheme="minorHAnsi" w:cs="Calibri"/>
                <w:sz w:val="22"/>
                <w:szCs w:val="22"/>
                <w:lang w:val="en-GB"/>
              </w:rPr>
              <w:t>ield visits</w:t>
            </w:r>
          </w:p>
        </w:tc>
        <w:tc>
          <w:tcPr>
            <w:tcW w:w="625" w:type="pct"/>
            <w:tcBorders>
              <w:bottom w:val="single" w:sz="4" w:space="0" w:color="000000"/>
            </w:tcBorders>
          </w:tcPr>
          <w:p w14:paraId="1C00C6B3" w14:textId="5999BD4F" w:rsidR="00305E67" w:rsidRPr="00BD0630" w:rsidRDefault="00305E67" w:rsidP="00305E67">
            <w:pPr>
              <w:pStyle w:val="NoSpacing"/>
              <w:rPr>
                <w:rFonts w:ascii="Calibri" w:hAnsi="Calibri" w:cs="Calibri"/>
                <w:i/>
                <w:sz w:val="20"/>
                <w:szCs w:val="20"/>
                <w:lang w:val="en-GB"/>
              </w:rPr>
            </w:pPr>
            <w:r w:rsidRPr="00BD0630">
              <w:rPr>
                <w:rFonts w:asciiTheme="minorHAnsi" w:hAnsiTheme="minorHAnsi" w:cs="Calibri"/>
                <w:sz w:val="22"/>
                <w:szCs w:val="22"/>
                <w:lang w:val="en-GB"/>
              </w:rPr>
              <w:t>EVAW Programme Officer</w:t>
            </w:r>
          </w:p>
        </w:tc>
        <w:tc>
          <w:tcPr>
            <w:tcW w:w="964" w:type="pct"/>
            <w:tcBorders>
              <w:bottom w:val="single" w:sz="4" w:space="0" w:color="000000"/>
            </w:tcBorders>
          </w:tcPr>
          <w:p w14:paraId="64D383B6" w14:textId="7D211627" w:rsidR="00305E67" w:rsidRPr="00BD0630" w:rsidRDefault="00305E67" w:rsidP="00305E67">
            <w:pPr>
              <w:pStyle w:val="NoSpacing"/>
              <w:rPr>
                <w:rFonts w:ascii="Calibri" w:hAnsi="Calibri" w:cs="Calibri"/>
                <w:i/>
                <w:sz w:val="20"/>
                <w:szCs w:val="20"/>
                <w:lang w:val="en-GB"/>
              </w:rPr>
            </w:pPr>
            <w:r w:rsidRPr="00BD0630">
              <w:rPr>
                <w:rFonts w:asciiTheme="minorHAnsi" w:hAnsiTheme="minorHAnsi" w:cs="Calibri"/>
                <w:sz w:val="22"/>
                <w:szCs w:val="22"/>
                <w:lang w:val="en-GB"/>
              </w:rPr>
              <w:t>Restless Development, Story Kitchen and Skillshare</w:t>
            </w:r>
          </w:p>
        </w:tc>
        <w:tc>
          <w:tcPr>
            <w:tcW w:w="405" w:type="pct"/>
            <w:tcBorders>
              <w:bottom w:val="single" w:sz="4" w:space="0" w:color="000000"/>
            </w:tcBorders>
          </w:tcPr>
          <w:p w14:paraId="2170D049" w14:textId="5089EB4C" w:rsidR="00305E67" w:rsidRPr="00BD0630" w:rsidRDefault="00305E67" w:rsidP="00305E67">
            <w:pPr>
              <w:pStyle w:val="NoSpacing"/>
              <w:rPr>
                <w:rFonts w:ascii="Calibri" w:hAnsi="Calibri" w:cs="Calibri"/>
                <w:i/>
                <w:sz w:val="20"/>
                <w:szCs w:val="20"/>
                <w:lang w:val="en-GB"/>
              </w:rPr>
            </w:pPr>
            <w:r w:rsidRPr="00BD0630">
              <w:rPr>
                <w:rFonts w:asciiTheme="minorHAnsi" w:hAnsiTheme="minorHAnsi" w:cs="Calibri"/>
                <w:sz w:val="22"/>
                <w:szCs w:val="22"/>
                <w:lang w:val="en-GB"/>
              </w:rPr>
              <w:t>Q1, Q3</w:t>
            </w:r>
          </w:p>
        </w:tc>
        <w:tc>
          <w:tcPr>
            <w:tcW w:w="520" w:type="pct"/>
            <w:tcBorders>
              <w:bottom w:val="single" w:sz="4" w:space="0" w:color="000000"/>
            </w:tcBorders>
          </w:tcPr>
          <w:p w14:paraId="7FF33AF6" w14:textId="22AD7CF5" w:rsidR="00305E67" w:rsidRPr="00BD0630" w:rsidRDefault="00B65304" w:rsidP="00305E67">
            <w:pPr>
              <w:pStyle w:val="NoSpacing"/>
              <w:rPr>
                <w:rFonts w:ascii="Calibri" w:hAnsi="Calibri" w:cs="Calibri"/>
                <w:i/>
                <w:sz w:val="20"/>
                <w:szCs w:val="20"/>
                <w:lang w:val="en-GB"/>
              </w:rPr>
            </w:pPr>
            <w:r w:rsidRPr="00BD0630">
              <w:rPr>
                <w:rFonts w:asciiTheme="minorHAnsi" w:hAnsiTheme="minorHAnsi" w:cs="Calibri"/>
                <w:sz w:val="22"/>
                <w:szCs w:val="22"/>
                <w:lang w:val="en-GB"/>
              </w:rPr>
              <w:t xml:space="preserve">EXB from </w:t>
            </w:r>
            <w:r w:rsidR="00305E67" w:rsidRPr="00BD0630">
              <w:rPr>
                <w:rFonts w:asciiTheme="minorHAnsi" w:hAnsiTheme="minorHAnsi" w:cs="Calibri"/>
                <w:sz w:val="22"/>
                <w:szCs w:val="22"/>
                <w:lang w:val="en-GB"/>
              </w:rPr>
              <w:t>(UNTF on EVAW)</w:t>
            </w:r>
          </w:p>
        </w:tc>
        <w:tc>
          <w:tcPr>
            <w:tcW w:w="417" w:type="pct"/>
            <w:tcBorders>
              <w:bottom w:val="single" w:sz="4" w:space="0" w:color="000000"/>
            </w:tcBorders>
          </w:tcPr>
          <w:p w14:paraId="3129E348" w14:textId="269A2BEA" w:rsidR="00305E67" w:rsidRPr="00BD0630" w:rsidRDefault="00F07532" w:rsidP="00305E67">
            <w:pPr>
              <w:pStyle w:val="NoSpacing"/>
              <w:rPr>
                <w:rFonts w:ascii="Calibri" w:hAnsi="Calibri" w:cs="Calibri"/>
                <w:i/>
                <w:sz w:val="20"/>
                <w:szCs w:val="20"/>
                <w:lang w:val="en-GB"/>
              </w:rPr>
            </w:pPr>
            <w:r w:rsidRPr="00BD0630">
              <w:rPr>
                <w:rFonts w:asciiTheme="minorHAnsi" w:hAnsiTheme="minorHAnsi" w:cs="Calibri"/>
                <w:sz w:val="22"/>
                <w:szCs w:val="22"/>
                <w:lang w:val="en-GB"/>
              </w:rPr>
              <w:t>1000</w:t>
            </w:r>
          </w:p>
        </w:tc>
        <w:tc>
          <w:tcPr>
            <w:tcW w:w="776" w:type="pct"/>
            <w:tcBorders>
              <w:bottom w:val="single" w:sz="4" w:space="0" w:color="000000"/>
            </w:tcBorders>
          </w:tcPr>
          <w:p w14:paraId="25A546DF" w14:textId="3D1645DE" w:rsidR="00305E67" w:rsidRPr="00BD0630" w:rsidRDefault="0024602F" w:rsidP="00305E67">
            <w:pPr>
              <w:pStyle w:val="NoSpacing"/>
              <w:rPr>
                <w:rFonts w:ascii="Calibri" w:hAnsi="Calibri" w:cs="Calibri"/>
                <w:i/>
                <w:sz w:val="20"/>
                <w:szCs w:val="20"/>
                <w:lang w:val="en-GB"/>
              </w:rPr>
            </w:pPr>
            <w:r w:rsidRPr="00BD0630">
              <w:rPr>
                <w:rFonts w:asciiTheme="minorHAnsi" w:hAnsiTheme="minorHAnsi" w:cs="Calibri"/>
                <w:sz w:val="22"/>
                <w:szCs w:val="22"/>
                <w:lang w:val="en-GB"/>
              </w:rPr>
              <w:t>OEEF 2.1b</w:t>
            </w:r>
          </w:p>
        </w:tc>
      </w:tr>
    </w:tbl>
    <w:p w14:paraId="0138BABA" w14:textId="77777777" w:rsidR="008A5CA5" w:rsidRPr="00BD0630" w:rsidRDefault="008A5CA5" w:rsidP="0008461E">
      <w:pPr>
        <w:spacing w:before="240" w:after="240"/>
        <w:rPr>
          <w:rFonts w:ascii="Calibri" w:hAnsi="Calibri" w:cs="Arial"/>
          <w:b/>
          <w:sz w:val="28"/>
          <w:szCs w:val="28"/>
          <w:lang w:val="en-GB"/>
        </w:rPr>
      </w:pPr>
    </w:p>
    <w:p w14:paraId="746EF901" w14:textId="55774640" w:rsidR="0008461E" w:rsidRPr="00BD0630" w:rsidRDefault="0008461E" w:rsidP="0008461E">
      <w:pPr>
        <w:rPr>
          <w:rFonts w:ascii="Calibri" w:hAnsi="Calibri" w:cs="Arial"/>
          <w:b/>
          <w:sz w:val="28"/>
          <w:szCs w:val="28"/>
          <w:lang w:val="en-GB"/>
        </w:rPr>
      </w:pPr>
      <w:r w:rsidRPr="00BD0630">
        <w:rPr>
          <w:rFonts w:ascii="Calibri" w:hAnsi="Calibri" w:cs="Arial"/>
          <w:b/>
          <w:sz w:val="28"/>
          <w:szCs w:val="28"/>
          <w:lang w:val="en-GB"/>
        </w:rPr>
        <w:t>Research Plan 20</w:t>
      </w:r>
      <w:r w:rsidR="00097BF1" w:rsidRPr="00BD0630">
        <w:rPr>
          <w:rFonts w:ascii="Calibri" w:hAnsi="Calibri" w:cs="Arial"/>
          <w:b/>
          <w:sz w:val="28"/>
          <w:szCs w:val="28"/>
          <w:lang w:val="en-GB"/>
        </w:rPr>
        <w:t>17</w:t>
      </w:r>
    </w:p>
    <w:p w14:paraId="60537EA4" w14:textId="77777777" w:rsidR="0008461E" w:rsidRPr="00BD0630" w:rsidRDefault="0008461E" w:rsidP="0008461E">
      <w:pPr>
        <w:tabs>
          <w:tab w:val="left" w:pos="0"/>
        </w:tabs>
        <w:jc w:val="both"/>
        <w:rPr>
          <w:rFonts w:ascii="Calibri" w:hAnsi="Calibri"/>
          <w:i/>
          <w:sz w:val="20"/>
          <w:szCs w:val="20"/>
          <w:lang w:val="en-GB"/>
        </w:rPr>
      </w:pPr>
    </w:p>
    <w:tbl>
      <w:tblPr>
        <w:tblW w:w="133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35"/>
        <w:gridCol w:w="1630"/>
        <w:gridCol w:w="2430"/>
        <w:gridCol w:w="1710"/>
        <w:gridCol w:w="1676"/>
      </w:tblGrid>
      <w:tr w:rsidR="0008461E" w:rsidRPr="0086019E" w14:paraId="5AFF6BBA" w14:textId="77777777" w:rsidTr="005A0EBC">
        <w:trPr>
          <w:tblHeader/>
          <w:jc w:val="center"/>
        </w:trPr>
        <w:tc>
          <w:tcPr>
            <w:tcW w:w="5935" w:type="dxa"/>
            <w:vMerge w:val="restart"/>
            <w:shd w:val="clear" w:color="auto" w:fill="9CC2E5" w:themeFill="accent1" w:themeFillTint="99"/>
          </w:tcPr>
          <w:p w14:paraId="7E2E4D57" w14:textId="77777777" w:rsidR="0008461E" w:rsidRPr="00BD0630" w:rsidRDefault="0008461E" w:rsidP="00F049EE">
            <w:pPr>
              <w:pStyle w:val="Default"/>
              <w:tabs>
                <w:tab w:val="left" w:pos="0"/>
              </w:tabs>
              <w:rPr>
                <w:rFonts w:ascii="Calibri" w:hAnsi="Calibri" w:cs="Calibri"/>
                <w:sz w:val="22"/>
                <w:szCs w:val="22"/>
                <w:lang w:val="en-GB"/>
              </w:rPr>
            </w:pPr>
            <w:r w:rsidRPr="00BD0630">
              <w:rPr>
                <w:rFonts w:ascii="Calibri" w:hAnsi="Calibri" w:cs="Calibri"/>
                <w:b/>
                <w:bCs/>
                <w:sz w:val="22"/>
                <w:szCs w:val="22"/>
                <w:lang w:val="en-GB"/>
              </w:rPr>
              <w:t>Activity</w:t>
            </w:r>
          </w:p>
        </w:tc>
        <w:tc>
          <w:tcPr>
            <w:tcW w:w="1630" w:type="dxa"/>
            <w:vMerge w:val="restart"/>
            <w:shd w:val="clear" w:color="auto" w:fill="9CC2E5" w:themeFill="accent1" w:themeFillTint="99"/>
          </w:tcPr>
          <w:p w14:paraId="5159F4CC" w14:textId="77777777" w:rsidR="0008461E" w:rsidRPr="00BD0630" w:rsidRDefault="0008461E" w:rsidP="00F049EE">
            <w:pPr>
              <w:pStyle w:val="Default"/>
              <w:tabs>
                <w:tab w:val="left" w:pos="0"/>
              </w:tabs>
              <w:rPr>
                <w:rFonts w:ascii="Calibri" w:hAnsi="Calibri" w:cs="Calibri"/>
                <w:sz w:val="22"/>
                <w:szCs w:val="22"/>
                <w:lang w:val="en-GB"/>
              </w:rPr>
            </w:pPr>
            <w:r w:rsidRPr="00BD0630">
              <w:rPr>
                <w:rFonts w:ascii="Calibri" w:hAnsi="Calibri" w:cs="Calibri"/>
                <w:b/>
                <w:bCs/>
                <w:sz w:val="22"/>
                <w:szCs w:val="22"/>
                <w:lang w:val="en-GB"/>
              </w:rPr>
              <w:t xml:space="preserve">Partners and stakeholders </w:t>
            </w:r>
          </w:p>
        </w:tc>
        <w:tc>
          <w:tcPr>
            <w:tcW w:w="2430" w:type="dxa"/>
            <w:vMerge w:val="restart"/>
            <w:shd w:val="clear" w:color="auto" w:fill="9CC2E5" w:themeFill="accent1" w:themeFillTint="99"/>
          </w:tcPr>
          <w:p w14:paraId="0311090F" w14:textId="77777777" w:rsidR="0008461E" w:rsidRPr="00BD0630" w:rsidRDefault="0008461E" w:rsidP="00F049EE">
            <w:pPr>
              <w:pStyle w:val="Default"/>
              <w:tabs>
                <w:tab w:val="left" w:pos="0"/>
              </w:tabs>
              <w:rPr>
                <w:rFonts w:ascii="Calibri" w:hAnsi="Calibri" w:cs="Calibri"/>
                <w:sz w:val="22"/>
                <w:szCs w:val="22"/>
                <w:lang w:val="en-GB"/>
              </w:rPr>
            </w:pPr>
            <w:r w:rsidRPr="00BD0630">
              <w:rPr>
                <w:rFonts w:ascii="Calibri" w:hAnsi="Calibri" w:cs="Calibri"/>
                <w:b/>
                <w:bCs/>
                <w:sz w:val="22"/>
                <w:szCs w:val="22"/>
                <w:lang w:val="en-GB"/>
              </w:rPr>
              <w:t>Planned Dates (Month and year of start and end)</w:t>
            </w:r>
          </w:p>
        </w:tc>
        <w:tc>
          <w:tcPr>
            <w:tcW w:w="3386" w:type="dxa"/>
            <w:gridSpan w:val="2"/>
            <w:shd w:val="clear" w:color="auto" w:fill="9CC2E5" w:themeFill="accent1" w:themeFillTint="99"/>
          </w:tcPr>
          <w:p w14:paraId="3F953AD9" w14:textId="77777777" w:rsidR="0008461E" w:rsidRPr="00BD0630" w:rsidRDefault="0008461E" w:rsidP="00F049EE">
            <w:pPr>
              <w:pStyle w:val="Default"/>
              <w:tabs>
                <w:tab w:val="left" w:pos="0"/>
              </w:tabs>
              <w:jc w:val="center"/>
              <w:rPr>
                <w:rFonts w:ascii="Calibri" w:hAnsi="Calibri" w:cs="Calibri"/>
                <w:sz w:val="22"/>
                <w:szCs w:val="22"/>
                <w:lang w:val="en-GB"/>
              </w:rPr>
            </w:pPr>
            <w:r w:rsidRPr="00BD0630">
              <w:rPr>
                <w:rFonts w:ascii="Calibri" w:hAnsi="Calibri" w:cs="Calibri"/>
                <w:b/>
                <w:bCs/>
                <w:sz w:val="22"/>
                <w:szCs w:val="22"/>
                <w:lang w:val="en-GB"/>
              </w:rPr>
              <w:t>Budget</w:t>
            </w:r>
          </w:p>
        </w:tc>
      </w:tr>
      <w:tr w:rsidR="0008461E" w:rsidRPr="0086019E" w14:paraId="4AF57B33" w14:textId="77777777" w:rsidTr="005A0EBC">
        <w:trPr>
          <w:jc w:val="center"/>
        </w:trPr>
        <w:tc>
          <w:tcPr>
            <w:tcW w:w="5935" w:type="dxa"/>
            <w:vMerge/>
            <w:tcBorders>
              <w:bottom w:val="single" w:sz="4" w:space="0" w:color="000000"/>
            </w:tcBorders>
            <w:shd w:val="clear" w:color="auto" w:fill="9CC2E5" w:themeFill="accent1" w:themeFillTint="99"/>
          </w:tcPr>
          <w:p w14:paraId="13D4A7B3" w14:textId="77777777" w:rsidR="0008461E" w:rsidRPr="00BD0630" w:rsidRDefault="0008461E" w:rsidP="00F049EE">
            <w:pPr>
              <w:pStyle w:val="NoSpacing"/>
              <w:rPr>
                <w:rFonts w:ascii="Calibri" w:hAnsi="Calibri" w:cs="Calibri"/>
                <w:i/>
                <w:sz w:val="22"/>
                <w:szCs w:val="22"/>
                <w:lang w:val="en-GB"/>
              </w:rPr>
            </w:pPr>
          </w:p>
        </w:tc>
        <w:tc>
          <w:tcPr>
            <w:tcW w:w="1630" w:type="dxa"/>
            <w:vMerge/>
            <w:tcBorders>
              <w:bottom w:val="single" w:sz="4" w:space="0" w:color="000000"/>
            </w:tcBorders>
            <w:shd w:val="clear" w:color="auto" w:fill="9CC2E5" w:themeFill="accent1" w:themeFillTint="99"/>
          </w:tcPr>
          <w:p w14:paraId="60322B6F" w14:textId="77777777" w:rsidR="0008461E" w:rsidRPr="00BD0630" w:rsidRDefault="0008461E" w:rsidP="00F049EE">
            <w:pPr>
              <w:pStyle w:val="NoSpacing"/>
              <w:rPr>
                <w:rFonts w:ascii="Calibri" w:hAnsi="Calibri" w:cs="Calibri"/>
                <w:i/>
                <w:sz w:val="22"/>
                <w:szCs w:val="22"/>
                <w:lang w:val="en-GB"/>
              </w:rPr>
            </w:pPr>
          </w:p>
        </w:tc>
        <w:tc>
          <w:tcPr>
            <w:tcW w:w="2430" w:type="dxa"/>
            <w:vMerge/>
            <w:tcBorders>
              <w:bottom w:val="single" w:sz="4" w:space="0" w:color="000000"/>
            </w:tcBorders>
            <w:shd w:val="clear" w:color="auto" w:fill="9CC2E5" w:themeFill="accent1" w:themeFillTint="99"/>
          </w:tcPr>
          <w:p w14:paraId="7FB91E02" w14:textId="77777777" w:rsidR="0008461E" w:rsidRPr="00BD0630" w:rsidRDefault="0008461E" w:rsidP="00F049EE">
            <w:pPr>
              <w:pStyle w:val="NoSpacing"/>
              <w:rPr>
                <w:rFonts w:ascii="Calibri" w:hAnsi="Calibri" w:cs="Calibri"/>
                <w:i/>
                <w:sz w:val="22"/>
                <w:szCs w:val="22"/>
                <w:lang w:val="en-GB"/>
              </w:rPr>
            </w:pPr>
          </w:p>
        </w:tc>
        <w:tc>
          <w:tcPr>
            <w:tcW w:w="1710" w:type="dxa"/>
            <w:tcBorders>
              <w:bottom w:val="single" w:sz="4" w:space="0" w:color="000000"/>
            </w:tcBorders>
            <w:shd w:val="clear" w:color="auto" w:fill="9CC2E5" w:themeFill="accent1" w:themeFillTint="99"/>
          </w:tcPr>
          <w:p w14:paraId="7BC12703" w14:textId="77777777" w:rsidR="0008461E" w:rsidRPr="00BD0630" w:rsidRDefault="0008461E" w:rsidP="00F049EE">
            <w:pPr>
              <w:pStyle w:val="NoSpacing"/>
              <w:rPr>
                <w:rFonts w:ascii="Calibri" w:hAnsi="Calibri" w:cs="Calibri"/>
                <w:i/>
                <w:sz w:val="22"/>
                <w:szCs w:val="22"/>
                <w:lang w:val="en-GB"/>
              </w:rPr>
            </w:pPr>
            <w:r w:rsidRPr="00BD0630">
              <w:rPr>
                <w:rFonts w:ascii="Calibri" w:hAnsi="Calibri" w:cs="Calibri"/>
                <w:i/>
                <w:sz w:val="22"/>
                <w:szCs w:val="22"/>
                <w:lang w:val="en-GB"/>
              </w:rPr>
              <w:t>Source</w:t>
            </w:r>
          </w:p>
        </w:tc>
        <w:tc>
          <w:tcPr>
            <w:tcW w:w="1676" w:type="dxa"/>
            <w:tcBorders>
              <w:bottom w:val="single" w:sz="4" w:space="0" w:color="000000"/>
            </w:tcBorders>
            <w:shd w:val="clear" w:color="auto" w:fill="9CC2E5" w:themeFill="accent1" w:themeFillTint="99"/>
          </w:tcPr>
          <w:p w14:paraId="3C029AB2" w14:textId="03936895" w:rsidR="0008461E" w:rsidRPr="00BD0630" w:rsidRDefault="0008461E" w:rsidP="00F049EE">
            <w:pPr>
              <w:pStyle w:val="NoSpacing"/>
              <w:rPr>
                <w:rFonts w:ascii="Calibri" w:hAnsi="Calibri" w:cs="Calibri"/>
                <w:i/>
                <w:sz w:val="22"/>
                <w:szCs w:val="22"/>
                <w:lang w:val="en-GB"/>
              </w:rPr>
            </w:pPr>
            <w:r w:rsidRPr="00BD0630">
              <w:rPr>
                <w:rFonts w:ascii="Calibri" w:hAnsi="Calibri" w:cs="Calibri"/>
                <w:i/>
                <w:sz w:val="22"/>
                <w:szCs w:val="22"/>
                <w:lang w:val="en-GB"/>
              </w:rPr>
              <w:t>Amount</w:t>
            </w:r>
            <w:r w:rsidR="00B65304" w:rsidRPr="00BD0630">
              <w:rPr>
                <w:rFonts w:ascii="Calibri" w:hAnsi="Calibri" w:cs="Calibri"/>
                <w:i/>
                <w:sz w:val="22"/>
                <w:szCs w:val="22"/>
                <w:lang w:val="en-GB"/>
              </w:rPr>
              <w:t xml:space="preserve"> in USD</w:t>
            </w:r>
          </w:p>
        </w:tc>
      </w:tr>
      <w:tr w:rsidR="0008461E" w:rsidRPr="0086019E" w14:paraId="59AD4B39" w14:textId="77777777" w:rsidTr="005A0EBC">
        <w:trPr>
          <w:jc w:val="center"/>
        </w:trPr>
        <w:tc>
          <w:tcPr>
            <w:tcW w:w="13381" w:type="dxa"/>
            <w:gridSpan w:val="5"/>
            <w:shd w:val="clear" w:color="auto" w:fill="DEEAF6" w:themeFill="accent1" w:themeFillTint="33"/>
          </w:tcPr>
          <w:p w14:paraId="468439E1" w14:textId="77777777" w:rsidR="0008461E" w:rsidRPr="00BD0630" w:rsidRDefault="0008461E" w:rsidP="00F049EE">
            <w:pPr>
              <w:pStyle w:val="NoSpacing"/>
              <w:jc w:val="center"/>
              <w:rPr>
                <w:rFonts w:ascii="Calibri" w:hAnsi="Calibri" w:cs="Calibri"/>
                <w:i/>
                <w:lang w:val="en-GB"/>
              </w:rPr>
            </w:pPr>
            <w:r w:rsidRPr="00BD0630">
              <w:rPr>
                <w:rFonts w:ascii="Calibri" w:hAnsi="Calibri" w:cs="Calibri"/>
                <w:b/>
                <w:lang w:val="en-GB"/>
              </w:rPr>
              <w:t>RESEARCH</w:t>
            </w:r>
          </w:p>
        </w:tc>
      </w:tr>
      <w:tr w:rsidR="0043291E" w:rsidRPr="0086019E" w14:paraId="1B3F9434" w14:textId="77777777" w:rsidTr="005A0EBC">
        <w:trPr>
          <w:trHeight w:val="70"/>
          <w:jc w:val="center"/>
        </w:trPr>
        <w:tc>
          <w:tcPr>
            <w:tcW w:w="5935" w:type="dxa"/>
          </w:tcPr>
          <w:p w14:paraId="320AC64C" w14:textId="0AEDBD16" w:rsidR="0043291E" w:rsidRPr="006D4BF7" w:rsidRDefault="0043291E" w:rsidP="0043291E">
            <w:pPr>
              <w:pStyle w:val="NoSpacing"/>
              <w:rPr>
                <w:rFonts w:asciiTheme="minorHAnsi" w:hAnsiTheme="minorHAnsi" w:cstheme="minorBidi"/>
                <w:sz w:val="22"/>
                <w:szCs w:val="22"/>
                <w:lang w:val="en-GB"/>
              </w:rPr>
            </w:pPr>
            <w:r w:rsidRPr="006D4BF7">
              <w:rPr>
                <w:rFonts w:asciiTheme="minorHAnsi" w:hAnsiTheme="minorHAnsi" w:cstheme="minorBidi"/>
                <w:sz w:val="22"/>
                <w:szCs w:val="22"/>
                <w:lang w:val="en-GB"/>
              </w:rPr>
              <w:t>Carry out research and consolidate existing knowledge and available data on women's economic empowerment in collaboration with National Planning Commission</w:t>
            </w:r>
            <w:r w:rsidR="0086019E" w:rsidRPr="006D4BF7">
              <w:rPr>
                <w:rFonts w:asciiTheme="minorHAnsi" w:hAnsiTheme="minorHAnsi" w:cstheme="minorBidi"/>
                <w:sz w:val="22"/>
                <w:szCs w:val="22"/>
                <w:lang w:val="en-GB"/>
              </w:rPr>
              <w:t xml:space="preserve"> (NPC)</w:t>
            </w:r>
            <w:r w:rsidRPr="006D4BF7">
              <w:rPr>
                <w:rFonts w:asciiTheme="minorHAnsi" w:hAnsiTheme="minorHAnsi" w:cstheme="minorBidi"/>
                <w:sz w:val="22"/>
                <w:szCs w:val="22"/>
                <w:lang w:val="en-GB"/>
              </w:rPr>
              <w:t>, Ministry of Women</w:t>
            </w:r>
            <w:r w:rsidR="0086019E" w:rsidRPr="006D4BF7">
              <w:rPr>
                <w:rFonts w:asciiTheme="minorHAnsi" w:hAnsiTheme="minorHAnsi" w:cstheme="minorBidi"/>
                <w:sz w:val="22"/>
                <w:szCs w:val="22"/>
                <w:lang w:val="en-GB"/>
              </w:rPr>
              <w:t>,</w:t>
            </w:r>
            <w:r w:rsidRPr="006D4BF7">
              <w:rPr>
                <w:rFonts w:asciiTheme="minorHAnsi" w:hAnsiTheme="minorHAnsi" w:cstheme="minorBidi"/>
                <w:sz w:val="22"/>
                <w:szCs w:val="22"/>
                <w:lang w:val="en-GB"/>
              </w:rPr>
              <w:t xml:space="preserve"> Children and Social Welfare</w:t>
            </w:r>
            <w:r w:rsidR="0086019E" w:rsidRPr="006D4BF7">
              <w:rPr>
                <w:rFonts w:asciiTheme="minorHAnsi" w:hAnsiTheme="minorHAnsi" w:cstheme="minorBidi"/>
                <w:sz w:val="22"/>
                <w:szCs w:val="22"/>
                <w:lang w:val="en-GB"/>
              </w:rPr>
              <w:t xml:space="preserve"> (MoWCSW)</w:t>
            </w:r>
            <w:r w:rsidRPr="006D4BF7">
              <w:rPr>
                <w:rFonts w:asciiTheme="minorHAnsi" w:hAnsiTheme="minorHAnsi" w:cstheme="minorBidi"/>
                <w:sz w:val="22"/>
                <w:szCs w:val="22"/>
                <w:lang w:val="en-GB"/>
              </w:rPr>
              <w:t xml:space="preserve">, Central Bureau of Statistics </w:t>
            </w:r>
            <w:r w:rsidR="0086019E" w:rsidRPr="006D4BF7">
              <w:rPr>
                <w:rFonts w:asciiTheme="minorHAnsi" w:hAnsiTheme="minorHAnsi" w:cstheme="minorBidi"/>
                <w:sz w:val="22"/>
                <w:szCs w:val="22"/>
                <w:lang w:val="en-GB"/>
              </w:rPr>
              <w:t xml:space="preserve">(CBS) </w:t>
            </w:r>
            <w:r w:rsidRPr="006D4BF7">
              <w:rPr>
                <w:rFonts w:asciiTheme="minorHAnsi" w:hAnsiTheme="minorHAnsi" w:cstheme="minorBidi"/>
                <w:sz w:val="22"/>
                <w:szCs w:val="22"/>
                <w:lang w:val="en-GB"/>
              </w:rPr>
              <w:t>and Working Group of Economists (AWEE)</w:t>
            </w:r>
          </w:p>
          <w:p w14:paraId="4081DE40" w14:textId="77777777" w:rsidR="00BB441F" w:rsidRPr="006D4BF7" w:rsidRDefault="00BB441F" w:rsidP="00BB441F">
            <w:pPr>
              <w:pStyle w:val="NoSpacing"/>
              <w:numPr>
                <w:ilvl w:val="0"/>
                <w:numId w:val="1"/>
              </w:numPr>
              <w:spacing w:line="252" w:lineRule="auto"/>
              <w:rPr>
                <w:rFonts w:asciiTheme="minorHAnsi" w:hAnsiTheme="minorHAnsi" w:cstheme="minorBidi"/>
                <w:sz w:val="22"/>
                <w:szCs w:val="22"/>
                <w:lang w:val="en-GB"/>
              </w:rPr>
            </w:pPr>
            <w:r w:rsidRPr="006D4BF7">
              <w:rPr>
                <w:rFonts w:asciiTheme="minorHAnsi" w:hAnsiTheme="minorHAnsi" w:cstheme="minorBidi"/>
                <w:sz w:val="22"/>
                <w:szCs w:val="22"/>
                <w:lang w:val="en-GB"/>
              </w:rPr>
              <w:t>Rural women’s paid and unpaid contribution to food and nutrition security</w:t>
            </w:r>
          </w:p>
          <w:p w14:paraId="6433155D" w14:textId="35793E03" w:rsidR="006B427A" w:rsidRPr="006D4BF7" w:rsidRDefault="00BB441F" w:rsidP="006D4BF7">
            <w:pPr>
              <w:pStyle w:val="NoSpacing"/>
              <w:numPr>
                <w:ilvl w:val="0"/>
                <w:numId w:val="1"/>
              </w:numPr>
              <w:spacing w:line="252" w:lineRule="auto"/>
              <w:rPr>
                <w:rFonts w:asciiTheme="minorHAnsi" w:hAnsiTheme="minorHAnsi" w:cstheme="minorBidi"/>
                <w:sz w:val="22"/>
                <w:szCs w:val="22"/>
                <w:lang w:val="en-GB"/>
              </w:rPr>
            </w:pPr>
            <w:r w:rsidRPr="006D4BF7">
              <w:rPr>
                <w:rFonts w:asciiTheme="minorHAnsi" w:hAnsiTheme="minorHAnsi" w:cstheme="minorBidi"/>
                <w:sz w:val="22"/>
                <w:szCs w:val="22"/>
                <w:lang w:val="en-GB"/>
              </w:rPr>
              <w:t>Causes of rural women’s migration to foreign employment and ways to their reintegration in</w:t>
            </w:r>
            <w:r w:rsidR="0086019E" w:rsidRPr="006D4BF7">
              <w:rPr>
                <w:rFonts w:asciiTheme="minorHAnsi" w:hAnsiTheme="minorHAnsi" w:cstheme="minorBidi"/>
                <w:sz w:val="22"/>
                <w:szCs w:val="22"/>
                <w:lang w:val="en-GB"/>
              </w:rPr>
              <w:t>to</w:t>
            </w:r>
            <w:r w:rsidRPr="006D4BF7">
              <w:rPr>
                <w:rFonts w:asciiTheme="minorHAnsi" w:hAnsiTheme="minorHAnsi" w:cstheme="minorBidi"/>
                <w:sz w:val="22"/>
                <w:szCs w:val="22"/>
                <w:lang w:val="en-GB"/>
              </w:rPr>
              <w:t xml:space="preserve"> Nepalese labour market </w:t>
            </w:r>
            <w:r w:rsidR="003E20F7" w:rsidRPr="006D4BF7">
              <w:rPr>
                <w:rFonts w:asciiTheme="minorHAnsi" w:hAnsiTheme="minorHAnsi" w:cstheme="minorBidi"/>
                <w:sz w:val="22"/>
                <w:szCs w:val="22"/>
                <w:lang w:val="en-GB"/>
              </w:rPr>
              <w:t>(continued from 2016)</w:t>
            </w:r>
          </w:p>
        </w:tc>
        <w:tc>
          <w:tcPr>
            <w:tcW w:w="1630" w:type="dxa"/>
            <w:shd w:val="clear" w:color="auto" w:fill="FFFFFF" w:themeFill="background1"/>
          </w:tcPr>
          <w:p w14:paraId="16C7805B" w14:textId="2C64BC27" w:rsidR="0043291E" w:rsidRPr="00BD0630" w:rsidRDefault="0043291E" w:rsidP="0043291E">
            <w:pPr>
              <w:pStyle w:val="NoSpacing"/>
              <w:rPr>
                <w:rFonts w:asciiTheme="minorHAnsi" w:hAnsiTheme="minorHAnsi" w:cstheme="minorBidi"/>
                <w:sz w:val="22"/>
                <w:szCs w:val="22"/>
                <w:lang w:val="en-GB"/>
              </w:rPr>
            </w:pPr>
            <w:r w:rsidRPr="00BD0630">
              <w:rPr>
                <w:rFonts w:asciiTheme="minorHAnsi" w:hAnsiTheme="minorHAnsi" w:cstheme="minorBidi"/>
                <w:sz w:val="22"/>
                <w:szCs w:val="22"/>
                <w:lang w:val="en-GB"/>
              </w:rPr>
              <w:t>Institutional contract</w:t>
            </w:r>
          </w:p>
        </w:tc>
        <w:tc>
          <w:tcPr>
            <w:tcW w:w="2430" w:type="dxa"/>
            <w:shd w:val="clear" w:color="auto" w:fill="FFFFFF" w:themeFill="background1"/>
          </w:tcPr>
          <w:p w14:paraId="7E93E84A" w14:textId="6C5C8E7E" w:rsidR="0043291E" w:rsidRPr="00BD0630" w:rsidRDefault="0043291E" w:rsidP="0043291E">
            <w:pPr>
              <w:pStyle w:val="NoSpacing"/>
              <w:rPr>
                <w:rFonts w:asciiTheme="minorHAnsi" w:hAnsiTheme="minorHAnsi" w:cstheme="minorBidi"/>
                <w:sz w:val="22"/>
                <w:szCs w:val="22"/>
                <w:lang w:val="en-GB"/>
              </w:rPr>
            </w:pPr>
            <w:r w:rsidRPr="00BD0630">
              <w:rPr>
                <w:rFonts w:asciiTheme="minorHAnsi" w:hAnsiTheme="minorHAnsi" w:cstheme="minorBidi"/>
                <w:sz w:val="22"/>
                <w:szCs w:val="22"/>
                <w:lang w:val="en-GB"/>
              </w:rPr>
              <w:t>Q1- Q3</w:t>
            </w:r>
          </w:p>
        </w:tc>
        <w:tc>
          <w:tcPr>
            <w:tcW w:w="1710" w:type="dxa"/>
          </w:tcPr>
          <w:p w14:paraId="0B4358CB" w14:textId="2CF8A129" w:rsidR="0043291E" w:rsidRPr="00BD0630" w:rsidRDefault="0043291E" w:rsidP="0043291E">
            <w:pPr>
              <w:pStyle w:val="NoSpacing"/>
              <w:rPr>
                <w:rFonts w:asciiTheme="minorHAnsi" w:hAnsiTheme="minorHAnsi" w:cstheme="minorBidi"/>
                <w:sz w:val="22"/>
                <w:szCs w:val="22"/>
                <w:lang w:val="en-GB"/>
              </w:rPr>
            </w:pPr>
            <w:r w:rsidRPr="00BD0630">
              <w:rPr>
                <w:rFonts w:asciiTheme="minorHAnsi" w:hAnsiTheme="minorHAnsi" w:cstheme="minorBidi"/>
                <w:sz w:val="22"/>
                <w:szCs w:val="22"/>
                <w:lang w:val="en-GB"/>
              </w:rPr>
              <w:t>Non-Core Finland</w:t>
            </w:r>
          </w:p>
        </w:tc>
        <w:tc>
          <w:tcPr>
            <w:tcW w:w="1676" w:type="dxa"/>
          </w:tcPr>
          <w:p w14:paraId="31B22B9B" w14:textId="76FB89DB" w:rsidR="0043291E" w:rsidRPr="00BD0630" w:rsidRDefault="0043291E" w:rsidP="0043291E">
            <w:pPr>
              <w:rPr>
                <w:sz w:val="22"/>
                <w:szCs w:val="22"/>
                <w:lang w:val="en-GB"/>
              </w:rPr>
            </w:pPr>
            <w:r w:rsidRPr="00BD0630">
              <w:rPr>
                <w:sz w:val="22"/>
                <w:szCs w:val="22"/>
                <w:lang w:val="en-GB"/>
              </w:rPr>
              <w:t>90,000</w:t>
            </w:r>
          </w:p>
        </w:tc>
      </w:tr>
      <w:tr w:rsidR="0043291E" w:rsidRPr="0086019E" w14:paraId="29B60371" w14:textId="77777777" w:rsidTr="005A0EBC">
        <w:trPr>
          <w:trHeight w:val="70"/>
          <w:jc w:val="center"/>
        </w:trPr>
        <w:tc>
          <w:tcPr>
            <w:tcW w:w="5935" w:type="dxa"/>
          </w:tcPr>
          <w:p w14:paraId="72192849" w14:textId="6EB555D6" w:rsidR="006B427A" w:rsidRPr="00BD0630" w:rsidRDefault="0043291E" w:rsidP="006B427A">
            <w:pPr>
              <w:pStyle w:val="NoSpacing"/>
              <w:rPr>
                <w:rFonts w:asciiTheme="minorHAnsi" w:hAnsiTheme="minorHAnsi" w:cstheme="minorBidi"/>
                <w:sz w:val="22"/>
                <w:szCs w:val="22"/>
                <w:lang w:val="en-GB"/>
              </w:rPr>
            </w:pPr>
            <w:r w:rsidRPr="00BD0630">
              <w:rPr>
                <w:rFonts w:asciiTheme="minorHAnsi" w:hAnsiTheme="minorHAnsi" w:cstheme="minorBidi"/>
                <w:sz w:val="22"/>
                <w:szCs w:val="22"/>
                <w:lang w:val="en-GB"/>
              </w:rPr>
              <w:t>Desk review</w:t>
            </w:r>
            <w:r w:rsidR="0086019E">
              <w:rPr>
                <w:rFonts w:asciiTheme="minorHAnsi" w:hAnsiTheme="minorHAnsi" w:cstheme="minorBidi"/>
                <w:sz w:val="22"/>
                <w:szCs w:val="22"/>
                <w:lang w:val="en-GB"/>
              </w:rPr>
              <w:t>s</w:t>
            </w:r>
            <w:r w:rsidR="006B427A" w:rsidRPr="00BD0630">
              <w:rPr>
                <w:rFonts w:asciiTheme="minorHAnsi" w:hAnsiTheme="minorHAnsi" w:cstheme="minorBidi"/>
                <w:sz w:val="22"/>
                <w:szCs w:val="22"/>
                <w:lang w:val="en-GB"/>
              </w:rPr>
              <w:t xml:space="preserve"> on three major areas: </w:t>
            </w:r>
          </w:p>
          <w:p w14:paraId="7210987A" w14:textId="77777777" w:rsidR="006B427A" w:rsidRPr="00BD0630" w:rsidRDefault="006B427A" w:rsidP="006B427A">
            <w:pPr>
              <w:pStyle w:val="NoSpacing"/>
              <w:numPr>
                <w:ilvl w:val="0"/>
                <w:numId w:val="2"/>
              </w:numPr>
              <w:rPr>
                <w:rFonts w:asciiTheme="minorHAnsi" w:hAnsiTheme="minorHAnsi" w:cstheme="minorBidi"/>
                <w:sz w:val="22"/>
                <w:szCs w:val="22"/>
                <w:lang w:val="en-GB"/>
              </w:rPr>
            </w:pPr>
            <w:r w:rsidRPr="00BD0630">
              <w:rPr>
                <w:rFonts w:asciiTheme="minorHAnsi" w:hAnsiTheme="minorHAnsi" w:cstheme="minorBidi"/>
                <w:sz w:val="22"/>
                <w:szCs w:val="22"/>
                <w:lang w:val="en-GB"/>
              </w:rPr>
              <w:t>G</w:t>
            </w:r>
            <w:r w:rsidR="0043291E" w:rsidRPr="00BD0630">
              <w:rPr>
                <w:rFonts w:asciiTheme="minorHAnsi" w:hAnsiTheme="minorHAnsi" w:cstheme="minorBidi"/>
                <w:sz w:val="22"/>
                <w:szCs w:val="22"/>
                <w:lang w:val="en-GB"/>
              </w:rPr>
              <w:t xml:space="preserve">ender-biased statutory and customary land tenure frameworks, laws and policies </w:t>
            </w:r>
          </w:p>
          <w:p w14:paraId="1CF1771E" w14:textId="77777777" w:rsidR="006B427A" w:rsidRPr="00BD0630" w:rsidRDefault="006B427A" w:rsidP="006B427A">
            <w:pPr>
              <w:pStyle w:val="NoSpacing"/>
              <w:numPr>
                <w:ilvl w:val="0"/>
                <w:numId w:val="2"/>
              </w:numPr>
              <w:rPr>
                <w:rFonts w:asciiTheme="minorHAnsi" w:hAnsiTheme="minorHAnsi" w:cstheme="minorBidi"/>
                <w:sz w:val="22"/>
                <w:szCs w:val="22"/>
                <w:lang w:val="en-GB"/>
              </w:rPr>
            </w:pPr>
            <w:r w:rsidRPr="00BD0630">
              <w:rPr>
                <w:rFonts w:asciiTheme="minorHAnsi" w:hAnsiTheme="minorHAnsi" w:cstheme="minorBidi"/>
                <w:sz w:val="22"/>
                <w:szCs w:val="22"/>
                <w:lang w:val="en-GB"/>
              </w:rPr>
              <w:lastRenderedPageBreak/>
              <w:t>W</w:t>
            </w:r>
            <w:r w:rsidR="0043291E" w:rsidRPr="00BD0630">
              <w:rPr>
                <w:rFonts w:asciiTheme="minorHAnsi" w:hAnsiTheme="minorHAnsi" w:cstheme="minorBidi"/>
                <w:sz w:val="22"/>
                <w:szCs w:val="22"/>
                <w:lang w:val="en-GB"/>
              </w:rPr>
              <w:t>omen’s access to productive, time-saving and climate-resilient asset</w:t>
            </w:r>
            <w:r w:rsidRPr="00BD0630">
              <w:rPr>
                <w:rFonts w:asciiTheme="minorHAnsi" w:hAnsiTheme="minorHAnsi" w:cstheme="minorBidi"/>
                <w:sz w:val="22"/>
                <w:szCs w:val="22"/>
                <w:lang w:val="en-GB"/>
              </w:rPr>
              <w:t xml:space="preserve">s, tools and technologies </w:t>
            </w:r>
          </w:p>
          <w:p w14:paraId="58B76A89" w14:textId="77777777" w:rsidR="003234CB" w:rsidRDefault="006B427A" w:rsidP="003234CB">
            <w:pPr>
              <w:pStyle w:val="NoSpacing"/>
              <w:numPr>
                <w:ilvl w:val="0"/>
                <w:numId w:val="2"/>
              </w:numPr>
              <w:rPr>
                <w:rFonts w:asciiTheme="minorHAnsi" w:hAnsiTheme="minorHAnsi" w:cstheme="minorBidi"/>
                <w:sz w:val="22"/>
                <w:szCs w:val="22"/>
                <w:lang w:val="en-GB"/>
              </w:rPr>
            </w:pPr>
            <w:r w:rsidRPr="00BD0630">
              <w:rPr>
                <w:rFonts w:asciiTheme="minorHAnsi" w:hAnsiTheme="minorHAnsi" w:cstheme="minorBidi"/>
                <w:sz w:val="22"/>
                <w:szCs w:val="22"/>
                <w:lang w:val="en-GB"/>
              </w:rPr>
              <w:t>G</w:t>
            </w:r>
            <w:r w:rsidR="0043291E" w:rsidRPr="00BD0630">
              <w:rPr>
                <w:rFonts w:asciiTheme="minorHAnsi" w:hAnsiTheme="minorHAnsi" w:cstheme="minorBidi"/>
                <w:sz w:val="22"/>
                <w:szCs w:val="22"/>
                <w:lang w:val="en-GB"/>
              </w:rPr>
              <w:t>ender responsive agriculture related subsidies</w:t>
            </w:r>
            <w:r w:rsidR="003234CB">
              <w:rPr>
                <w:rFonts w:asciiTheme="minorHAnsi" w:hAnsiTheme="minorHAnsi" w:cstheme="minorBidi"/>
                <w:sz w:val="22"/>
                <w:szCs w:val="22"/>
                <w:lang w:val="en-GB"/>
              </w:rPr>
              <w:t>.</w:t>
            </w:r>
          </w:p>
          <w:p w14:paraId="10E07581" w14:textId="77777777" w:rsidR="003234CB" w:rsidRDefault="003234CB" w:rsidP="003234CB">
            <w:pPr>
              <w:pStyle w:val="NoSpacing"/>
              <w:rPr>
                <w:rFonts w:asciiTheme="minorHAnsi" w:hAnsiTheme="minorHAnsi" w:cstheme="minorBidi"/>
                <w:sz w:val="22"/>
                <w:szCs w:val="22"/>
                <w:lang w:val="en-GB"/>
              </w:rPr>
            </w:pPr>
          </w:p>
          <w:p w14:paraId="4B9CBAC9" w14:textId="15CC3AD5" w:rsidR="0043291E" w:rsidRPr="00BD0630" w:rsidRDefault="003234CB" w:rsidP="003234CB">
            <w:pPr>
              <w:pStyle w:val="NoSpacing"/>
              <w:rPr>
                <w:rFonts w:asciiTheme="minorHAnsi" w:hAnsiTheme="minorHAnsi" w:cstheme="minorBidi"/>
                <w:sz w:val="22"/>
                <w:szCs w:val="22"/>
                <w:lang w:val="en-GB"/>
              </w:rPr>
            </w:pPr>
            <w:r>
              <w:rPr>
                <w:rFonts w:asciiTheme="minorHAnsi" w:hAnsiTheme="minorHAnsi" w:cstheme="minorBidi"/>
                <w:sz w:val="22"/>
                <w:szCs w:val="22"/>
                <w:lang w:val="en-GB"/>
              </w:rPr>
              <w:t>The</w:t>
            </w:r>
            <w:r w:rsidR="002E1A12">
              <w:rPr>
                <w:rFonts w:asciiTheme="minorHAnsi" w:hAnsiTheme="minorHAnsi" w:cstheme="minorBidi"/>
                <w:sz w:val="22"/>
                <w:szCs w:val="22"/>
                <w:lang w:val="en-GB"/>
              </w:rPr>
              <w:t xml:space="preserve"> </w:t>
            </w:r>
            <w:r>
              <w:rPr>
                <w:rFonts w:asciiTheme="minorHAnsi" w:hAnsiTheme="minorHAnsi" w:cstheme="minorBidi"/>
                <w:sz w:val="22"/>
                <w:szCs w:val="22"/>
                <w:lang w:val="en-GB"/>
              </w:rPr>
              <w:t xml:space="preserve">desk review </w:t>
            </w:r>
            <w:r w:rsidR="0043291E" w:rsidRPr="00BD0630">
              <w:rPr>
                <w:rFonts w:asciiTheme="minorHAnsi" w:hAnsiTheme="minorHAnsi" w:cstheme="minorBidi"/>
                <w:sz w:val="22"/>
                <w:szCs w:val="22"/>
                <w:lang w:val="en-GB"/>
              </w:rPr>
              <w:t xml:space="preserve">reports (knowledge products) </w:t>
            </w:r>
            <w:r>
              <w:rPr>
                <w:rFonts w:asciiTheme="minorHAnsi" w:hAnsiTheme="minorHAnsi" w:cstheme="minorBidi"/>
                <w:sz w:val="22"/>
                <w:szCs w:val="22"/>
                <w:lang w:val="en-GB"/>
              </w:rPr>
              <w:t xml:space="preserve">will be disseminated </w:t>
            </w:r>
            <w:r w:rsidRPr="003234CB">
              <w:rPr>
                <w:rFonts w:asciiTheme="minorHAnsi" w:hAnsiTheme="minorHAnsi" w:cstheme="minorBidi"/>
                <w:sz w:val="22"/>
                <w:szCs w:val="22"/>
                <w:lang w:val="en-GB"/>
              </w:rPr>
              <w:t>with</w:t>
            </w:r>
            <w:r w:rsidR="0043291E" w:rsidRPr="00BD0630">
              <w:rPr>
                <w:rFonts w:asciiTheme="minorHAnsi" w:hAnsiTheme="minorHAnsi" w:cstheme="minorBidi"/>
                <w:sz w:val="22"/>
                <w:szCs w:val="22"/>
                <w:lang w:val="en-GB"/>
              </w:rPr>
              <w:t xml:space="preserve"> </w:t>
            </w:r>
            <w:r w:rsidR="0027456C">
              <w:rPr>
                <w:rFonts w:asciiTheme="minorHAnsi" w:hAnsiTheme="minorHAnsi" w:cstheme="minorBidi"/>
                <w:sz w:val="22"/>
                <w:szCs w:val="22"/>
                <w:lang w:val="en-GB"/>
              </w:rPr>
              <w:t xml:space="preserve">the </w:t>
            </w:r>
            <w:r w:rsidR="0043291E" w:rsidRPr="00BD0630">
              <w:rPr>
                <w:rFonts w:asciiTheme="minorHAnsi" w:hAnsiTheme="minorHAnsi" w:cstheme="minorBidi"/>
                <w:sz w:val="22"/>
                <w:szCs w:val="22"/>
                <w:lang w:val="en-GB"/>
              </w:rPr>
              <w:t>Government, Development Partners and C</w:t>
            </w:r>
            <w:r w:rsidR="0086019E" w:rsidRPr="003234CB">
              <w:rPr>
                <w:rFonts w:asciiTheme="minorHAnsi" w:hAnsiTheme="minorHAnsi" w:cstheme="minorBidi"/>
                <w:sz w:val="22"/>
                <w:szCs w:val="22"/>
                <w:lang w:val="en-GB"/>
              </w:rPr>
              <w:t xml:space="preserve">ivil </w:t>
            </w:r>
            <w:r w:rsidR="0043291E" w:rsidRPr="00BD0630">
              <w:rPr>
                <w:rFonts w:asciiTheme="minorHAnsi" w:hAnsiTheme="minorHAnsi" w:cstheme="minorBidi"/>
                <w:sz w:val="22"/>
                <w:szCs w:val="22"/>
                <w:lang w:val="en-GB"/>
              </w:rPr>
              <w:t>S</w:t>
            </w:r>
            <w:r w:rsidR="0086019E" w:rsidRPr="003234CB">
              <w:rPr>
                <w:rFonts w:asciiTheme="minorHAnsi" w:hAnsiTheme="minorHAnsi" w:cstheme="minorBidi"/>
                <w:sz w:val="22"/>
                <w:szCs w:val="22"/>
                <w:lang w:val="en-GB"/>
              </w:rPr>
              <w:t xml:space="preserve">ociety </w:t>
            </w:r>
            <w:r w:rsidR="0043291E" w:rsidRPr="00BD0630">
              <w:rPr>
                <w:rFonts w:asciiTheme="minorHAnsi" w:hAnsiTheme="minorHAnsi" w:cstheme="minorBidi"/>
                <w:sz w:val="22"/>
                <w:szCs w:val="22"/>
                <w:lang w:val="en-GB"/>
              </w:rPr>
              <w:t>O</w:t>
            </w:r>
            <w:r w:rsidR="0086019E" w:rsidRPr="003234CB">
              <w:rPr>
                <w:rFonts w:asciiTheme="minorHAnsi" w:hAnsiTheme="minorHAnsi" w:cstheme="minorBidi"/>
                <w:sz w:val="22"/>
                <w:szCs w:val="22"/>
                <w:lang w:val="en-GB"/>
              </w:rPr>
              <w:t>rganization</w:t>
            </w:r>
            <w:r w:rsidR="0043291E" w:rsidRPr="00BD0630">
              <w:rPr>
                <w:rFonts w:asciiTheme="minorHAnsi" w:hAnsiTheme="minorHAnsi" w:cstheme="minorBidi"/>
                <w:sz w:val="22"/>
                <w:szCs w:val="22"/>
                <w:lang w:val="en-GB"/>
              </w:rPr>
              <w:t>s</w:t>
            </w:r>
            <w:r w:rsidR="0086019E" w:rsidRPr="003234CB">
              <w:rPr>
                <w:rFonts w:asciiTheme="minorHAnsi" w:hAnsiTheme="minorHAnsi" w:cstheme="minorBidi"/>
                <w:sz w:val="22"/>
                <w:szCs w:val="22"/>
                <w:lang w:val="en-GB"/>
              </w:rPr>
              <w:t xml:space="preserve"> (CSOs)</w:t>
            </w:r>
            <w:r w:rsidR="0043291E" w:rsidRPr="00BD0630">
              <w:rPr>
                <w:rFonts w:asciiTheme="minorHAnsi" w:hAnsiTheme="minorHAnsi" w:cstheme="minorBidi"/>
                <w:sz w:val="22"/>
                <w:szCs w:val="22"/>
                <w:lang w:val="en-GB"/>
              </w:rPr>
              <w:t xml:space="preserve"> and through the</w:t>
            </w:r>
            <w:r w:rsidRPr="003234CB">
              <w:rPr>
                <w:rFonts w:asciiTheme="minorHAnsi" w:hAnsiTheme="minorHAnsi" w:cstheme="minorBidi"/>
                <w:sz w:val="22"/>
                <w:szCs w:val="22"/>
                <w:lang w:val="en-GB"/>
              </w:rPr>
              <w:t xml:space="preserve"> NCO</w:t>
            </w:r>
            <w:r w:rsidR="0043291E" w:rsidRPr="00BD0630">
              <w:rPr>
                <w:rFonts w:asciiTheme="minorHAnsi" w:hAnsiTheme="minorHAnsi" w:cstheme="minorBidi"/>
                <w:sz w:val="22"/>
                <w:szCs w:val="22"/>
                <w:lang w:val="en-GB"/>
              </w:rPr>
              <w:t xml:space="preserve"> website</w:t>
            </w:r>
          </w:p>
        </w:tc>
        <w:tc>
          <w:tcPr>
            <w:tcW w:w="1630" w:type="dxa"/>
            <w:shd w:val="clear" w:color="auto" w:fill="FFFFFF" w:themeFill="background1"/>
          </w:tcPr>
          <w:p w14:paraId="56B687A3" w14:textId="77777777" w:rsidR="0043291E" w:rsidRPr="00BD0630" w:rsidRDefault="0043291E" w:rsidP="0043291E">
            <w:pPr>
              <w:pStyle w:val="NoSpacing"/>
              <w:rPr>
                <w:rFonts w:asciiTheme="minorHAnsi" w:hAnsiTheme="minorHAnsi" w:cstheme="minorBidi"/>
                <w:sz w:val="22"/>
                <w:szCs w:val="22"/>
                <w:lang w:val="en-GB"/>
              </w:rPr>
            </w:pPr>
          </w:p>
        </w:tc>
        <w:tc>
          <w:tcPr>
            <w:tcW w:w="2430" w:type="dxa"/>
            <w:shd w:val="clear" w:color="auto" w:fill="FFFFFF" w:themeFill="background1"/>
          </w:tcPr>
          <w:p w14:paraId="337E5128" w14:textId="4C64B217" w:rsidR="0043291E" w:rsidRPr="00BD0630" w:rsidRDefault="0043291E" w:rsidP="0043291E">
            <w:pPr>
              <w:pStyle w:val="NoSpacing"/>
              <w:rPr>
                <w:rFonts w:asciiTheme="minorHAnsi" w:hAnsiTheme="minorHAnsi" w:cstheme="minorBidi"/>
                <w:sz w:val="22"/>
                <w:szCs w:val="22"/>
                <w:lang w:val="en-GB"/>
              </w:rPr>
            </w:pPr>
            <w:r w:rsidRPr="00BD0630">
              <w:rPr>
                <w:rFonts w:asciiTheme="minorHAnsi" w:hAnsiTheme="minorHAnsi" w:cstheme="minorBidi"/>
                <w:sz w:val="22"/>
                <w:szCs w:val="22"/>
                <w:lang w:val="en-GB"/>
              </w:rPr>
              <w:t>Q1- Q3</w:t>
            </w:r>
          </w:p>
        </w:tc>
        <w:tc>
          <w:tcPr>
            <w:tcW w:w="1710" w:type="dxa"/>
          </w:tcPr>
          <w:p w14:paraId="0FFC3650" w14:textId="149EFE7D" w:rsidR="0043291E" w:rsidRPr="00BD0630" w:rsidRDefault="0043291E" w:rsidP="0043291E">
            <w:pPr>
              <w:pStyle w:val="NoSpacing"/>
              <w:rPr>
                <w:rFonts w:asciiTheme="minorHAnsi" w:hAnsiTheme="minorHAnsi" w:cstheme="minorBidi"/>
                <w:sz w:val="22"/>
                <w:szCs w:val="22"/>
                <w:lang w:val="en-GB"/>
              </w:rPr>
            </w:pPr>
            <w:r w:rsidRPr="00BD0630">
              <w:rPr>
                <w:rFonts w:asciiTheme="minorHAnsi" w:hAnsiTheme="minorHAnsi" w:cstheme="minorBidi"/>
                <w:sz w:val="22"/>
                <w:szCs w:val="22"/>
                <w:lang w:val="en-GB"/>
              </w:rPr>
              <w:t xml:space="preserve">Non-Core </w:t>
            </w:r>
            <w:r w:rsidR="001359EB">
              <w:rPr>
                <w:rFonts w:asciiTheme="minorHAnsi" w:hAnsiTheme="minorHAnsi" w:cstheme="minorBidi"/>
                <w:sz w:val="22"/>
                <w:szCs w:val="22"/>
                <w:lang w:val="en-GB"/>
              </w:rPr>
              <w:t xml:space="preserve">TBM </w:t>
            </w:r>
            <w:r w:rsidRPr="00BD0630">
              <w:rPr>
                <w:rFonts w:asciiTheme="minorHAnsi" w:hAnsiTheme="minorHAnsi" w:cstheme="minorBidi"/>
                <w:sz w:val="22"/>
                <w:szCs w:val="22"/>
                <w:lang w:val="en-GB"/>
              </w:rPr>
              <w:t>MPTF</w:t>
            </w:r>
          </w:p>
        </w:tc>
        <w:tc>
          <w:tcPr>
            <w:tcW w:w="1676" w:type="dxa"/>
          </w:tcPr>
          <w:p w14:paraId="59BC592D" w14:textId="2CB73F88" w:rsidR="0043291E" w:rsidRPr="00BD0630" w:rsidRDefault="0043291E" w:rsidP="0043291E">
            <w:pPr>
              <w:rPr>
                <w:sz w:val="22"/>
                <w:szCs w:val="22"/>
                <w:lang w:val="en-GB"/>
              </w:rPr>
            </w:pPr>
            <w:r w:rsidRPr="00BD0630">
              <w:rPr>
                <w:sz w:val="22"/>
                <w:szCs w:val="22"/>
                <w:lang w:val="en-GB"/>
              </w:rPr>
              <w:t>15,000</w:t>
            </w:r>
          </w:p>
        </w:tc>
      </w:tr>
      <w:tr w:rsidR="00823BF2" w:rsidRPr="0086019E" w14:paraId="62774CDC" w14:textId="77777777" w:rsidTr="005A0EBC">
        <w:trPr>
          <w:trHeight w:val="70"/>
          <w:jc w:val="center"/>
        </w:trPr>
        <w:tc>
          <w:tcPr>
            <w:tcW w:w="5935" w:type="dxa"/>
          </w:tcPr>
          <w:p w14:paraId="48D53DE4" w14:textId="06306AE8" w:rsidR="00823BF2" w:rsidRPr="00BD0630" w:rsidRDefault="00823BF2" w:rsidP="0086019E">
            <w:pPr>
              <w:pStyle w:val="NoSpacing"/>
              <w:rPr>
                <w:rFonts w:asciiTheme="minorHAnsi" w:hAnsiTheme="minorHAnsi" w:cstheme="minorBidi"/>
                <w:sz w:val="22"/>
                <w:szCs w:val="22"/>
                <w:lang w:val="en-GB"/>
              </w:rPr>
            </w:pPr>
            <w:r w:rsidRPr="00BD0630">
              <w:rPr>
                <w:rFonts w:ascii="Calibri" w:hAnsi="Calibri"/>
                <w:sz w:val="22"/>
                <w:szCs w:val="22"/>
                <w:lang w:val="en-GB"/>
              </w:rPr>
              <w:t> Conduct a mapping exercise to analy</w:t>
            </w:r>
            <w:r w:rsidR="006D4BF7">
              <w:rPr>
                <w:rFonts w:ascii="Calibri" w:hAnsi="Calibri"/>
                <w:sz w:val="22"/>
                <w:szCs w:val="22"/>
                <w:lang w:val="en-GB"/>
              </w:rPr>
              <w:t>s</w:t>
            </w:r>
            <w:r w:rsidR="0086019E">
              <w:rPr>
                <w:rFonts w:ascii="Calibri" w:hAnsi="Calibri"/>
                <w:sz w:val="22"/>
                <w:szCs w:val="22"/>
                <w:lang w:val="en-GB"/>
              </w:rPr>
              <w:t>e</w:t>
            </w:r>
            <w:r w:rsidRPr="00BD0630">
              <w:rPr>
                <w:rFonts w:ascii="Calibri" w:hAnsi="Calibri"/>
                <w:sz w:val="22"/>
                <w:szCs w:val="22"/>
                <w:lang w:val="en-GB"/>
              </w:rPr>
              <w:t xml:space="preserve"> the risk factors for unsafe migration, trafficking and violence against women and prevailing structural discrimination in the selected districts, and prepare a mapping report (</w:t>
            </w:r>
            <w:r w:rsidR="0086019E">
              <w:rPr>
                <w:rFonts w:ascii="Calibri" w:hAnsi="Calibri"/>
                <w:sz w:val="22"/>
                <w:szCs w:val="22"/>
                <w:lang w:val="en-GB"/>
              </w:rPr>
              <w:t>j</w:t>
            </w:r>
            <w:r w:rsidRPr="00BD0630">
              <w:rPr>
                <w:rFonts w:ascii="Calibri" w:hAnsi="Calibri"/>
                <w:sz w:val="22"/>
                <w:szCs w:val="22"/>
                <w:lang w:val="en-GB"/>
              </w:rPr>
              <w:t xml:space="preserve">oint programme with </w:t>
            </w:r>
            <w:r w:rsidR="002E1A12" w:rsidRPr="00BD0630">
              <w:rPr>
                <w:rFonts w:ascii="Calibri" w:hAnsi="Calibri"/>
                <w:sz w:val="22"/>
                <w:szCs w:val="22"/>
                <w:lang w:val="en-GB"/>
              </w:rPr>
              <w:t>I</w:t>
            </w:r>
            <w:r w:rsidR="002E1A12">
              <w:rPr>
                <w:rFonts w:ascii="Calibri" w:hAnsi="Calibri"/>
                <w:sz w:val="22"/>
                <w:szCs w:val="22"/>
                <w:lang w:val="en-GB"/>
              </w:rPr>
              <w:t>nternational</w:t>
            </w:r>
            <w:r w:rsidR="0086019E">
              <w:rPr>
                <w:rFonts w:ascii="Calibri" w:hAnsi="Calibri"/>
                <w:sz w:val="22"/>
                <w:szCs w:val="22"/>
                <w:lang w:val="en-GB"/>
              </w:rPr>
              <w:t xml:space="preserve"> </w:t>
            </w:r>
            <w:r w:rsidRPr="00BD0630">
              <w:rPr>
                <w:rFonts w:ascii="Calibri" w:hAnsi="Calibri"/>
                <w:sz w:val="22"/>
                <w:szCs w:val="22"/>
                <w:lang w:val="en-GB"/>
              </w:rPr>
              <w:t>O</w:t>
            </w:r>
            <w:r w:rsidR="0086019E">
              <w:rPr>
                <w:rFonts w:ascii="Calibri" w:hAnsi="Calibri"/>
                <w:sz w:val="22"/>
                <w:szCs w:val="22"/>
                <w:lang w:val="en-GB"/>
              </w:rPr>
              <w:t xml:space="preserve">rganization for </w:t>
            </w:r>
            <w:r w:rsidRPr="00BD0630">
              <w:rPr>
                <w:rFonts w:ascii="Calibri" w:hAnsi="Calibri"/>
                <w:sz w:val="22"/>
                <w:szCs w:val="22"/>
                <w:lang w:val="en-GB"/>
              </w:rPr>
              <w:t>M</w:t>
            </w:r>
            <w:r w:rsidR="0086019E">
              <w:rPr>
                <w:rFonts w:ascii="Calibri" w:hAnsi="Calibri"/>
                <w:sz w:val="22"/>
                <w:szCs w:val="22"/>
                <w:lang w:val="en-GB"/>
              </w:rPr>
              <w:t>igration (IOM)</w:t>
            </w:r>
          </w:p>
        </w:tc>
        <w:tc>
          <w:tcPr>
            <w:tcW w:w="1630" w:type="dxa"/>
            <w:shd w:val="clear" w:color="auto" w:fill="FFFFFF" w:themeFill="background1"/>
          </w:tcPr>
          <w:p w14:paraId="37B43FA7" w14:textId="011F9776" w:rsidR="00823BF2" w:rsidRPr="00BD0630" w:rsidRDefault="00823BF2" w:rsidP="00823BF2">
            <w:pPr>
              <w:pStyle w:val="NoSpacing"/>
              <w:rPr>
                <w:rFonts w:asciiTheme="minorHAnsi" w:hAnsiTheme="minorHAnsi" w:cstheme="minorBidi"/>
                <w:sz w:val="22"/>
                <w:szCs w:val="22"/>
                <w:lang w:val="en-GB"/>
              </w:rPr>
            </w:pPr>
            <w:r w:rsidRPr="00BD0630">
              <w:rPr>
                <w:rFonts w:ascii="Calibri" w:hAnsi="Calibri"/>
                <w:sz w:val="22"/>
                <w:szCs w:val="22"/>
                <w:lang w:val="en-GB"/>
              </w:rPr>
              <w:t>TBD</w:t>
            </w:r>
          </w:p>
        </w:tc>
        <w:tc>
          <w:tcPr>
            <w:tcW w:w="2430" w:type="dxa"/>
            <w:shd w:val="clear" w:color="auto" w:fill="FFFFFF" w:themeFill="background1"/>
          </w:tcPr>
          <w:p w14:paraId="18FAABC2" w14:textId="340235C7" w:rsidR="00823BF2" w:rsidRPr="00BD0630" w:rsidRDefault="00823BF2" w:rsidP="00823BF2">
            <w:pPr>
              <w:pStyle w:val="NoSpacing"/>
              <w:rPr>
                <w:rFonts w:asciiTheme="minorHAnsi" w:hAnsiTheme="minorHAnsi" w:cstheme="minorBidi"/>
                <w:sz w:val="22"/>
                <w:szCs w:val="22"/>
                <w:lang w:val="en-GB"/>
              </w:rPr>
            </w:pPr>
            <w:r w:rsidRPr="00BD0630">
              <w:rPr>
                <w:rFonts w:ascii="Calibri" w:hAnsi="Calibri"/>
                <w:sz w:val="22"/>
                <w:szCs w:val="22"/>
                <w:lang w:val="en-GB"/>
              </w:rPr>
              <w:t>Q1-Q2</w:t>
            </w:r>
          </w:p>
        </w:tc>
        <w:tc>
          <w:tcPr>
            <w:tcW w:w="1710" w:type="dxa"/>
          </w:tcPr>
          <w:p w14:paraId="53D5D7B4" w14:textId="2D5914B9" w:rsidR="00823BF2" w:rsidRPr="00BD0630" w:rsidRDefault="00823BF2" w:rsidP="00823BF2">
            <w:pPr>
              <w:pStyle w:val="NoSpacing"/>
              <w:spacing w:line="252" w:lineRule="auto"/>
              <w:rPr>
                <w:rFonts w:ascii="Calibri" w:hAnsi="Calibri"/>
                <w:sz w:val="22"/>
                <w:szCs w:val="22"/>
                <w:lang w:val="en-GB"/>
              </w:rPr>
            </w:pPr>
            <w:r w:rsidRPr="00BD0630">
              <w:rPr>
                <w:rFonts w:ascii="Calibri" w:hAnsi="Calibri"/>
                <w:sz w:val="22"/>
                <w:szCs w:val="22"/>
                <w:lang w:val="en-GB"/>
              </w:rPr>
              <w:t xml:space="preserve">Non-Core </w:t>
            </w:r>
          </w:p>
          <w:p w14:paraId="639BECE5" w14:textId="4DC0F383" w:rsidR="00823BF2" w:rsidRPr="00BD0630" w:rsidRDefault="00823BF2" w:rsidP="00823BF2">
            <w:pPr>
              <w:pStyle w:val="NoSpacing"/>
              <w:rPr>
                <w:rFonts w:asciiTheme="minorHAnsi" w:hAnsiTheme="minorHAnsi" w:cstheme="minorBidi"/>
                <w:sz w:val="22"/>
                <w:szCs w:val="22"/>
                <w:lang w:val="en-GB"/>
              </w:rPr>
            </w:pPr>
            <w:r w:rsidRPr="00BD0630">
              <w:rPr>
                <w:rFonts w:ascii="Calibri" w:hAnsi="Calibri"/>
                <w:sz w:val="22"/>
                <w:szCs w:val="22"/>
                <w:lang w:val="en-GB"/>
              </w:rPr>
              <w:t>Zonta</w:t>
            </w:r>
          </w:p>
        </w:tc>
        <w:tc>
          <w:tcPr>
            <w:tcW w:w="1676" w:type="dxa"/>
          </w:tcPr>
          <w:p w14:paraId="6FDBE89A" w14:textId="3BA06EB7" w:rsidR="00823BF2" w:rsidRPr="00BD0630" w:rsidRDefault="00823BF2" w:rsidP="00823BF2">
            <w:pPr>
              <w:rPr>
                <w:sz w:val="22"/>
                <w:szCs w:val="22"/>
                <w:lang w:val="en-GB"/>
              </w:rPr>
            </w:pPr>
            <w:r w:rsidRPr="00BD0630">
              <w:rPr>
                <w:lang w:val="en-GB"/>
              </w:rPr>
              <w:t>25,000</w:t>
            </w:r>
          </w:p>
        </w:tc>
      </w:tr>
      <w:tr w:rsidR="00E24CD6" w:rsidRPr="0086019E" w14:paraId="01C7F88E" w14:textId="77777777" w:rsidTr="005A0EBC">
        <w:trPr>
          <w:trHeight w:val="70"/>
          <w:jc w:val="center"/>
        </w:trPr>
        <w:tc>
          <w:tcPr>
            <w:tcW w:w="5935" w:type="dxa"/>
          </w:tcPr>
          <w:p w14:paraId="584882F6" w14:textId="5339D0A4" w:rsidR="00E24CD6" w:rsidRPr="00BD0630" w:rsidRDefault="00E24CD6" w:rsidP="00E24CD6">
            <w:pPr>
              <w:pStyle w:val="NoSpacing"/>
              <w:rPr>
                <w:rFonts w:ascii="Calibri" w:hAnsi="Calibri" w:cs="Calibri"/>
                <w:i/>
                <w:sz w:val="22"/>
                <w:szCs w:val="22"/>
                <w:lang w:val="en-GB"/>
              </w:rPr>
            </w:pPr>
            <w:r w:rsidRPr="00BD0630">
              <w:rPr>
                <w:rFonts w:asciiTheme="minorHAnsi" w:hAnsiTheme="minorHAnsi" w:cstheme="minorBidi"/>
                <w:sz w:val="22"/>
                <w:szCs w:val="22"/>
                <w:lang w:val="en-GB"/>
              </w:rPr>
              <w:t>Impact assessment of tax rebate policies</w:t>
            </w:r>
          </w:p>
        </w:tc>
        <w:tc>
          <w:tcPr>
            <w:tcW w:w="1630" w:type="dxa"/>
            <w:shd w:val="clear" w:color="auto" w:fill="FFFFFF" w:themeFill="background1"/>
          </w:tcPr>
          <w:p w14:paraId="70D4F9E5" w14:textId="6C061518" w:rsidR="00E24CD6" w:rsidRPr="00BD0630" w:rsidRDefault="00E24CD6" w:rsidP="00E24CD6">
            <w:pPr>
              <w:pStyle w:val="NoSpacing"/>
              <w:rPr>
                <w:rFonts w:ascii="Calibri" w:hAnsi="Calibri" w:cs="Calibri"/>
                <w:i/>
                <w:sz w:val="22"/>
                <w:szCs w:val="22"/>
                <w:lang w:val="en-GB"/>
              </w:rPr>
            </w:pPr>
            <w:r w:rsidRPr="00BD0630">
              <w:rPr>
                <w:rFonts w:asciiTheme="minorHAnsi" w:hAnsiTheme="minorHAnsi" w:cstheme="minorBidi"/>
                <w:sz w:val="22"/>
                <w:szCs w:val="22"/>
                <w:lang w:val="en-GB"/>
              </w:rPr>
              <w:t>Internal resources/SSA</w:t>
            </w:r>
          </w:p>
        </w:tc>
        <w:tc>
          <w:tcPr>
            <w:tcW w:w="2430" w:type="dxa"/>
            <w:shd w:val="clear" w:color="auto" w:fill="FFFFFF" w:themeFill="background1"/>
          </w:tcPr>
          <w:p w14:paraId="3583C0ED" w14:textId="5EE56EBA" w:rsidR="00E24CD6" w:rsidRPr="00BD0630" w:rsidRDefault="00E24CD6" w:rsidP="00E24CD6">
            <w:pPr>
              <w:pStyle w:val="NoSpacing"/>
              <w:rPr>
                <w:rFonts w:ascii="Calibri" w:hAnsi="Calibri" w:cs="Calibri"/>
                <w:i/>
                <w:sz w:val="22"/>
                <w:szCs w:val="22"/>
                <w:lang w:val="en-GB"/>
              </w:rPr>
            </w:pPr>
            <w:r w:rsidRPr="00BD0630">
              <w:rPr>
                <w:rFonts w:asciiTheme="minorHAnsi" w:hAnsiTheme="minorHAnsi" w:cstheme="minorBidi"/>
                <w:sz w:val="22"/>
                <w:szCs w:val="22"/>
                <w:lang w:val="en-GB"/>
              </w:rPr>
              <w:t>Q1</w:t>
            </w:r>
            <w:r w:rsidR="006B42B3" w:rsidRPr="00BD0630">
              <w:rPr>
                <w:rFonts w:asciiTheme="minorHAnsi" w:hAnsiTheme="minorHAnsi" w:cstheme="minorBidi"/>
                <w:sz w:val="22"/>
                <w:szCs w:val="22"/>
                <w:lang w:val="en-GB"/>
              </w:rPr>
              <w:t>, Q3</w:t>
            </w:r>
          </w:p>
        </w:tc>
        <w:tc>
          <w:tcPr>
            <w:tcW w:w="1710" w:type="dxa"/>
          </w:tcPr>
          <w:p w14:paraId="1A8D0BF5" w14:textId="5B603A7C" w:rsidR="00E24CD6" w:rsidRPr="00BD0630" w:rsidRDefault="00E24CD6" w:rsidP="00E24CD6">
            <w:pPr>
              <w:pStyle w:val="NoSpacing"/>
              <w:rPr>
                <w:rFonts w:ascii="Calibri" w:hAnsi="Calibri" w:cs="Calibri"/>
                <w:i/>
                <w:sz w:val="22"/>
                <w:szCs w:val="22"/>
                <w:lang w:val="en-GB"/>
              </w:rPr>
            </w:pPr>
            <w:r w:rsidRPr="00BD0630">
              <w:rPr>
                <w:rFonts w:asciiTheme="minorHAnsi" w:hAnsiTheme="minorHAnsi" w:cstheme="minorBidi"/>
                <w:sz w:val="22"/>
                <w:szCs w:val="22"/>
                <w:lang w:val="en-GB"/>
              </w:rPr>
              <w:t>Non-Core Finland</w:t>
            </w:r>
          </w:p>
        </w:tc>
        <w:tc>
          <w:tcPr>
            <w:tcW w:w="1676" w:type="dxa"/>
          </w:tcPr>
          <w:p w14:paraId="301070E6" w14:textId="74864E6D" w:rsidR="00E24CD6" w:rsidRPr="00BD0630" w:rsidRDefault="00E24CD6" w:rsidP="00863773">
            <w:pPr>
              <w:rPr>
                <w:rFonts w:ascii="Calibri" w:hAnsi="Calibri" w:cs="Calibri"/>
                <w:i/>
                <w:sz w:val="22"/>
                <w:szCs w:val="22"/>
                <w:lang w:val="en-GB"/>
              </w:rPr>
            </w:pPr>
          </w:p>
        </w:tc>
      </w:tr>
      <w:tr w:rsidR="00E24CD6" w:rsidRPr="0086019E" w14:paraId="38E7CE98" w14:textId="77777777" w:rsidTr="005A0EBC">
        <w:trPr>
          <w:trHeight w:val="70"/>
          <w:jc w:val="center"/>
        </w:trPr>
        <w:tc>
          <w:tcPr>
            <w:tcW w:w="5935" w:type="dxa"/>
          </w:tcPr>
          <w:p w14:paraId="47E9D722" w14:textId="1A42C88D" w:rsidR="00E24CD6" w:rsidRPr="00BD0630" w:rsidRDefault="00E24CD6" w:rsidP="0086019E">
            <w:pPr>
              <w:pStyle w:val="NoSpacing"/>
              <w:rPr>
                <w:rFonts w:ascii="Calibri" w:hAnsi="Calibri" w:cs="Calibri"/>
                <w:i/>
                <w:sz w:val="22"/>
                <w:szCs w:val="22"/>
                <w:lang w:val="en-GB"/>
              </w:rPr>
            </w:pPr>
            <w:r w:rsidRPr="00BD0630">
              <w:rPr>
                <w:rFonts w:asciiTheme="minorHAnsi" w:hAnsiTheme="minorHAnsi" w:cstheme="minorBidi"/>
                <w:sz w:val="22"/>
                <w:szCs w:val="22"/>
                <w:lang w:val="en-GB"/>
              </w:rPr>
              <w:t>Carry out a desk revi</w:t>
            </w:r>
            <w:r w:rsidR="00B65304" w:rsidRPr="00BD0630">
              <w:rPr>
                <w:rFonts w:asciiTheme="minorHAnsi" w:hAnsiTheme="minorHAnsi" w:cstheme="minorBidi"/>
                <w:sz w:val="22"/>
                <w:szCs w:val="22"/>
                <w:lang w:val="en-GB"/>
              </w:rPr>
              <w:t>ew o</w:t>
            </w:r>
            <w:r w:rsidR="0086019E">
              <w:rPr>
                <w:rFonts w:asciiTheme="minorHAnsi" w:hAnsiTheme="minorHAnsi" w:cstheme="minorBidi"/>
                <w:sz w:val="22"/>
                <w:szCs w:val="22"/>
                <w:lang w:val="en-GB"/>
              </w:rPr>
              <w:t>n</w:t>
            </w:r>
            <w:r w:rsidR="00B65304" w:rsidRPr="00BD0630">
              <w:rPr>
                <w:rFonts w:asciiTheme="minorHAnsi" w:hAnsiTheme="minorHAnsi" w:cstheme="minorBidi"/>
                <w:sz w:val="22"/>
                <w:szCs w:val="22"/>
                <w:lang w:val="en-GB"/>
              </w:rPr>
              <w:t xml:space="preserve"> gender responsive reconstruction </w:t>
            </w:r>
            <w:r w:rsidRPr="00BD0630">
              <w:rPr>
                <w:rFonts w:asciiTheme="minorHAnsi" w:hAnsiTheme="minorHAnsi" w:cstheme="minorBidi"/>
                <w:sz w:val="22"/>
                <w:szCs w:val="22"/>
                <w:lang w:val="en-GB"/>
              </w:rPr>
              <w:t>initiatives</w:t>
            </w:r>
          </w:p>
        </w:tc>
        <w:tc>
          <w:tcPr>
            <w:tcW w:w="1630" w:type="dxa"/>
            <w:shd w:val="clear" w:color="auto" w:fill="FFFFFF" w:themeFill="background1"/>
          </w:tcPr>
          <w:p w14:paraId="70EF070B" w14:textId="7DC5973D" w:rsidR="00E24CD6" w:rsidRPr="00BD0630" w:rsidRDefault="00E24CD6" w:rsidP="00E24CD6">
            <w:pPr>
              <w:pStyle w:val="NoSpacing"/>
              <w:rPr>
                <w:rFonts w:ascii="Calibri" w:hAnsi="Calibri" w:cs="Calibri"/>
                <w:i/>
                <w:sz w:val="22"/>
                <w:szCs w:val="22"/>
                <w:lang w:val="en-GB"/>
              </w:rPr>
            </w:pPr>
            <w:r w:rsidRPr="00BD0630">
              <w:rPr>
                <w:rFonts w:asciiTheme="minorHAnsi" w:hAnsiTheme="minorHAnsi" w:cstheme="minorBidi"/>
                <w:sz w:val="22"/>
                <w:szCs w:val="22"/>
                <w:lang w:val="en-GB"/>
              </w:rPr>
              <w:t>Internal resources/SSA</w:t>
            </w:r>
          </w:p>
        </w:tc>
        <w:tc>
          <w:tcPr>
            <w:tcW w:w="2430" w:type="dxa"/>
            <w:shd w:val="clear" w:color="auto" w:fill="FFFFFF" w:themeFill="background1"/>
          </w:tcPr>
          <w:p w14:paraId="1CEE2D14" w14:textId="22D5CF55" w:rsidR="00E24CD6" w:rsidRPr="00BD0630" w:rsidRDefault="00E24CD6" w:rsidP="00E24CD6">
            <w:pPr>
              <w:pStyle w:val="NoSpacing"/>
              <w:rPr>
                <w:rFonts w:ascii="Calibri" w:hAnsi="Calibri" w:cs="Calibri"/>
                <w:i/>
                <w:sz w:val="22"/>
                <w:szCs w:val="22"/>
                <w:lang w:val="en-GB"/>
              </w:rPr>
            </w:pPr>
            <w:r w:rsidRPr="00BD0630">
              <w:rPr>
                <w:rFonts w:asciiTheme="minorHAnsi" w:hAnsiTheme="minorHAnsi" w:cstheme="minorBidi"/>
                <w:sz w:val="22"/>
                <w:szCs w:val="22"/>
                <w:lang w:val="en-GB"/>
              </w:rPr>
              <w:t>Q1</w:t>
            </w:r>
            <w:r w:rsidR="006B42B3" w:rsidRPr="00BD0630">
              <w:rPr>
                <w:rFonts w:asciiTheme="minorHAnsi" w:hAnsiTheme="minorHAnsi" w:cstheme="minorBidi"/>
                <w:sz w:val="22"/>
                <w:szCs w:val="22"/>
                <w:lang w:val="en-GB"/>
              </w:rPr>
              <w:t>,Q3</w:t>
            </w:r>
          </w:p>
        </w:tc>
        <w:tc>
          <w:tcPr>
            <w:tcW w:w="1710" w:type="dxa"/>
          </w:tcPr>
          <w:p w14:paraId="5973038D" w14:textId="77777777" w:rsidR="00B65304" w:rsidRPr="00BD0630" w:rsidRDefault="00E24CD6" w:rsidP="00B65304">
            <w:pPr>
              <w:pStyle w:val="NoSpacing"/>
              <w:rPr>
                <w:rFonts w:asciiTheme="minorHAnsi" w:hAnsiTheme="minorHAnsi" w:cstheme="minorBidi"/>
                <w:sz w:val="22"/>
                <w:szCs w:val="22"/>
                <w:lang w:val="en-GB"/>
              </w:rPr>
            </w:pPr>
            <w:r w:rsidRPr="00BD0630">
              <w:rPr>
                <w:rFonts w:asciiTheme="minorHAnsi" w:hAnsiTheme="minorHAnsi" w:cstheme="minorBidi"/>
                <w:sz w:val="22"/>
                <w:szCs w:val="22"/>
                <w:lang w:val="en-GB"/>
              </w:rPr>
              <w:t xml:space="preserve">Non-Core </w:t>
            </w:r>
          </w:p>
          <w:p w14:paraId="78442A4F" w14:textId="0F1484CB" w:rsidR="00E24CD6" w:rsidRPr="00BD0630" w:rsidRDefault="00B65304" w:rsidP="00B65304">
            <w:pPr>
              <w:pStyle w:val="NoSpacing"/>
              <w:rPr>
                <w:rFonts w:ascii="Calibri" w:hAnsi="Calibri" w:cs="Calibri"/>
                <w:i/>
                <w:sz w:val="22"/>
                <w:szCs w:val="22"/>
                <w:lang w:val="en-GB"/>
              </w:rPr>
            </w:pPr>
            <w:r w:rsidRPr="00BD0630">
              <w:rPr>
                <w:rFonts w:asciiTheme="minorHAnsi" w:hAnsiTheme="minorHAnsi" w:cstheme="minorBidi"/>
                <w:sz w:val="22"/>
                <w:szCs w:val="22"/>
                <w:lang w:val="en-GB"/>
              </w:rPr>
              <w:t>Non</w:t>
            </w:r>
            <w:r w:rsidR="0086019E">
              <w:rPr>
                <w:rFonts w:asciiTheme="minorHAnsi" w:hAnsiTheme="minorHAnsi" w:cstheme="minorBidi"/>
                <w:sz w:val="22"/>
                <w:szCs w:val="22"/>
                <w:lang w:val="en-GB"/>
              </w:rPr>
              <w:t>-C</w:t>
            </w:r>
            <w:r w:rsidRPr="00BD0630">
              <w:rPr>
                <w:rFonts w:asciiTheme="minorHAnsi" w:hAnsiTheme="minorHAnsi" w:cstheme="minorBidi"/>
                <w:sz w:val="22"/>
                <w:szCs w:val="22"/>
                <w:lang w:val="en-GB"/>
              </w:rPr>
              <w:t>ore TBM</w:t>
            </w:r>
          </w:p>
        </w:tc>
        <w:tc>
          <w:tcPr>
            <w:tcW w:w="1676" w:type="dxa"/>
          </w:tcPr>
          <w:p w14:paraId="6A1814EE" w14:textId="2044E21E" w:rsidR="00E24CD6" w:rsidRPr="00BD0630" w:rsidRDefault="00E24CD6" w:rsidP="009D4018">
            <w:pPr>
              <w:rPr>
                <w:rFonts w:ascii="Calibri" w:hAnsi="Calibri" w:cs="Calibri"/>
                <w:i/>
                <w:sz w:val="22"/>
                <w:szCs w:val="22"/>
                <w:lang w:val="en-GB"/>
              </w:rPr>
            </w:pPr>
            <w:r w:rsidRPr="00BD0630">
              <w:rPr>
                <w:sz w:val="22"/>
                <w:szCs w:val="22"/>
                <w:lang w:val="en-GB"/>
              </w:rPr>
              <w:t>26</w:t>
            </w:r>
            <w:r w:rsidR="009D4018" w:rsidRPr="00BD0630">
              <w:rPr>
                <w:sz w:val="22"/>
                <w:szCs w:val="22"/>
                <w:lang w:val="en-GB"/>
              </w:rPr>
              <w:t>,</w:t>
            </w:r>
            <w:r w:rsidRPr="00BD0630">
              <w:rPr>
                <w:sz w:val="22"/>
                <w:szCs w:val="22"/>
                <w:lang w:val="en-GB"/>
              </w:rPr>
              <w:t>000</w:t>
            </w:r>
          </w:p>
        </w:tc>
      </w:tr>
      <w:tr w:rsidR="009D4018" w:rsidRPr="0086019E" w14:paraId="55940F2C" w14:textId="77777777" w:rsidTr="005A0EBC">
        <w:trPr>
          <w:trHeight w:val="70"/>
          <w:jc w:val="center"/>
        </w:trPr>
        <w:tc>
          <w:tcPr>
            <w:tcW w:w="5935" w:type="dxa"/>
          </w:tcPr>
          <w:p w14:paraId="1DB792CA" w14:textId="57C0DD22" w:rsidR="009D4018" w:rsidRPr="00BD0630" w:rsidRDefault="009D4018" w:rsidP="009D4018">
            <w:pPr>
              <w:pStyle w:val="NoSpacing"/>
              <w:rPr>
                <w:rFonts w:asciiTheme="minorHAnsi" w:hAnsiTheme="minorHAnsi" w:cstheme="minorBidi"/>
                <w:sz w:val="22"/>
                <w:szCs w:val="22"/>
                <w:lang w:val="en-GB"/>
              </w:rPr>
            </w:pPr>
            <w:r w:rsidRPr="00BD0630">
              <w:rPr>
                <w:rFonts w:asciiTheme="minorHAnsi" w:hAnsiTheme="minorHAnsi" w:cstheme="minorBidi"/>
                <w:sz w:val="22"/>
                <w:szCs w:val="22"/>
                <w:lang w:val="en-GB"/>
              </w:rPr>
              <w:t>End</w:t>
            </w:r>
            <w:r w:rsidR="0043291E" w:rsidRPr="00BD0630">
              <w:rPr>
                <w:rFonts w:asciiTheme="minorHAnsi" w:hAnsiTheme="minorHAnsi" w:cstheme="minorBidi"/>
                <w:sz w:val="22"/>
                <w:szCs w:val="22"/>
                <w:lang w:val="en-GB"/>
              </w:rPr>
              <w:t>-</w:t>
            </w:r>
            <w:r w:rsidRPr="00BD0630">
              <w:rPr>
                <w:rFonts w:asciiTheme="minorHAnsi" w:hAnsiTheme="minorHAnsi" w:cstheme="minorBidi"/>
                <w:sz w:val="22"/>
                <w:szCs w:val="22"/>
                <w:lang w:val="en-GB"/>
              </w:rPr>
              <w:t>line Survey of the project on Advancing Women’s Economic Empowerment – Ensuring Nepal’s Sustainable and Equitable Development</w:t>
            </w:r>
          </w:p>
          <w:p w14:paraId="0011CC84" w14:textId="2686FFF0" w:rsidR="009D4018" w:rsidRPr="00BD0630" w:rsidRDefault="009D4018" w:rsidP="009D4018">
            <w:pPr>
              <w:pStyle w:val="NoSpacing"/>
              <w:rPr>
                <w:rFonts w:asciiTheme="minorHAnsi" w:hAnsiTheme="minorHAnsi" w:cstheme="minorBidi"/>
                <w:sz w:val="22"/>
                <w:szCs w:val="22"/>
                <w:lang w:val="en-GB"/>
              </w:rPr>
            </w:pPr>
            <w:r w:rsidRPr="00BD0630">
              <w:rPr>
                <w:rFonts w:asciiTheme="minorHAnsi" w:hAnsiTheme="minorHAnsi" w:cstheme="minorBidi"/>
                <w:sz w:val="22"/>
                <w:szCs w:val="22"/>
                <w:lang w:val="en-GB"/>
              </w:rPr>
              <w:t>2015 – 2017</w:t>
            </w:r>
          </w:p>
        </w:tc>
        <w:tc>
          <w:tcPr>
            <w:tcW w:w="1630" w:type="dxa"/>
            <w:shd w:val="clear" w:color="auto" w:fill="FFFFFF" w:themeFill="background1"/>
          </w:tcPr>
          <w:p w14:paraId="45DF8885" w14:textId="35586EF0" w:rsidR="009D4018" w:rsidRPr="00BD0630" w:rsidRDefault="00A46FE4" w:rsidP="00E24CD6">
            <w:pPr>
              <w:pStyle w:val="NoSpacing"/>
              <w:rPr>
                <w:rFonts w:asciiTheme="minorHAnsi" w:hAnsiTheme="minorHAnsi" w:cstheme="minorBidi"/>
                <w:sz w:val="22"/>
                <w:szCs w:val="22"/>
                <w:lang w:val="en-GB"/>
              </w:rPr>
            </w:pPr>
            <w:r w:rsidRPr="00BD0630">
              <w:rPr>
                <w:rFonts w:asciiTheme="minorHAnsi" w:hAnsiTheme="minorHAnsi" w:cstheme="minorBidi"/>
                <w:sz w:val="22"/>
                <w:szCs w:val="22"/>
                <w:lang w:val="en-GB"/>
              </w:rPr>
              <w:t>TBD</w:t>
            </w:r>
          </w:p>
        </w:tc>
        <w:tc>
          <w:tcPr>
            <w:tcW w:w="2430" w:type="dxa"/>
            <w:shd w:val="clear" w:color="auto" w:fill="FFFFFF" w:themeFill="background1"/>
          </w:tcPr>
          <w:p w14:paraId="2B85225F" w14:textId="566EED65" w:rsidR="009D4018" w:rsidRPr="00BD0630" w:rsidRDefault="009D4018" w:rsidP="00E24CD6">
            <w:pPr>
              <w:pStyle w:val="NoSpacing"/>
              <w:rPr>
                <w:rFonts w:asciiTheme="minorHAnsi" w:hAnsiTheme="minorHAnsi" w:cstheme="minorBidi"/>
                <w:sz w:val="22"/>
                <w:szCs w:val="22"/>
                <w:lang w:val="en-GB"/>
              </w:rPr>
            </w:pPr>
            <w:r w:rsidRPr="00BD0630">
              <w:rPr>
                <w:rFonts w:asciiTheme="minorHAnsi" w:hAnsiTheme="minorHAnsi" w:cstheme="minorBidi"/>
                <w:sz w:val="22"/>
                <w:szCs w:val="22"/>
                <w:lang w:val="en-GB"/>
              </w:rPr>
              <w:t>Q1, Q4</w:t>
            </w:r>
          </w:p>
        </w:tc>
        <w:tc>
          <w:tcPr>
            <w:tcW w:w="1710" w:type="dxa"/>
          </w:tcPr>
          <w:p w14:paraId="2D8465A3" w14:textId="2981041D" w:rsidR="009D4018" w:rsidRPr="00BD0630" w:rsidRDefault="00A46FE4" w:rsidP="00E24CD6">
            <w:pPr>
              <w:pStyle w:val="NoSpacing"/>
              <w:rPr>
                <w:rFonts w:asciiTheme="minorHAnsi" w:hAnsiTheme="minorHAnsi" w:cstheme="minorBidi"/>
                <w:sz w:val="22"/>
                <w:szCs w:val="22"/>
                <w:lang w:val="en-GB"/>
              </w:rPr>
            </w:pPr>
            <w:r w:rsidRPr="00BD0630">
              <w:rPr>
                <w:rFonts w:asciiTheme="minorHAnsi" w:hAnsiTheme="minorHAnsi" w:cstheme="minorBidi"/>
                <w:sz w:val="22"/>
                <w:szCs w:val="22"/>
                <w:lang w:val="en-GB"/>
              </w:rPr>
              <w:t>Non-Core Finland</w:t>
            </w:r>
          </w:p>
        </w:tc>
        <w:tc>
          <w:tcPr>
            <w:tcW w:w="1676" w:type="dxa"/>
          </w:tcPr>
          <w:p w14:paraId="4B3BF0DC" w14:textId="320AFB40" w:rsidR="009D4018" w:rsidRPr="00BD0630" w:rsidRDefault="009D4018" w:rsidP="00E24CD6">
            <w:pPr>
              <w:rPr>
                <w:sz w:val="22"/>
                <w:szCs w:val="22"/>
                <w:lang w:val="en-GB"/>
              </w:rPr>
            </w:pPr>
            <w:r w:rsidRPr="00BD0630">
              <w:rPr>
                <w:sz w:val="22"/>
                <w:szCs w:val="22"/>
                <w:lang w:val="en-GB"/>
              </w:rPr>
              <w:t>50,000</w:t>
            </w:r>
          </w:p>
        </w:tc>
      </w:tr>
      <w:tr w:rsidR="00A46FE4" w:rsidRPr="0086019E" w14:paraId="3B34410A" w14:textId="77777777" w:rsidTr="005A0EBC">
        <w:trPr>
          <w:trHeight w:val="70"/>
          <w:jc w:val="center"/>
        </w:trPr>
        <w:tc>
          <w:tcPr>
            <w:tcW w:w="5935" w:type="dxa"/>
          </w:tcPr>
          <w:p w14:paraId="7D60B0AC" w14:textId="0D8DD394" w:rsidR="00A46FE4" w:rsidRPr="00BD0630" w:rsidRDefault="0086019E" w:rsidP="000B69E2">
            <w:pPr>
              <w:pStyle w:val="NoSpacing"/>
              <w:rPr>
                <w:rFonts w:asciiTheme="minorHAnsi" w:hAnsiTheme="minorHAnsi" w:cstheme="minorBidi"/>
                <w:sz w:val="22"/>
                <w:szCs w:val="22"/>
                <w:lang w:val="en-GB"/>
              </w:rPr>
            </w:pPr>
            <w:r>
              <w:rPr>
                <w:rFonts w:asciiTheme="minorHAnsi" w:hAnsiTheme="minorHAnsi" w:cstheme="minorBidi"/>
                <w:sz w:val="22"/>
                <w:szCs w:val="22"/>
                <w:lang w:val="en-GB"/>
              </w:rPr>
              <w:t>Carry out w</w:t>
            </w:r>
            <w:r w:rsidR="00A46FE4" w:rsidRPr="00BD0630">
              <w:rPr>
                <w:rFonts w:asciiTheme="minorHAnsi" w:hAnsiTheme="minorHAnsi" w:cstheme="minorBidi"/>
                <w:sz w:val="22"/>
                <w:szCs w:val="22"/>
                <w:lang w:val="en-GB"/>
              </w:rPr>
              <w:t>omen</w:t>
            </w:r>
            <w:r>
              <w:rPr>
                <w:rFonts w:asciiTheme="minorHAnsi" w:hAnsiTheme="minorHAnsi" w:cstheme="minorBidi"/>
                <w:sz w:val="22"/>
                <w:szCs w:val="22"/>
                <w:lang w:val="en-GB"/>
              </w:rPr>
              <w:t>’s</w:t>
            </w:r>
            <w:r w:rsidR="00A46FE4" w:rsidRPr="00BD0630">
              <w:rPr>
                <w:rFonts w:asciiTheme="minorHAnsi" w:hAnsiTheme="minorHAnsi" w:cstheme="minorBidi"/>
                <w:sz w:val="22"/>
                <w:szCs w:val="22"/>
                <w:lang w:val="en-GB"/>
              </w:rPr>
              <w:t xml:space="preserve"> safety audits</w:t>
            </w:r>
            <w:r>
              <w:rPr>
                <w:rFonts w:asciiTheme="minorHAnsi" w:hAnsiTheme="minorHAnsi" w:cstheme="minorBidi"/>
                <w:sz w:val="22"/>
                <w:szCs w:val="22"/>
                <w:lang w:val="en-GB"/>
              </w:rPr>
              <w:t xml:space="preserve"> (WSA)</w:t>
            </w:r>
            <w:r w:rsidR="00A46FE4" w:rsidRPr="00BD0630">
              <w:rPr>
                <w:rFonts w:asciiTheme="minorHAnsi" w:hAnsiTheme="minorHAnsi" w:cstheme="minorBidi"/>
                <w:sz w:val="22"/>
                <w:szCs w:val="22"/>
                <w:lang w:val="en-GB"/>
              </w:rPr>
              <w:t xml:space="preserve"> in </w:t>
            </w:r>
            <w:r>
              <w:rPr>
                <w:rFonts w:asciiTheme="minorHAnsi" w:hAnsiTheme="minorHAnsi" w:cstheme="minorBidi"/>
                <w:sz w:val="22"/>
                <w:szCs w:val="22"/>
                <w:lang w:val="en-GB"/>
              </w:rPr>
              <w:t>three to five</w:t>
            </w:r>
            <w:r w:rsidR="00BD0630">
              <w:rPr>
                <w:rFonts w:asciiTheme="minorHAnsi" w:hAnsiTheme="minorHAnsi" w:cstheme="minorBidi"/>
                <w:sz w:val="22"/>
                <w:szCs w:val="22"/>
                <w:lang w:val="en-GB"/>
              </w:rPr>
              <w:t xml:space="preserve"> </w:t>
            </w:r>
            <w:r w:rsidR="00A46FE4" w:rsidRPr="00BD0630">
              <w:rPr>
                <w:rFonts w:asciiTheme="minorHAnsi" w:hAnsiTheme="minorHAnsi" w:cstheme="minorBidi"/>
                <w:sz w:val="22"/>
                <w:szCs w:val="22"/>
                <w:lang w:val="en-GB"/>
              </w:rPr>
              <w:t>select municipalit</w:t>
            </w:r>
            <w:r>
              <w:rPr>
                <w:rFonts w:asciiTheme="minorHAnsi" w:hAnsiTheme="minorHAnsi" w:cstheme="minorBidi"/>
                <w:sz w:val="22"/>
                <w:szCs w:val="22"/>
                <w:lang w:val="en-GB"/>
              </w:rPr>
              <w:t>ies</w:t>
            </w:r>
            <w:r w:rsidR="00A46FE4" w:rsidRPr="00BD0630">
              <w:rPr>
                <w:rFonts w:asciiTheme="minorHAnsi" w:hAnsiTheme="minorHAnsi" w:cstheme="minorBidi"/>
                <w:sz w:val="22"/>
                <w:szCs w:val="22"/>
                <w:lang w:val="en-GB"/>
              </w:rPr>
              <w:t xml:space="preserve">/districts in collaboration with women's groups and UN Habitat to guide </w:t>
            </w:r>
            <w:r w:rsidR="00455515">
              <w:rPr>
                <w:rFonts w:asciiTheme="minorHAnsi" w:hAnsiTheme="minorHAnsi" w:cstheme="minorBidi"/>
                <w:sz w:val="22"/>
                <w:szCs w:val="22"/>
                <w:lang w:val="en-GB"/>
              </w:rPr>
              <w:t>p</w:t>
            </w:r>
            <w:r w:rsidR="00A46FE4" w:rsidRPr="00BD0630">
              <w:rPr>
                <w:rFonts w:asciiTheme="minorHAnsi" w:hAnsiTheme="minorHAnsi" w:cstheme="minorBidi"/>
                <w:sz w:val="22"/>
                <w:szCs w:val="22"/>
                <w:lang w:val="en-GB"/>
              </w:rPr>
              <w:t xml:space="preserve">lanning, design and reconstruction </w:t>
            </w:r>
            <w:r w:rsidR="00BD0630">
              <w:rPr>
                <w:rFonts w:asciiTheme="minorHAnsi" w:hAnsiTheme="minorHAnsi" w:cstheme="minorBidi"/>
                <w:sz w:val="22"/>
                <w:szCs w:val="22"/>
                <w:lang w:val="en-GB"/>
              </w:rPr>
              <w:t>efforts</w:t>
            </w:r>
          </w:p>
        </w:tc>
        <w:tc>
          <w:tcPr>
            <w:tcW w:w="1630" w:type="dxa"/>
            <w:shd w:val="clear" w:color="auto" w:fill="FFFFFF" w:themeFill="background1"/>
          </w:tcPr>
          <w:p w14:paraId="0166C214" w14:textId="6960BA9A" w:rsidR="00A46FE4" w:rsidRPr="00BD0630" w:rsidRDefault="00ED1AC0" w:rsidP="00E24CD6">
            <w:pPr>
              <w:pStyle w:val="NoSpacing"/>
              <w:rPr>
                <w:rFonts w:asciiTheme="minorHAnsi" w:hAnsiTheme="minorHAnsi" w:cstheme="minorBidi"/>
                <w:sz w:val="22"/>
                <w:szCs w:val="22"/>
                <w:lang w:val="en-GB"/>
              </w:rPr>
            </w:pPr>
            <w:r w:rsidRPr="00BD0630">
              <w:rPr>
                <w:rFonts w:asciiTheme="minorHAnsi" w:hAnsiTheme="minorHAnsi" w:cstheme="minorBidi"/>
                <w:sz w:val="22"/>
                <w:szCs w:val="22"/>
                <w:lang w:val="en-GB"/>
              </w:rPr>
              <w:t>TBD</w:t>
            </w:r>
          </w:p>
        </w:tc>
        <w:tc>
          <w:tcPr>
            <w:tcW w:w="2430" w:type="dxa"/>
            <w:shd w:val="clear" w:color="auto" w:fill="FFFFFF" w:themeFill="background1"/>
          </w:tcPr>
          <w:p w14:paraId="5E303C06" w14:textId="16AD2C19" w:rsidR="00A46FE4" w:rsidRPr="00BD0630" w:rsidRDefault="00ED1AC0" w:rsidP="00E24CD6">
            <w:pPr>
              <w:pStyle w:val="NoSpacing"/>
              <w:rPr>
                <w:rFonts w:asciiTheme="minorHAnsi" w:hAnsiTheme="minorHAnsi" w:cstheme="minorBidi"/>
                <w:sz w:val="22"/>
                <w:szCs w:val="22"/>
                <w:lang w:val="en-GB"/>
              </w:rPr>
            </w:pPr>
            <w:r w:rsidRPr="00BD0630">
              <w:rPr>
                <w:rFonts w:asciiTheme="minorHAnsi" w:hAnsiTheme="minorHAnsi" w:cstheme="minorBidi"/>
                <w:sz w:val="22"/>
                <w:szCs w:val="22"/>
                <w:lang w:val="en-GB"/>
              </w:rPr>
              <w:t>Q1, Q2, Q3 and Q4</w:t>
            </w:r>
          </w:p>
        </w:tc>
        <w:tc>
          <w:tcPr>
            <w:tcW w:w="1710" w:type="dxa"/>
          </w:tcPr>
          <w:p w14:paraId="4A1EAE20" w14:textId="77777777" w:rsidR="00A46FE4" w:rsidRPr="00BD0630" w:rsidRDefault="00ED1AC0" w:rsidP="00E24CD6">
            <w:pPr>
              <w:pStyle w:val="NoSpacing"/>
              <w:rPr>
                <w:rFonts w:asciiTheme="minorHAnsi" w:hAnsiTheme="minorHAnsi" w:cstheme="minorBidi"/>
                <w:sz w:val="22"/>
                <w:szCs w:val="22"/>
                <w:lang w:val="en-GB"/>
              </w:rPr>
            </w:pPr>
            <w:r w:rsidRPr="00BD0630">
              <w:rPr>
                <w:rFonts w:asciiTheme="minorHAnsi" w:hAnsiTheme="minorHAnsi" w:cstheme="minorBidi"/>
                <w:sz w:val="22"/>
                <w:szCs w:val="22"/>
                <w:lang w:val="en-GB"/>
              </w:rPr>
              <w:t>Non-Core TBM</w:t>
            </w:r>
          </w:p>
          <w:p w14:paraId="7B7BAC50" w14:textId="7F7D0D68" w:rsidR="00ED1AC0" w:rsidRPr="00BD0630" w:rsidRDefault="00ED1AC0" w:rsidP="00E24CD6">
            <w:pPr>
              <w:pStyle w:val="NoSpacing"/>
              <w:rPr>
                <w:rFonts w:asciiTheme="minorHAnsi" w:hAnsiTheme="minorHAnsi" w:cstheme="minorBidi"/>
                <w:sz w:val="22"/>
                <w:szCs w:val="22"/>
                <w:lang w:val="en-GB"/>
              </w:rPr>
            </w:pPr>
          </w:p>
        </w:tc>
        <w:tc>
          <w:tcPr>
            <w:tcW w:w="1676" w:type="dxa"/>
          </w:tcPr>
          <w:p w14:paraId="528E6136" w14:textId="54289525" w:rsidR="00A46FE4" w:rsidRPr="00BD0630" w:rsidRDefault="00ED1AC0" w:rsidP="00E24CD6">
            <w:pPr>
              <w:rPr>
                <w:sz w:val="22"/>
                <w:szCs w:val="22"/>
                <w:lang w:val="en-GB"/>
              </w:rPr>
            </w:pPr>
            <w:r w:rsidRPr="00BD0630">
              <w:rPr>
                <w:sz w:val="22"/>
                <w:szCs w:val="22"/>
                <w:lang w:val="en-GB"/>
              </w:rPr>
              <w:t>50,000</w:t>
            </w:r>
          </w:p>
        </w:tc>
      </w:tr>
      <w:tr w:rsidR="00FB3BE5" w:rsidRPr="0086019E" w14:paraId="2B6BC7DF" w14:textId="77777777" w:rsidTr="005A0EBC">
        <w:trPr>
          <w:trHeight w:val="70"/>
          <w:jc w:val="center"/>
        </w:trPr>
        <w:tc>
          <w:tcPr>
            <w:tcW w:w="5935" w:type="dxa"/>
          </w:tcPr>
          <w:p w14:paraId="671ECE26" w14:textId="0759E5EC" w:rsidR="00FB3BE5" w:rsidRPr="00BD0630" w:rsidRDefault="00FB3BE5" w:rsidP="009D4018">
            <w:pPr>
              <w:pStyle w:val="NoSpacing"/>
              <w:rPr>
                <w:rFonts w:asciiTheme="minorHAnsi" w:hAnsiTheme="minorHAnsi" w:cstheme="minorBidi"/>
                <w:sz w:val="22"/>
                <w:szCs w:val="22"/>
                <w:lang w:val="en-GB"/>
              </w:rPr>
            </w:pPr>
            <w:r w:rsidRPr="00BD0630">
              <w:rPr>
                <w:rFonts w:asciiTheme="minorHAnsi" w:hAnsiTheme="minorHAnsi" w:cstheme="minorBidi"/>
                <w:sz w:val="22"/>
                <w:szCs w:val="22"/>
                <w:lang w:val="en-GB"/>
              </w:rPr>
              <w:t>Conduct an annual staff survey to assess satisfaction with NCO leadership and direction</w:t>
            </w:r>
          </w:p>
        </w:tc>
        <w:tc>
          <w:tcPr>
            <w:tcW w:w="1630" w:type="dxa"/>
            <w:shd w:val="clear" w:color="auto" w:fill="FFFFFF" w:themeFill="background1"/>
          </w:tcPr>
          <w:p w14:paraId="23D774D4" w14:textId="2C4FF241" w:rsidR="00FB3BE5" w:rsidRPr="00BD0630" w:rsidRDefault="00FB3BE5" w:rsidP="00E24CD6">
            <w:pPr>
              <w:pStyle w:val="NoSpacing"/>
              <w:rPr>
                <w:rFonts w:asciiTheme="minorHAnsi" w:hAnsiTheme="minorHAnsi" w:cstheme="minorBidi"/>
                <w:sz w:val="22"/>
                <w:szCs w:val="22"/>
                <w:lang w:val="en-GB"/>
              </w:rPr>
            </w:pPr>
            <w:r w:rsidRPr="00BD0630">
              <w:rPr>
                <w:rFonts w:asciiTheme="minorHAnsi" w:hAnsiTheme="minorHAnsi" w:cstheme="minorBidi"/>
                <w:sz w:val="22"/>
                <w:szCs w:val="22"/>
                <w:lang w:val="en-GB"/>
              </w:rPr>
              <w:t xml:space="preserve">Internal </w:t>
            </w:r>
          </w:p>
        </w:tc>
        <w:tc>
          <w:tcPr>
            <w:tcW w:w="2430" w:type="dxa"/>
            <w:shd w:val="clear" w:color="auto" w:fill="FFFFFF" w:themeFill="background1"/>
          </w:tcPr>
          <w:p w14:paraId="1BA9A782" w14:textId="735EF016" w:rsidR="00FB3BE5" w:rsidRPr="00BD0630" w:rsidRDefault="00FB3BE5" w:rsidP="00E24CD6">
            <w:pPr>
              <w:pStyle w:val="NoSpacing"/>
              <w:rPr>
                <w:rFonts w:asciiTheme="minorHAnsi" w:hAnsiTheme="minorHAnsi" w:cstheme="minorBidi"/>
                <w:sz w:val="22"/>
                <w:szCs w:val="22"/>
                <w:lang w:val="en-GB"/>
              </w:rPr>
            </w:pPr>
            <w:r w:rsidRPr="00BD0630">
              <w:rPr>
                <w:rFonts w:asciiTheme="minorHAnsi" w:hAnsiTheme="minorHAnsi" w:cstheme="minorBidi"/>
                <w:sz w:val="22"/>
                <w:szCs w:val="22"/>
                <w:lang w:val="en-GB"/>
              </w:rPr>
              <w:t>Q1, Q2</w:t>
            </w:r>
          </w:p>
        </w:tc>
        <w:tc>
          <w:tcPr>
            <w:tcW w:w="1710" w:type="dxa"/>
          </w:tcPr>
          <w:p w14:paraId="568BEC6F" w14:textId="512736E8" w:rsidR="00FB3BE5" w:rsidRPr="00BD0630" w:rsidRDefault="00FB3BE5" w:rsidP="00E24CD6">
            <w:pPr>
              <w:pStyle w:val="NoSpacing"/>
              <w:rPr>
                <w:rFonts w:asciiTheme="minorHAnsi" w:hAnsiTheme="minorHAnsi" w:cstheme="minorBidi"/>
                <w:sz w:val="22"/>
                <w:szCs w:val="22"/>
                <w:lang w:val="en-GB"/>
              </w:rPr>
            </w:pPr>
            <w:r w:rsidRPr="00BD0630">
              <w:rPr>
                <w:rFonts w:asciiTheme="minorHAnsi" w:hAnsiTheme="minorHAnsi" w:cstheme="minorBidi"/>
                <w:sz w:val="22"/>
                <w:szCs w:val="22"/>
                <w:lang w:val="en-GB"/>
              </w:rPr>
              <w:t>Core</w:t>
            </w:r>
          </w:p>
        </w:tc>
        <w:tc>
          <w:tcPr>
            <w:tcW w:w="1676" w:type="dxa"/>
          </w:tcPr>
          <w:p w14:paraId="50FA3FBB" w14:textId="7050EBF5" w:rsidR="00FB3BE5" w:rsidRPr="00BD0630" w:rsidRDefault="00FB3BE5" w:rsidP="00E24CD6">
            <w:pPr>
              <w:rPr>
                <w:sz w:val="22"/>
                <w:szCs w:val="22"/>
                <w:lang w:val="en-GB"/>
              </w:rPr>
            </w:pPr>
            <w:r w:rsidRPr="00BD0630">
              <w:rPr>
                <w:sz w:val="22"/>
                <w:szCs w:val="22"/>
                <w:lang w:val="en-GB"/>
              </w:rPr>
              <w:t xml:space="preserve"> 2,000</w:t>
            </w:r>
          </w:p>
        </w:tc>
      </w:tr>
    </w:tbl>
    <w:p w14:paraId="0FB5ABA6" w14:textId="77777777" w:rsidR="00E24CD6" w:rsidRPr="00BD0630" w:rsidRDefault="0008461E">
      <w:pPr>
        <w:spacing w:after="160" w:line="259" w:lineRule="auto"/>
        <w:rPr>
          <w:rFonts w:ascii="Calibri" w:hAnsi="Calibri" w:cs="Arial"/>
          <w:b/>
          <w:sz w:val="28"/>
          <w:szCs w:val="28"/>
          <w:lang w:val="en-GB"/>
        </w:rPr>
      </w:pPr>
      <w:r w:rsidRPr="00BD0630">
        <w:rPr>
          <w:rFonts w:ascii="Calibri" w:hAnsi="Calibri" w:cs="Arial"/>
          <w:b/>
          <w:sz w:val="28"/>
          <w:szCs w:val="28"/>
          <w:lang w:val="en-GB"/>
        </w:rPr>
        <w:br w:type="page"/>
      </w:r>
    </w:p>
    <w:p w14:paraId="2B412550" w14:textId="1DACF813" w:rsidR="0008461E" w:rsidRPr="00BD0630" w:rsidRDefault="0008461E">
      <w:pPr>
        <w:spacing w:after="160" w:line="259" w:lineRule="auto"/>
        <w:rPr>
          <w:rFonts w:ascii="Calibri" w:hAnsi="Calibri" w:cs="Arial"/>
          <w:b/>
          <w:sz w:val="28"/>
          <w:szCs w:val="28"/>
          <w:lang w:val="en-GB"/>
        </w:rPr>
      </w:pPr>
    </w:p>
    <w:p w14:paraId="7D414AE5" w14:textId="2835F277" w:rsidR="0008461E" w:rsidRPr="00BD0630" w:rsidRDefault="0008461E" w:rsidP="0008461E">
      <w:pPr>
        <w:spacing w:before="240" w:after="240"/>
        <w:rPr>
          <w:rFonts w:ascii="Calibri" w:hAnsi="Calibri" w:cs="Arial"/>
          <w:b/>
          <w:sz w:val="28"/>
          <w:szCs w:val="28"/>
          <w:lang w:val="en-GB"/>
        </w:rPr>
      </w:pPr>
      <w:r w:rsidRPr="00BD0630">
        <w:rPr>
          <w:rFonts w:ascii="Calibri" w:hAnsi="Calibri" w:cs="Arial"/>
          <w:b/>
          <w:sz w:val="28"/>
          <w:szCs w:val="28"/>
          <w:lang w:val="en-GB"/>
        </w:rPr>
        <w:t>Evaluation Plan 20</w:t>
      </w:r>
      <w:r w:rsidR="00097BF1" w:rsidRPr="00BD0630">
        <w:rPr>
          <w:rFonts w:ascii="Calibri" w:hAnsi="Calibri" w:cs="Arial"/>
          <w:b/>
          <w:sz w:val="28"/>
          <w:szCs w:val="28"/>
          <w:lang w:val="en-GB"/>
        </w:rPr>
        <w:t>17</w:t>
      </w:r>
    </w:p>
    <w:tbl>
      <w:tblPr>
        <w:tblStyle w:val="TableGrid"/>
        <w:tblW w:w="5000" w:type="pct"/>
        <w:jc w:val="center"/>
        <w:tblLayout w:type="fixed"/>
        <w:tblLook w:val="04A0" w:firstRow="1" w:lastRow="0" w:firstColumn="1" w:lastColumn="0" w:noHBand="0" w:noVBand="1"/>
      </w:tblPr>
      <w:tblGrid>
        <w:gridCol w:w="1787"/>
        <w:gridCol w:w="546"/>
        <w:gridCol w:w="1013"/>
        <w:gridCol w:w="917"/>
        <w:gridCol w:w="733"/>
        <w:gridCol w:w="829"/>
        <w:gridCol w:w="932"/>
        <w:gridCol w:w="1414"/>
        <w:gridCol w:w="847"/>
        <w:gridCol w:w="881"/>
        <w:gridCol w:w="1106"/>
        <w:gridCol w:w="888"/>
        <w:gridCol w:w="1057"/>
      </w:tblGrid>
      <w:tr w:rsidR="00694561" w:rsidRPr="0086019E" w14:paraId="61777A9F" w14:textId="37CCDD71" w:rsidTr="00694561">
        <w:trPr>
          <w:cantSplit/>
          <w:trHeight w:val="1592"/>
          <w:tblHeader/>
          <w:jc w:val="center"/>
        </w:trPr>
        <w:tc>
          <w:tcPr>
            <w:tcW w:w="690" w:type="pct"/>
            <w:shd w:val="clear" w:color="auto" w:fill="9CC2E5" w:themeFill="accent1" w:themeFillTint="99"/>
          </w:tcPr>
          <w:p w14:paraId="4CE3356B" w14:textId="77777777" w:rsidR="00305E67" w:rsidRPr="00BD0630" w:rsidRDefault="00305E67" w:rsidP="00F049EE">
            <w:pPr>
              <w:rPr>
                <w:rFonts w:ascii="Calibri" w:hAnsi="Calibri" w:cs="Calibri"/>
                <w:b/>
                <w:sz w:val="22"/>
                <w:szCs w:val="22"/>
                <w:lang w:val="en-GB"/>
              </w:rPr>
            </w:pPr>
            <w:r w:rsidRPr="00BD0630">
              <w:rPr>
                <w:rFonts w:ascii="Calibri" w:hAnsi="Calibri" w:cs="Calibri"/>
                <w:b/>
                <w:sz w:val="22"/>
                <w:szCs w:val="22"/>
                <w:lang w:val="en-GB"/>
              </w:rPr>
              <w:t>Evaluation name</w:t>
            </w:r>
          </w:p>
        </w:tc>
        <w:tc>
          <w:tcPr>
            <w:tcW w:w="211" w:type="pct"/>
            <w:shd w:val="clear" w:color="auto" w:fill="9CC2E5" w:themeFill="accent1" w:themeFillTint="99"/>
          </w:tcPr>
          <w:p w14:paraId="43851805" w14:textId="77777777" w:rsidR="00305E67" w:rsidRPr="00BD0630" w:rsidRDefault="00305E67" w:rsidP="00F049EE">
            <w:pPr>
              <w:rPr>
                <w:rFonts w:ascii="Calibri" w:hAnsi="Calibri" w:cs="Calibri"/>
                <w:b/>
                <w:sz w:val="22"/>
                <w:szCs w:val="22"/>
                <w:lang w:val="en-GB"/>
              </w:rPr>
            </w:pPr>
            <w:r w:rsidRPr="00BD0630">
              <w:rPr>
                <w:rFonts w:ascii="Calibri" w:hAnsi="Calibri" w:cs="Calibri"/>
                <w:b/>
                <w:sz w:val="22"/>
                <w:szCs w:val="22"/>
                <w:lang w:val="en-GB"/>
              </w:rPr>
              <w:t>Mandatory?</w:t>
            </w:r>
          </w:p>
          <w:p w14:paraId="63F762F6" w14:textId="77777777" w:rsidR="00305E67" w:rsidRPr="00BD0630" w:rsidRDefault="00305E67" w:rsidP="00F049EE">
            <w:pPr>
              <w:rPr>
                <w:rFonts w:ascii="Calibri" w:hAnsi="Calibri" w:cs="Calibri"/>
                <w:b/>
                <w:sz w:val="22"/>
                <w:szCs w:val="22"/>
                <w:lang w:val="en-GB"/>
              </w:rPr>
            </w:pPr>
            <w:r w:rsidRPr="00BD0630">
              <w:rPr>
                <w:rFonts w:ascii="Calibri" w:hAnsi="Calibri" w:cs="Calibri"/>
                <w:b/>
                <w:sz w:val="22"/>
                <w:szCs w:val="22"/>
                <w:lang w:val="en-GB"/>
              </w:rPr>
              <w:t>(Y/N)</w:t>
            </w:r>
          </w:p>
        </w:tc>
        <w:tc>
          <w:tcPr>
            <w:tcW w:w="391" w:type="pct"/>
            <w:shd w:val="clear" w:color="auto" w:fill="9CC2E5" w:themeFill="accent1" w:themeFillTint="99"/>
          </w:tcPr>
          <w:p w14:paraId="249C6DD5" w14:textId="77777777" w:rsidR="00305E67" w:rsidRPr="00BD0630" w:rsidRDefault="00305E67" w:rsidP="00F049EE">
            <w:pPr>
              <w:rPr>
                <w:rFonts w:ascii="Calibri" w:hAnsi="Calibri" w:cs="Calibri"/>
                <w:b/>
                <w:sz w:val="22"/>
                <w:szCs w:val="22"/>
                <w:lang w:val="en-GB"/>
              </w:rPr>
            </w:pPr>
            <w:r w:rsidRPr="00BD0630">
              <w:rPr>
                <w:rFonts w:ascii="Calibri" w:hAnsi="Calibri" w:cs="Calibri"/>
                <w:b/>
                <w:bCs/>
                <w:sz w:val="22"/>
                <w:szCs w:val="22"/>
                <w:lang w:val="en-GB"/>
              </w:rPr>
              <w:t xml:space="preserve">UNDAF Outcome/ UN Women SP Goal, Outcome  </w:t>
            </w:r>
          </w:p>
        </w:tc>
        <w:tc>
          <w:tcPr>
            <w:tcW w:w="354" w:type="pct"/>
            <w:shd w:val="clear" w:color="auto" w:fill="9CC2E5" w:themeFill="accent1" w:themeFillTint="99"/>
          </w:tcPr>
          <w:p w14:paraId="202E3E87" w14:textId="77777777" w:rsidR="00305E67" w:rsidRPr="00BD0630" w:rsidRDefault="00305E67" w:rsidP="00F049EE">
            <w:pPr>
              <w:rPr>
                <w:rFonts w:ascii="Calibri" w:hAnsi="Calibri" w:cs="Calibri"/>
                <w:b/>
                <w:sz w:val="22"/>
                <w:szCs w:val="22"/>
                <w:lang w:val="en-GB"/>
              </w:rPr>
            </w:pPr>
            <w:r w:rsidRPr="00BD0630">
              <w:rPr>
                <w:rFonts w:ascii="Calibri" w:hAnsi="Calibri" w:cs="Calibri"/>
                <w:b/>
                <w:bCs/>
                <w:sz w:val="22"/>
                <w:szCs w:val="22"/>
                <w:lang w:val="en-GB"/>
              </w:rPr>
              <w:t>Country/ MCO/ RO AWP Output</w:t>
            </w:r>
          </w:p>
        </w:tc>
        <w:tc>
          <w:tcPr>
            <w:tcW w:w="283" w:type="pct"/>
            <w:shd w:val="clear" w:color="auto" w:fill="9CC2E5" w:themeFill="accent1" w:themeFillTint="99"/>
          </w:tcPr>
          <w:p w14:paraId="292172B9" w14:textId="77777777" w:rsidR="00305E67" w:rsidRPr="00BD0630" w:rsidRDefault="00305E67" w:rsidP="00F049EE">
            <w:pPr>
              <w:rPr>
                <w:rFonts w:ascii="Calibri" w:hAnsi="Calibri" w:cs="Calibri"/>
                <w:b/>
                <w:sz w:val="22"/>
                <w:szCs w:val="22"/>
                <w:lang w:val="en-GB"/>
              </w:rPr>
            </w:pPr>
            <w:r w:rsidRPr="00BD0630">
              <w:rPr>
                <w:rFonts w:ascii="Calibri" w:hAnsi="Calibri" w:cs="Calibri"/>
                <w:b/>
                <w:bCs/>
                <w:sz w:val="22"/>
                <w:szCs w:val="22"/>
                <w:lang w:val="en-GB"/>
              </w:rPr>
              <w:t>Office in charge</w:t>
            </w:r>
          </w:p>
        </w:tc>
        <w:tc>
          <w:tcPr>
            <w:tcW w:w="320" w:type="pct"/>
            <w:shd w:val="clear" w:color="auto" w:fill="9CC2E5" w:themeFill="accent1" w:themeFillTint="99"/>
          </w:tcPr>
          <w:p w14:paraId="033AE719" w14:textId="77777777" w:rsidR="00305E67" w:rsidRPr="00BD0630" w:rsidRDefault="00305E67" w:rsidP="00F049EE">
            <w:pPr>
              <w:rPr>
                <w:rFonts w:ascii="Calibri" w:hAnsi="Calibri" w:cs="Calibri"/>
                <w:b/>
                <w:sz w:val="22"/>
                <w:szCs w:val="22"/>
                <w:lang w:val="en-GB"/>
              </w:rPr>
            </w:pPr>
            <w:r w:rsidRPr="00BD0630">
              <w:rPr>
                <w:rFonts w:ascii="Calibri" w:hAnsi="Calibri" w:cs="Calibri"/>
                <w:b/>
                <w:sz w:val="22"/>
                <w:szCs w:val="22"/>
                <w:lang w:val="en-GB"/>
              </w:rPr>
              <w:t>Region/ country</w:t>
            </w:r>
          </w:p>
        </w:tc>
        <w:tc>
          <w:tcPr>
            <w:tcW w:w="360" w:type="pct"/>
            <w:shd w:val="clear" w:color="auto" w:fill="9CC2E5" w:themeFill="accent1" w:themeFillTint="99"/>
          </w:tcPr>
          <w:p w14:paraId="05C04CED" w14:textId="77777777" w:rsidR="00305E67" w:rsidRPr="00BD0630" w:rsidRDefault="00305E67" w:rsidP="00F049EE">
            <w:pPr>
              <w:pStyle w:val="Default"/>
              <w:tabs>
                <w:tab w:val="left" w:pos="0"/>
              </w:tabs>
              <w:spacing w:line="276" w:lineRule="auto"/>
              <w:rPr>
                <w:rFonts w:ascii="Calibri" w:hAnsi="Calibri" w:cs="Calibri"/>
                <w:b/>
                <w:sz w:val="22"/>
                <w:szCs w:val="22"/>
                <w:lang w:val="en-GB"/>
              </w:rPr>
            </w:pPr>
            <w:r w:rsidRPr="00BD0630">
              <w:rPr>
                <w:rFonts w:ascii="Calibri" w:hAnsi="Calibri" w:cs="Calibri"/>
                <w:b/>
                <w:bCs/>
                <w:sz w:val="22"/>
                <w:szCs w:val="22"/>
                <w:lang w:val="en-GB"/>
              </w:rPr>
              <w:t xml:space="preserve">Joint activity </w:t>
            </w:r>
          </w:p>
          <w:p w14:paraId="3D53E556" w14:textId="77777777" w:rsidR="00305E67" w:rsidRPr="00BD0630" w:rsidRDefault="00305E67" w:rsidP="00F049EE">
            <w:pPr>
              <w:rPr>
                <w:rFonts w:ascii="Calibri" w:hAnsi="Calibri" w:cs="Calibri"/>
                <w:b/>
                <w:sz w:val="22"/>
                <w:szCs w:val="22"/>
                <w:lang w:val="en-GB"/>
              </w:rPr>
            </w:pPr>
            <w:r w:rsidRPr="00BD0630">
              <w:rPr>
                <w:rFonts w:ascii="Calibri" w:hAnsi="Calibri" w:cs="Calibri"/>
                <w:b/>
                <w:bCs/>
                <w:sz w:val="22"/>
                <w:szCs w:val="22"/>
                <w:lang w:val="en-GB"/>
              </w:rPr>
              <w:t>(Y/ N, indicate partners)</w:t>
            </w:r>
          </w:p>
        </w:tc>
        <w:tc>
          <w:tcPr>
            <w:tcW w:w="546" w:type="pct"/>
            <w:shd w:val="clear" w:color="auto" w:fill="9CC2E5" w:themeFill="accent1" w:themeFillTint="99"/>
          </w:tcPr>
          <w:p w14:paraId="5691D86B" w14:textId="77777777" w:rsidR="00305E67" w:rsidRPr="00BD0630" w:rsidRDefault="00305E67" w:rsidP="00F049EE">
            <w:pPr>
              <w:rPr>
                <w:rFonts w:ascii="Calibri" w:hAnsi="Calibri" w:cs="Calibri"/>
                <w:b/>
                <w:sz w:val="22"/>
                <w:szCs w:val="22"/>
                <w:lang w:val="en-GB"/>
              </w:rPr>
            </w:pPr>
            <w:r w:rsidRPr="00BD0630">
              <w:rPr>
                <w:rFonts w:ascii="Calibri" w:hAnsi="Calibri" w:cs="Calibri"/>
                <w:b/>
                <w:bCs/>
                <w:sz w:val="22"/>
                <w:szCs w:val="22"/>
                <w:lang w:val="en-GB"/>
              </w:rPr>
              <w:t>Key Stakeholders</w:t>
            </w:r>
          </w:p>
        </w:tc>
        <w:tc>
          <w:tcPr>
            <w:tcW w:w="327" w:type="pct"/>
            <w:shd w:val="clear" w:color="auto" w:fill="9CC2E5" w:themeFill="accent1" w:themeFillTint="99"/>
          </w:tcPr>
          <w:p w14:paraId="342856AA" w14:textId="77777777" w:rsidR="00305E67" w:rsidRPr="00BD0630" w:rsidRDefault="00305E67" w:rsidP="00F049EE">
            <w:pPr>
              <w:pStyle w:val="Default"/>
              <w:tabs>
                <w:tab w:val="left" w:pos="0"/>
              </w:tabs>
              <w:spacing w:line="276" w:lineRule="auto"/>
              <w:rPr>
                <w:rFonts w:ascii="Calibri" w:hAnsi="Calibri" w:cs="Calibri"/>
                <w:b/>
                <w:bCs/>
                <w:sz w:val="22"/>
                <w:szCs w:val="22"/>
                <w:lang w:val="en-GB"/>
              </w:rPr>
            </w:pPr>
            <w:r w:rsidRPr="00BD0630">
              <w:rPr>
                <w:rFonts w:ascii="Calibri" w:hAnsi="Calibri" w:cs="Calibri"/>
                <w:b/>
                <w:bCs/>
                <w:sz w:val="22"/>
                <w:szCs w:val="22"/>
                <w:lang w:val="en-GB"/>
              </w:rPr>
              <w:t xml:space="preserve">Planned Dates </w:t>
            </w:r>
          </w:p>
          <w:p w14:paraId="0A9190C7" w14:textId="77777777" w:rsidR="00305E67" w:rsidRPr="00BD0630" w:rsidRDefault="00305E67" w:rsidP="00F049EE">
            <w:pPr>
              <w:rPr>
                <w:rFonts w:ascii="Calibri" w:hAnsi="Calibri" w:cs="Calibri"/>
                <w:b/>
                <w:sz w:val="22"/>
                <w:szCs w:val="22"/>
                <w:lang w:val="en-GB"/>
              </w:rPr>
            </w:pPr>
            <w:r w:rsidRPr="00BD0630">
              <w:rPr>
                <w:rFonts w:ascii="Calibri" w:hAnsi="Calibri" w:cs="Calibri"/>
                <w:b/>
                <w:bCs/>
                <w:sz w:val="22"/>
                <w:szCs w:val="22"/>
                <w:lang w:val="en-GB"/>
              </w:rPr>
              <w:t>(start-end)</w:t>
            </w:r>
          </w:p>
        </w:tc>
        <w:tc>
          <w:tcPr>
            <w:tcW w:w="340" w:type="pct"/>
            <w:shd w:val="clear" w:color="auto" w:fill="9CC2E5" w:themeFill="accent1" w:themeFillTint="99"/>
          </w:tcPr>
          <w:p w14:paraId="0D6BCDAE" w14:textId="77777777" w:rsidR="00305E67" w:rsidRPr="00BD0630" w:rsidRDefault="00305E67" w:rsidP="00F049EE">
            <w:pPr>
              <w:rPr>
                <w:rFonts w:ascii="Calibri" w:hAnsi="Calibri" w:cs="Calibri"/>
                <w:b/>
                <w:sz w:val="22"/>
                <w:szCs w:val="22"/>
                <w:lang w:val="en-GB"/>
              </w:rPr>
            </w:pPr>
            <w:r w:rsidRPr="00BD0630">
              <w:rPr>
                <w:rFonts w:ascii="Calibri" w:hAnsi="Calibri" w:cs="Calibri"/>
                <w:b/>
                <w:bCs/>
                <w:sz w:val="22"/>
                <w:szCs w:val="22"/>
                <w:lang w:val="en-GB"/>
              </w:rPr>
              <w:t>Budget (US$) / Sources of Funding</w:t>
            </w:r>
          </w:p>
        </w:tc>
        <w:tc>
          <w:tcPr>
            <w:tcW w:w="427" w:type="pct"/>
            <w:shd w:val="clear" w:color="auto" w:fill="9CC2E5" w:themeFill="accent1" w:themeFillTint="99"/>
          </w:tcPr>
          <w:p w14:paraId="7BBE4634" w14:textId="77777777" w:rsidR="00305E67" w:rsidRPr="00BD0630" w:rsidRDefault="00305E67" w:rsidP="00F049EE">
            <w:pPr>
              <w:rPr>
                <w:rFonts w:ascii="Calibri" w:hAnsi="Calibri" w:cs="Calibri"/>
                <w:b/>
                <w:bCs/>
                <w:sz w:val="22"/>
                <w:szCs w:val="22"/>
                <w:lang w:val="en-GB"/>
              </w:rPr>
            </w:pPr>
            <w:r w:rsidRPr="00BD0630">
              <w:rPr>
                <w:rFonts w:ascii="Calibri" w:hAnsi="Calibri" w:cs="Calibri"/>
                <w:b/>
                <w:bCs/>
                <w:sz w:val="22"/>
                <w:szCs w:val="22"/>
                <w:lang w:val="en-GB"/>
              </w:rPr>
              <w:t>Status (pending/ initiated/ ongoing/ completed)</w:t>
            </w:r>
          </w:p>
        </w:tc>
        <w:tc>
          <w:tcPr>
            <w:tcW w:w="343" w:type="pct"/>
            <w:shd w:val="clear" w:color="auto" w:fill="9CC2E5" w:themeFill="accent1" w:themeFillTint="99"/>
          </w:tcPr>
          <w:p w14:paraId="4D98295C" w14:textId="77777777" w:rsidR="00305E67" w:rsidRPr="00BD0630" w:rsidRDefault="00305E67" w:rsidP="00F049EE">
            <w:pPr>
              <w:rPr>
                <w:rFonts w:ascii="Calibri" w:hAnsi="Calibri" w:cs="Calibri"/>
                <w:b/>
                <w:bCs/>
                <w:sz w:val="22"/>
                <w:szCs w:val="22"/>
                <w:lang w:val="en-GB"/>
              </w:rPr>
            </w:pPr>
            <w:r w:rsidRPr="00BD0630">
              <w:rPr>
                <w:rFonts w:ascii="Calibri" w:hAnsi="Calibri" w:cs="Calibri"/>
                <w:b/>
                <w:bCs/>
                <w:sz w:val="22"/>
                <w:szCs w:val="22"/>
                <w:lang w:val="en-GB"/>
              </w:rPr>
              <w:t>Remarks</w:t>
            </w:r>
          </w:p>
        </w:tc>
        <w:tc>
          <w:tcPr>
            <w:tcW w:w="408" w:type="pct"/>
            <w:shd w:val="clear" w:color="auto" w:fill="9CC2E5" w:themeFill="accent1" w:themeFillTint="99"/>
          </w:tcPr>
          <w:p w14:paraId="4957FF4F" w14:textId="06B63DB6" w:rsidR="00305E67" w:rsidRPr="00BD0630" w:rsidRDefault="00305E67" w:rsidP="00F049EE">
            <w:pPr>
              <w:rPr>
                <w:rFonts w:ascii="Calibri" w:hAnsi="Calibri" w:cs="Calibri"/>
                <w:b/>
                <w:bCs/>
                <w:sz w:val="22"/>
                <w:szCs w:val="22"/>
                <w:lang w:val="en-GB"/>
              </w:rPr>
            </w:pPr>
            <w:r w:rsidRPr="00BD0630">
              <w:rPr>
                <w:rFonts w:cs="Calibri"/>
                <w:b/>
                <w:bCs/>
                <w:sz w:val="22"/>
                <w:szCs w:val="22"/>
                <w:lang w:val="en-GB"/>
              </w:rPr>
              <w:t>Ref – DRF/OEEF-2017</w:t>
            </w:r>
          </w:p>
        </w:tc>
      </w:tr>
      <w:tr w:rsidR="00305E67" w:rsidRPr="0086019E" w14:paraId="3AEF3802" w14:textId="4FEA4992" w:rsidTr="00694561">
        <w:trPr>
          <w:trHeight w:val="422"/>
          <w:jc w:val="center"/>
        </w:trPr>
        <w:tc>
          <w:tcPr>
            <w:tcW w:w="4249" w:type="pct"/>
            <w:gridSpan w:val="11"/>
            <w:shd w:val="clear" w:color="auto" w:fill="DEEAF6" w:themeFill="accent1" w:themeFillTint="33"/>
          </w:tcPr>
          <w:p w14:paraId="3FA81B8D" w14:textId="77777777" w:rsidR="00305E67" w:rsidRPr="00BD0630" w:rsidRDefault="00305E67" w:rsidP="00F049EE">
            <w:pPr>
              <w:pStyle w:val="NoSpacing"/>
              <w:spacing w:line="276" w:lineRule="auto"/>
              <w:rPr>
                <w:rFonts w:ascii="Calibri" w:hAnsi="Calibri"/>
                <w:b/>
                <w:i/>
                <w:lang w:val="en-GB"/>
              </w:rPr>
            </w:pPr>
            <w:r w:rsidRPr="00BD0630">
              <w:rPr>
                <w:rFonts w:ascii="Calibri" w:hAnsi="Calibri"/>
                <w:b/>
                <w:i/>
                <w:lang w:val="en-GB"/>
              </w:rPr>
              <w:t>Evaluations managed by the office</w:t>
            </w:r>
          </w:p>
        </w:tc>
        <w:tc>
          <w:tcPr>
            <w:tcW w:w="343" w:type="pct"/>
            <w:shd w:val="clear" w:color="auto" w:fill="DEEAF6" w:themeFill="accent1" w:themeFillTint="33"/>
          </w:tcPr>
          <w:p w14:paraId="2F35B861" w14:textId="77777777" w:rsidR="00305E67" w:rsidRPr="00BD0630" w:rsidRDefault="00305E67" w:rsidP="00F049EE">
            <w:pPr>
              <w:pStyle w:val="NoSpacing"/>
              <w:spacing w:line="276" w:lineRule="auto"/>
              <w:rPr>
                <w:rFonts w:ascii="Calibri" w:hAnsi="Calibri"/>
                <w:i/>
                <w:lang w:val="en-GB"/>
              </w:rPr>
            </w:pPr>
          </w:p>
        </w:tc>
        <w:tc>
          <w:tcPr>
            <w:tcW w:w="408" w:type="pct"/>
            <w:shd w:val="clear" w:color="auto" w:fill="DEEAF6" w:themeFill="accent1" w:themeFillTint="33"/>
          </w:tcPr>
          <w:p w14:paraId="6A155801" w14:textId="77777777" w:rsidR="00305E67" w:rsidRPr="00BD0630" w:rsidRDefault="00305E67" w:rsidP="00F049EE">
            <w:pPr>
              <w:pStyle w:val="NoSpacing"/>
              <w:spacing w:line="276" w:lineRule="auto"/>
              <w:rPr>
                <w:rFonts w:ascii="Calibri" w:hAnsi="Calibri"/>
                <w:i/>
                <w:lang w:val="en-GB"/>
              </w:rPr>
            </w:pPr>
          </w:p>
        </w:tc>
      </w:tr>
      <w:tr w:rsidR="00694561" w:rsidRPr="0086019E" w14:paraId="160ECF77" w14:textId="4FDE02C4" w:rsidTr="00694561">
        <w:trPr>
          <w:trHeight w:val="1430"/>
          <w:jc w:val="center"/>
        </w:trPr>
        <w:tc>
          <w:tcPr>
            <w:tcW w:w="690" w:type="pct"/>
          </w:tcPr>
          <w:p w14:paraId="0644653E" w14:textId="158E47B7" w:rsidR="00305E67" w:rsidRPr="00BD0630" w:rsidRDefault="00900C8A" w:rsidP="00F049EE">
            <w:pPr>
              <w:pStyle w:val="NoSpacing"/>
              <w:spacing w:line="276" w:lineRule="auto"/>
              <w:rPr>
                <w:rFonts w:ascii="Calibri" w:hAnsi="Calibri"/>
                <w:sz w:val="22"/>
                <w:szCs w:val="22"/>
                <w:lang w:val="en-GB"/>
              </w:rPr>
            </w:pPr>
            <w:r w:rsidRPr="00BD0630">
              <w:rPr>
                <w:rFonts w:ascii="Calibri" w:hAnsi="Calibri"/>
                <w:sz w:val="22"/>
                <w:szCs w:val="22"/>
                <w:lang w:val="en-GB"/>
              </w:rPr>
              <w:t>Meta evaluation of the NCOs WPS evaluations</w:t>
            </w:r>
          </w:p>
        </w:tc>
        <w:tc>
          <w:tcPr>
            <w:tcW w:w="211" w:type="pct"/>
          </w:tcPr>
          <w:p w14:paraId="08ECBE10" w14:textId="2B4F1BC9" w:rsidR="00305E67" w:rsidRPr="00BD0630" w:rsidRDefault="00900C8A" w:rsidP="00F049EE">
            <w:pPr>
              <w:pStyle w:val="NoSpacing"/>
              <w:spacing w:line="276" w:lineRule="auto"/>
              <w:rPr>
                <w:rFonts w:ascii="Calibri" w:hAnsi="Calibri"/>
                <w:sz w:val="22"/>
                <w:szCs w:val="22"/>
                <w:lang w:val="en-GB"/>
              </w:rPr>
            </w:pPr>
            <w:r w:rsidRPr="00BD0630">
              <w:rPr>
                <w:rFonts w:ascii="Calibri" w:hAnsi="Calibri"/>
                <w:sz w:val="22"/>
                <w:szCs w:val="22"/>
                <w:lang w:val="en-GB"/>
              </w:rPr>
              <w:t>N</w:t>
            </w:r>
          </w:p>
        </w:tc>
        <w:tc>
          <w:tcPr>
            <w:tcW w:w="391" w:type="pct"/>
          </w:tcPr>
          <w:p w14:paraId="7D442AAD" w14:textId="2EC117ED" w:rsidR="00305E67" w:rsidRPr="00BD0630" w:rsidRDefault="00C8574B" w:rsidP="00F049EE">
            <w:pPr>
              <w:pStyle w:val="NoSpacing"/>
              <w:spacing w:line="276" w:lineRule="auto"/>
              <w:rPr>
                <w:rFonts w:ascii="Calibri" w:hAnsi="Calibri"/>
                <w:sz w:val="22"/>
                <w:szCs w:val="22"/>
                <w:lang w:val="en-GB"/>
              </w:rPr>
            </w:pPr>
            <w:r w:rsidRPr="00BD0630">
              <w:rPr>
                <w:rFonts w:ascii="Calibri" w:hAnsi="Calibri"/>
                <w:sz w:val="22"/>
                <w:szCs w:val="22"/>
                <w:lang w:val="en-GB"/>
              </w:rPr>
              <w:t>UN Women SP Goal 4</w:t>
            </w:r>
          </w:p>
        </w:tc>
        <w:tc>
          <w:tcPr>
            <w:tcW w:w="354" w:type="pct"/>
          </w:tcPr>
          <w:p w14:paraId="3B2617E6" w14:textId="21BCE793" w:rsidR="00305E67" w:rsidRPr="00BD0630" w:rsidRDefault="00900C8A" w:rsidP="00900C8A">
            <w:pPr>
              <w:pStyle w:val="NoSpacing"/>
              <w:spacing w:line="276" w:lineRule="auto"/>
              <w:rPr>
                <w:rFonts w:ascii="Calibri" w:hAnsi="Calibri"/>
                <w:sz w:val="22"/>
                <w:szCs w:val="22"/>
                <w:lang w:val="en-GB"/>
              </w:rPr>
            </w:pPr>
            <w:r w:rsidRPr="00BD0630">
              <w:rPr>
                <w:rFonts w:ascii="Calibri" w:hAnsi="Calibri"/>
                <w:sz w:val="22"/>
                <w:szCs w:val="22"/>
                <w:lang w:val="en-GB"/>
              </w:rPr>
              <w:t>OEEF2.3</w:t>
            </w:r>
          </w:p>
        </w:tc>
        <w:tc>
          <w:tcPr>
            <w:tcW w:w="283" w:type="pct"/>
          </w:tcPr>
          <w:p w14:paraId="3F6F9F82" w14:textId="5011937E" w:rsidR="00305E67" w:rsidRPr="00BD0630" w:rsidRDefault="00E65D9C" w:rsidP="00F049EE">
            <w:pPr>
              <w:pStyle w:val="NoSpacing"/>
              <w:spacing w:line="276" w:lineRule="auto"/>
              <w:rPr>
                <w:rFonts w:ascii="Calibri" w:hAnsi="Calibri"/>
                <w:sz w:val="22"/>
                <w:szCs w:val="22"/>
                <w:lang w:val="en-GB"/>
              </w:rPr>
            </w:pPr>
            <w:r w:rsidRPr="00BD0630">
              <w:rPr>
                <w:rFonts w:ascii="Calibri" w:hAnsi="Calibri"/>
                <w:sz w:val="22"/>
                <w:szCs w:val="22"/>
                <w:lang w:val="en-GB"/>
              </w:rPr>
              <w:t>NCO</w:t>
            </w:r>
          </w:p>
        </w:tc>
        <w:tc>
          <w:tcPr>
            <w:tcW w:w="320" w:type="pct"/>
          </w:tcPr>
          <w:p w14:paraId="3847069C" w14:textId="39596D3C" w:rsidR="00305E67" w:rsidRPr="00BD0630" w:rsidRDefault="00900C8A" w:rsidP="00F049EE">
            <w:pPr>
              <w:pStyle w:val="NoSpacing"/>
              <w:spacing w:line="276" w:lineRule="auto"/>
              <w:rPr>
                <w:rFonts w:ascii="Calibri" w:hAnsi="Calibri"/>
                <w:sz w:val="22"/>
                <w:szCs w:val="22"/>
                <w:lang w:val="en-GB"/>
              </w:rPr>
            </w:pPr>
            <w:r w:rsidRPr="00BD0630">
              <w:rPr>
                <w:rFonts w:ascii="Calibri" w:hAnsi="Calibri"/>
                <w:sz w:val="22"/>
                <w:szCs w:val="22"/>
                <w:lang w:val="en-GB"/>
              </w:rPr>
              <w:t>Nepal Country Office</w:t>
            </w:r>
          </w:p>
        </w:tc>
        <w:tc>
          <w:tcPr>
            <w:tcW w:w="360" w:type="pct"/>
          </w:tcPr>
          <w:p w14:paraId="17D553FC" w14:textId="70633F6F" w:rsidR="00305E67" w:rsidRPr="00BD0630" w:rsidRDefault="00900C8A" w:rsidP="00F049EE">
            <w:pPr>
              <w:pStyle w:val="NoSpacing"/>
              <w:spacing w:line="276" w:lineRule="auto"/>
              <w:rPr>
                <w:rFonts w:ascii="Calibri" w:hAnsi="Calibri"/>
                <w:sz w:val="22"/>
                <w:szCs w:val="22"/>
                <w:lang w:val="en-GB"/>
              </w:rPr>
            </w:pPr>
            <w:r w:rsidRPr="00BD0630">
              <w:rPr>
                <w:rFonts w:ascii="Calibri" w:hAnsi="Calibri"/>
                <w:sz w:val="22"/>
                <w:szCs w:val="22"/>
                <w:lang w:val="en-GB"/>
              </w:rPr>
              <w:t>N</w:t>
            </w:r>
          </w:p>
        </w:tc>
        <w:tc>
          <w:tcPr>
            <w:tcW w:w="546" w:type="pct"/>
          </w:tcPr>
          <w:p w14:paraId="6E039EB2" w14:textId="0304B551" w:rsidR="00305E67" w:rsidRPr="00BD0630" w:rsidRDefault="00C8574B" w:rsidP="00F049EE">
            <w:pPr>
              <w:pStyle w:val="NoSpacing"/>
              <w:spacing w:line="276" w:lineRule="auto"/>
              <w:rPr>
                <w:rFonts w:ascii="Calibri" w:hAnsi="Calibri"/>
                <w:sz w:val="22"/>
                <w:szCs w:val="22"/>
                <w:lang w:val="en-GB"/>
              </w:rPr>
            </w:pPr>
            <w:r w:rsidRPr="00BD0630">
              <w:rPr>
                <w:rFonts w:ascii="Calibri" w:hAnsi="Calibri"/>
                <w:sz w:val="22"/>
                <w:szCs w:val="22"/>
                <w:lang w:val="en-GB"/>
              </w:rPr>
              <w:t>Ministry of Peace and Reconstruction, Ministry of Women, Children and Social Welfare, Department of Women and Children</w:t>
            </w:r>
          </w:p>
        </w:tc>
        <w:tc>
          <w:tcPr>
            <w:tcW w:w="327" w:type="pct"/>
          </w:tcPr>
          <w:p w14:paraId="1D8633CC" w14:textId="284DB1C8" w:rsidR="00C8574B" w:rsidRPr="004D413A" w:rsidRDefault="009416C2" w:rsidP="00F049EE">
            <w:pPr>
              <w:pStyle w:val="NoSpacing"/>
              <w:spacing w:line="276" w:lineRule="auto"/>
              <w:rPr>
                <w:rFonts w:ascii="Calibri" w:hAnsi="Calibri"/>
                <w:sz w:val="22"/>
                <w:szCs w:val="22"/>
                <w:lang w:val="en-GB"/>
              </w:rPr>
            </w:pPr>
            <w:r w:rsidRPr="004D413A">
              <w:rPr>
                <w:rFonts w:ascii="Calibri" w:hAnsi="Calibri"/>
                <w:sz w:val="22"/>
                <w:szCs w:val="22"/>
                <w:lang w:val="en-GB"/>
              </w:rPr>
              <w:t>Q</w:t>
            </w:r>
            <w:r w:rsidR="00797354">
              <w:rPr>
                <w:rFonts w:ascii="Calibri" w:hAnsi="Calibri"/>
                <w:sz w:val="22"/>
                <w:szCs w:val="22"/>
                <w:lang w:val="en-GB"/>
              </w:rPr>
              <w:t>2</w:t>
            </w:r>
          </w:p>
          <w:p w14:paraId="1BEBFCB1" w14:textId="71144A5B" w:rsidR="00305E67" w:rsidRPr="004D413A" w:rsidRDefault="00305E67" w:rsidP="00F049EE">
            <w:pPr>
              <w:pStyle w:val="NoSpacing"/>
              <w:spacing w:line="276" w:lineRule="auto"/>
              <w:rPr>
                <w:rFonts w:ascii="Calibri" w:hAnsi="Calibri"/>
                <w:sz w:val="22"/>
                <w:szCs w:val="22"/>
                <w:lang w:val="en-GB"/>
              </w:rPr>
            </w:pPr>
            <w:r w:rsidRPr="004D413A">
              <w:rPr>
                <w:rFonts w:ascii="Calibri" w:hAnsi="Calibri"/>
                <w:sz w:val="22"/>
                <w:szCs w:val="22"/>
                <w:lang w:val="en-GB"/>
              </w:rPr>
              <w:t>201</w:t>
            </w:r>
            <w:r w:rsidR="00797354">
              <w:rPr>
                <w:rFonts w:ascii="Calibri" w:hAnsi="Calibri"/>
                <w:sz w:val="22"/>
                <w:szCs w:val="22"/>
                <w:lang w:val="en-GB"/>
              </w:rPr>
              <w:t>7</w:t>
            </w:r>
            <w:bookmarkStart w:id="0" w:name="_GoBack"/>
            <w:bookmarkEnd w:id="0"/>
          </w:p>
          <w:p w14:paraId="4749C6AD" w14:textId="77777777" w:rsidR="00305E67" w:rsidRPr="004D413A" w:rsidRDefault="00305E67" w:rsidP="00F049EE">
            <w:pPr>
              <w:pStyle w:val="NoSpacing"/>
              <w:spacing w:line="276" w:lineRule="auto"/>
              <w:rPr>
                <w:rFonts w:ascii="Calibri" w:hAnsi="Calibri"/>
                <w:sz w:val="22"/>
                <w:szCs w:val="22"/>
                <w:lang w:val="en-GB"/>
              </w:rPr>
            </w:pPr>
          </w:p>
        </w:tc>
        <w:tc>
          <w:tcPr>
            <w:tcW w:w="340" w:type="pct"/>
          </w:tcPr>
          <w:p w14:paraId="7457B369" w14:textId="59E99F34" w:rsidR="00305E67" w:rsidRPr="004D413A" w:rsidRDefault="002E4596" w:rsidP="00900C8A">
            <w:pPr>
              <w:pStyle w:val="NoSpacing"/>
              <w:spacing w:line="276" w:lineRule="auto"/>
              <w:rPr>
                <w:rFonts w:ascii="Calibri" w:hAnsi="Calibri"/>
                <w:sz w:val="22"/>
                <w:szCs w:val="22"/>
                <w:lang w:val="en-GB"/>
              </w:rPr>
            </w:pPr>
            <w:r w:rsidRPr="004D413A">
              <w:rPr>
                <w:rFonts w:ascii="Calibri" w:hAnsi="Calibri"/>
                <w:sz w:val="22"/>
                <w:szCs w:val="22"/>
                <w:lang w:val="en-GB"/>
              </w:rPr>
              <w:t>6</w:t>
            </w:r>
            <w:r w:rsidR="00305E67" w:rsidRPr="004D413A">
              <w:rPr>
                <w:rFonts w:ascii="Calibri" w:hAnsi="Calibri"/>
                <w:sz w:val="22"/>
                <w:szCs w:val="22"/>
                <w:lang w:val="en-GB"/>
              </w:rPr>
              <w:t xml:space="preserve">,000, </w:t>
            </w:r>
            <w:r w:rsidR="00B65304" w:rsidRPr="004D413A">
              <w:rPr>
                <w:rFonts w:ascii="Calibri" w:hAnsi="Calibri"/>
                <w:sz w:val="22"/>
                <w:szCs w:val="22"/>
                <w:lang w:val="en-GB"/>
              </w:rPr>
              <w:t>(</w:t>
            </w:r>
            <w:r w:rsidR="00233129" w:rsidRPr="004D413A">
              <w:rPr>
                <w:rFonts w:ascii="Calibri" w:hAnsi="Calibri"/>
                <w:sz w:val="22"/>
                <w:szCs w:val="22"/>
                <w:lang w:val="en-GB"/>
              </w:rPr>
              <w:t>Non-core</w:t>
            </w:r>
            <w:r w:rsidR="00305E67" w:rsidRPr="004D413A">
              <w:rPr>
                <w:rFonts w:ascii="Calibri" w:hAnsi="Calibri"/>
                <w:sz w:val="22"/>
                <w:szCs w:val="22"/>
                <w:lang w:val="en-GB"/>
              </w:rPr>
              <w:t xml:space="preserve"> funds</w:t>
            </w:r>
            <w:r w:rsidR="001E162C" w:rsidRPr="004D413A">
              <w:rPr>
                <w:rFonts w:ascii="Calibri" w:hAnsi="Calibri"/>
                <w:sz w:val="22"/>
                <w:szCs w:val="22"/>
                <w:lang w:val="en-GB"/>
              </w:rPr>
              <w:t xml:space="preserve"> - AWEE</w:t>
            </w:r>
            <w:r w:rsidR="00B65304" w:rsidRPr="004D413A">
              <w:rPr>
                <w:rFonts w:ascii="Calibri" w:hAnsi="Calibri"/>
                <w:sz w:val="22"/>
                <w:szCs w:val="22"/>
                <w:lang w:val="en-GB"/>
              </w:rPr>
              <w:t>)</w:t>
            </w:r>
          </w:p>
        </w:tc>
        <w:tc>
          <w:tcPr>
            <w:tcW w:w="427" w:type="pct"/>
          </w:tcPr>
          <w:p w14:paraId="638AB7CE" w14:textId="337CD6B3" w:rsidR="00305E67" w:rsidRPr="004D413A" w:rsidRDefault="00C8574B" w:rsidP="00F049EE">
            <w:pPr>
              <w:pStyle w:val="NoSpacing"/>
              <w:spacing w:line="276" w:lineRule="auto"/>
              <w:rPr>
                <w:rFonts w:ascii="Calibri" w:hAnsi="Calibri"/>
                <w:sz w:val="22"/>
                <w:szCs w:val="22"/>
                <w:lang w:val="en-GB"/>
              </w:rPr>
            </w:pPr>
            <w:r w:rsidRPr="004D413A">
              <w:rPr>
                <w:rFonts w:ascii="Calibri" w:hAnsi="Calibri"/>
                <w:sz w:val="22"/>
                <w:szCs w:val="22"/>
                <w:lang w:val="en-GB"/>
              </w:rPr>
              <w:t>To be initiated</w:t>
            </w:r>
          </w:p>
        </w:tc>
        <w:tc>
          <w:tcPr>
            <w:tcW w:w="343" w:type="pct"/>
          </w:tcPr>
          <w:p w14:paraId="5BBA52FE" w14:textId="77777777" w:rsidR="00305E67" w:rsidRPr="00BD0630" w:rsidRDefault="00305E67" w:rsidP="00F049EE">
            <w:pPr>
              <w:pStyle w:val="NoSpacing"/>
              <w:spacing w:line="276" w:lineRule="auto"/>
              <w:rPr>
                <w:rFonts w:ascii="Calibri" w:hAnsi="Calibri"/>
                <w:sz w:val="22"/>
                <w:szCs w:val="22"/>
                <w:lang w:val="en-GB"/>
              </w:rPr>
            </w:pPr>
          </w:p>
        </w:tc>
        <w:tc>
          <w:tcPr>
            <w:tcW w:w="408" w:type="pct"/>
          </w:tcPr>
          <w:p w14:paraId="131D0255" w14:textId="77777777" w:rsidR="00305E67" w:rsidRPr="00BD0630" w:rsidRDefault="00305E67" w:rsidP="00F049EE">
            <w:pPr>
              <w:pStyle w:val="NoSpacing"/>
              <w:spacing w:line="276" w:lineRule="auto"/>
              <w:rPr>
                <w:rFonts w:ascii="Calibri" w:hAnsi="Calibri"/>
                <w:sz w:val="22"/>
                <w:szCs w:val="22"/>
                <w:lang w:val="en-GB"/>
              </w:rPr>
            </w:pPr>
          </w:p>
        </w:tc>
      </w:tr>
      <w:tr w:rsidR="00694561" w:rsidRPr="0086019E" w14:paraId="0019BB72" w14:textId="5AEF2449" w:rsidTr="00694561">
        <w:trPr>
          <w:trHeight w:val="350"/>
          <w:jc w:val="center"/>
        </w:trPr>
        <w:tc>
          <w:tcPr>
            <w:tcW w:w="690" w:type="pct"/>
          </w:tcPr>
          <w:p w14:paraId="5139BF01" w14:textId="597F93BB" w:rsidR="009A6FD0" w:rsidRPr="00BD0630" w:rsidRDefault="009A6FD0" w:rsidP="009A6FD0">
            <w:pPr>
              <w:pStyle w:val="NoSpacing"/>
              <w:spacing w:line="276" w:lineRule="auto"/>
              <w:rPr>
                <w:rFonts w:ascii="Calibri" w:hAnsi="Calibri"/>
                <w:sz w:val="22"/>
                <w:szCs w:val="22"/>
                <w:lang w:val="en-GB"/>
              </w:rPr>
            </w:pPr>
          </w:p>
        </w:tc>
        <w:tc>
          <w:tcPr>
            <w:tcW w:w="211" w:type="pct"/>
          </w:tcPr>
          <w:p w14:paraId="2F615ABD" w14:textId="6DB1CFD8" w:rsidR="009A6FD0" w:rsidRPr="00BD0630" w:rsidRDefault="009A6FD0" w:rsidP="009A6FD0">
            <w:pPr>
              <w:pStyle w:val="NoSpacing"/>
              <w:spacing w:line="276" w:lineRule="auto"/>
              <w:rPr>
                <w:rFonts w:ascii="Calibri" w:hAnsi="Calibri"/>
                <w:sz w:val="22"/>
                <w:szCs w:val="22"/>
                <w:lang w:val="en-GB"/>
              </w:rPr>
            </w:pPr>
          </w:p>
        </w:tc>
        <w:tc>
          <w:tcPr>
            <w:tcW w:w="391" w:type="pct"/>
          </w:tcPr>
          <w:p w14:paraId="44E2C22D" w14:textId="1DDE2157" w:rsidR="009A6FD0" w:rsidRPr="00BD0630" w:rsidRDefault="009A6FD0" w:rsidP="009A6FD0">
            <w:pPr>
              <w:pStyle w:val="NoSpacing"/>
              <w:spacing w:line="276" w:lineRule="auto"/>
              <w:rPr>
                <w:rFonts w:ascii="Calibri" w:hAnsi="Calibri"/>
                <w:sz w:val="22"/>
                <w:szCs w:val="22"/>
                <w:lang w:val="en-GB"/>
              </w:rPr>
            </w:pPr>
          </w:p>
        </w:tc>
        <w:tc>
          <w:tcPr>
            <w:tcW w:w="354" w:type="pct"/>
          </w:tcPr>
          <w:p w14:paraId="4A40170F" w14:textId="2AEE9530" w:rsidR="009A6FD0" w:rsidRPr="00BD0630" w:rsidRDefault="009A6FD0" w:rsidP="009A6FD0">
            <w:pPr>
              <w:pStyle w:val="NoSpacing"/>
              <w:spacing w:line="276" w:lineRule="auto"/>
              <w:rPr>
                <w:rFonts w:ascii="Calibri" w:hAnsi="Calibri"/>
                <w:sz w:val="22"/>
                <w:szCs w:val="22"/>
                <w:lang w:val="en-GB"/>
              </w:rPr>
            </w:pPr>
          </w:p>
        </w:tc>
        <w:tc>
          <w:tcPr>
            <w:tcW w:w="283" w:type="pct"/>
          </w:tcPr>
          <w:p w14:paraId="17C164B5" w14:textId="00ED4EA4" w:rsidR="009A6FD0" w:rsidRPr="00BD0630" w:rsidRDefault="009A6FD0" w:rsidP="009A6FD0">
            <w:pPr>
              <w:pStyle w:val="NoSpacing"/>
              <w:spacing w:line="276" w:lineRule="auto"/>
              <w:rPr>
                <w:rFonts w:ascii="Calibri" w:hAnsi="Calibri"/>
                <w:sz w:val="22"/>
                <w:szCs w:val="22"/>
                <w:lang w:val="en-GB"/>
              </w:rPr>
            </w:pPr>
          </w:p>
        </w:tc>
        <w:tc>
          <w:tcPr>
            <w:tcW w:w="320" w:type="pct"/>
          </w:tcPr>
          <w:p w14:paraId="71412774" w14:textId="1C97A6F9" w:rsidR="009A6FD0" w:rsidRPr="00BD0630" w:rsidRDefault="009A6FD0" w:rsidP="009A6FD0">
            <w:pPr>
              <w:pStyle w:val="NoSpacing"/>
              <w:spacing w:line="276" w:lineRule="auto"/>
              <w:rPr>
                <w:rFonts w:ascii="Calibri" w:hAnsi="Calibri"/>
                <w:sz w:val="22"/>
                <w:szCs w:val="22"/>
                <w:lang w:val="en-GB"/>
              </w:rPr>
            </w:pPr>
          </w:p>
        </w:tc>
        <w:tc>
          <w:tcPr>
            <w:tcW w:w="360" w:type="pct"/>
          </w:tcPr>
          <w:p w14:paraId="6B9373B7" w14:textId="3792FA43" w:rsidR="009A6FD0" w:rsidRPr="00BD0630" w:rsidRDefault="009A6FD0" w:rsidP="009A6FD0">
            <w:pPr>
              <w:pStyle w:val="NoSpacing"/>
              <w:spacing w:line="276" w:lineRule="auto"/>
              <w:rPr>
                <w:rFonts w:ascii="Calibri" w:hAnsi="Calibri"/>
                <w:sz w:val="22"/>
                <w:szCs w:val="22"/>
                <w:lang w:val="en-GB"/>
              </w:rPr>
            </w:pPr>
          </w:p>
        </w:tc>
        <w:tc>
          <w:tcPr>
            <w:tcW w:w="546" w:type="pct"/>
          </w:tcPr>
          <w:p w14:paraId="12CB26F3" w14:textId="2FDFCB9C" w:rsidR="009A6FD0" w:rsidRPr="00BD0630" w:rsidRDefault="009A6FD0" w:rsidP="009A6FD0">
            <w:pPr>
              <w:pStyle w:val="NoSpacing"/>
              <w:spacing w:line="276" w:lineRule="auto"/>
              <w:rPr>
                <w:rFonts w:ascii="Calibri" w:hAnsi="Calibri"/>
                <w:sz w:val="22"/>
                <w:szCs w:val="22"/>
                <w:lang w:val="en-GB"/>
              </w:rPr>
            </w:pPr>
          </w:p>
        </w:tc>
        <w:tc>
          <w:tcPr>
            <w:tcW w:w="327" w:type="pct"/>
          </w:tcPr>
          <w:p w14:paraId="16A1E84F" w14:textId="3E3C71A0" w:rsidR="009A6FD0" w:rsidRPr="00BD0630" w:rsidRDefault="009A6FD0" w:rsidP="009A6FD0">
            <w:pPr>
              <w:pStyle w:val="NoSpacing"/>
              <w:spacing w:line="276" w:lineRule="auto"/>
              <w:rPr>
                <w:rFonts w:ascii="Calibri" w:hAnsi="Calibri"/>
                <w:sz w:val="22"/>
                <w:szCs w:val="22"/>
                <w:lang w:val="en-GB"/>
              </w:rPr>
            </w:pPr>
          </w:p>
        </w:tc>
        <w:tc>
          <w:tcPr>
            <w:tcW w:w="340" w:type="pct"/>
          </w:tcPr>
          <w:p w14:paraId="5C59E2BC" w14:textId="28682411" w:rsidR="009A6FD0" w:rsidRPr="00BD0630" w:rsidRDefault="009A6FD0" w:rsidP="009A6FD0">
            <w:pPr>
              <w:pStyle w:val="NoSpacing"/>
              <w:spacing w:line="276" w:lineRule="auto"/>
              <w:rPr>
                <w:rFonts w:ascii="Calibri" w:hAnsi="Calibri"/>
                <w:sz w:val="22"/>
                <w:szCs w:val="22"/>
                <w:lang w:val="en-GB"/>
              </w:rPr>
            </w:pPr>
          </w:p>
        </w:tc>
        <w:tc>
          <w:tcPr>
            <w:tcW w:w="427" w:type="pct"/>
          </w:tcPr>
          <w:p w14:paraId="7F5C1D6F" w14:textId="38EE48B5" w:rsidR="009A6FD0" w:rsidRPr="00BD0630" w:rsidRDefault="009A6FD0" w:rsidP="009A6FD0">
            <w:pPr>
              <w:pStyle w:val="NoSpacing"/>
              <w:spacing w:line="276" w:lineRule="auto"/>
              <w:rPr>
                <w:rFonts w:ascii="Calibri" w:hAnsi="Calibri"/>
                <w:sz w:val="22"/>
                <w:szCs w:val="22"/>
                <w:lang w:val="en-GB"/>
              </w:rPr>
            </w:pPr>
          </w:p>
        </w:tc>
        <w:tc>
          <w:tcPr>
            <w:tcW w:w="343" w:type="pct"/>
          </w:tcPr>
          <w:p w14:paraId="0BE2350C" w14:textId="77777777" w:rsidR="009A6FD0" w:rsidRPr="00BD0630" w:rsidRDefault="009A6FD0" w:rsidP="009A6FD0">
            <w:pPr>
              <w:pStyle w:val="NoSpacing"/>
              <w:spacing w:line="276" w:lineRule="auto"/>
              <w:rPr>
                <w:rFonts w:ascii="Calibri" w:hAnsi="Calibri"/>
                <w:sz w:val="22"/>
                <w:szCs w:val="22"/>
                <w:lang w:val="en-GB"/>
              </w:rPr>
            </w:pPr>
          </w:p>
        </w:tc>
        <w:tc>
          <w:tcPr>
            <w:tcW w:w="408" w:type="pct"/>
          </w:tcPr>
          <w:p w14:paraId="234FE135" w14:textId="77777777" w:rsidR="009A6FD0" w:rsidRPr="00BD0630" w:rsidRDefault="009A6FD0" w:rsidP="009A6FD0">
            <w:pPr>
              <w:pStyle w:val="NoSpacing"/>
              <w:spacing w:line="276" w:lineRule="auto"/>
              <w:rPr>
                <w:rFonts w:ascii="Calibri" w:hAnsi="Calibri"/>
                <w:sz w:val="22"/>
                <w:szCs w:val="22"/>
                <w:lang w:val="en-GB"/>
              </w:rPr>
            </w:pPr>
          </w:p>
        </w:tc>
      </w:tr>
      <w:tr w:rsidR="00305E67" w:rsidRPr="0086019E" w14:paraId="5AC9A289" w14:textId="7F9C5B19" w:rsidTr="00694561">
        <w:trPr>
          <w:jc w:val="center"/>
        </w:trPr>
        <w:tc>
          <w:tcPr>
            <w:tcW w:w="4249" w:type="pct"/>
            <w:gridSpan w:val="11"/>
            <w:shd w:val="clear" w:color="auto" w:fill="DEEAF6" w:themeFill="accent1" w:themeFillTint="33"/>
          </w:tcPr>
          <w:p w14:paraId="2DB03ED5" w14:textId="77777777" w:rsidR="00305E67" w:rsidRPr="00BD0630" w:rsidRDefault="00305E67" w:rsidP="00F049EE">
            <w:pPr>
              <w:pStyle w:val="NoSpacing"/>
              <w:spacing w:line="276" w:lineRule="auto"/>
              <w:rPr>
                <w:rFonts w:ascii="Calibri" w:hAnsi="Calibri"/>
                <w:b/>
                <w:i/>
                <w:sz w:val="22"/>
                <w:szCs w:val="22"/>
                <w:lang w:val="en-GB"/>
              </w:rPr>
            </w:pPr>
            <w:r w:rsidRPr="00BD0630">
              <w:rPr>
                <w:rFonts w:ascii="Calibri" w:hAnsi="Calibri"/>
                <w:b/>
                <w:i/>
                <w:sz w:val="22"/>
                <w:szCs w:val="22"/>
                <w:lang w:val="en-GB"/>
              </w:rPr>
              <w:t>Evaluations in which the office participates</w:t>
            </w:r>
          </w:p>
        </w:tc>
        <w:tc>
          <w:tcPr>
            <w:tcW w:w="343" w:type="pct"/>
            <w:shd w:val="clear" w:color="auto" w:fill="DEEAF6" w:themeFill="accent1" w:themeFillTint="33"/>
          </w:tcPr>
          <w:p w14:paraId="5D6730D7" w14:textId="77777777" w:rsidR="00305E67" w:rsidRPr="00BD0630" w:rsidRDefault="00305E67" w:rsidP="00F049EE">
            <w:pPr>
              <w:pStyle w:val="NoSpacing"/>
              <w:spacing w:line="276" w:lineRule="auto"/>
              <w:rPr>
                <w:rFonts w:ascii="Calibri" w:hAnsi="Calibri"/>
                <w:i/>
                <w:sz w:val="22"/>
                <w:szCs w:val="22"/>
                <w:lang w:val="en-GB"/>
              </w:rPr>
            </w:pPr>
          </w:p>
        </w:tc>
        <w:tc>
          <w:tcPr>
            <w:tcW w:w="408" w:type="pct"/>
            <w:shd w:val="clear" w:color="auto" w:fill="DEEAF6" w:themeFill="accent1" w:themeFillTint="33"/>
          </w:tcPr>
          <w:p w14:paraId="2C5FD3D5" w14:textId="77777777" w:rsidR="00305E67" w:rsidRPr="00BD0630" w:rsidRDefault="00305E67" w:rsidP="00F049EE">
            <w:pPr>
              <w:pStyle w:val="NoSpacing"/>
              <w:spacing w:line="276" w:lineRule="auto"/>
              <w:rPr>
                <w:rFonts w:ascii="Calibri" w:hAnsi="Calibri"/>
                <w:i/>
                <w:sz w:val="22"/>
                <w:szCs w:val="22"/>
                <w:lang w:val="en-GB"/>
              </w:rPr>
            </w:pPr>
          </w:p>
        </w:tc>
      </w:tr>
      <w:tr w:rsidR="00694561" w:rsidRPr="0086019E" w14:paraId="3FDC3E2F" w14:textId="734E4EB2" w:rsidTr="00694561">
        <w:trPr>
          <w:jc w:val="center"/>
        </w:trPr>
        <w:tc>
          <w:tcPr>
            <w:tcW w:w="690" w:type="pct"/>
          </w:tcPr>
          <w:p w14:paraId="722F2C51" w14:textId="7783158F" w:rsidR="00305E67" w:rsidRPr="00BD0630" w:rsidRDefault="00305E67" w:rsidP="00F049EE">
            <w:pPr>
              <w:pStyle w:val="NoSpacing"/>
              <w:spacing w:line="276" w:lineRule="auto"/>
              <w:rPr>
                <w:rFonts w:ascii="Calibri" w:hAnsi="Calibri"/>
                <w:i/>
                <w:sz w:val="19"/>
                <w:szCs w:val="19"/>
                <w:lang w:val="en-GB"/>
              </w:rPr>
            </w:pPr>
          </w:p>
        </w:tc>
        <w:tc>
          <w:tcPr>
            <w:tcW w:w="211" w:type="pct"/>
          </w:tcPr>
          <w:p w14:paraId="16C41D88" w14:textId="7C482A13" w:rsidR="00305E67" w:rsidRPr="00BD0630" w:rsidRDefault="00305E67" w:rsidP="00F049EE">
            <w:pPr>
              <w:pStyle w:val="NoSpacing"/>
              <w:spacing w:line="276" w:lineRule="auto"/>
              <w:rPr>
                <w:rFonts w:ascii="Calibri" w:hAnsi="Calibri"/>
                <w:i/>
                <w:sz w:val="19"/>
                <w:szCs w:val="19"/>
                <w:lang w:val="en-GB"/>
              </w:rPr>
            </w:pPr>
          </w:p>
        </w:tc>
        <w:tc>
          <w:tcPr>
            <w:tcW w:w="391" w:type="pct"/>
          </w:tcPr>
          <w:p w14:paraId="7CADB8DA" w14:textId="5D61640D" w:rsidR="00305E67" w:rsidRPr="00BD0630" w:rsidRDefault="00305E67" w:rsidP="00F049EE">
            <w:pPr>
              <w:pStyle w:val="NoSpacing"/>
              <w:spacing w:line="276" w:lineRule="auto"/>
              <w:rPr>
                <w:rFonts w:ascii="Calibri" w:hAnsi="Calibri"/>
                <w:i/>
                <w:sz w:val="19"/>
                <w:szCs w:val="19"/>
                <w:lang w:val="en-GB"/>
              </w:rPr>
            </w:pPr>
          </w:p>
        </w:tc>
        <w:tc>
          <w:tcPr>
            <w:tcW w:w="354" w:type="pct"/>
          </w:tcPr>
          <w:p w14:paraId="2F998A38" w14:textId="5C58FFFD" w:rsidR="00305E67" w:rsidRPr="00BD0630" w:rsidRDefault="00305E67" w:rsidP="00F049EE">
            <w:pPr>
              <w:pStyle w:val="NoSpacing"/>
              <w:spacing w:line="276" w:lineRule="auto"/>
              <w:rPr>
                <w:rFonts w:ascii="Calibri" w:hAnsi="Calibri"/>
                <w:i/>
                <w:sz w:val="19"/>
                <w:szCs w:val="19"/>
                <w:lang w:val="en-GB"/>
              </w:rPr>
            </w:pPr>
          </w:p>
        </w:tc>
        <w:tc>
          <w:tcPr>
            <w:tcW w:w="283" w:type="pct"/>
          </w:tcPr>
          <w:p w14:paraId="3058461C" w14:textId="78011394" w:rsidR="00305E67" w:rsidRPr="00BD0630" w:rsidRDefault="00305E67" w:rsidP="00F049EE">
            <w:pPr>
              <w:pStyle w:val="NoSpacing"/>
              <w:spacing w:line="276" w:lineRule="auto"/>
              <w:rPr>
                <w:rFonts w:ascii="Calibri" w:hAnsi="Calibri"/>
                <w:i/>
                <w:sz w:val="19"/>
                <w:szCs w:val="19"/>
                <w:lang w:val="en-GB"/>
              </w:rPr>
            </w:pPr>
          </w:p>
        </w:tc>
        <w:tc>
          <w:tcPr>
            <w:tcW w:w="320" w:type="pct"/>
          </w:tcPr>
          <w:p w14:paraId="458669C0" w14:textId="288E5935" w:rsidR="00305E67" w:rsidRPr="00BD0630" w:rsidRDefault="00305E67" w:rsidP="00F049EE">
            <w:pPr>
              <w:pStyle w:val="NoSpacing"/>
              <w:spacing w:line="276" w:lineRule="auto"/>
              <w:rPr>
                <w:rFonts w:ascii="Calibri" w:hAnsi="Calibri"/>
                <w:i/>
                <w:sz w:val="19"/>
                <w:szCs w:val="19"/>
                <w:lang w:val="en-GB"/>
              </w:rPr>
            </w:pPr>
          </w:p>
        </w:tc>
        <w:tc>
          <w:tcPr>
            <w:tcW w:w="360" w:type="pct"/>
          </w:tcPr>
          <w:p w14:paraId="5093D2D3" w14:textId="2C0074D2" w:rsidR="00305E67" w:rsidRPr="00BD0630" w:rsidRDefault="00305E67" w:rsidP="00F049EE">
            <w:pPr>
              <w:pStyle w:val="NoSpacing"/>
              <w:spacing w:line="276" w:lineRule="auto"/>
              <w:rPr>
                <w:rFonts w:ascii="Calibri" w:hAnsi="Calibri"/>
                <w:i/>
                <w:sz w:val="19"/>
                <w:szCs w:val="19"/>
                <w:lang w:val="en-GB"/>
              </w:rPr>
            </w:pPr>
          </w:p>
        </w:tc>
        <w:tc>
          <w:tcPr>
            <w:tcW w:w="546" w:type="pct"/>
          </w:tcPr>
          <w:p w14:paraId="520BCDF4" w14:textId="11274EA3" w:rsidR="00305E67" w:rsidRPr="00BD0630" w:rsidRDefault="00305E67" w:rsidP="00F049EE">
            <w:pPr>
              <w:pStyle w:val="NoSpacing"/>
              <w:spacing w:line="276" w:lineRule="auto"/>
              <w:rPr>
                <w:rFonts w:ascii="Calibri" w:hAnsi="Calibri"/>
                <w:i/>
                <w:sz w:val="19"/>
                <w:szCs w:val="19"/>
                <w:lang w:val="en-GB"/>
              </w:rPr>
            </w:pPr>
          </w:p>
        </w:tc>
        <w:tc>
          <w:tcPr>
            <w:tcW w:w="327" w:type="pct"/>
          </w:tcPr>
          <w:p w14:paraId="69BE9113" w14:textId="77777777" w:rsidR="00305E67" w:rsidRPr="00BD0630" w:rsidRDefault="00305E67" w:rsidP="00F049EE">
            <w:pPr>
              <w:pStyle w:val="NoSpacing"/>
              <w:spacing w:line="276" w:lineRule="auto"/>
              <w:rPr>
                <w:rFonts w:ascii="Calibri" w:hAnsi="Calibri"/>
                <w:i/>
                <w:sz w:val="19"/>
                <w:szCs w:val="19"/>
                <w:lang w:val="en-GB"/>
              </w:rPr>
            </w:pPr>
          </w:p>
        </w:tc>
        <w:tc>
          <w:tcPr>
            <w:tcW w:w="340" w:type="pct"/>
          </w:tcPr>
          <w:p w14:paraId="4ED06715" w14:textId="5F5313B1" w:rsidR="00305E67" w:rsidRPr="00BD0630" w:rsidRDefault="00305E67" w:rsidP="00F049EE">
            <w:pPr>
              <w:pStyle w:val="NoSpacing"/>
              <w:spacing w:line="276" w:lineRule="auto"/>
              <w:rPr>
                <w:rFonts w:ascii="Calibri" w:hAnsi="Calibri"/>
                <w:i/>
                <w:sz w:val="19"/>
                <w:szCs w:val="19"/>
                <w:lang w:val="en-GB"/>
              </w:rPr>
            </w:pPr>
          </w:p>
        </w:tc>
        <w:tc>
          <w:tcPr>
            <w:tcW w:w="427" w:type="pct"/>
          </w:tcPr>
          <w:p w14:paraId="2C0F8106" w14:textId="7E3F5955" w:rsidR="00305E67" w:rsidRPr="00BD0630" w:rsidRDefault="00305E67" w:rsidP="00F049EE">
            <w:pPr>
              <w:pStyle w:val="NoSpacing"/>
              <w:spacing w:line="276" w:lineRule="auto"/>
              <w:rPr>
                <w:rFonts w:ascii="Calibri" w:hAnsi="Calibri"/>
                <w:i/>
                <w:sz w:val="19"/>
                <w:szCs w:val="19"/>
                <w:lang w:val="en-GB"/>
              </w:rPr>
            </w:pPr>
          </w:p>
        </w:tc>
        <w:tc>
          <w:tcPr>
            <w:tcW w:w="343" w:type="pct"/>
          </w:tcPr>
          <w:p w14:paraId="69D58856" w14:textId="77777777" w:rsidR="00305E67" w:rsidRPr="00BD0630" w:rsidRDefault="00305E67" w:rsidP="00F049EE">
            <w:pPr>
              <w:pStyle w:val="NoSpacing"/>
              <w:spacing w:line="276" w:lineRule="auto"/>
              <w:rPr>
                <w:rFonts w:ascii="Calibri" w:hAnsi="Calibri"/>
                <w:i/>
                <w:sz w:val="19"/>
                <w:szCs w:val="19"/>
                <w:lang w:val="en-GB"/>
              </w:rPr>
            </w:pPr>
          </w:p>
        </w:tc>
        <w:tc>
          <w:tcPr>
            <w:tcW w:w="408" w:type="pct"/>
          </w:tcPr>
          <w:p w14:paraId="1E2DE4F9" w14:textId="77777777" w:rsidR="00305E67" w:rsidRPr="00BD0630" w:rsidRDefault="00305E67" w:rsidP="00F049EE">
            <w:pPr>
              <w:pStyle w:val="NoSpacing"/>
              <w:spacing w:line="276" w:lineRule="auto"/>
              <w:rPr>
                <w:rFonts w:ascii="Calibri" w:hAnsi="Calibri"/>
                <w:i/>
                <w:sz w:val="19"/>
                <w:szCs w:val="19"/>
                <w:lang w:val="en-GB"/>
              </w:rPr>
            </w:pPr>
          </w:p>
        </w:tc>
      </w:tr>
      <w:tr w:rsidR="00694561" w:rsidRPr="0086019E" w14:paraId="6A02CFF1" w14:textId="61B5E3EB" w:rsidTr="00694561">
        <w:trPr>
          <w:jc w:val="center"/>
        </w:trPr>
        <w:tc>
          <w:tcPr>
            <w:tcW w:w="690" w:type="pct"/>
          </w:tcPr>
          <w:p w14:paraId="7F4A5CF9" w14:textId="7ADEF61F" w:rsidR="00305E67" w:rsidRPr="00BD0630" w:rsidRDefault="00305E67" w:rsidP="00F049EE">
            <w:pPr>
              <w:pStyle w:val="NoSpacing"/>
              <w:spacing w:line="276" w:lineRule="auto"/>
              <w:rPr>
                <w:rFonts w:ascii="Calibri" w:hAnsi="Calibri"/>
                <w:i/>
                <w:sz w:val="19"/>
                <w:szCs w:val="19"/>
                <w:lang w:val="en-GB"/>
              </w:rPr>
            </w:pPr>
          </w:p>
        </w:tc>
        <w:tc>
          <w:tcPr>
            <w:tcW w:w="211" w:type="pct"/>
          </w:tcPr>
          <w:p w14:paraId="62DDBCBC" w14:textId="77777777" w:rsidR="00305E67" w:rsidRPr="00BD0630" w:rsidRDefault="00305E67" w:rsidP="00F049EE">
            <w:pPr>
              <w:pStyle w:val="NoSpacing"/>
              <w:spacing w:line="276" w:lineRule="auto"/>
              <w:rPr>
                <w:rFonts w:ascii="Calibri" w:hAnsi="Calibri"/>
                <w:i/>
                <w:sz w:val="19"/>
                <w:szCs w:val="19"/>
                <w:lang w:val="en-GB"/>
              </w:rPr>
            </w:pPr>
          </w:p>
        </w:tc>
        <w:tc>
          <w:tcPr>
            <w:tcW w:w="391" w:type="pct"/>
          </w:tcPr>
          <w:p w14:paraId="6F9E50EF" w14:textId="77777777" w:rsidR="00305E67" w:rsidRPr="00BD0630" w:rsidRDefault="00305E67" w:rsidP="00F049EE">
            <w:pPr>
              <w:pStyle w:val="NoSpacing"/>
              <w:spacing w:line="276" w:lineRule="auto"/>
              <w:rPr>
                <w:rFonts w:ascii="Calibri" w:hAnsi="Calibri"/>
                <w:i/>
                <w:sz w:val="19"/>
                <w:szCs w:val="19"/>
                <w:lang w:val="en-GB"/>
              </w:rPr>
            </w:pPr>
          </w:p>
        </w:tc>
        <w:tc>
          <w:tcPr>
            <w:tcW w:w="354" w:type="pct"/>
          </w:tcPr>
          <w:p w14:paraId="2793DC75" w14:textId="77777777" w:rsidR="00305E67" w:rsidRPr="00BD0630" w:rsidRDefault="00305E67" w:rsidP="00F049EE">
            <w:pPr>
              <w:pStyle w:val="NoSpacing"/>
              <w:spacing w:line="276" w:lineRule="auto"/>
              <w:rPr>
                <w:rFonts w:ascii="Calibri" w:hAnsi="Calibri"/>
                <w:i/>
                <w:sz w:val="19"/>
                <w:szCs w:val="19"/>
                <w:lang w:val="en-GB"/>
              </w:rPr>
            </w:pPr>
          </w:p>
        </w:tc>
        <w:tc>
          <w:tcPr>
            <w:tcW w:w="283" w:type="pct"/>
          </w:tcPr>
          <w:p w14:paraId="6E7D4340" w14:textId="77777777" w:rsidR="00305E67" w:rsidRPr="00BD0630" w:rsidRDefault="00305E67" w:rsidP="00F049EE">
            <w:pPr>
              <w:pStyle w:val="NoSpacing"/>
              <w:spacing w:line="276" w:lineRule="auto"/>
              <w:rPr>
                <w:rFonts w:ascii="Calibri" w:hAnsi="Calibri"/>
                <w:i/>
                <w:sz w:val="19"/>
                <w:szCs w:val="19"/>
                <w:lang w:val="en-GB"/>
              </w:rPr>
            </w:pPr>
          </w:p>
        </w:tc>
        <w:tc>
          <w:tcPr>
            <w:tcW w:w="320" w:type="pct"/>
          </w:tcPr>
          <w:p w14:paraId="5689EAC8" w14:textId="77777777" w:rsidR="00305E67" w:rsidRPr="00BD0630" w:rsidRDefault="00305E67" w:rsidP="00F049EE">
            <w:pPr>
              <w:pStyle w:val="NoSpacing"/>
              <w:spacing w:line="276" w:lineRule="auto"/>
              <w:rPr>
                <w:rFonts w:ascii="Calibri" w:hAnsi="Calibri"/>
                <w:i/>
                <w:sz w:val="19"/>
                <w:szCs w:val="19"/>
                <w:lang w:val="en-GB"/>
              </w:rPr>
            </w:pPr>
          </w:p>
        </w:tc>
        <w:tc>
          <w:tcPr>
            <w:tcW w:w="360" w:type="pct"/>
          </w:tcPr>
          <w:p w14:paraId="0400D04E" w14:textId="77777777" w:rsidR="00305E67" w:rsidRPr="00BD0630" w:rsidRDefault="00305E67" w:rsidP="00F049EE">
            <w:pPr>
              <w:pStyle w:val="NoSpacing"/>
              <w:spacing w:line="276" w:lineRule="auto"/>
              <w:rPr>
                <w:rFonts w:ascii="Calibri" w:hAnsi="Calibri"/>
                <w:i/>
                <w:sz w:val="19"/>
                <w:szCs w:val="19"/>
                <w:lang w:val="en-GB"/>
              </w:rPr>
            </w:pPr>
          </w:p>
        </w:tc>
        <w:tc>
          <w:tcPr>
            <w:tcW w:w="546" w:type="pct"/>
          </w:tcPr>
          <w:p w14:paraId="2E43E50D" w14:textId="77777777" w:rsidR="00305E67" w:rsidRPr="00BD0630" w:rsidRDefault="00305E67" w:rsidP="00F049EE">
            <w:pPr>
              <w:pStyle w:val="NoSpacing"/>
              <w:spacing w:line="276" w:lineRule="auto"/>
              <w:rPr>
                <w:rFonts w:ascii="Calibri" w:hAnsi="Calibri"/>
                <w:i/>
                <w:sz w:val="19"/>
                <w:szCs w:val="19"/>
                <w:lang w:val="en-GB"/>
              </w:rPr>
            </w:pPr>
          </w:p>
        </w:tc>
        <w:tc>
          <w:tcPr>
            <w:tcW w:w="327" w:type="pct"/>
          </w:tcPr>
          <w:p w14:paraId="7DB6FDB5" w14:textId="77777777" w:rsidR="00305E67" w:rsidRPr="00BD0630" w:rsidRDefault="00305E67" w:rsidP="00F049EE">
            <w:pPr>
              <w:pStyle w:val="NoSpacing"/>
              <w:spacing w:line="276" w:lineRule="auto"/>
              <w:rPr>
                <w:rFonts w:ascii="Calibri" w:hAnsi="Calibri"/>
                <w:i/>
                <w:sz w:val="19"/>
                <w:szCs w:val="19"/>
                <w:lang w:val="en-GB"/>
              </w:rPr>
            </w:pPr>
          </w:p>
        </w:tc>
        <w:tc>
          <w:tcPr>
            <w:tcW w:w="340" w:type="pct"/>
          </w:tcPr>
          <w:p w14:paraId="70300EB9" w14:textId="77777777" w:rsidR="00305E67" w:rsidRPr="00BD0630" w:rsidRDefault="00305E67" w:rsidP="00F049EE">
            <w:pPr>
              <w:pStyle w:val="NoSpacing"/>
              <w:spacing w:line="276" w:lineRule="auto"/>
              <w:rPr>
                <w:rFonts w:ascii="Calibri" w:hAnsi="Calibri"/>
                <w:i/>
                <w:sz w:val="19"/>
                <w:szCs w:val="19"/>
                <w:lang w:val="en-GB"/>
              </w:rPr>
            </w:pPr>
          </w:p>
        </w:tc>
        <w:tc>
          <w:tcPr>
            <w:tcW w:w="427" w:type="pct"/>
          </w:tcPr>
          <w:p w14:paraId="7EB1C6B7" w14:textId="77777777" w:rsidR="00305E67" w:rsidRPr="00BD0630" w:rsidRDefault="00305E67" w:rsidP="00F049EE">
            <w:pPr>
              <w:pStyle w:val="NoSpacing"/>
              <w:spacing w:line="276" w:lineRule="auto"/>
              <w:rPr>
                <w:rFonts w:ascii="Calibri" w:hAnsi="Calibri"/>
                <w:i/>
                <w:sz w:val="19"/>
                <w:szCs w:val="19"/>
                <w:lang w:val="en-GB"/>
              </w:rPr>
            </w:pPr>
          </w:p>
        </w:tc>
        <w:tc>
          <w:tcPr>
            <w:tcW w:w="343" w:type="pct"/>
          </w:tcPr>
          <w:p w14:paraId="05214FE6" w14:textId="77777777" w:rsidR="00305E67" w:rsidRPr="00BD0630" w:rsidRDefault="00305E67" w:rsidP="00F049EE">
            <w:pPr>
              <w:pStyle w:val="NoSpacing"/>
              <w:spacing w:line="276" w:lineRule="auto"/>
              <w:rPr>
                <w:rFonts w:ascii="Calibri" w:hAnsi="Calibri"/>
                <w:i/>
                <w:sz w:val="19"/>
                <w:szCs w:val="19"/>
                <w:lang w:val="en-GB"/>
              </w:rPr>
            </w:pPr>
          </w:p>
        </w:tc>
        <w:tc>
          <w:tcPr>
            <w:tcW w:w="408" w:type="pct"/>
          </w:tcPr>
          <w:p w14:paraId="19F5A8CE" w14:textId="77777777" w:rsidR="00305E67" w:rsidRPr="00BD0630" w:rsidRDefault="00305E67" w:rsidP="00F049EE">
            <w:pPr>
              <w:pStyle w:val="NoSpacing"/>
              <w:spacing w:line="276" w:lineRule="auto"/>
              <w:rPr>
                <w:rFonts w:ascii="Calibri" w:hAnsi="Calibri"/>
                <w:i/>
                <w:sz w:val="19"/>
                <w:szCs w:val="19"/>
                <w:lang w:val="en-GB"/>
              </w:rPr>
            </w:pPr>
          </w:p>
        </w:tc>
      </w:tr>
      <w:tr w:rsidR="00694561" w:rsidRPr="0086019E" w14:paraId="4A8658BC" w14:textId="0059B909" w:rsidTr="00694561">
        <w:trPr>
          <w:jc w:val="center"/>
        </w:trPr>
        <w:tc>
          <w:tcPr>
            <w:tcW w:w="690" w:type="pct"/>
          </w:tcPr>
          <w:p w14:paraId="08F042E5" w14:textId="5695081C" w:rsidR="00305E67" w:rsidRPr="00BD0630" w:rsidRDefault="00305E67" w:rsidP="00F049EE">
            <w:pPr>
              <w:pStyle w:val="NoSpacing"/>
              <w:spacing w:line="276" w:lineRule="auto"/>
              <w:rPr>
                <w:rFonts w:ascii="Calibri" w:hAnsi="Calibri"/>
                <w:i/>
                <w:sz w:val="19"/>
                <w:szCs w:val="19"/>
                <w:lang w:val="en-GB"/>
              </w:rPr>
            </w:pPr>
          </w:p>
        </w:tc>
        <w:tc>
          <w:tcPr>
            <w:tcW w:w="211" w:type="pct"/>
          </w:tcPr>
          <w:p w14:paraId="044305B7" w14:textId="77777777" w:rsidR="00305E67" w:rsidRPr="00BD0630" w:rsidRDefault="00305E67" w:rsidP="00F049EE">
            <w:pPr>
              <w:pStyle w:val="NoSpacing"/>
              <w:spacing w:line="276" w:lineRule="auto"/>
              <w:rPr>
                <w:rFonts w:ascii="Calibri" w:hAnsi="Calibri"/>
                <w:i/>
                <w:sz w:val="19"/>
                <w:szCs w:val="19"/>
                <w:lang w:val="en-GB"/>
              </w:rPr>
            </w:pPr>
          </w:p>
        </w:tc>
        <w:tc>
          <w:tcPr>
            <w:tcW w:w="391" w:type="pct"/>
          </w:tcPr>
          <w:p w14:paraId="1A3EEBA4" w14:textId="77777777" w:rsidR="00305E67" w:rsidRPr="00BD0630" w:rsidRDefault="00305E67" w:rsidP="00F049EE">
            <w:pPr>
              <w:pStyle w:val="NoSpacing"/>
              <w:spacing w:line="276" w:lineRule="auto"/>
              <w:rPr>
                <w:rFonts w:ascii="Calibri" w:hAnsi="Calibri"/>
                <w:i/>
                <w:sz w:val="19"/>
                <w:szCs w:val="19"/>
                <w:lang w:val="en-GB"/>
              </w:rPr>
            </w:pPr>
          </w:p>
        </w:tc>
        <w:tc>
          <w:tcPr>
            <w:tcW w:w="354" w:type="pct"/>
          </w:tcPr>
          <w:p w14:paraId="7AE2A1DB" w14:textId="77777777" w:rsidR="00305E67" w:rsidRPr="00BD0630" w:rsidRDefault="00305E67" w:rsidP="00F049EE">
            <w:pPr>
              <w:pStyle w:val="NoSpacing"/>
              <w:spacing w:line="276" w:lineRule="auto"/>
              <w:rPr>
                <w:rFonts w:ascii="Calibri" w:hAnsi="Calibri"/>
                <w:i/>
                <w:sz w:val="19"/>
                <w:szCs w:val="19"/>
                <w:lang w:val="en-GB"/>
              </w:rPr>
            </w:pPr>
          </w:p>
        </w:tc>
        <w:tc>
          <w:tcPr>
            <w:tcW w:w="283" w:type="pct"/>
          </w:tcPr>
          <w:p w14:paraId="63684000" w14:textId="77777777" w:rsidR="00305E67" w:rsidRPr="00BD0630" w:rsidRDefault="00305E67" w:rsidP="00F049EE">
            <w:pPr>
              <w:pStyle w:val="NoSpacing"/>
              <w:spacing w:line="276" w:lineRule="auto"/>
              <w:rPr>
                <w:rFonts w:ascii="Calibri" w:hAnsi="Calibri"/>
                <w:i/>
                <w:sz w:val="19"/>
                <w:szCs w:val="19"/>
                <w:lang w:val="en-GB"/>
              </w:rPr>
            </w:pPr>
          </w:p>
        </w:tc>
        <w:tc>
          <w:tcPr>
            <w:tcW w:w="320" w:type="pct"/>
          </w:tcPr>
          <w:p w14:paraId="316C1A24" w14:textId="77777777" w:rsidR="00305E67" w:rsidRPr="00BD0630" w:rsidRDefault="00305E67" w:rsidP="00F049EE">
            <w:pPr>
              <w:pStyle w:val="NoSpacing"/>
              <w:spacing w:line="276" w:lineRule="auto"/>
              <w:rPr>
                <w:rFonts w:ascii="Calibri" w:hAnsi="Calibri"/>
                <w:i/>
                <w:sz w:val="19"/>
                <w:szCs w:val="19"/>
                <w:lang w:val="en-GB"/>
              </w:rPr>
            </w:pPr>
          </w:p>
        </w:tc>
        <w:tc>
          <w:tcPr>
            <w:tcW w:w="360" w:type="pct"/>
          </w:tcPr>
          <w:p w14:paraId="1B339E43" w14:textId="77777777" w:rsidR="00305E67" w:rsidRPr="00BD0630" w:rsidRDefault="00305E67" w:rsidP="00F049EE">
            <w:pPr>
              <w:pStyle w:val="NoSpacing"/>
              <w:spacing w:line="276" w:lineRule="auto"/>
              <w:rPr>
                <w:rFonts w:ascii="Calibri" w:hAnsi="Calibri"/>
                <w:i/>
                <w:sz w:val="19"/>
                <w:szCs w:val="19"/>
                <w:lang w:val="en-GB"/>
              </w:rPr>
            </w:pPr>
          </w:p>
        </w:tc>
        <w:tc>
          <w:tcPr>
            <w:tcW w:w="546" w:type="pct"/>
          </w:tcPr>
          <w:p w14:paraId="264B393F" w14:textId="77777777" w:rsidR="00305E67" w:rsidRPr="00BD0630" w:rsidRDefault="00305E67" w:rsidP="00F049EE">
            <w:pPr>
              <w:pStyle w:val="NoSpacing"/>
              <w:spacing w:line="276" w:lineRule="auto"/>
              <w:rPr>
                <w:rFonts w:ascii="Calibri" w:hAnsi="Calibri"/>
                <w:i/>
                <w:sz w:val="19"/>
                <w:szCs w:val="19"/>
                <w:lang w:val="en-GB"/>
              </w:rPr>
            </w:pPr>
          </w:p>
        </w:tc>
        <w:tc>
          <w:tcPr>
            <w:tcW w:w="327" w:type="pct"/>
          </w:tcPr>
          <w:p w14:paraId="2EDFF59D" w14:textId="77777777" w:rsidR="00305E67" w:rsidRPr="00BD0630" w:rsidRDefault="00305E67" w:rsidP="00F049EE">
            <w:pPr>
              <w:pStyle w:val="NoSpacing"/>
              <w:spacing w:line="276" w:lineRule="auto"/>
              <w:rPr>
                <w:rFonts w:ascii="Calibri" w:hAnsi="Calibri"/>
                <w:i/>
                <w:sz w:val="19"/>
                <w:szCs w:val="19"/>
                <w:lang w:val="en-GB"/>
              </w:rPr>
            </w:pPr>
          </w:p>
        </w:tc>
        <w:tc>
          <w:tcPr>
            <w:tcW w:w="340" w:type="pct"/>
          </w:tcPr>
          <w:p w14:paraId="60DE45B3" w14:textId="77777777" w:rsidR="00305E67" w:rsidRPr="00BD0630" w:rsidRDefault="00305E67" w:rsidP="00F049EE">
            <w:pPr>
              <w:pStyle w:val="NoSpacing"/>
              <w:spacing w:line="276" w:lineRule="auto"/>
              <w:rPr>
                <w:rFonts w:ascii="Calibri" w:hAnsi="Calibri"/>
                <w:i/>
                <w:sz w:val="19"/>
                <w:szCs w:val="19"/>
                <w:lang w:val="en-GB"/>
              </w:rPr>
            </w:pPr>
          </w:p>
        </w:tc>
        <w:tc>
          <w:tcPr>
            <w:tcW w:w="427" w:type="pct"/>
          </w:tcPr>
          <w:p w14:paraId="4A24D0AC" w14:textId="77777777" w:rsidR="00305E67" w:rsidRPr="00BD0630" w:rsidRDefault="00305E67" w:rsidP="00F049EE">
            <w:pPr>
              <w:pStyle w:val="NoSpacing"/>
              <w:spacing w:line="276" w:lineRule="auto"/>
              <w:rPr>
                <w:rFonts w:ascii="Calibri" w:hAnsi="Calibri"/>
                <w:i/>
                <w:sz w:val="19"/>
                <w:szCs w:val="19"/>
                <w:lang w:val="en-GB"/>
              </w:rPr>
            </w:pPr>
          </w:p>
        </w:tc>
        <w:tc>
          <w:tcPr>
            <w:tcW w:w="343" w:type="pct"/>
          </w:tcPr>
          <w:p w14:paraId="01663EDD" w14:textId="77777777" w:rsidR="00305E67" w:rsidRPr="00BD0630" w:rsidRDefault="00305E67" w:rsidP="00F049EE">
            <w:pPr>
              <w:pStyle w:val="NoSpacing"/>
              <w:spacing w:line="276" w:lineRule="auto"/>
              <w:rPr>
                <w:rFonts w:ascii="Calibri" w:hAnsi="Calibri"/>
                <w:i/>
                <w:sz w:val="19"/>
                <w:szCs w:val="19"/>
                <w:lang w:val="en-GB"/>
              </w:rPr>
            </w:pPr>
          </w:p>
        </w:tc>
        <w:tc>
          <w:tcPr>
            <w:tcW w:w="408" w:type="pct"/>
          </w:tcPr>
          <w:p w14:paraId="0D1C4BB7" w14:textId="77777777" w:rsidR="00305E67" w:rsidRPr="00BD0630" w:rsidRDefault="00305E67" w:rsidP="00F049EE">
            <w:pPr>
              <w:pStyle w:val="NoSpacing"/>
              <w:spacing w:line="276" w:lineRule="auto"/>
              <w:rPr>
                <w:rFonts w:ascii="Calibri" w:hAnsi="Calibri"/>
                <w:i/>
                <w:sz w:val="19"/>
                <w:szCs w:val="19"/>
                <w:lang w:val="en-GB"/>
              </w:rPr>
            </w:pPr>
          </w:p>
        </w:tc>
      </w:tr>
    </w:tbl>
    <w:p w14:paraId="1F0703D5" w14:textId="77777777" w:rsidR="0008461E" w:rsidRPr="00BD0630" w:rsidRDefault="0008461E" w:rsidP="0008461E">
      <w:pPr>
        <w:rPr>
          <w:lang w:val="en-GB"/>
        </w:rPr>
      </w:pPr>
    </w:p>
    <w:p w14:paraId="6B2AD805" w14:textId="77777777" w:rsidR="00F62FB1" w:rsidRPr="00BD0630" w:rsidRDefault="00F62FB1">
      <w:pPr>
        <w:rPr>
          <w:lang w:val="en-GB"/>
        </w:rPr>
      </w:pPr>
    </w:p>
    <w:sectPr w:rsidR="00F62FB1" w:rsidRPr="00BD0630" w:rsidSect="006E27C3">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82903" w14:textId="77777777" w:rsidR="0057281E" w:rsidRDefault="0057281E" w:rsidP="0008461E">
      <w:r>
        <w:separator/>
      </w:r>
    </w:p>
  </w:endnote>
  <w:endnote w:type="continuationSeparator" w:id="0">
    <w:p w14:paraId="60579AEC" w14:textId="77777777" w:rsidR="0057281E" w:rsidRDefault="0057281E" w:rsidP="0008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880941"/>
      <w:docPartObj>
        <w:docPartGallery w:val="Page Numbers (Bottom of Page)"/>
        <w:docPartUnique/>
      </w:docPartObj>
    </w:sdtPr>
    <w:sdtEndPr>
      <w:rPr>
        <w:noProof/>
      </w:rPr>
    </w:sdtEndPr>
    <w:sdtContent>
      <w:p w14:paraId="0ACA9BA0" w14:textId="4FC9B20E" w:rsidR="00B75B51" w:rsidRDefault="00B75B51">
        <w:pPr>
          <w:pStyle w:val="Footer"/>
          <w:jc w:val="right"/>
        </w:pPr>
        <w:r>
          <w:fldChar w:fldCharType="begin"/>
        </w:r>
        <w:r>
          <w:instrText xml:space="preserve"> PAGE   \* MERGEFORMAT </w:instrText>
        </w:r>
        <w:r>
          <w:fldChar w:fldCharType="separate"/>
        </w:r>
        <w:r w:rsidR="00797354">
          <w:rPr>
            <w:noProof/>
          </w:rPr>
          <w:t>2</w:t>
        </w:r>
        <w:r>
          <w:rPr>
            <w:noProof/>
          </w:rPr>
          <w:fldChar w:fldCharType="end"/>
        </w:r>
      </w:p>
    </w:sdtContent>
  </w:sdt>
  <w:p w14:paraId="7A32C565" w14:textId="77777777" w:rsidR="00B75B51" w:rsidRDefault="00B75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ACD99" w14:textId="77777777" w:rsidR="0057281E" w:rsidRDefault="0057281E" w:rsidP="0008461E">
      <w:r>
        <w:separator/>
      </w:r>
    </w:p>
  </w:footnote>
  <w:footnote w:type="continuationSeparator" w:id="0">
    <w:p w14:paraId="5721F850" w14:textId="77777777" w:rsidR="0057281E" w:rsidRDefault="0057281E" w:rsidP="00084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DEE7F" w14:textId="1B6FCB64" w:rsidR="001E162C" w:rsidRPr="001E162C" w:rsidRDefault="001E162C" w:rsidP="001E162C">
    <w:pPr>
      <w:spacing w:line="264" w:lineRule="auto"/>
      <w:rPr>
        <w:sz w:val="16"/>
        <w:szCs w:val="16"/>
      </w:rPr>
    </w:pPr>
    <w:r w:rsidRPr="001E162C">
      <w:rPr>
        <w:noProof/>
        <w:color w:val="000000"/>
        <w:sz w:val="16"/>
        <w:szCs w:val="16"/>
      </w:rPr>
      <mc:AlternateContent>
        <mc:Choice Requires="wps">
          <w:drawing>
            <wp:anchor distT="0" distB="0" distL="114300" distR="114300" simplePos="0" relativeHeight="251659264" behindDoc="0" locked="0" layoutInCell="1" allowOverlap="1" wp14:anchorId="07C6B360" wp14:editId="6CDC29C9">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5="http://schemas.microsoft.com/office/drawing/2016/5/11/chartex" xmlns:cx4="http://schemas.microsoft.com/office/drawing/2016/5/10/chartex" xmlns:cx3="http://schemas.microsoft.com/office/drawing/2016/5/9/chartex">
          <w:pict>
            <v:rect w14:anchorId="1F2E3290"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sidRPr="001E162C">
      <w:rPr>
        <w:sz w:val="16"/>
        <w:szCs w:val="16"/>
      </w:rPr>
      <w:t>3 November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724542"/>
    <w:multiLevelType w:val="hybridMultilevel"/>
    <w:tmpl w:val="83DC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BE2AD3"/>
    <w:multiLevelType w:val="hybridMultilevel"/>
    <w:tmpl w:val="340E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61E"/>
    <w:rsid w:val="000008FC"/>
    <w:rsid w:val="0008461E"/>
    <w:rsid w:val="0009276D"/>
    <w:rsid w:val="00097BF1"/>
    <w:rsid w:val="000B69E2"/>
    <w:rsid w:val="000C3297"/>
    <w:rsid w:val="000E3E4A"/>
    <w:rsid w:val="001143B5"/>
    <w:rsid w:val="001359EB"/>
    <w:rsid w:val="00166F7D"/>
    <w:rsid w:val="001E162C"/>
    <w:rsid w:val="00233129"/>
    <w:rsid w:val="0024602F"/>
    <w:rsid w:val="0027456C"/>
    <w:rsid w:val="002D01F1"/>
    <w:rsid w:val="002E1A12"/>
    <w:rsid w:val="002E4596"/>
    <w:rsid w:val="002F7819"/>
    <w:rsid w:val="00305E67"/>
    <w:rsid w:val="003234CB"/>
    <w:rsid w:val="003E20F7"/>
    <w:rsid w:val="003F43D0"/>
    <w:rsid w:val="0043291E"/>
    <w:rsid w:val="00446250"/>
    <w:rsid w:val="00455515"/>
    <w:rsid w:val="00471940"/>
    <w:rsid w:val="004D413A"/>
    <w:rsid w:val="0057281E"/>
    <w:rsid w:val="005A0EBC"/>
    <w:rsid w:val="00620B67"/>
    <w:rsid w:val="0068474F"/>
    <w:rsid w:val="00694561"/>
    <w:rsid w:val="006B427A"/>
    <w:rsid w:val="006B42B3"/>
    <w:rsid w:val="006D4BF7"/>
    <w:rsid w:val="006E13CE"/>
    <w:rsid w:val="00797354"/>
    <w:rsid w:val="007B7BAD"/>
    <w:rsid w:val="00823BF2"/>
    <w:rsid w:val="00825966"/>
    <w:rsid w:val="00832D2A"/>
    <w:rsid w:val="0086019E"/>
    <w:rsid w:val="00863773"/>
    <w:rsid w:val="00870044"/>
    <w:rsid w:val="008863A0"/>
    <w:rsid w:val="008A5CA5"/>
    <w:rsid w:val="00900C8A"/>
    <w:rsid w:val="009416C2"/>
    <w:rsid w:val="009A6FD0"/>
    <w:rsid w:val="009D4018"/>
    <w:rsid w:val="00A46FE4"/>
    <w:rsid w:val="00B65304"/>
    <w:rsid w:val="00B75B51"/>
    <w:rsid w:val="00B85600"/>
    <w:rsid w:val="00BB441F"/>
    <w:rsid w:val="00BD0630"/>
    <w:rsid w:val="00C006D6"/>
    <w:rsid w:val="00C4074E"/>
    <w:rsid w:val="00C51FEE"/>
    <w:rsid w:val="00C8574B"/>
    <w:rsid w:val="00CF54C4"/>
    <w:rsid w:val="00D838D9"/>
    <w:rsid w:val="00E24CD6"/>
    <w:rsid w:val="00E504B8"/>
    <w:rsid w:val="00E65D9C"/>
    <w:rsid w:val="00EB0BA4"/>
    <w:rsid w:val="00ED1AC0"/>
    <w:rsid w:val="00F07532"/>
    <w:rsid w:val="00F32A52"/>
    <w:rsid w:val="00F62FB1"/>
    <w:rsid w:val="00F71322"/>
    <w:rsid w:val="00F751C3"/>
    <w:rsid w:val="00FB3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76DA7"/>
  <w15:docId w15:val="{CC58DBCE-380A-411C-A9B1-8514200B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8461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08461E"/>
    <w:rPr>
      <w:rFonts w:ascii="Times New Roman" w:eastAsia="MS Mincho" w:hAnsi="Times New Roman" w:cs="Times New Roman"/>
      <w:sz w:val="20"/>
      <w:szCs w:val="20"/>
    </w:rPr>
  </w:style>
  <w:style w:type="character" w:customStyle="1" w:styleId="FootnoteTextChar">
    <w:name w:val="Footnote Text Char"/>
    <w:basedOn w:val="DefaultParagraphFont"/>
    <w:uiPriority w:val="99"/>
    <w:semiHidden/>
    <w:rsid w:val="0008461E"/>
    <w:rPr>
      <w:rFonts w:eastAsiaTheme="minorEastAsia"/>
      <w:sz w:val="20"/>
      <w:szCs w:val="20"/>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08461E"/>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08461E"/>
    <w:rPr>
      <w:rFonts w:cs="Times New Roman"/>
      <w:vertAlign w:val="superscript"/>
    </w:rPr>
  </w:style>
  <w:style w:type="paragraph" w:customStyle="1" w:styleId="Default">
    <w:name w:val="Default"/>
    <w:rsid w:val="0008461E"/>
    <w:pPr>
      <w:autoSpaceDE w:val="0"/>
      <w:autoSpaceDN w:val="0"/>
      <w:adjustRightInd w:val="0"/>
      <w:spacing w:after="0" w:line="240" w:lineRule="auto"/>
    </w:pPr>
    <w:rPr>
      <w:rFonts w:ascii="Times New Roman" w:eastAsia="MS Mincho" w:hAnsi="Times New Roman" w:cs="Times New Roman"/>
      <w:color w:val="000000"/>
      <w:sz w:val="24"/>
      <w:szCs w:val="24"/>
    </w:rPr>
  </w:style>
  <w:style w:type="table" w:styleId="TableGrid">
    <w:name w:val="Table Grid"/>
    <w:basedOn w:val="TableNormal"/>
    <w:uiPriority w:val="39"/>
    <w:rsid w:val="0008461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8461E"/>
    <w:pPr>
      <w:spacing w:after="0" w:line="240" w:lineRule="auto"/>
    </w:pPr>
    <w:rPr>
      <w:rFonts w:ascii="Times New Roman" w:eastAsia="MS Mincho" w:hAnsi="Times New Roman" w:cs="Times New Roman"/>
      <w:sz w:val="24"/>
      <w:szCs w:val="24"/>
    </w:rPr>
  </w:style>
  <w:style w:type="character" w:styleId="Hyperlink">
    <w:name w:val="Hyperlink"/>
    <w:basedOn w:val="DefaultParagraphFont"/>
    <w:uiPriority w:val="99"/>
    <w:unhideWhenUsed/>
    <w:rsid w:val="008A5CA5"/>
    <w:rPr>
      <w:color w:val="0563C1" w:themeColor="hyperlink"/>
      <w:u w:val="single"/>
    </w:rPr>
  </w:style>
  <w:style w:type="character" w:styleId="FollowedHyperlink">
    <w:name w:val="FollowedHyperlink"/>
    <w:basedOn w:val="DefaultParagraphFont"/>
    <w:uiPriority w:val="99"/>
    <w:semiHidden/>
    <w:unhideWhenUsed/>
    <w:rsid w:val="00832D2A"/>
    <w:rPr>
      <w:color w:val="954F72" w:themeColor="followedHyperlink"/>
      <w:u w:val="single"/>
    </w:rPr>
  </w:style>
  <w:style w:type="paragraph" w:styleId="Header">
    <w:name w:val="header"/>
    <w:basedOn w:val="Normal"/>
    <w:link w:val="HeaderChar"/>
    <w:uiPriority w:val="99"/>
    <w:unhideWhenUsed/>
    <w:rsid w:val="00B75B51"/>
    <w:pPr>
      <w:tabs>
        <w:tab w:val="center" w:pos="4513"/>
        <w:tab w:val="right" w:pos="9026"/>
      </w:tabs>
    </w:pPr>
  </w:style>
  <w:style w:type="character" w:customStyle="1" w:styleId="HeaderChar">
    <w:name w:val="Header Char"/>
    <w:basedOn w:val="DefaultParagraphFont"/>
    <w:link w:val="Header"/>
    <w:uiPriority w:val="99"/>
    <w:rsid w:val="00B75B51"/>
    <w:rPr>
      <w:rFonts w:eastAsiaTheme="minorEastAsia"/>
      <w:sz w:val="24"/>
      <w:szCs w:val="24"/>
    </w:rPr>
  </w:style>
  <w:style w:type="paragraph" w:styleId="Footer">
    <w:name w:val="footer"/>
    <w:basedOn w:val="Normal"/>
    <w:link w:val="FooterChar"/>
    <w:uiPriority w:val="99"/>
    <w:unhideWhenUsed/>
    <w:rsid w:val="00B75B51"/>
    <w:pPr>
      <w:tabs>
        <w:tab w:val="center" w:pos="4513"/>
        <w:tab w:val="right" w:pos="9026"/>
      </w:tabs>
    </w:pPr>
  </w:style>
  <w:style w:type="character" w:customStyle="1" w:styleId="FooterChar">
    <w:name w:val="Footer Char"/>
    <w:basedOn w:val="DefaultParagraphFont"/>
    <w:link w:val="Footer"/>
    <w:uiPriority w:val="99"/>
    <w:rsid w:val="00B75B51"/>
    <w:rPr>
      <w:rFonts w:eastAsiaTheme="minorEastAsia"/>
      <w:sz w:val="24"/>
      <w:szCs w:val="24"/>
    </w:rPr>
  </w:style>
  <w:style w:type="paragraph" w:styleId="BalloonText">
    <w:name w:val="Balloon Text"/>
    <w:basedOn w:val="Normal"/>
    <w:link w:val="BalloonTextChar"/>
    <w:uiPriority w:val="99"/>
    <w:semiHidden/>
    <w:unhideWhenUsed/>
    <w:rsid w:val="008601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19E"/>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86019E"/>
    <w:rPr>
      <w:sz w:val="16"/>
      <w:szCs w:val="16"/>
    </w:rPr>
  </w:style>
  <w:style w:type="paragraph" w:styleId="CommentText">
    <w:name w:val="annotation text"/>
    <w:basedOn w:val="Normal"/>
    <w:link w:val="CommentTextChar"/>
    <w:uiPriority w:val="99"/>
    <w:semiHidden/>
    <w:unhideWhenUsed/>
    <w:rsid w:val="0086019E"/>
    <w:rPr>
      <w:sz w:val="20"/>
      <w:szCs w:val="20"/>
    </w:rPr>
  </w:style>
  <w:style w:type="character" w:customStyle="1" w:styleId="CommentTextChar">
    <w:name w:val="Comment Text Char"/>
    <w:basedOn w:val="DefaultParagraphFont"/>
    <w:link w:val="CommentText"/>
    <w:uiPriority w:val="99"/>
    <w:semiHidden/>
    <w:rsid w:val="0086019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6019E"/>
    <w:rPr>
      <w:b/>
      <w:bCs/>
    </w:rPr>
  </w:style>
  <w:style w:type="character" w:customStyle="1" w:styleId="CommentSubjectChar">
    <w:name w:val="Comment Subject Char"/>
    <w:basedOn w:val="CommentTextChar"/>
    <w:link w:val="CommentSubject"/>
    <w:uiPriority w:val="99"/>
    <w:semiHidden/>
    <w:rsid w:val="0086019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99937">
      <w:bodyDiv w:val="1"/>
      <w:marLeft w:val="0"/>
      <w:marRight w:val="0"/>
      <w:marTop w:val="0"/>
      <w:marBottom w:val="0"/>
      <w:divBdr>
        <w:top w:val="none" w:sz="0" w:space="0" w:color="auto"/>
        <w:left w:val="none" w:sz="0" w:space="0" w:color="auto"/>
        <w:bottom w:val="none" w:sz="0" w:space="0" w:color="auto"/>
        <w:right w:val="none" w:sz="0" w:space="0" w:color="auto"/>
      </w:divBdr>
    </w:div>
    <w:div w:id="324482189">
      <w:bodyDiv w:val="1"/>
      <w:marLeft w:val="0"/>
      <w:marRight w:val="0"/>
      <w:marTop w:val="0"/>
      <w:marBottom w:val="0"/>
      <w:divBdr>
        <w:top w:val="none" w:sz="0" w:space="0" w:color="auto"/>
        <w:left w:val="none" w:sz="0" w:space="0" w:color="auto"/>
        <w:bottom w:val="none" w:sz="0" w:space="0" w:color="auto"/>
        <w:right w:val="none" w:sz="0" w:space="0" w:color="auto"/>
      </w:divBdr>
    </w:div>
    <w:div w:id="1824082560">
      <w:bodyDiv w:val="1"/>
      <w:marLeft w:val="0"/>
      <w:marRight w:val="0"/>
      <w:marTop w:val="0"/>
      <w:marBottom w:val="0"/>
      <w:divBdr>
        <w:top w:val="none" w:sz="0" w:space="0" w:color="auto"/>
        <w:left w:val="none" w:sz="0" w:space="0" w:color="auto"/>
        <w:bottom w:val="none" w:sz="0" w:space="0" w:color="auto"/>
        <w:right w:val="none" w:sz="0" w:space="0" w:color="auto"/>
      </w:divBdr>
    </w:div>
    <w:div w:id="20710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untry xmlns="C0B99F9D-7E2E-4E79-A27B-9B875A80D6A0" xsi:nil="true"/>
    <Region xmlns="C0B99F9D-7E2E-4E79-A27B-9B875A80D6A0">Global</Region>
    <Year xmlns="C0B99F9D-7E2E-4E79-A27B-9B875A80D6A0">2015</Year>
    <_dlc_DocId xmlns="a15e0e0f-4f4a-4916-abd0-83d6a9ed7276">S2JVWQHSHYPP-207-2682</_dlc_DocId>
    <_dlc_DocIdUrl xmlns="a15e0e0f-4f4a-4916-abd0-83d6a9ed7276">
      <Url>https://unwomen.sharepoint.com/Policy-Programming/instdev/_layouts/15/DocIdRedir.aspx?ID=S2JVWQHSHYPP-207-2682</Url>
      <Description>S2JVWQHSHYPP-207-2682</Description>
    </_dlc_DocIdUrl>
    <SharedWithUsers xmlns="b77e0d25-74e5-4a6b-98f7-93b26b67d10f">
      <UserInfo>
        <DisplayName>Ondina da Barca Vieira</DisplayName>
        <AccountId>2753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05FF0723E88F49BD2EEABA421E40F7" ma:contentTypeVersion="17" ma:contentTypeDescription="Create a new document." ma:contentTypeScope="" ma:versionID="124ebcc4585b3516a882f10a3f1eb3c7">
  <xsd:schema xmlns:xsd="http://www.w3.org/2001/XMLSchema" xmlns:xs="http://www.w3.org/2001/XMLSchema" xmlns:p="http://schemas.microsoft.com/office/2006/metadata/properties" xmlns:ns2="C0B99F9D-7E2E-4E79-A27B-9B875A80D6A0" xmlns:ns3="a15e0e0f-4f4a-4916-abd0-83d6a9ed7276" xmlns:ns4="b77e0d25-74e5-4a6b-98f7-93b26b67d10f" targetNamespace="http://schemas.microsoft.com/office/2006/metadata/properties" ma:root="true" ma:fieldsID="d33150929ddadcb36dc554e29865f698" ns2:_="" ns3:_="" ns4:_="">
    <xsd:import namespace="C0B99F9D-7E2E-4E79-A27B-9B875A80D6A0"/>
    <xsd:import namespace="a15e0e0f-4f4a-4916-abd0-83d6a9ed7276"/>
    <xsd:import namespace="b77e0d25-74e5-4a6b-98f7-93b26b67d10f"/>
    <xsd:element name="properties">
      <xsd:complexType>
        <xsd:sequence>
          <xsd:element name="documentManagement">
            <xsd:complexType>
              <xsd:all>
                <xsd:element ref="ns2:Year" minOccurs="0"/>
                <xsd:element ref="ns2:Region" minOccurs="0"/>
                <xsd:element ref="ns2:Country" minOccurs="0"/>
                <xsd:element ref="ns3:_dlc_DocId" minOccurs="0"/>
                <xsd:element ref="ns3:_dlc_DocIdUrl" minOccurs="0"/>
                <xsd:element ref="ns3:_dlc_DocIdPersistId" minOccurs="0"/>
                <xsd:element ref="ns4:SharedWithUsers" minOccurs="0"/>
                <xsd:element ref="ns4: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99F9D-7E2E-4E79-A27B-9B875A80D6A0" elementFormDefault="qualified">
    <xsd:import namespace="http://schemas.microsoft.com/office/2006/documentManagement/types"/>
    <xsd:import namespace="http://schemas.microsoft.com/office/infopath/2007/PartnerControls"/>
    <xsd:element name="Year" ma:index="2" nillable="true" ma:displayName="Year" ma:internalName="Year">
      <xsd:simpleType>
        <xsd:restriction base="dms:Text"/>
      </xsd:simpleType>
    </xsd:element>
    <xsd:element name="Region" ma:index="3" nillable="true" ma:displayName="Region" ma:internalName="Region">
      <xsd:simpleType>
        <xsd:restriction base="dms:Text"/>
      </xsd:simpleType>
    </xsd:element>
    <xsd:element name="Country" ma:index="4" nillable="true" ma:displayName="Country" ma:internalName="Countr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7e0d25-74e5-4a6b-98f7-93b26b67d1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94EFB-D678-4BEA-BAEA-63D7C9323725}">
  <ds:schemaRefs>
    <ds:schemaRef ds:uri="http://schemas.microsoft.com/sharepoint/v3/contenttype/forms"/>
  </ds:schemaRefs>
</ds:datastoreItem>
</file>

<file path=customXml/itemProps2.xml><?xml version="1.0" encoding="utf-8"?>
<ds:datastoreItem xmlns:ds="http://schemas.openxmlformats.org/officeDocument/2006/customXml" ds:itemID="{009E5220-3635-4C8F-9062-6659FCE939E7}">
  <ds:schemaRefs>
    <ds:schemaRef ds:uri="C0B99F9D-7E2E-4E79-A27B-9B875A80D6A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b77e0d25-74e5-4a6b-98f7-93b26b67d10f"/>
    <ds:schemaRef ds:uri="http://schemas.microsoft.com/office/infopath/2007/PartnerControls"/>
    <ds:schemaRef ds:uri="a15e0e0f-4f4a-4916-abd0-83d6a9ed7276"/>
    <ds:schemaRef ds:uri="http://www.w3.org/XML/1998/namespace"/>
    <ds:schemaRef ds:uri="http://purl.org/dc/dcmitype/"/>
  </ds:schemaRefs>
</ds:datastoreItem>
</file>

<file path=customXml/itemProps3.xml><?xml version="1.0" encoding="utf-8"?>
<ds:datastoreItem xmlns:ds="http://schemas.openxmlformats.org/officeDocument/2006/customXml" ds:itemID="{CE740DF9-A024-4D94-9C6C-AF4AC4836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99F9D-7E2E-4E79-A27B-9B875A80D6A0"/>
    <ds:schemaRef ds:uri="a15e0e0f-4f4a-4916-abd0-83d6a9ed7276"/>
    <ds:schemaRef ds:uri="b77e0d25-74e5-4a6b-98f7-93b26b67d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F01FD-39BF-425B-BE64-4AFF37C85329}">
  <ds:schemaRefs>
    <ds:schemaRef ds:uri="http://schemas.microsoft.com/sharepoint/events"/>
  </ds:schemaRefs>
</ds:datastoreItem>
</file>

<file path=customXml/itemProps5.xml><?xml version="1.0" encoding="utf-8"?>
<ds:datastoreItem xmlns:ds="http://schemas.openxmlformats.org/officeDocument/2006/customXml" ds:itemID="{AA2B347A-5FE8-46B0-9B7C-AAE83186E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9.1. All offices_SN MERP_2016</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All offices_SN MERP_2016</dc:title>
  <dc:subject/>
  <dc:creator>Merete Jacobsen</dc:creator>
  <cp:keywords/>
  <dc:description/>
  <cp:lastModifiedBy>Bivek Joshi</cp:lastModifiedBy>
  <cp:revision>10</cp:revision>
  <dcterms:created xsi:type="dcterms:W3CDTF">2016-10-28T08:44:00Z</dcterms:created>
  <dcterms:modified xsi:type="dcterms:W3CDTF">2017-02-27T10:34:00Z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0x010100DC05FF0723E88F49BD2EEABA421E40F7</vt:lpwstr>
  </property>
  <property fmtid="{D5CDD505-2E9C-101B-9397-08002B2CF9AE}" pid="3" name="_dlc_DocIdItemGuid">
    <vt:lpwstr>1d9e5cde-6c73-42a9-a864-ab5aa2c31c81</vt:lpwstr>
  </property>
</Properties>
</file>