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E57D" w14:textId="1C679C4C" w:rsidR="00B95834" w:rsidRPr="006D68F0" w:rsidRDefault="38E9BCAE" w:rsidP="00B95834">
      <w:pPr>
        <w:pStyle w:val="Default"/>
        <w:rPr>
          <w:color w:val="auto"/>
          <w:sz w:val="28"/>
          <w:szCs w:val="28"/>
          <w:lang w:val="en-US"/>
        </w:rPr>
      </w:pPr>
      <w:r w:rsidRPr="5659948E">
        <w:rPr>
          <w:b/>
          <w:bCs/>
          <w:color w:val="auto"/>
          <w:sz w:val="28"/>
          <w:szCs w:val="28"/>
          <w:lang w:val="en-US"/>
        </w:rPr>
        <w:t>MONITORING, EVALUATION AND RESEARCH PLAN 20</w:t>
      </w:r>
      <w:r w:rsidR="59D1A7A8" w:rsidRPr="5659948E">
        <w:rPr>
          <w:b/>
          <w:bCs/>
          <w:color w:val="auto"/>
          <w:sz w:val="28"/>
          <w:szCs w:val="28"/>
          <w:lang w:val="en-US"/>
        </w:rPr>
        <w:t>23</w:t>
      </w:r>
      <w:r w:rsidR="58D5E885" w:rsidRPr="5659948E">
        <w:rPr>
          <w:b/>
          <w:bCs/>
          <w:color w:val="auto"/>
          <w:sz w:val="28"/>
          <w:szCs w:val="28"/>
          <w:lang w:val="en-US"/>
        </w:rPr>
        <w:t>-</w:t>
      </w:r>
      <w:r w:rsidR="59D1A7A8" w:rsidRPr="5659948E">
        <w:rPr>
          <w:b/>
          <w:bCs/>
          <w:color w:val="auto"/>
          <w:sz w:val="28"/>
          <w:szCs w:val="28"/>
          <w:lang w:val="en-US"/>
        </w:rPr>
        <w:t xml:space="preserve">2026 </w:t>
      </w:r>
      <w:r w:rsidRPr="5659948E">
        <w:rPr>
          <w:b/>
          <w:bCs/>
          <w:color w:val="auto"/>
          <w:sz w:val="28"/>
          <w:szCs w:val="28"/>
          <w:lang w:val="en-US"/>
        </w:rPr>
        <w:t xml:space="preserve">ECUADOR CO </w:t>
      </w:r>
    </w:p>
    <w:p w14:paraId="7E289E9B" w14:textId="77777777" w:rsidR="00B95834" w:rsidRPr="006D68F0" w:rsidRDefault="00B95834" w:rsidP="00B95834">
      <w:pPr>
        <w:pStyle w:val="Default"/>
        <w:rPr>
          <w:b/>
          <w:bCs/>
          <w:color w:val="auto"/>
          <w:sz w:val="28"/>
          <w:szCs w:val="28"/>
          <w:lang w:val="en-US"/>
        </w:rPr>
      </w:pPr>
    </w:p>
    <w:p w14:paraId="006DE6D0" w14:textId="437FB6E2" w:rsidR="00AB2DE8" w:rsidRPr="00BE0B3E" w:rsidRDefault="38E9BCAE" w:rsidP="00AB2DE8">
      <w:pPr>
        <w:pStyle w:val="Default"/>
        <w:numPr>
          <w:ilvl w:val="0"/>
          <w:numId w:val="2"/>
        </w:numPr>
        <w:rPr>
          <w:b/>
          <w:bCs/>
          <w:color w:val="auto"/>
          <w:sz w:val="28"/>
          <w:szCs w:val="28"/>
          <w:lang w:val="en-US"/>
        </w:rPr>
      </w:pPr>
      <w:r w:rsidRPr="6E213E67">
        <w:rPr>
          <w:b/>
          <w:bCs/>
          <w:color w:val="auto"/>
          <w:sz w:val="28"/>
          <w:szCs w:val="28"/>
          <w:lang w:val="en-US"/>
        </w:rPr>
        <w:t>Monitoring and Research Plan 20</w:t>
      </w:r>
      <w:r w:rsidR="59D1A7A8" w:rsidRPr="6E213E67">
        <w:rPr>
          <w:b/>
          <w:bCs/>
          <w:color w:val="auto"/>
          <w:sz w:val="28"/>
          <w:szCs w:val="28"/>
          <w:lang w:val="en-US"/>
        </w:rPr>
        <w:t>23</w:t>
      </w:r>
      <w:r w:rsidRPr="6E213E67">
        <w:rPr>
          <w:b/>
          <w:bCs/>
          <w:color w:val="auto"/>
          <w:sz w:val="28"/>
          <w:szCs w:val="28"/>
          <w:lang w:val="en-US"/>
        </w:rPr>
        <w:t>-202</w:t>
      </w:r>
      <w:r w:rsidR="59D1A7A8" w:rsidRPr="6E213E67">
        <w:rPr>
          <w:b/>
          <w:bCs/>
          <w:color w:val="auto"/>
          <w:sz w:val="28"/>
          <w:szCs w:val="28"/>
          <w:lang w:val="en-US"/>
        </w:rPr>
        <w:t>6</w:t>
      </w:r>
      <w:r w:rsidRPr="6E213E67">
        <w:rPr>
          <w:b/>
          <w:bCs/>
          <w:color w:val="auto"/>
          <w:sz w:val="28"/>
          <w:szCs w:val="28"/>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2748"/>
        <w:gridCol w:w="3683"/>
        <w:gridCol w:w="13"/>
        <w:gridCol w:w="122"/>
        <w:gridCol w:w="1681"/>
        <w:gridCol w:w="1373"/>
      </w:tblGrid>
      <w:tr w:rsidR="00BE0B3E" w:rsidRPr="00BE0B3E" w14:paraId="70BFC781" w14:textId="77777777" w:rsidTr="6E213E67">
        <w:trPr>
          <w:trHeight w:val="250"/>
        </w:trPr>
        <w:tc>
          <w:tcPr>
            <w:tcW w:w="1286" w:type="pct"/>
            <w:vMerge w:val="restart"/>
            <w:shd w:val="clear" w:color="auto" w:fill="ACB9CA" w:themeFill="text2" w:themeFillTint="66"/>
          </w:tcPr>
          <w:p w14:paraId="7A6F8333" w14:textId="77777777" w:rsidR="00B95834" w:rsidRPr="00BE0B3E" w:rsidRDefault="00B95834">
            <w:pPr>
              <w:pStyle w:val="Default"/>
              <w:rPr>
                <w:color w:val="auto"/>
                <w:sz w:val="22"/>
                <w:szCs w:val="22"/>
              </w:rPr>
            </w:pPr>
            <w:r w:rsidRPr="00BE0B3E">
              <w:rPr>
                <w:b/>
                <w:bCs/>
                <w:color w:val="auto"/>
                <w:sz w:val="22"/>
                <w:szCs w:val="22"/>
              </w:rPr>
              <w:t xml:space="preserve">Activity </w:t>
            </w:r>
          </w:p>
        </w:tc>
        <w:tc>
          <w:tcPr>
            <w:tcW w:w="1061" w:type="pct"/>
            <w:vMerge w:val="restart"/>
            <w:shd w:val="clear" w:color="auto" w:fill="ACB9CA" w:themeFill="text2" w:themeFillTint="66"/>
          </w:tcPr>
          <w:p w14:paraId="23093DC1" w14:textId="77777777" w:rsidR="00B95834" w:rsidRPr="00BE0B3E" w:rsidRDefault="00B95834">
            <w:pPr>
              <w:pStyle w:val="Default"/>
              <w:rPr>
                <w:color w:val="auto"/>
                <w:sz w:val="22"/>
                <w:szCs w:val="22"/>
              </w:rPr>
            </w:pPr>
            <w:r w:rsidRPr="00BE0B3E">
              <w:rPr>
                <w:b/>
                <w:bCs/>
                <w:color w:val="auto"/>
                <w:sz w:val="22"/>
                <w:szCs w:val="22"/>
              </w:rPr>
              <w:t xml:space="preserve">Partners and stakeholders </w:t>
            </w:r>
          </w:p>
        </w:tc>
        <w:tc>
          <w:tcPr>
            <w:tcW w:w="1474" w:type="pct"/>
            <w:gridSpan w:val="3"/>
            <w:vMerge w:val="restart"/>
            <w:shd w:val="clear" w:color="auto" w:fill="ACB9CA" w:themeFill="text2" w:themeFillTint="66"/>
          </w:tcPr>
          <w:p w14:paraId="3492E344" w14:textId="77777777" w:rsidR="00B95834" w:rsidRPr="00BE0B3E" w:rsidRDefault="00B95834">
            <w:pPr>
              <w:pStyle w:val="Default"/>
              <w:rPr>
                <w:color w:val="auto"/>
                <w:sz w:val="22"/>
                <w:szCs w:val="22"/>
                <w:lang w:val="en-US"/>
              </w:rPr>
            </w:pPr>
            <w:r w:rsidRPr="00BE0B3E">
              <w:rPr>
                <w:b/>
                <w:bCs/>
                <w:color w:val="auto"/>
                <w:sz w:val="22"/>
                <w:szCs w:val="22"/>
                <w:lang w:val="en-US"/>
              </w:rPr>
              <w:t xml:space="preserve">Planned Dates (Month and year of start and end) </w:t>
            </w:r>
          </w:p>
        </w:tc>
        <w:tc>
          <w:tcPr>
            <w:tcW w:w="1179" w:type="pct"/>
            <w:gridSpan w:val="2"/>
            <w:shd w:val="clear" w:color="auto" w:fill="ACB9CA" w:themeFill="text2" w:themeFillTint="66"/>
          </w:tcPr>
          <w:p w14:paraId="02256C7E" w14:textId="6BD50E3E" w:rsidR="00B95834" w:rsidRPr="00BE0B3E" w:rsidRDefault="00B95834" w:rsidP="00B95834">
            <w:pPr>
              <w:pStyle w:val="Default"/>
              <w:jc w:val="center"/>
              <w:rPr>
                <w:color w:val="auto"/>
                <w:sz w:val="22"/>
                <w:szCs w:val="22"/>
              </w:rPr>
            </w:pPr>
            <w:r w:rsidRPr="00BE0B3E">
              <w:rPr>
                <w:b/>
                <w:bCs/>
                <w:color w:val="auto"/>
                <w:sz w:val="22"/>
                <w:szCs w:val="22"/>
              </w:rPr>
              <w:t>Budget</w:t>
            </w:r>
          </w:p>
        </w:tc>
      </w:tr>
      <w:tr w:rsidR="00BE0B3E" w:rsidRPr="00BE0B3E" w14:paraId="2FD95CE2" w14:textId="77777777" w:rsidTr="6E213E67">
        <w:trPr>
          <w:trHeight w:val="250"/>
        </w:trPr>
        <w:tc>
          <w:tcPr>
            <w:tcW w:w="1286" w:type="pct"/>
            <w:vMerge/>
          </w:tcPr>
          <w:p w14:paraId="4D329342" w14:textId="77777777" w:rsidR="00B95834" w:rsidRPr="00BE0B3E" w:rsidRDefault="00B95834">
            <w:pPr>
              <w:pStyle w:val="Default"/>
              <w:rPr>
                <w:b/>
                <w:bCs/>
                <w:color w:val="auto"/>
                <w:sz w:val="22"/>
                <w:szCs w:val="22"/>
              </w:rPr>
            </w:pPr>
          </w:p>
        </w:tc>
        <w:tc>
          <w:tcPr>
            <w:tcW w:w="1061" w:type="pct"/>
            <w:vMerge/>
          </w:tcPr>
          <w:p w14:paraId="28481F59" w14:textId="77777777" w:rsidR="00B95834" w:rsidRPr="00BE0B3E" w:rsidRDefault="00B95834">
            <w:pPr>
              <w:pStyle w:val="Default"/>
              <w:rPr>
                <w:b/>
                <w:bCs/>
                <w:color w:val="auto"/>
                <w:sz w:val="22"/>
                <w:szCs w:val="22"/>
              </w:rPr>
            </w:pPr>
          </w:p>
        </w:tc>
        <w:tc>
          <w:tcPr>
            <w:tcW w:w="1474" w:type="pct"/>
            <w:gridSpan w:val="3"/>
            <w:vMerge/>
          </w:tcPr>
          <w:p w14:paraId="71E76109" w14:textId="77777777" w:rsidR="00B95834" w:rsidRPr="00BE0B3E" w:rsidRDefault="00B95834">
            <w:pPr>
              <w:pStyle w:val="Default"/>
              <w:rPr>
                <w:b/>
                <w:bCs/>
                <w:color w:val="auto"/>
                <w:sz w:val="22"/>
                <w:szCs w:val="22"/>
                <w:lang w:val="en-US"/>
              </w:rPr>
            </w:pPr>
          </w:p>
        </w:tc>
        <w:tc>
          <w:tcPr>
            <w:tcW w:w="649" w:type="pct"/>
            <w:shd w:val="clear" w:color="auto" w:fill="DEEAF6" w:themeFill="accent5" w:themeFillTint="33"/>
          </w:tcPr>
          <w:p w14:paraId="7B7B3C61" w14:textId="0DF43A00" w:rsidR="00B95834" w:rsidRPr="00BE0B3E" w:rsidRDefault="00B95834">
            <w:pPr>
              <w:pStyle w:val="Default"/>
              <w:rPr>
                <w:b/>
                <w:bCs/>
                <w:color w:val="auto"/>
                <w:sz w:val="22"/>
                <w:szCs w:val="22"/>
              </w:rPr>
            </w:pPr>
            <w:r w:rsidRPr="00BE0B3E">
              <w:rPr>
                <w:b/>
                <w:bCs/>
                <w:color w:val="auto"/>
                <w:sz w:val="22"/>
                <w:szCs w:val="22"/>
              </w:rPr>
              <w:t>Source</w:t>
            </w:r>
          </w:p>
        </w:tc>
        <w:tc>
          <w:tcPr>
            <w:tcW w:w="530" w:type="pct"/>
            <w:shd w:val="clear" w:color="auto" w:fill="DEEAF6" w:themeFill="accent5" w:themeFillTint="33"/>
          </w:tcPr>
          <w:p w14:paraId="54828FF4" w14:textId="1AE55AB2" w:rsidR="00B95834" w:rsidRPr="00BE0B3E" w:rsidRDefault="00B95834">
            <w:pPr>
              <w:pStyle w:val="Default"/>
              <w:rPr>
                <w:b/>
                <w:bCs/>
                <w:color w:val="auto"/>
                <w:sz w:val="22"/>
                <w:szCs w:val="22"/>
              </w:rPr>
            </w:pPr>
            <w:r w:rsidRPr="00BE0B3E">
              <w:rPr>
                <w:b/>
                <w:bCs/>
                <w:color w:val="auto"/>
                <w:sz w:val="22"/>
                <w:szCs w:val="22"/>
              </w:rPr>
              <w:t>Amount</w:t>
            </w:r>
          </w:p>
        </w:tc>
      </w:tr>
      <w:tr w:rsidR="00BE0B3E" w:rsidRPr="00BE0B3E" w14:paraId="49FE31DE" w14:textId="77777777" w:rsidTr="6E213E67">
        <w:trPr>
          <w:trHeight w:val="120"/>
        </w:trPr>
        <w:tc>
          <w:tcPr>
            <w:tcW w:w="5000" w:type="pct"/>
            <w:gridSpan w:val="7"/>
            <w:shd w:val="clear" w:color="auto" w:fill="D9E2F3" w:themeFill="accent1" w:themeFillTint="33"/>
          </w:tcPr>
          <w:p w14:paraId="7128EC4D" w14:textId="0DB3B6E5" w:rsidR="00B95834" w:rsidRPr="00BE0B3E" w:rsidRDefault="00B95834" w:rsidP="00B95834">
            <w:pPr>
              <w:pStyle w:val="Default"/>
              <w:jc w:val="center"/>
              <w:rPr>
                <w:color w:val="auto"/>
                <w:sz w:val="23"/>
                <w:szCs w:val="23"/>
              </w:rPr>
            </w:pPr>
            <w:r w:rsidRPr="00BE0B3E">
              <w:rPr>
                <w:b/>
                <w:bCs/>
                <w:color w:val="auto"/>
                <w:sz w:val="23"/>
                <w:szCs w:val="23"/>
              </w:rPr>
              <w:t>MONITORING</w:t>
            </w:r>
          </w:p>
        </w:tc>
      </w:tr>
      <w:tr w:rsidR="00BE0B3E" w:rsidRPr="00BE0B3E" w14:paraId="7507FC0B" w14:textId="77777777" w:rsidTr="6E213E67">
        <w:trPr>
          <w:trHeight w:val="831"/>
        </w:trPr>
        <w:tc>
          <w:tcPr>
            <w:tcW w:w="1286" w:type="pct"/>
          </w:tcPr>
          <w:p w14:paraId="37CC0111" w14:textId="77777777" w:rsidR="00B95834" w:rsidRPr="00BE0B3E" w:rsidRDefault="00B95834">
            <w:pPr>
              <w:pStyle w:val="Default"/>
              <w:rPr>
                <w:color w:val="auto"/>
                <w:sz w:val="20"/>
                <w:szCs w:val="20"/>
                <w:lang w:val="en-US"/>
              </w:rPr>
            </w:pPr>
            <w:r w:rsidRPr="00BE0B3E">
              <w:rPr>
                <w:i/>
                <w:iCs/>
                <w:color w:val="auto"/>
                <w:sz w:val="20"/>
                <w:szCs w:val="20"/>
                <w:lang w:val="en-US"/>
              </w:rPr>
              <w:t xml:space="preserve">Quarterly review of projects: project processes and advance; technical assistance process; consultant advance. </w:t>
            </w:r>
          </w:p>
        </w:tc>
        <w:tc>
          <w:tcPr>
            <w:tcW w:w="1061" w:type="pct"/>
          </w:tcPr>
          <w:p w14:paraId="43246286" w14:textId="7C1F6F20" w:rsidR="00690CC1" w:rsidRDefault="00534CF4">
            <w:pPr>
              <w:pStyle w:val="Default"/>
              <w:rPr>
                <w:i/>
                <w:iCs/>
                <w:color w:val="auto"/>
                <w:sz w:val="20"/>
                <w:szCs w:val="20"/>
                <w:lang w:val="en-US"/>
              </w:rPr>
            </w:pPr>
            <w:r>
              <w:rPr>
                <w:i/>
                <w:iCs/>
                <w:color w:val="auto"/>
                <w:sz w:val="20"/>
                <w:szCs w:val="20"/>
                <w:lang w:val="en-US"/>
              </w:rPr>
              <w:t>IOM</w:t>
            </w:r>
          </w:p>
          <w:p w14:paraId="0CC2FB15" w14:textId="29F597AC" w:rsidR="00534CF4" w:rsidRDefault="00534CF4">
            <w:pPr>
              <w:pStyle w:val="Default"/>
              <w:rPr>
                <w:i/>
                <w:iCs/>
                <w:color w:val="auto"/>
                <w:sz w:val="20"/>
                <w:szCs w:val="20"/>
                <w:lang w:val="en-US"/>
              </w:rPr>
            </w:pPr>
            <w:r>
              <w:rPr>
                <w:i/>
                <w:iCs/>
                <w:color w:val="auto"/>
                <w:sz w:val="20"/>
                <w:szCs w:val="20"/>
                <w:lang w:val="en-US"/>
              </w:rPr>
              <w:t>UNDP</w:t>
            </w:r>
          </w:p>
          <w:p w14:paraId="4A30D9EB" w14:textId="49CF8E2B" w:rsidR="00E013F9" w:rsidRDefault="00E013F9">
            <w:pPr>
              <w:pStyle w:val="Default"/>
              <w:rPr>
                <w:i/>
                <w:iCs/>
                <w:color w:val="auto"/>
                <w:sz w:val="20"/>
                <w:szCs w:val="20"/>
                <w:lang w:val="en-US"/>
              </w:rPr>
            </w:pPr>
            <w:r>
              <w:rPr>
                <w:i/>
                <w:iCs/>
                <w:color w:val="auto"/>
                <w:sz w:val="20"/>
                <w:szCs w:val="20"/>
                <w:lang w:val="en-US"/>
              </w:rPr>
              <w:t>UNODC</w:t>
            </w:r>
          </w:p>
          <w:p w14:paraId="0CDC468D" w14:textId="0B04E754" w:rsidR="00B9093A" w:rsidRDefault="00B9093A">
            <w:pPr>
              <w:pStyle w:val="Default"/>
              <w:rPr>
                <w:i/>
                <w:iCs/>
                <w:color w:val="auto"/>
                <w:sz w:val="20"/>
                <w:szCs w:val="20"/>
                <w:lang w:val="en-US"/>
              </w:rPr>
            </w:pPr>
            <w:r>
              <w:rPr>
                <w:i/>
                <w:iCs/>
                <w:color w:val="auto"/>
                <w:sz w:val="20"/>
                <w:szCs w:val="20"/>
                <w:lang w:val="en-US"/>
              </w:rPr>
              <w:t>Ministry of Production</w:t>
            </w:r>
          </w:p>
          <w:p w14:paraId="5534C812" w14:textId="12B95421" w:rsidR="00B9093A" w:rsidRDefault="00B9093A">
            <w:pPr>
              <w:pStyle w:val="Default"/>
              <w:rPr>
                <w:i/>
                <w:iCs/>
                <w:color w:val="auto"/>
                <w:sz w:val="20"/>
                <w:szCs w:val="20"/>
                <w:lang w:val="en-US"/>
              </w:rPr>
            </w:pPr>
            <w:r>
              <w:rPr>
                <w:i/>
                <w:iCs/>
                <w:color w:val="auto"/>
                <w:sz w:val="20"/>
                <w:szCs w:val="20"/>
                <w:lang w:val="en-US"/>
              </w:rPr>
              <w:t>Ministry of labour</w:t>
            </w:r>
          </w:p>
          <w:p w14:paraId="4449EC59" w14:textId="04D215E1" w:rsidR="00B9093A" w:rsidRDefault="00FF4990">
            <w:pPr>
              <w:pStyle w:val="Default"/>
              <w:rPr>
                <w:i/>
                <w:iCs/>
                <w:color w:val="auto"/>
                <w:sz w:val="20"/>
                <w:szCs w:val="20"/>
                <w:lang w:val="en-US"/>
              </w:rPr>
            </w:pPr>
            <w:r>
              <w:rPr>
                <w:i/>
                <w:iCs/>
                <w:color w:val="auto"/>
                <w:sz w:val="20"/>
                <w:szCs w:val="20"/>
                <w:lang w:val="en-US"/>
              </w:rPr>
              <w:t>Municipality of Quito</w:t>
            </w:r>
          </w:p>
          <w:p w14:paraId="69A6E0E8" w14:textId="2229FD79" w:rsidR="00FF4990" w:rsidRDefault="00FF4990">
            <w:pPr>
              <w:pStyle w:val="Default"/>
              <w:rPr>
                <w:i/>
                <w:iCs/>
                <w:color w:val="auto"/>
                <w:sz w:val="20"/>
                <w:szCs w:val="20"/>
                <w:lang w:val="en-US"/>
              </w:rPr>
            </w:pPr>
            <w:r>
              <w:rPr>
                <w:i/>
                <w:iCs/>
                <w:color w:val="auto"/>
                <w:sz w:val="20"/>
                <w:szCs w:val="20"/>
                <w:lang w:val="en-US"/>
              </w:rPr>
              <w:t>Human Rights Secretariat</w:t>
            </w:r>
          </w:p>
          <w:p w14:paraId="1EE057CD" w14:textId="59EF7767" w:rsidR="00FF4990" w:rsidRDefault="00FF4990">
            <w:pPr>
              <w:pStyle w:val="Default"/>
              <w:rPr>
                <w:i/>
                <w:iCs/>
                <w:color w:val="auto"/>
                <w:sz w:val="20"/>
                <w:szCs w:val="20"/>
                <w:lang w:val="en-US"/>
              </w:rPr>
            </w:pPr>
            <w:r>
              <w:rPr>
                <w:i/>
                <w:iCs/>
                <w:color w:val="auto"/>
                <w:sz w:val="20"/>
                <w:szCs w:val="20"/>
                <w:lang w:val="en-US"/>
              </w:rPr>
              <w:t>Na</w:t>
            </w:r>
            <w:r w:rsidR="00131F11">
              <w:rPr>
                <w:i/>
                <w:iCs/>
                <w:color w:val="auto"/>
                <w:sz w:val="20"/>
                <w:szCs w:val="20"/>
                <w:lang w:val="en-US"/>
              </w:rPr>
              <w:t>t</w:t>
            </w:r>
            <w:r>
              <w:rPr>
                <w:i/>
                <w:iCs/>
                <w:color w:val="auto"/>
                <w:sz w:val="20"/>
                <w:szCs w:val="20"/>
                <w:lang w:val="en-US"/>
              </w:rPr>
              <w:t xml:space="preserve">ional Gender Equality </w:t>
            </w:r>
            <w:r w:rsidR="00131F11">
              <w:rPr>
                <w:i/>
                <w:iCs/>
                <w:color w:val="auto"/>
                <w:sz w:val="20"/>
                <w:szCs w:val="20"/>
                <w:lang w:val="en-US"/>
              </w:rPr>
              <w:t>Council</w:t>
            </w:r>
          </w:p>
          <w:p w14:paraId="570FF549" w14:textId="176FFC79" w:rsidR="00131F11" w:rsidRDefault="00131F11">
            <w:pPr>
              <w:pStyle w:val="Default"/>
              <w:rPr>
                <w:i/>
                <w:iCs/>
                <w:color w:val="auto"/>
                <w:sz w:val="20"/>
                <w:szCs w:val="20"/>
                <w:lang w:val="en-US"/>
              </w:rPr>
            </w:pPr>
            <w:r>
              <w:rPr>
                <w:i/>
                <w:iCs/>
                <w:color w:val="auto"/>
                <w:sz w:val="20"/>
                <w:szCs w:val="20"/>
                <w:lang w:val="en-US"/>
              </w:rPr>
              <w:t>National Electoral Council</w:t>
            </w:r>
          </w:p>
          <w:p w14:paraId="051608C9" w14:textId="7D83C4DE" w:rsidR="00B95834" w:rsidRPr="00BE0B3E" w:rsidRDefault="00B95834">
            <w:pPr>
              <w:pStyle w:val="Default"/>
              <w:rPr>
                <w:color w:val="auto"/>
                <w:sz w:val="20"/>
                <w:szCs w:val="20"/>
                <w:lang w:val="en-US"/>
              </w:rPr>
            </w:pPr>
            <w:r w:rsidRPr="00BE0B3E">
              <w:rPr>
                <w:i/>
                <w:iCs/>
                <w:color w:val="auto"/>
                <w:sz w:val="20"/>
                <w:szCs w:val="20"/>
                <w:lang w:val="en-US"/>
              </w:rPr>
              <w:t>Civil society organizations (organizations will be defined in competitive processes</w:t>
            </w:r>
            <w:r w:rsidR="00F47159" w:rsidRPr="00BE0B3E">
              <w:rPr>
                <w:i/>
                <w:iCs/>
                <w:color w:val="auto"/>
                <w:sz w:val="20"/>
                <w:szCs w:val="20"/>
                <w:lang w:val="en-US"/>
              </w:rPr>
              <w:t>)</w:t>
            </w:r>
          </w:p>
        </w:tc>
        <w:tc>
          <w:tcPr>
            <w:tcW w:w="1427" w:type="pct"/>
            <w:gridSpan w:val="2"/>
          </w:tcPr>
          <w:p w14:paraId="395BC3F0" w14:textId="30324810" w:rsidR="00B95834" w:rsidRPr="00BE0B3E" w:rsidRDefault="00B95834">
            <w:pPr>
              <w:pStyle w:val="Default"/>
              <w:rPr>
                <w:color w:val="auto"/>
                <w:sz w:val="20"/>
                <w:szCs w:val="20"/>
              </w:rPr>
            </w:pPr>
            <w:r w:rsidRPr="00BE0B3E">
              <w:rPr>
                <w:i/>
                <w:iCs/>
                <w:color w:val="auto"/>
                <w:sz w:val="20"/>
                <w:szCs w:val="20"/>
              </w:rPr>
              <w:t>March 20</w:t>
            </w:r>
            <w:r w:rsidR="00131F11">
              <w:rPr>
                <w:i/>
                <w:iCs/>
                <w:color w:val="auto"/>
                <w:sz w:val="20"/>
                <w:szCs w:val="20"/>
              </w:rPr>
              <w:t>23</w:t>
            </w:r>
            <w:r w:rsidRPr="00BE0B3E">
              <w:rPr>
                <w:i/>
                <w:iCs/>
                <w:color w:val="auto"/>
                <w:sz w:val="20"/>
                <w:szCs w:val="20"/>
              </w:rPr>
              <w:t>, 202</w:t>
            </w:r>
            <w:r w:rsidR="00131F11">
              <w:rPr>
                <w:i/>
                <w:iCs/>
                <w:color w:val="auto"/>
                <w:sz w:val="20"/>
                <w:szCs w:val="20"/>
              </w:rPr>
              <w:t>4</w:t>
            </w:r>
            <w:r w:rsidRPr="00BE0B3E">
              <w:rPr>
                <w:i/>
                <w:iCs/>
                <w:color w:val="auto"/>
                <w:sz w:val="20"/>
                <w:szCs w:val="20"/>
              </w:rPr>
              <w:t>, 202</w:t>
            </w:r>
            <w:r w:rsidR="00131F11">
              <w:rPr>
                <w:i/>
                <w:iCs/>
                <w:color w:val="auto"/>
                <w:sz w:val="20"/>
                <w:szCs w:val="20"/>
              </w:rPr>
              <w:t>5</w:t>
            </w:r>
            <w:r w:rsidRPr="00BE0B3E">
              <w:rPr>
                <w:i/>
                <w:iCs/>
                <w:color w:val="auto"/>
                <w:sz w:val="20"/>
                <w:szCs w:val="20"/>
              </w:rPr>
              <w:t>, 202</w:t>
            </w:r>
            <w:r w:rsidR="00131F11">
              <w:rPr>
                <w:i/>
                <w:iCs/>
                <w:color w:val="auto"/>
                <w:sz w:val="20"/>
                <w:szCs w:val="20"/>
              </w:rPr>
              <w:t>6</w:t>
            </w:r>
            <w:r w:rsidRPr="00BE0B3E">
              <w:rPr>
                <w:i/>
                <w:iCs/>
                <w:color w:val="auto"/>
                <w:sz w:val="20"/>
                <w:szCs w:val="20"/>
              </w:rPr>
              <w:t xml:space="preserve"> </w:t>
            </w:r>
          </w:p>
          <w:p w14:paraId="1EB7E948" w14:textId="77777777" w:rsidR="00131F11" w:rsidRPr="00BE0B3E" w:rsidRDefault="00B95834" w:rsidP="00131F11">
            <w:pPr>
              <w:pStyle w:val="Default"/>
              <w:rPr>
                <w:color w:val="auto"/>
                <w:sz w:val="20"/>
                <w:szCs w:val="20"/>
              </w:rPr>
            </w:pPr>
            <w:r w:rsidRPr="00BE0B3E">
              <w:rPr>
                <w:i/>
                <w:iCs/>
                <w:color w:val="auto"/>
                <w:sz w:val="20"/>
                <w:szCs w:val="20"/>
              </w:rPr>
              <w:t xml:space="preserve">June </w:t>
            </w:r>
            <w:r w:rsidR="00131F11" w:rsidRPr="00BE0B3E">
              <w:rPr>
                <w:i/>
                <w:iCs/>
                <w:color w:val="auto"/>
                <w:sz w:val="20"/>
                <w:szCs w:val="20"/>
              </w:rPr>
              <w:t>20</w:t>
            </w:r>
            <w:r w:rsidR="00131F11">
              <w:rPr>
                <w:i/>
                <w:iCs/>
                <w:color w:val="auto"/>
                <w:sz w:val="20"/>
                <w:szCs w:val="20"/>
              </w:rPr>
              <w:t>23</w:t>
            </w:r>
            <w:r w:rsidR="00131F11" w:rsidRPr="00BE0B3E">
              <w:rPr>
                <w:i/>
                <w:iCs/>
                <w:color w:val="auto"/>
                <w:sz w:val="20"/>
                <w:szCs w:val="20"/>
              </w:rPr>
              <w:t>, 202</w:t>
            </w:r>
            <w:r w:rsidR="00131F11">
              <w:rPr>
                <w:i/>
                <w:iCs/>
                <w:color w:val="auto"/>
                <w:sz w:val="20"/>
                <w:szCs w:val="20"/>
              </w:rPr>
              <w:t>4</w:t>
            </w:r>
            <w:r w:rsidR="00131F11" w:rsidRPr="00BE0B3E">
              <w:rPr>
                <w:i/>
                <w:iCs/>
                <w:color w:val="auto"/>
                <w:sz w:val="20"/>
                <w:szCs w:val="20"/>
              </w:rPr>
              <w:t>, 202</w:t>
            </w:r>
            <w:r w:rsidR="00131F11">
              <w:rPr>
                <w:i/>
                <w:iCs/>
                <w:color w:val="auto"/>
                <w:sz w:val="20"/>
                <w:szCs w:val="20"/>
              </w:rPr>
              <w:t>5</w:t>
            </w:r>
            <w:r w:rsidR="00131F11" w:rsidRPr="00BE0B3E">
              <w:rPr>
                <w:i/>
                <w:iCs/>
                <w:color w:val="auto"/>
                <w:sz w:val="20"/>
                <w:szCs w:val="20"/>
              </w:rPr>
              <w:t>, 202</w:t>
            </w:r>
            <w:r w:rsidR="00131F11">
              <w:rPr>
                <w:i/>
                <w:iCs/>
                <w:color w:val="auto"/>
                <w:sz w:val="20"/>
                <w:szCs w:val="20"/>
              </w:rPr>
              <w:t>6</w:t>
            </w:r>
            <w:r w:rsidR="00131F11" w:rsidRPr="00BE0B3E">
              <w:rPr>
                <w:i/>
                <w:iCs/>
                <w:color w:val="auto"/>
                <w:sz w:val="20"/>
                <w:szCs w:val="20"/>
              </w:rPr>
              <w:t xml:space="preserve"> </w:t>
            </w:r>
          </w:p>
          <w:p w14:paraId="7DF2DBCF" w14:textId="4346FDBB" w:rsidR="00B95834" w:rsidRPr="00BE0B3E" w:rsidRDefault="00B95834">
            <w:pPr>
              <w:pStyle w:val="Default"/>
              <w:rPr>
                <w:color w:val="auto"/>
                <w:sz w:val="20"/>
                <w:szCs w:val="20"/>
              </w:rPr>
            </w:pPr>
            <w:r w:rsidRPr="00BE0B3E">
              <w:rPr>
                <w:i/>
                <w:iCs/>
                <w:color w:val="auto"/>
                <w:sz w:val="20"/>
                <w:szCs w:val="20"/>
              </w:rPr>
              <w:t xml:space="preserve">September </w:t>
            </w:r>
            <w:r w:rsidR="00131F11" w:rsidRPr="00BE0B3E">
              <w:rPr>
                <w:i/>
                <w:iCs/>
                <w:color w:val="auto"/>
                <w:sz w:val="20"/>
                <w:szCs w:val="20"/>
              </w:rPr>
              <w:t>20</w:t>
            </w:r>
            <w:r w:rsidR="00131F11">
              <w:rPr>
                <w:i/>
                <w:iCs/>
                <w:color w:val="auto"/>
                <w:sz w:val="20"/>
                <w:szCs w:val="20"/>
              </w:rPr>
              <w:t>23</w:t>
            </w:r>
            <w:r w:rsidR="00131F11" w:rsidRPr="00BE0B3E">
              <w:rPr>
                <w:i/>
                <w:iCs/>
                <w:color w:val="auto"/>
                <w:sz w:val="20"/>
                <w:szCs w:val="20"/>
              </w:rPr>
              <w:t>, 202</w:t>
            </w:r>
            <w:r w:rsidR="00131F11">
              <w:rPr>
                <w:i/>
                <w:iCs/>
                <w:color w:val="auto"/>
                <w:sz w:val="20"/>
                <w:szCs w:val="20"/>
              </w:rPr>
              <w:t>4</w:t>
            </w:r>
            <w:r w:rsidR="00131F11" w:rsidRPr="00BE0B3E">
              <w:rPr>
                <w:i/>
                <w:iCs/>
                <w:color w:val="auto"/>
                <w:sz w:val="20"/>
                <w:szCs w:val="20"/>
              </w:rPr>
              <w:t>, 202</w:t>
            </w:r>
            <w:r w:rsidR="00131F11">
              <w:rPr>
                <w:i/>
                <w:iCs/>
                <w:color w:val="auto"/>
                <w:sz w:val="20"/>
                <w:szCs w:val="20"/>
              </w:rPr>
              <w:t>5</w:t>
            </w:r>
            <w:r w:rsidR="00131F11" w:rsidRPr="00BE0B3E">
              <w:rPr>
                <w:i/>
                <w:iCs/>
                <w:color w:val="auto"/>
                <w:sz w:val="20"/>
                <w:szCs w:val="20"/>
              </w:rPr>
              <w:t>, 202</w:t>
            </w:r>
            <w:r w:rsidR="00131F11">
              <w:rPr>
                <w:i/>
                <w:iCs/>
                <w:color w:val="auto"/>
                <w:sz w:val="20"/>
                <w:szCs w:val="20"/>
              </w:rPr>
              <w:t>6</w:t>
            </w:r>
            <w:r w:rsidR="00131F11" w:rsidRPr="00BE0B3E">
              <w:rPr>
                <w:i/>
                <w:iCs/>
                <w:color w:val="auto"/>
                <w:sz w:val="20"/>
                <w:szCs w:val="20"/>
              </w:rPr>
              <w:t xml:space="preserve"> </w:t>
            </w:r>
          </w:p>
          <w:p w14:paraId="68E791A1" w14:textId="35589CAA" w:rsidR="00B95834" w:rsidRPr="00BE0B3E" w:rsidRDefault="00B95834">
            <w:pPr>
              <w:pStyle w:val="Default"/>
              <w:rPr>
                <w:color w:val="auto"/>
                <w:sz w:val="20"/>
                <w:szCs w:val="20"/>
              </w:rPr>
            </w:pPr>
            <w:r w:rsidRPr="00BE0B3E">
              <w:rPr>
                <w:i/>
                <w:iCs/>
                <w:color w:val="auto"/>
                <w:sz w:val="20"/>
                <w:szCs w:val="20"/>
              </w:rPr>
              <w:t xml:space="preserve">November </w:t>
            </w:r>
            <w:r w:rsidR="00BE06ED" w:rsidRPr="00BE0B3E">
              <w:rPr>
                <w:i/>
                <w:iCs/>
                <w:color w:val="auto"/>
                <w:sz w:val="20"/>
                <w:szCs w:val="20"/>
              </w:rPr>
              <w:t>20</w:t>
            </w:r>
            <w:r w:rsidR="00BE06ED">
              <w:rPr>
                <w:i/>
                <w:iCs/>
                <w:color w:val="auto"/>
                <w:sz w:val="20"/>
                <w:szCs w:val="20"/>
              </w:rPr>
              <w:t>23</w:t>
            </w:r>
            <w:r w:rsidR="00BE06ED" w:rsidRPr="00BE0B3E">
              <w:rPr>
                <w:i/>
                <w:iCs/>
                <w:color w:val="auto"/>
                <w:sz w:val="20"/>
                <w:szCs w:val="20"/>
              </w:rPr>
              <w:t>, 202</w:t>
            </w:r>
            <w:r w:rsidR="00BE06ED">
              <w:rPr>
                <w:i/>
                <w:iCs/>
                <w:color w:val="auto"/>
                <w:sz w:val="20"/>
                <w:szCs w:val="20"/>
              </w:rPr>
              <w:t>4</w:t>
            </w:r>
            <w:r w:rsidR="00BE06ED" w:rsidRPr="00BE0B3E">
              <w:rPr>
                <w:i/>
                <w:iCs/>
                <w:color w:val="auto"/>
                <w:sz w:val="20"/>
                <w:szCs w:val="20"/>
              </w:rPr>
              <w:t>, 202</w:t>
            </w:r>
            <w:r w:rsidR="00BE06ED">
              <w:rPr>
                <w:i/>
                <w:iCs/>
                <w:color w:val="auto"/>
                <w:sz w:val="20"/>
                <w:szCs w:val="20"/>
              </w:rPr>
              <w:t>5</w:t>
            </w:r>
            <w:r w:rsidR="00BE06ED" w:rsidRPr="00BE0B3E">
              <w:rPr>
                <w:i/>
                <w:iCs/>
                <w:color w:val="auto"/>
                <w:sz w:val="20"/>
                <w:szCs w:val="20"/>
              </w:rPr>
              <w:t>, 202</w:t>
            </w:r>
            <w:r w:rsidR="00BE06ED">
              <w:rPr>
                <w:i/>
                <w:iCs/>
                <w:color w:val="auto"/>
                <w:sz w:val="20"/>
                <w:szCs w:val="20"/>
              </w:rPr>
              <w:t>6</w:t>
            </w:r>
            <w:r w:rsidR="00BE06ED" w:rsidRPr="00BE0B3E">
              <w:rPr>
                <w:i/>
                <w:iCs/>
                <w:color w:val="auto"/>
                <w:sz w:val="20"/>
                <w:szCs w:val="20"/>
              </w:rPr>
              <w:t xml:space="preserve"> </w:t>
            </w:r>
          </w:p>
        </w:tc>
        <w:tc>
          <w:tcPr>
            <w:tcW w:w="696" w:type="pct"/>
            <w:gridSpan w:val="2"/>
          </w:tcPr>
          <w:p w14:paraId="16CAAA07" w14:textId="77777777" w:rsidR="00B95834" w:rsidRPr="00BE0B3E" w:rsidRDefault="00B95834">
            <w:pPr>
              <w:pStyle w:val="Default"/>
              <w:rPr>
                <w:color w:val="auto"/>
                <w:sz w:val="20"/>
                <w:szCs w:val="20"/>
                <w:lang w:val="en-US"/>
              </w:rPr>
            </w:pPr>
            <w:r w:rsidRPr="00BE0B3E">
              <w:rPr>
                <w:i/>
                <w:iCs/>
                <w:color w:val="auto"/>
                <w:sz w:val="20"/>
                <w:szCs w:val="20"/>
                <w:lang w:val="en-US"/>
              </w:rPr>
              <w:t xml:space="preserve">Core </w:t>
            </w:r>
          </w:p>
          <w:p w14:paraId="77E98E87" w14:textId="65D8F210" w:rsidR="00B95834" w:rsidRPr="00BE0B3E" w:rsidRDefault="00B95834">
            <w:pPr>
              <w:pStyle w:val="Default"/>
              <w:rPr>
                <w:color w:val="auto"/>
                <w:sz w:val="20"/>
                <w:szCs w:val="20"/>
                <w:lang w:val="en-US"/>
              </w:rPr>
            </w:pPr>
            <w:r w:rsidRPr="00BE0B3E">
              <w:rPr>
                <w:i/>
                <w:iCs/>
                <w:color w:val="auto"/>
                <w:sz w:val="20"/>
                <w:szCs w:val="20"/>
                <w:lang w:val="en-US"/>
              </w:rPr>
              <w:t>Non-Cor</w:t>
            </w:r>
            <w:r w:rsidR="00BE06ED">
              <w:rPr>
                <w:i/>
                <w:iCs/>
                <w:color w:val="auto"/>
                <w:sz w:val="20"/>
                <w:szCs w:val="20"/>
                <w:lang w:val="en-US"/>
              </w:rPr>
              <w:t>e</w:t>
            </w:r>
          </w:p>
          <w:p w14:paraId="27C72B2E" w14:textId="1D664B85" w:rsidR="00B95834" w:rsidRDefault="007D62C6">
            <w:pPr>
              <w:pStyle w:val="Default"/>
              <w:rPr>
                <w:i/>
                <w:iCs/>
                <w:color w:val="auto"/>
                <w:sz w:val="20"/>
                <w:szCs w:val="20"/>
                <w:lang w:val="en-US"/>
              </w:rPr>
            </w:pPr>
            <w:r>
              <w:rPr>
                <w:i/>
                <w:iCs/>
                <w:color w:val="auto"/>
                <w:sz w:val="20"/>
                <w:szCs w:val="20"/>
                <w:lang w:val="en-US"/>
              </w:rPr>
              <w:t>US Department PRM</w:t>
            </w:r>
          </w:p>
          <w:p w14:paraId="68B45BBA" w14:textId="1B08806E" w:rsidR="007D62C6" w:rsidRDefault="007D62C6">
            <w:pPr>
              <w:pStyle w:val="Default"/>
              <w:rPr>
                <w:i/>
                <w:iCs/>
                <w:color w:val="auto"/>
                <w:sz w:val="20"/>
                <w:szCs w:val="20"/>
                <w:lang w:val="en-US"/>
              </w:rPr>
            </w:pPr>
            <w:r>
              <w:rPr>
                <w:i/>
                <w:iCs/>
                <w:color w:val="auto"/>
                <w:sz w:val="20"/>
                <w:szCs w:val="20"/>
                <w:lang w:val="en-US"/>
              </w:rPr>
              <w:t>MPTF Migration</w:t>
            </w:r>
          </w:p>
          <w:p w14:paraId="60F15702" w14:textId="04E33B04" w:rsidR="007D62C6" w:rsidRPr="00BE0B3E" w:rsidRDefault="007D62C6">
            <w:pPr>
              <w:pStyle w:val="Default"/>
              <w:rPr>
                <w:i/>
                <w:iCs/>
                <w:color w:val="auto"/>
                <w:sz w:val="20"/>
                <w:szCs w:val="20"/>
                <w:lang w:val="en-US"/>
              </w:rPr>
            </w:pPr>
            <w:r>
              <w:rPr>
                <w:i/>
                <w:iCs/>
                <w:color w:val="auto"/>
                <w:sz w:val="20"/>
                <w:szCs w:val="20"/>
                <w:lang w:val="en-US"/>
              </w:rPr>
              <w:t>P</w:t>
            </w:r>
            <w:r w:rsidR="00BA7E23">
              <w:rPr>
                <w:i/>
                <w:iCs/>
                <w:color w:val="auto"/>
                <w:sz w:val="20"/>
                <w:szCs w:val="20"/>
                <w:lang w:val="en-US"/>
              </w:rPr>
              <w:t>eace building fund</w:t>
            </w:r>
          </w:p>
          <w:p w14:paraId="6BD3679D" w14:textId="58469B78" w:rsidR="00122B89" w:rsidRPr="00BE0B3E" w:rsidRDefault="00122B89">
            <w:pPr>
              <w:pStyle w:val="Default"/>
              <w:rPr>
                <w:color w:val="auto"/>
                <w:sz w:val="20"/>
                <w:szCs w:val="20"/>
                <w:lang w:val="en-US"/>
              </w:rPr>
            </w:pPr>
          </w:p>
        </w:tc>
        <w:tc>
          <w:tcPr>
            <w:tcW w:w="530" w:type="pct"/>
          </w:tcPr>
          <w:p w14:paraId="283ADF6F" w14:textId="77777777" w:rsidR="00B95834" w:rsidRPr="00BE0B3E" w:rsidRDefault="00B95834">
            <w:pPr>
              <w:pStyle w:val="Default"/>
              <w:rPr>
                <w:color w:val="auto"/>
                <w:sz w:val="20"/>
                <w:szCs w:val="20"/>
              </w:rPr>
            </w:pPr>
            <w:r w:rsidRPr="00BE0B3E">
              <w:rPr>
                <w:i/>
                <w:iCs/>
                <w:color w:val="auto"/>
                <w:sz w:val="20"/>
                <w:szCs w:val="20"/>
              </w:rPr>
              <w:t xml:space="preserve">Included in staff duties </w:t>
            </w:r>
          </w:p>
          <w:p w14:paraId="3E6CF536" w14:textId="540E5669" w:rsidR="00B95834" w:rsidRPr="00BE0B3E" w:rsidRDefault="00B95834">
            <w:pPr>
              <w:pStyle w:val="Default"/>
              <w:rPr>
                <w:color w:val="auto"/>
                <w:sz w:val="20"/>
                <w:szCs w:val="20"/>
              </w:rPr>
            </w:pPr>
            <w:r w:rsidRPr="00BE0B3E">
              <w:rPr>
                <w:i/>
                <w:iCs/>
                <w:color w:val="auto"/>
                <w:sz w:val="20"/>
                <w:szCs w:val="20"/>
              </w:rPr>
              <w:t xml:space="preserve"> </w:t>
            </w:r>
          </w:p>
        </w:tc>
      </w:tr>
      <w:tr w:rsidR="00BE0B3E" w:rsidRPr="00BE0B3E" w14:paraId="4AEBF814" w14:textId="77777777" w:rsidTr="6E213E67">
        <w:trPr>
          <w:trHeight w:val="710"/>
        </w:trPr>
        <w:tc>
          <w:tcPr>
            <w:tcW w:w="1286" w:type="pct"/>
          </w:tcPr>
          <w:p w14:paraId="4E5D339F" w14:textId="5C52B5BD" w:rsidR="00AB2DE8" w:rsidRPr="00CC396C" w:rsidRDefault="00AB2DE8" w:rsidP="6E213E67">
            <w:pPr>
              <w:pStyle w:val="Default"/>
              <w:rPr>
                <w:lang w:val="en-US"/>
              </w:rPr>
            </w:pPr>
            <w:r w:rsidRPr="00CC396C">
              <w:rPr>
                <w:i/>
                <w:iCs/>
                <w:color w:val="auto"/>
                <w:sz w:val="20"/>
                <w:szCs w:val="20"/>
                <w:lang w:val="en-US"/>
              </w:rPr>
              <w:t>Field visits and interviews</w:t>
            </w:r>
            <w:r w:rsidR="08FD9F7C" w:rsidRPr="00CC396C">
              <w:rPr>
                <w:i/>
                <w:iCs/>
                <w:color w:val="auto"/>
                <w:sz w:val="20"/>
                <w:szCs w:val="20"/>
                <w:lang w:val="en-US"/>
              </w:rPr>
              <w:t>,</w:t>
            </w:r>
            <w:r w:rsidR="08FD9F7C" w:rsidRPr="00CC396C">
              <w:rPr>
                <w:rFonts w:ascii="Segoe UI" w:eastAsia="Segoe UI" w:hAnsi="Segoe UI" w:cs="Segoe UI"/>
                <w:color w:val="333333"/>
                <w:sz w:val="18"/>
                <w:szCs w:val="18"/>
                <w:lang w:val="en-US"/>
              </w:rPr>
              <w:t xml:space="preserve"> monitoring mission</w:t>
            </w:r>
          </w:p>
        </w:tc>
        <w:tc>
          <w:tcPr>
            <w:tcW w:w="1061" w:type="pct"/>
          </w:tcPr>
          <w:p w14:paraId="5903882E" w14:textId="4A2EBD12" w:rsidR="00AB2DE8" w:rsidRPr="00BE0B3E" w:rsidRDefault="008A3DC3">
            <w:pPr>
              <w:pStyle w:val="Default"/>
              <w:rPr>
                <w:color w:val="auto"/>
                <w:sz w:val="20"/>
                <w:szCs w:val="20"/>
                <w:lang w:val="en-US"/>
              </w:rPr>
            </w:pPr>
            <w:r>
              <w:rPr>
                <w:i/>
                <w:iCs/>
                <w:color w:val="auto"/>
                <w:sz w:val="20"/>
                <w:szCs w:val="20"/>
                <w:lang w:val="en-US"/>
              </w:rPr>
              <w:t>TBD</w:t>
            </w:r>
          </w:p>
        </w:tc>
        <w:tc>
          <w:tcPr>
            <w:tcW w:w="1427" w:type="pct"/>
            <w:gridSpan w:val="2"/>
          </w:tcPr>
          <w:p w14:paraId="46997733" w14:textId="65333407" w:rsidR="00AB2DE8" w:rsidRPr="00BE0B3E" w:rsidRDefault="00AB2DE8" w:rsidP="00B95834">
            <w:pPr>
              <w:pStyle w:val="Default"/>
              <w:rPr>
                <w:color w:val="auto"/>
                <w:sz w:val="20"/>
                <w:szCs w:val="20"/>
              </w:rPr>
            </w:pPr>
          </w:p>
        </w:tc>
        <w:tc>
          <w:tcPr>
            <w:tcW w:w="696" w:type="pct"/>
            <w:gridSpan w:val="2"/>
          </w:tcPr>
          <w:p w14:paraId="2143D214" w14:textId="77777777" w:rsidR="00AB2DE8" w:rsidRPr="00BE0B3E" w:rsidRDefault="00AB2DE8">
            <w:pPr>
              <w:pStyle w:val="Default"/>
              <w:rPr>
                <w:color w:val="auto"/>
                <w:sz w:val="20"/>
                <w:szCs w:val="20"/>
              </w:rPr>
            </w:pPr>
            <w:r w:rsidRPr="00BE0B3E">
              <w:rPr>
                <w:i/>
                <w:iCs/>
                <w:color w:val="auto"/>
                <w:sz w:val="20"/>
                <w:szCs w:val="20"/>
              </w:rPr>
              <w:t xml:space="preserve"> </w:t>
            </w:r>
          </w:p>
        </w:tc>
        <w:tc>
          <w:tcPr>
            <w:tcW w:w="530" w:type="pct"/>
          </w:tcPr>
          <w:p w14:paraId="5EC1C694" w14:textId="5FC4F04E" w:rsidR="00AB2DE8" w:rsidRPr="00BE0B3E" w:rsidRDefault="00AB2DE8">
            <w:pPr>
              <w:pStyle w:val="Default"/>
              <w:rPr>
                <w:color w:val="auto"/>
                <w:sz w:val="20"/>
                <w:szCs w:val="20"/>
              </w:rPr>
            </w:pPr>
          </w:p>
        </w:tc>
      </w:tr>
      <w:tr w:rsidR="00BE0B3E" w:rsidRPr="00BE0B3E" w14:paraId="4167A50C" w14:textId="77777777" w:rsidTr="6E213E67">
        <w:trPr>
          <w:trHeight w:val="465"/>
        </w:trPr>
        <w:tc>
          <w:tcPr>
            <w:tcW w:w="1286" w:type="pct"/>
          </w:tcPr>
          <w:p w14:paraId="6BEE95E1" w14:textId="77777777" w:rsidR="00B95834" w:rsidRDefault="00B95834">
            <w:pPr>
              <w:pStyle w:val="Default"/>
              <w:rPr>
                <w:i/>
                <w:iCs/>
                <w:color w:val="auto"/>
                <w:sz w:val="20"/>
                <w:szCs w:val="20"/>
              </w:rPr>
            </w:pPr>
            <w:r w:rsidRPr="00BE0B3E">
              <w:rPr>
                <w:i/>
                <w:iCs/>
                <w:color w:val="auto"/>
                <w:sz w:val="20"/>
                <w:szCs w:val="20"/>
              </w:rPr>
              <w:t xml:space="preserve">UNW Quarterly AWP monitoring </w:t>
            </w:r>
          </w:p>
          <w:p w14:paraId="5998E8B6" w14:textId="07266E53" w:rsidR="00572192" w:rsidRPr="00BE0B3E" w:rsidRDefault="00572192" w:rsidP="0204D159">
            <w:pPr>
              <w:pStyle w:val="Default"/>
              <w:rPr>
                <w:color w:val="FF0000"/>
                <w:sz w:val="20"/>
                <w:szCs w:val="20"/>
                <w:highlight w:val="yellow"/>
              </w:rPr>
            </w:pPr>
          </w:p>
        </w:tc>
        <w:tc>
          <w:tcPr>
            <w:tcW w:w="1061" w:type="pct"/>
          </w:tcPr>
          <w:p w14:paraId="5A2478F7" w14:textId="77777777" w:rsidR="00B95834" w:rsidRPr="00BE0B3E" w:rsidRDefault="00B95834">
            <w:pPr>
              <w:pStyle w:val="Default"/>
              <w:rPr>
                <w:color w:val="auto"/>
                <w:sz w:val="20"/>
                <w:szCs w:val="20"/>
              </w:rPr>
            </w:pPr>
            <w:r w:rsidRPr="00BE0B3E">
              <w:rPr>
                <w:i/>
                <w:iCs/>
                <w:color w:val="auto"/>
                <w:sz w:val="20"/>
                <w:szCs w:val="20"/>
              </w:rPr>
              <w:t xml:space="preserve">CO staff </w:t>
            </w:r>
          </w:p>
        </w:tc>
        <w:tc>
          <w:tcPr>
            <w:tcW w:w="1427" w:type="pct"/>
            <w:gridSpan w:val="2"/>
          </w:tcPr>
          <w:p w14:paraId="44417652" w14:textId="4063B85D" w:rsidR="00B95834" w:rsidRPr="00BE0B3E" w:rsidRDefault="00B95834">
            <w:pPr>
              <w:pStyle w:val="Default"/>
              <w:rPr>
                <w:color w:val="auto"/>
                <w:sz w:val="20"/>
                <w:szCs w:val="20"/>
              </w:rPr>
            </w:pPr>
            <w:r w:rsidRPr="00BE0B3E">
              <w:rPr>
                <w:i/>
                <w:iCs/>
                <w:color w:val="auto"/>
                <w:sz w:val="20"/>
                <w:szCs w:val="20"/>
              </w:rPr>
              <w:t xml:space="preserve">April </w:t>
            </w:r>
            <w:r w:rsidR="00572192" w:rsidRPr="00BE0B3E">
              <w:rPr>
                <w:i/>
                <w:iCs/>
                <w:color w:val="auto"/>
                <w:sz w:val="20"/>
                <w:szCs w:val="20"/>
              </w:rPr>
              <w:t>20</w:t>
            </w:r>
            <w:r w:rsidR="00572192">
              <w:rPr>
                <w:i/>
                <w:iCs/>
                <w:color w:val="auto"/>
                <w:sz w:val="20"/>
                <w:szCs w:val="20"/>
              </w:rPr>
              <w:t>23</w:t>
            </w:r>
            <w:r w:rsidR="00572192" w:rsidRPr="00BE0B3E">
              <w:rPr>
                <w:i/>
                <w:iCs/>
                <w:color w:val="auto"/>
                <w:sz w:val="20"/>
                <w:szCs w:val="20"/>
              </w:rPr>
              <w:t>, 202</w:t>
            </w:r>
            <w:r w:rsidR="00572192">
              <w:rPr>
                <w:i/>
                <w:iCs/>
                <w:color w:val="auto"/>
                <w:sz w:val="20"/>
                <w:szCs w:val="20"/>
              </w:rPr>
              <w:t>4</w:t>
            </w:r>
            <w:r w:rsidR="00572192" w:rsidRPr="00BE0B3E">
              <w:rPr>
                <w:i/>
                <w:iCs/>
                <w:color w:val="auto"/>
                <w:sz w:val="20"/>
                <w:szCs w:val="20"/>
              </w:rPr>
              <w:t>, 202</w:t>
            </w:r>
            <w:r w:rsidR="00572192">
              <w:rPr>
                <w:i/>
                <w:iCs/>
                <w:color w:val="auto"/>
                <w:sz w:val="20"/>
                <w:szCs w:val="20"/>
              </w:rPr>
              <w:t>5</w:t>
            </w:r>
            <w:r w:rsidR="00572192" w:rsidRPr="00BE0B3E">
              <w:rPr>
                <w:i/>
                <w:iCs/>
                <w:color w:val="auto"/>
                <w:sz w:val="20"/>
                <w:szCs w:val="20"/>
              </w:rPr>
              <w:t>, 202</w:t>
            </w:r>
            <w:r w:rsidR="00572192">
              <w:rPr>
                <w:i/>
                <w:iCs/>
                <w:color w:val="auto"/>
                <w:sz w:val="20"/>
                <w:szCs w:val="20"/>
              </w:rPr>
              <w:t>6</w:t>
            </w:r>
          </w:p>
          <w:p w14:paraId="1E64F26C" w14:textId="55336AC6" w:rsidR="00B95834" w:rsidRPr="00BE0B3E" w:rsidRDefault="00B95834">
            <w:pPr>
              <w:pStyle w:val="Default"/>
              <w:rPr>
                <w:color w:val="auto"/>
                <w:sz w:val="20"/>
                <w:szCs w:val="20"/>
              </w:rPr>
            </w:pPr>
            <w:r w:rsidRPr="00BE0B3E">
              <w:rPr>
                <w:i/>
                <w:iCs/>
                <w:color w:val="auto"/>
                <w:sz w:val="20"/>
                <w:szCs w:val="20"/>
              </w:rPr>
              <w:t xml:space="preserve">July </w:t>
            </w:r>
            <w:r w:rsidR="00572192" w:rsidRPr="00BE0B3E">
              <w:rPr>
                <w:i/>
                <w:iCs/>
                <w:color w:val="auto"/>
                <w:sz w:val="20"/>
                <w:szCs w:val="20"/>
              </w:rPr>
              <w:t>20</w:t>
            </w:r>
            <w:r w:rsidR="00572192">
              <w:rPr>
                <w:i/>
                <w:iCs/>
                <w:color w:val="auto"/>
                <w:sz w:val="20"/>
                <w:szCs w:val="20"/>
              </w:rPr>
              <w:t>23</w:t>
            </w:r>
            <w:r w:rsidR="00572192" w:rsidRPr="00BE0B3E">
              <w:rPr>
                <w:i/>
                <w:iCs/>
                <w:color w:val="auto"/>
                <w:sz w:val="20"/>
                <w:szCs w:val="20"/>
              </w:rPr>
              <w:t>, 202</w:t>
            </w:r>
            <w:r w:rsidR="00572192">
              <w:rPr>
                <w:i/>
                <w:iCs/>
                <w:color w:val="auto"/>
                <w:sz w:val="20"/>
                <w:szCs w:val="20"/>
              </w:rPr>
              <w:t>4</w:t>
            </w:r>
            <w:r w:rsidR="00572192" w:rsidRPr="00BE0B3E">
              <w:rPr>
                <w:i/>
                <w:iCs/>
                <w:color w:val="auto"/>
                <w:sz w:val="20"/>
                <w:szCs w:val="20"/>
              </w:rPr>
              <w:t>, 202</w:t>
            </w:r>
            <w:r w:rsidR="00572192">
              <w:rPr>
                <w:i/>
                <w:iCs/>
                <w:color w:val="auto"/>
                <w:sz w:val="20"/>
                <w:szCs w:val="20"/>
              </w:rPr>
              <w:t>5</w:t>
            </w:r>
            <w:r w:rsidR="00572192" w:rsidRPr="00BE0B3E">
              <w:rPr>
                <w:i/>
                <w:iCs/>
                <w:color w:val="auto"/>
                <w:sz w:val="20"/>
                <w:szCs w:val="20"/>
              </w:rPr>
              <w:t>, 202</w:t>
            </w:r>
            <w:r w:rsidR="00572192">
              <w:rPr>
                <w:i/>
                <w:iCs/>
                <w:color w:val="auto"/>
                <w:sz w:val="20"/>
                <w:szCs w:val="20"/>
              </w:rPr>
              <w:t>6</w:t>
            </w:r>
          </w:p>
          <w:p w14:paraId="21B4C96A" w14:textId="3D0B76F4" w:rsidR="00B95834" w:rsidRPr="00BE0B3E" w:rsidRDefault="00B95834">
            <w:pPr>
              <w:pStyle w:val="Default"/>
              <w:rPr>
                <w:color w:val="auto"/>
                <w:sz w:val="20"/>
                <w:szCs w:val="20"/>
              </w:rPr>
            </w:pPr>
            <w:r w:rsidRPr="00BE0B3E">
              <w:rPr>
                <w:i/>
                <w:iCs/>
                <w:color w:val="auto"/>
                <w:sz w:val="20"/>
                <w:szCs w:val="20"/>
              </w:rPr>
              <w:t xml:space="preserve">October </w:t>
            </w:r>
            <w:r w:rsidR="00572192" w:rsidRPr="00BE0B3E">
              <w:rPr>
                <w:i/>
                <w:iCs/>
                <w:color w:val="auto"/>
                <w:sz w:val="20"/>
                <w:szCs w:val="20"/>
              </w:rPr>
              <w:t>20</w:t>
            </w:r>
            <w:r w:rsidR="00572192">
              <w:rPr>
                <w:i/>
                <w:iCs/>
                <w:color w:val="auto"/>
                <w:sz w:val="20"/>
                <w:szCs w:val="20"/>
              </w:rPr>
              <w:t>23</w:t>
            </w:r>
            <w:r w:rsidR="00572192" w:rsidRPr="00BE0B3E">
              <w:rPr>
                <w:i/>
                <w:iCs/>
                <w:color w:val="auto"/>
                <w:sz w:val="20"/>
                <w:szCs w:val="20"/>
              </w:rPr>
              <w:t>, 202</w:t>
            </w:r>
            <w:r w:rsidR="00572192">
              <w:rPr>
                <w:i/>
                <w:iCs/>
                <w:color w:val="auto"/>
                <w:sz w:val="20"/>
                <w:szCs w:val="20"/>
              </w:rPr>
              <w:t>4</w:t>
            </w:r>
            <w:r w:rsidR="00572192" w:rsidRPr="00BE0B3E">
              <w:rPr>
                <w:i/>
                <w:iCs/>
                <w:color w:val="auto"/>
                <w:sz w:val="20"/>
                <w:szCs w:val="20"/>
              </w:rPr>
              <w:t>, 202</w:t>
            </w:r>
            <w:r w:rsidR="00572192">
              <w:rPr>
                <w:i/>
                <w:iCs/>
                <w:color w:val="auto"/>
                <w:sz w:val="20"/>
                <w:szCs w:val="20"/>
              </w:rPr>
              <w:t>5</w:t>
            </w:r>
            <w:r w:rsidR="00572192" w:rsidRPr="00BE0B3E">
              <w:rPr>
                <w:i/>
                <w:iCs/>
                <w:color w:val="auto"/>
                <w:sz w:val="20"/>
                <w:szCs w:val="20"/>
              </w:rPr>
              <w:t>, 202</w:t>
            </w:r>
            <w:r w:rsidR="00572192">
              <w:rPr>
                <w:i/>
                <w:iCs/>
                <w:color w:val="auto"/>
                <w:sz w:val="20"/>
                <w:szCs w:val="20"/>
              </w:rPr>
              <w:t>6</w:t>
            </w:r>
          </w:p>
          <w:p w14:paraId="2F9FB97B" w14:textId="7CA1BEDC" w:rsidR="00B95834" w:rsidRPr="00BE0B3E" w:rsidRDefault="00B95834">
            <w:pPr>
              <w:pStyle w:val="Default"/>
              <w:rPr>
                <w:color w:val="auto"/>
                <w:sz w:val="20"/>
                <w:szCs w:val="20"/>
              </w:rPr>
            </w:pPr>
            <w:r w:rsidRPr="00BE0B3E">
              <w:rPr>
                <w:i/>
                <w:iCs/>
                <w:color w:val="auto"/>
                <w:sz w:val="20"/>
                <w:szCs w:val="20"/>
              </w:rPr>
              <w:t xml:space="preserve">January </w:t>
            </w:r>
            <w:r w:rsidR="00572192" w:rsidRPr="00BE0B3E">
              <w:rPr>
                <w:i/>
                <w:iCs/>
                <w:color w:val="auto"/>
                <w:sz w:val="20"/>
                <w:szCs w:val="20"/>
              </w:rPr>
              <w:t>20</w:t>
            </w:r>
            <w:r w:rsidR="00572192">
              <w:rPr>
                <w:i/>
                <w:iCs/>
                <w:color w:val="auto"/>
                <w:sz w:val="20"/>
                <w:szCs w:val="20"/>
              </w:rPr>
              <w:t>23</w:t>
            </w:r>
            <w:r w:rsidR="00572192" w:rsidRPr="00BE0B3E">
              <w:rPr>
                <w:i/>
                <w:iCs/>
                <w:color w:val="auto"/>
                <w:sz w:val="20"/>
                <w:szCs w:val="20"/>
              </w:rPr>
              <w:t>, 202</w:t>
            </w:r>
            <w:r w:rsidR="00572192">
              <w:rPr>
                <w:i/>
                <w:iCs/>
                <w:color w:val="auto"/>
                <w:sz w:val="20"/>
                <w:szCs w:val="20"/>
              </w:rPr>
              <w:t>4</w:t>
            </w:r>
            <w:r w:rsidR="00572192" w:rsidRPr="00BE0B3E">
              <w:rPr>
                <w:i/>
                <w:iCs/>
                <w:color w:val="auto"/>
                <w:sz w:val="20"/>
                <w:szCs w:val="20"/>
              </w:rPr>
              <w:t>, 202</w:t>
            </w:r>
            <w:r w:rsidR="00572192">
              <w:rPr>
                <w:i/>
                <w:iCs/>
                <w:color w:val="auto"/>
                <w:sz w:val="20"/>
                <w:szCs w:val="20"/>
              </w:rPr>
              <w:t>5</w:t>
            </w:r>
            <w:r w:rsidR="00572192" w:rsidRPr="00BE0B3E">
              <w:rPr>
                <w:i/>
                <w:iCs/>
                <w:color w:val="auto"/>
                <w:sz w:val="20"/>
                <w:szCs w:val="20"/>
              </w:rPr>
              <w:t>, 202</w:t>
            </w:r>
            <w:r w:rsidR="00572192">
              <w:rPr>
                <w:i/>
                <w:iCs/>
                <w:color w:val="auto"/>
                <w:sz w:val="20"/>
                <w:szCs w:val="20"/>
              </w:rPr>
              <w:t>6</w:t>
            </w:r>
          </w:p>
        </w:tc>
        <w:tc>
          <w:tcPr>
            <w:tcW w:w="696" w:type="pct"/>
            <w:gridSpan w:val="2"/>
          </w:tcPr>
          <w:p w14:paraId="1D9B7296" w14:textId="77777777" w:rsidR="00B95834" w:rsidRPr="00BE0B3E" w:rsidRDefault="00B95834">
            <w:pPr>
              <w:pStyle w:val="Default"/>
              <w:rPr>
                <w:color w:val="auto"/>
                <w:sz w:val="20"/>
                <w:szCs w:val="20"/>
              </w:rPr>
            </w:pPr>
            <w:r w:rsidRPr="00BE0B3E">
              <w:rPr>
                <w:i/>
                <w:iCs/>
                <w:color w:val="auto"/>
                <w:sz w:val="20"/>
                <w:szCs w:val="20"/>
              </w:rPr>
              <w:t xml:space="preserve">Core </w:t>
            </w:r>
          </w:p>
        </w:tc>
        <w:tc>
          <w:tcPr>
            <w:tcW w:w="530" w:type="pct"/>
          </w:tcPr>
          <w:p w14:paraId="6F87A23B" w14:textId="77777777" w:rsidR="00B95834" w:rsidRPr="00BE0B3E" w:rsidRDefault="00B95834">
            <w:pPr>
              <w:pStyle w:val="Default"/>
              <w:rPr>
                <w:color w:val="auto"/>
                <w:sz w:val="20"/>
                <w:szCs w:val="20"/>
              </w:rPr>
            </w:pPr>
            <w:r w:rsidRPr="00BE0B3E">
              <w:rPr>
                <w:i/>
                <w:iCs/>
                <w:color w:val="auto"/>
                <w:sz w:val="20"/>
                <w:szCs w:val="20"/>
              </w:rPr>
              <w:t xml:space="preserve">Included in staff duties </w:t>
            </w:r>
          </w:p>
        </w:tc>
      </w:tr>
      <w:tr w:rsidR="00BE0B3E" w:rsidRPr="00BE0B3E" w14:paraId="7FBEFA1E" w14:textId="77777777" w:rsidTr="6E213E67">
        <w:trPr>
          <w:trHeight w:val="222"/>
        </w:trPr>
        <w:tc>
          <w:tcPr>
            <w:tcW w:w="1286" w:type="pct"/>
          </w:tcPr>
          <w:p w14:paraId="4033A1B0" w14:textId="77777777" w:rsidR="00B95834" w:rsidRPr="00BE0B3E" w:rsidRDefault="00B95834">
            <w:pPr>
              <w:pStyle w:val="Default"/>
              <w:rPr>
                <w:color w:val="auto"/>
                <w:sz w:val="20"/>
                <w:szCs w:val="20"/>
              </w:rPr>
            </w:pPr>
            <w:r w:rsidRPr="00BE0B3E">
              <w:rPr>
                <w:i/>
                <w:iCs/>
                <w:color w:val="auto"/>
                <w:sz w:val="20"/>
                <w:szCs w:val="20"/>
              </w:rPr>
              <w:t xml:space="preserve">UNW Annual Reporting </w:t>
            </w:r>
          </w:p>
        </w:tc>
        <w:tc>
          <w:tcPr>
            <w:tcW w:w="1061" w:type="pct"/>
          </w:tcPr>
          <w:p w14:paraId="17CEBF19" w14:textId="77777777" w:rsidR="00B95834" w:rsidRPr="00BE0B3E" w:rsidRDefault="00B95834">
            <w:pPr>
              <w:pStyle w:val="Default"/>
              <w:rPr>
                <w:color w:val="auto"/>
                <w:sz w:val="20"/>
                <w:szCs w:val="20"/>
              </w:rPr>
            </w:pPr>
            <w:r w:rsidRPr="00BE0B3E">
              <w:rPr>
                <w:i/>
                <w:iCs/>
                <w:color w:val="auto"/>
                <w:sz w:val="20"/>
                <w:szCs w:val="20"/>
              </w:rPr>
              <w:t xml:space="preserve">CO staff </w:t>
            </w:r>
          </w:p>
        </w:tc>
        <w:tc>
          <w:tcPr>
            <w:tcW w:w="1427" w:type="pct"/>
            <w:gridSpan w:val="2"/>
          </w:tcPr>
          <w:p w14:paraId="7185D39B" w14:textId="4DA34CB1" w:rsidR="00B95834" w:rsidRPr="00BE0B3E" w:rsidRDefault="00B95834">
            <w:pPr>
              <w:pStyle w:val="Default"/>
              <w:rPr>
                <w:color w:val="auto"/>
                <w:sz w:val="20"/>
                <w:szCs w:val="20"/>
              </w:rPr>
            </w:pPr>
            <w:r w:rsidRPr="00BE0B3E">
              <w:rPr>
                <w:i/>
                <w:iCs/>
                <w:color w:val="auto"/>
                <w:sz w:val="20"/>
                <w:szCs w:val="20"/>
              </w:rPr>
              <w:t xml:space="preserve">January </w:t>
            </w:r>
            <w:r w:rsidR="00D80124" w:rsidRPr="00BE0B3E">
              <w:rPr>
                <w:i/>
                <w:iCs/>
                <w:color w:val="auto"/>
                <w:sz w:val="20"/>
                <w:szCs w:val="20"/>
              </w:rPr>
              <w:t>20</w:t>
            </w:r>
            <w:r w:rsidR="00D80124">
              <w:rPr>
                <w:i/>
                <w:iCs/>
                <w:color w:val="auto"/>
                <w:sz w:val="20"/>
                <w:szCs w:val="20"/>
              </w:rPr>
              <w:t>24</w:t>
            </w:r>
            <w:r w:rsidR="00D80124" w:rsidRPr="00BE0B3E">
              <w:rPr>
                <w:i/>
                <w:iCs/>
                <w:color w:val="auto"/>
                <w:sz w:val="20"/>
                <w:szCs w:val="20"/>
              </w:rPr>
              <w:t>, 202</w:t>
            </w:r>
            <w:r w:rsidR="00D80124">
              <w:rPr>
                <w:i/>
                <w:iCs/>
                <w:color w:val="auto"/>
                <w:sz w:val="20"/>
                <w:szCs w:val="20"/>
              </w:rPr>
              <w:t>5</w:t>
            </w:r>
            <w:r w:rsidR="00D80124" w:rsidRPr="00BE0B3E">
              <w:rPr>
                <w:i/>
                <w:iCs/>
                <w:color w:val="auto"/>
                <w:sz w:val="20"/>
                <w:szCs w:val="20"/>
              </w:rPr>
              <w:t>, 202</w:t>
            </w:r>
            <w:r w:rsidR="00D80124">
              <w:rPr>
                <w:i/>
                <w:iCs/>
                <w:color w:val="auto"/>
                <w:sz w:val="20"/>
                <w:szCs w:val="20"/>
              </w:rPr>
              <w:t>6</w:t>
            </w:r>
            <w:r w:rsidR="00D80124" w:rsidRPr="00BE0B3E">
              <w:rPr>
                <w:i/>
                <w:iCs/>
                <w:color w:val="auto"/>
                <w:sz w:val="20"/>
                <w:szCs w:val="20"/>
              </w:rPr>
              <w:t>, 202</w:t>
            </w:r>
            <w:r w:rsidR="00D80124">
              <w:rPr>
                <w:i/>
                <w:iCs/>
                <w:color w:val="auto"/>
                <w:sz w:val="20"/>
                <w:szCs w:val="20"/>
              </w:rPr>
              <w:t>7</w:t>
            </w:r>
            <w:r w:rsidR="000C6BB8">
              <w:rPr>
                <w:i/>
                <w:iCs/>
                <w:color w:val="auto"/>
                <w:sz w:val="20"/>
                <w:szCs w:val="20"/>
              </w:rPr>
              <w:t xml:space="preserve"> </w:t>
            </w:r>
          </w:p>
        </w:tc>
        <w:tc>
          <w:tcPr>
            <w:tcW w:w="696" w:type="pct"/>
            <w:gridSpan w:val="2"/>
          </w:tcPr>
          <w:p w14:paraId="3613E3FC" w14:textId="77777777" w:rsidR="00B95834" w:rsidRPr="00BE0B3E" w:rsidRDefault="00B95834">
            <w:pPr>
              <w:pStyle w:val="Default"/>
              <w:rPr>
                <w:color w:val="auto"/>
                <w:sz w:val="20"/>
                <w:szCs w:val="20"/>
              </w:rPr>
            </w:pPr>
            <w:r w:rsidRPr="00BE0B3E">
              <w:rPr>
                <w:i/>
                <w:iCs/>
                <w:color w:val="auto"/>
                <w:sz w:val="20"/>
                <w:szCs w:val="20"/>
              </w:rPr>
              <w:t xml:space="preserve">Core </w:t>
            </w:r>
          </w:p>
        </w:tc>
        <w:tc>
          <w:tcPr>
            <w:tcW w:w="530" w:type="pct"/>
          </w:tcPr>
          <w:p w14:paraId="341E0BFF" w14:textId="77777777" w:rsidR="00B95834" w:rsidRPr="00BE0B3E" w:rsidRDefault="00B95834">
            <w:pPr>
              <w:pStyle w:val="Default"/>
              <w:rPr>
                <w:color w:val="auto"/>
                <w:sz w:val="20"/>
                <w:szCs w:val="20"/>
              </w:rPr>
            </w:pPr>
            <w:r w:rsidRPr="00BE0B3E">
              <w:rPr>
                <w:i/>
                <w:iCs/>
                <w:color w:val="auto"/>
                <w:sz w:val="20"/>
                <w:szCs w:val="20"/>
              </w:rPr>
              <w:t xml:space="preserve">Included in staff duties </w:t>
            </w:r>
          </w:p>
        </w:tc>
      </w:tr>
      <w:tr w:rsidR="6E213E67" w14:paraId="23341DD4" w14:textId="77777777" w:rsidTr="00234DC9">
        <w:trPr>
          <w:trHeight w:val="222"/>
        </w:trPr>
        <w:tc>
          <w:tcPr>
            <w:tcW w:w="1286" w:type="pct"/>
          </w:tcPr>
          <w:p w14:paraId="12EBA441" w14:textId="546D00E4" w:rsidR="1788C7DA" w:rsidRPr="00CC396C" w:rsidRDefault="1788C7DA" w:rsidP="6E213E67">
            <w:pPr>
              <w:pStyle w:val="Default"/>
              <w:rPr>
                <w:lang w:val="en-US"/>
              </w:rPr>
            </w:pPr>
            <w:r w:rsidRPr="00CC396C">
              <w:rPr>
                <w:rFonts w:ascii="Segoe UI" w:eastAsia="Segoe UI" w:hAnsi="Segoe UI" w:cs="Segoe UI"/>
                <w:color w:val="333333"/>
                <w:sz w:val="18"/>
                <w:szCs w:val="18"/>
                <w:lang w:val="en-US"/>
              </w:rPr>
              <w:t>Narrative and interim donor reporting</w:t>
            </w:r>
          </w:p>
        </w:tc>
        <w:tc>
          <w:tcPr>
            <w:tcW w:w="1061" w:type="pct"/>
          </w:tcPr>
          <w:p w14:paraId="0B128C3C" w14:textId="2E5E7EE2" w:rsidR="1788C7DA" w:rsidRDefault="1788C7DA" w:rsidP="6E213E67">
            <w:pPr>
              <w:pStyle w:val="Default"/>
              <w:rPr>
                <w:color w:val="auto"/>
                <w:sz w:val="20"/>
                <w:szCs w:val="20"/>
              </w:rPr>
            </w:pPr>
            <w:r w:rsidRPr="6E213E67">
              <w:rPr>
                <w:i/>
                <w:iCs/>
                <w:color w:val="auto"/>
                <w:sz w:val="20"/>
                <w:szCs w:val="20"/>
              </w:rPr>
              <w:t>CO staff</w:t>
            </w:r>
          </w:p>
          <w:p w14:paraId="6814F339" w14:textId="0E5EBCDD" w:rsidR="6E213E67" w:rsidRDefault="6E213E67" w:rsidP="6E213E67">
            <w:pPr>
              <w:pStyle w:val="Default"/>
              <w:rPr>
                <w:i/>
                <w:iCs/>
                <w:color w:val="auto"/>
                <w:sz w:val="20"/>
                <w:szCs w:val="20"/>
              </w:rPr>
            </w:pPr>
          </w:p>
        </w:tc>
        <w:tc>
          <w:tcPr>
            <w:tcW w:w="1427" w:type="pct"/>
            <w:gridSpan w:val="2"/>
          </w:tcPr>
          <w:p w14:paraId="6474CAC6" w14:textId="0EC019E6" w:rsidR="1788C7DA" w:rsidRDefault="1788C7DA" w:rsidP="6E213E67">
            <w:pPr>
              <w:pStyle w:val="Default"/>
              <w:rPr>
                <w:i/>
                <w:iCs/>
                <w:color w:val="auto"/>
                <w:sz w:val="20"/>
                <w:szCs w:val="20"/>
              </w:rPr>
            </w:pPr>
            <w:r w:rsidRPr="6E213E67">
              <w:rPr>
                <w:i/>
                <w:iCs/>
                <w:color w:val="auto"/>
                <w:sz w:val="20"/>
                <w:szCs w:val="20"/>
              </w:rPr>
              <w:t>Depending on agreement</w:t>
            </w:r>
          </w:p>
        </w:tc>
        <w:tc>
          <w:tcPr>
            <w:tcW w:w="696" w:type="pct"/>
            <w:gridSpan w:val="2"/>
          </w:tcPr>
          <w:p w14:paraId="4CF82266" w14:textId="4F6CED8A" w:rsidR="1788C7DA" w:rsidRDefault="1788C7DA" w:rsidP="6E213E67">
            <w:pPr>
              <w:pStyle w:val="Default"/>
              <w:rPr>
                <w:i/>
                <w:iCs/>
                <w:color w:val="auto"/>
                <w:sz w:val="20"/>
                <w:szCs w:val="20"/>
              </w:rPr>
            </w:pPr>
            <w:r w:rsidRPr="6E213E67">
              <w:rPr>
                <w:i/>
                <w:iCs/>
                <w:color w:val="auto"/>
                <w:sz w:val="20"/>
                <w:szCs w:val="20"/>
              </w:rPr>
              <w:t>Core</w:t>
            </w:r>
          </w:p>
        </w:tc>
        <w:tc>
          <w:tcPr>
            <w:tcW w:w="530" w:type="pct"/>
          </w:tcPr>
          <w:p w14:paraId="7F33413A" w14:textId="13FCA2E2" w:rsidR="1788C7DA" w:rsidRDefault="1788C7DA" w:rsidP="6E213E67">
            <w:pPr>
              <w:pStyle w:val="Default"/>
              <w:rPr>
                <w:i/>
                <w:iCs/>
                <w:color w:val="auto"/>
                <w:sz w:val="20"/>
                <w:szCs w:val="20"/>
              </w:rPr>
            </w:pPr>
            <w:r w:rsidRPr="6E213E67">
              <w:rPr>
                <w:i/>
                <w:iCs/>
                <w:color w:val="auto"/>
                <w:sz w:val="20"/>
                <w:szCs w:val="20"/>
              </w:rPr>
              <w:t>Included in staff duties</w:t>
            </w:r>
          </w:p>
          <w:p w14:paraId="529CF4CD" w14:textId="6729D3B5" w:rsidR="6E213E67" w:rsidRDefault="6E213E67" w:rsidP="6E213E67">
            <w:pPr>
              <w:pStyle w:val="Default"/>
              <w:rPr>
                <w:i/>
                <w:iCs/>
                <w:color w:val="auto"/>
                <w:sz w:val="20"/>
                <w:szCs w:val="20"/>
              </w:rPr>
            </w:pPr>
          </w:p>
        </w:tc>
      </w:tr>
      <w:tr w:rsidR="00BE0B3E" w:rsidRPr="00BE0B3E" w14:paraId="554CFD15" w14:textId="77777777" w:rsidTr="6E213E67">
        <w:trPr>
          <w:trHeight w:val="120"/>
        </w:trPr>
        <w:tc>
          <w:tcPr>
            <w:tcW w:w="5000" w:type="pct"/>
            <w:gridSpan w:val="7"/>
            <w:shd w:val="clear" w:color="auto" w:fill="D9E2F3" w:themeFill="accent1" w:themeFillTint="33"/>
          </w:tcPr>
          <w:p w14:paraId="59E22FB4" w14:textId="32D55710" w:rsidR="00B95834" w:rsidRPr="00BE0B3E" w:rsidRDefault="00B95834" w:rsidP="00AB2DE8">
            <w:pPr>
              <w:pStyle w:val="Default"/>
              <w:jc w:val="center"/>
              <w:rPr>
                <w:color w:val="auto"/>
                <w:sz w:val="23"/>
                <w:szCs w:val="23"/>
              </w:rPr>
            </w:pPr>
            <w:r w:rsidRPr="00BE0B3E">
              <w:rPr>
                <w:b/>
                <w:bCs/>
                <w:color w:val="auto"/>
                <w:sz w:val="23"/>
                <w:szCs w:val="23"/>
              </w:rPr>
              <w:t>RESEARCH</w:t>
            </w:r>
          </w:p>
        </w:tc>
      </w:tr>
      <w:tr w:rsidR="00BE0B3E" w:rsidRPr="00BE0B3E" w14:paraId="2BDA1FDE" w14:textId="77777777" w:rsidTr="6E213E67">
        <w:trPr>
          <w:trHeight w:val="221"/>
        </w:trPr>
        <w:tc>
          <w:tcPr>
            <w:tcW w:w="1286" w:type="pct"/>
          </w:tcPr>
          <w:p w14:paraId="0595EFAA" w14:textId="4D4E052D" w:rsidR="00B95834" w:rsidRPr="007108F6" w:rsidRDefault="007108F6">
            <w:pPr>
              <w:pStyle w:val="Default"/>
              <w:rPr>
                <w:color w:val="auto"/>
                <w:sz w:val="20"/>
                <w:szCs w:val="20"/>
                <w:lang w:val="en-US"/>
              </w:rPr>
            </w:pPr>
            <w:r w:rsidRPr="007108F6">
              <w:rPr>
                <w:i/>
                <w:iCs/>
                <w:color w:val="auto"/>
                <w:sz w:val="20"/>
                <w:szCs w:val="20"/>
                <w:lang w:val="en-US"/>
              </w:rPr>
              <w:t xml:space="preserve">Guidelines for the inclusion of GBV prevention in public spaces with </w:t>
            </w:r>
            <w:r w:rsidR="00D56C90">
              <w:rPr>
                <w:i/>
                <w:iCs/>
                <w:color w:val="auto"/>
                <w:sz w:val="20"/>
                <w:szCs w:val="20"/>
                <w:lang w:val="en-US"/>
              </w:rPr>
              <w:t>Human Mobility</w:t>
            </w:r>
            <w:r w:rsidRPr="007108F6">
              <w:rPr>
                <w:i/>
                <w:iCs/>
                <w:color w:val="auto"/>
                <w:sz w:val="20"/>
                <w:szCs w:val="20"/>
                <w:lang w:val="en-US"/>
              </w:rPr>
              <w:t xml:space="preserve"> approach.</w:t>
            </w:r>
          </w:p>
        </w:tc>
        <w:tc>
          <w:tcPr>
            <w:tcW w:w="1061" w:type="pct"/>
          </w:tcPr>
          <w:p w14:paraId="0918609A" w14:textId="32AEAB43" w:rsidR="00B95834" w:rsidRPr="00BE0B3E" w:rsidRDefault="00CA2B9B">
            <w:pPr>
              <w:pStyle w:val="Default"/>
              <w:rPr>
                <w:color w:val="auto"/>
                <w:sz w:val="20"/>
                <w:szCs w:val="20"/>
              </w:rPr>
            </w:pPr>
            <w:r>
              <w:rPr>
                <w:color w:val="auto"/>
                <w:sz w:val="20"/>
                <w:szCs w:val="20"/>
              </w:rPr>
              <w:t>GTRM</w:t>
            </w:r>
          </w:p>
        </w:tc>
        <w:tc>
          <w:tcPr>
            <w:tcW w:w="1427" w:type="pct"/>
            <w:gridSpan w:val="2"/>
          </w:tcPr>
          <w:p w14:paraId="073E996A" w14:textId="206BB1BC" w:rsidR="00B95834" w:rsidRPr="00BE0B3E" w:rsidRDefault="00B95834">
            <w:pPr>
              <w:pStyle w:val="Default"/>
              <w:rPr>
                <w:color w:val="auto"/>
                <w:sz w:val="20"/>
                <w:szCs w:val="20"/>
              </w:rPr>
            </w:pPr>
            <w:r w:rsidRPr="00BE0B3E">
              <w:rPr>
                <w:i/>
                <w:iCs/>
                <w:color w:val="auto"/>
                <w:sz w:val="20"/>
                <w:szCs w:val="20"/>
              </w:rPr>
              <w:t>March 2</w:t>
            </w:r>
            <w:r w:rsidR="00B0378F">
              <w:rPr>
                <w:i/>
                <w:iCs/>
                <w:color w:val="auto"/>
                <w:sz w:val="20"/>
                <w:szCs w:val="20"/>
              </w:rPr>
              <w:t>023</w:t>
            </w:r>
          </w:p>
        </w:tc>
        <w:tc>
          <w:tcPr>
            <w:tcW w:w="696" w:type="pct"/>
            <w:gridSpan w:val="2"/>
          </w:tcPr>
          <w:p w14:paraId="07902418" w14:textId="77777777" w:rsidR="00B95834" w:rsidRPr="00232E09" w:rsidRDefault="00B95834">
            <w:pPr>
              <w:pStyle w:val="Default"/>
              <w:rPr>
                <w:color w:val="auto"/>
                <w:sz w:val="20"/>
                <w:szCs w:val="20"/>
                <w:lang w:val="en-US"/>
              </w:rPr>
            </w:pPr>
            <w:r w:rsidRPr="00232E09">
              <w:rPr>
                <w:i/>
                <w:iCs/>
                <w:color w:val="auto"/>
                <w:sz w:val="20"/>
                <w:szCs w:val="20"/>
                <w:lang w:val="en-US"/>
              </w:rPr>
              <w:t xml:space="preserve">Non Core </w:t>
            </w:r>
          </w:p>
          <w:p w14:paraId="3FC5631E" w14:textId="463D0675" w:rsidR="00B95834" w:rsidRPr="00232E09" w:rsidRDefault="00232E09">
            <w:pPr>
              <w:pStyle w:val="Default"/>
              <w:rPr>
                <w:color w:val="auto"/>
                <w:sz w:val="20"/>
                <w:szCs w:val="20"/>
                <w:lang w:val="en-US"/>
              </w:rPr>
            </w:pPr>
            <w:r w:rsidRPr="00232E09">
              <w:rPr>
                <w:color w:val="auto"/>
                <w:sz w:val="20"/>
                <w:szCs w:val="20"/>
                <w:lang w:val="en-US"/>
              </w:rPr>
              <w:t>US Department P</w:t>
            </w:r>
            <w:r>
              <w:rPr>
                <w:color w:val="auto"/>
                <w:sz w:val="20"/>
                <w:szCs w:val="20"/>
                <w:lang w:val="en-US"/>
              </w:rPr>
              <w:t>RM</w:t>
            </w:r>
          </w:p>
        </w:tc>
        <w:tc>
          <w:tcPr>
            <w:tcW w:w="530" w:type="pct"/>
          </w:tcPr>
          <w:p w14:paraId="12784ACC" w14:textId="3F5484ED" w:rsidR="00B95834" w:rsidRPr="00BE0B3E" w:rsidRDefault="00B95834">
            <w:pPr>
              <w:pStyle w:val="Default"/>
              <w:rPr>
                <w:color w:val="auto"/>
                <w:sz w:val="20"/>
                <w:szCs w:val="20"/>
              </w:rPr>
            </w:pPr>
            <w:r w:rsidRPr="00BE0B3E">
              <w:rPr>
                <w:i/>
                <w:iCs/>
                <w:color w:val="auto"/>
                <w:sz w:val="20"/>
                <w:szCs w:val="20"/>
              </w:rPr>
              <w:t>4</w:t>
            </w:r>
            <w:r w:rsidR="00B0378F">
              <w:rPr>
                <w:i/>
                <w:iCs/>
                <w:color w:val="auto"/>
                <w:sz w:val="20"/>
                <w:szCs w:val="20"/>
              </w:rPr>
              <w:t>7,987</w:t>
            </w:r>
          </w:p>
        </w:tc>
      </w:tr>
      <w:tr w:rsidR="00BE0B3E" w:rsidRPr="00BE0B3E" w14:paraId="5B20F936" w14:textId="77777777" w:rsidTr="6E213E67">
        <w:trPr>
          <w:trHeight w:val="343"/>
        </w:trPr>
        <w:tc>
          <w:tcPr>
            <w:tcW w:w="1286" w:type="pct"/>
          </w:tcPr>
          <w:p w14:paraId="1F2FAB4E" w14:textId="7AC7BB84" w:rsidR="00AB2DE8" w:rsidRPr="00BE0B3E" w:rsidRDefault="00FF7079" w:rsidP="002C353E">
            <w:pPr>
              <w:autoSpaceDE w:val="0"/>
              <w:autoSpaceDN w:val="0"/>
              <w:adjustRightInd w:val="0"/>
              <w:spacing w:after="0" w:line="240" w:lineRule="auto"/>
              <w:rPr>
                <w:rFonts w:ascii="Calibri" w:hAnsi="Calibri" w:cs="Calibri"/>
                <w:sz w:val="20"/>
                <w:szCs w:val="20"/>
                <w:lang w:val="en-US"/>
              </w:rPr>
            </w:pPr>
            <w:r>
              <w:rPr>
                <w:rFonts w:ascii="Calibri" w:hAnsi="Calibri" w:cs="Calibri"/>
                <w:i/>
                <w:iCs/>
                <w:sz w:val="20"/>
                <w:szCs w:val="20"/>
                <w:lang w:val="en-US"/>
              </w:rPr>
              <w:t>Systematization Caminando Project</w:t>
            </w:r>
            <w:r w:rsidR="00AB2DE8" w:rsidRPr="00BE0B3E">
              <w:rPr>
                <w:rFonts w:ascii="Calibri" w:hAnsi="Calibri" w:cs="Calibri"/>
                <w:i/>
                <w:iCs/>
                <w:sz w:val="20"/>
                <w:szCs w:val="20"/>
                <w:lang w:val="en-US"/>
              </w:rPr>
              <w:t xml:space="preserve"> </w:t>
            </w:r>
          </w:p>
        </w:tc>
        <w:tc>
          <w:tcPr>
            <w:tcW w:w="1061" w:type="pct"/>
          </w:tcPr>
          <w:p w14:paraId="0E01351D" w14:textId="0D66A06A" w:rsidR="00AB2DE8" w:rsidRPr="00BE0B3E" w:rsidRDefault="00AB2DE8" w:rsidP="002C353E">
            <w:pPr>
              <w:autoSpaceDE w:val="0"/>
              <w:autoSpaceDN w:val="0"/>
              <w:adjustRightInd w:val="0"/>
              <w:spacing w:after="0" w:line="240" w:lineRule="auto"/>
              <w:rPr>
                <w:rFonts w:ascii="Calibri" w:hAnsi="Calibri" w:cs="Calibri"/>
                <w:sz w:val="20"/>
                <w:szCs w:val="20"/>
              </w:rPr>
            </w:pPr>
            <w:r w:rsidRPr="00BE0B3E">
              <w:rPr>
                <w:rFonts w:ascii="Calibri" w:hAnsi="Calibri" w:cs="Calibri"/>
                <w:i/>
                <w:iCs/>
                <w:sz w:val="20"/>
                <w:szCs w:val="20"/>
              </w:rPr>
              <w:t xml:space="preserve"> </w:t>
            </w:r>
          </w:p>
        </w:tc>
        <w:tc>
          <w:tcPr>
            <w:tcW w:w="1422" w:type="pct"/>
          </w:tcPr>
          <w:p w14:paraId="5F5F478A" w14:textId="34DEA246" w:rsidR="00AB2DE8" w:rsidRPr="00BE0B3E" w:rsidRDefault="00FF7079" w:rsidP="002C353E">
            <w:pPr>
              <w:autoSpaceDE w:val="0"/>
              <w:autoSpaceDN w:val="0"/>
              <w:adjustRightInd w:val="0"/>
              <w:spacing w:after="0" w:line="240" w:lineRule="auto"/>
              <w:rPr>
                <w:rFonts w:ascii="Calibri" w:hAnsi="Calibri" w:cs="Calibri"/>
                <w:sz w:val="20"/>
                <w:szCs w:val="20"/>
              </w:rPr>
            </w:pPr>
            <w:r>
              <w:rPr>
                <w:rFonts w:ascii="Calibri" w:hAnsi="Calibri" w:cs="Calibri"/>
                <w:sz w:val="20"/>
                <w:szCs w:val="20"/>
              </w:rPr>
              <w:t>March 2023</w:t>
            </w:r>
          </w:p>
        </w:tc>
        <w:tc>
          <w:tcPr>
            <w:tcW w:w="701" w:type="pct"/>
            <w:gridSpan w:val="3"/>
          </w:tcPr>
          <w:p w14:paraId="65486733" w14:textId="77777777" w:rsidR="00AB2DE8" w:rsidRPr="00FF7079" w:rsidRDefault="00AB2DE8" w:rsidP="002C353E">
            <w:pPr>
              <w:autoSpaceDE w:val="0"/>
              <w:autoSpaceDN w:val="0"/>
              <w:adjustRightInd w:val="0"/>
              <w:spacing w:after="0" w:line="240" w:lineRule="auto"/>
              <w:rPr>
                <w:rFonts w:ascii="Calibri" w:hAnsi="Calibri" w:cs="Calibri"/>
                <w:sz w:val="20"/>
                <w:szCs w:val="20"/>
                <w:lang w:val="en-US"/>
              </w:rPr>
            </w:pPr>
            <w:r w:rsidRPr="00FF7079">
              <w:rPr>
                <w:rFonts w:ascii="Calibri" w:hAnsi="Calibri" w:cs="Calibri"/>
                <w:i/>
                <w:iCs/>
                <w:sz w:val="20"/>
                <w:szCs w:val="20"/>
                <w:lang w:val="en-US"/>
              </w:rPr>
              <w:t xml:space="preserve">Non Core </w:t>
            </w:r>
          </w:p>
          <w:p w14:paraId="25AC0936" w14:textId="58564A6F" w:rsidR="00AB2DE8" w:rsidRPr="00FF7079" w:rsidRDefault="00FF7079" w:rsidP="002C353E">
            <w:pPr>
              <w:autoSpaceDE w:val="0"/>
              <w:autoSpaceDN w:val="0"/>
              <w:adjustRightInd w:val="0"/>
              <w:spacing w:after="0" w:line="240" w:lineRule="auto"/>
              <w:rPr>
                <w:rFonts w:ascii="Calibri" w:hAnsi="Calibri" w:cs="Calibri"/>
                <w:sz w:val="20"/>
                <w:szCs w:val="20"/>
                <w:lang w:val="en-US"/>
              </w:rPr>
            </w:pPr>
            <w:r w:rsidRPr="00FF7079">
              <w:rPr>
                <w:rFonts w:ascii="Calibri" w:hAnsi="Calibri" w:cs="Calibri"/>
                <w:i/>
                <w:iCs/>
                <w:sz w:val="20"/>
                <w:szCs w:val="20"/>
                <w:lang w:val="en-US"/>
              </w:rPr>
              <w:t>US Department PRM</w:t>
            </w:r>
            <w:r w:rsidR="00AB2DE8" w:rsidRPr="00FF7079">
              <w:rPr>
                <w:rFonts w:ascii="Calibri" w:hAnsi="Calibri" w:cs="Calibri"/>
                <w:i/>
                <w:iCs/>
                <w:sz w:val="20"/>
                <w:szCs w:val="20"/>
                <w:lang w:val="en-US"/>
              </w:rPr>
              <w:t xml:space="preserve"> </w:t>
            </w:r>
          </w:p>
        </w:tc>
        <w:tc>
          <w:tcPr>
            <w:tcW w:w="530" w:type="pct"/>
          </w:tcPr>
          <w:p w14:paraId="53EA35DB" w14:textId="388EB9EA" w:rsidR="00AB2DE8" w:rsidRPr="00BE0B3E" w:rsidRDefault="00AB2DE8" w:rsidP="002C353E">
            <w:pPr>
              <w:autoSpaceDE w:val="0"/>
              <w:autoSpaceDN w:val="0"/>
              <w:adjustRightInd w:val="0"/>
              <w:spacing w:after="0" w:line="240" w:lineRule="auto"/>
              <w:rPr>
                <w:rFonts w:ascii="Calibri" w:hAnsi="Calibri" w:cs="Calibri"/>
                <w:sz w:val="20"/>
                <w:szCs w:val="20"/>
              </w:rPr>
            </w:pPr>
            <w:r w:rsidRPr="00BE0B3E">
              <w:rPr>
                <w:rFonts w:ascii="Calibri" w:hAnsi="Calibri" w:cs="Calibri"/>
                <w:i/>
                <w:iCs/>
                <w:sz w:val="20"/>
                <w:szCs w:val="20"/>
              </w:rPr>
              <w:t>2</w:t>
            </w:r>
            <w:r w:rsidR="006D38ED">
              <w:rPr>
                <w:rFonts w:ascii="Calibri" w:hAnsi="Calibri" w:cs="Calibri"/>
                <w:i/>
                <w:iCs/>
                <w:sz w:val="20"/>
                <w:szCs w:val="20"/>
              </w:rPr>
              <w:t>0,000</w:t>
            </w:r>
            <w:r w:rsidRPr="00BE0B3E">
              <w:rPr>
                <w:rFonts w:ascii="Calibri" w:hAnsi="Calibri" w:cs="Calibri"/>
                <w:i/>
                <w:iCs/>
                <w:sz w:val="20"/>
                <w:szCs w:val="20"/>
              </w:rPr>
              <w:t xml:space="preserve"> </w:t>
            </w:r>
          </w:p>
        </w:tc>
      </w:tr>
      <w:tr w:rsidR="00BE0B3E" w:rsidRPr="00BE0B3E" w14:paraId="16B2E436" w14:textId="77777777" w:rsidTr="6E213E67">
        <w:trPr>
          <w:trHeight w:val="344"/>
        </w:trPr>
        <w:tc>
          <w:tcPr>
            <w:tcW w:w="1286" w:type="pct"/>
          </w:tcPr>
          <w:p w14:paraId="1B05609D" w14:textId="085DF3A4" w:rsidR="00AB2DE8" w:rsidRPr="00BE0B3E" w:rsidRDefault="003F45E1" w:rsidP="002C353E">
            <w:pPr>
              <w:autoSpaceDE w:val="0"/>
              <w:autoSpaceDN w:val="0"/>
              <w:adjustRightInd w:val="0"/>
              <w:spacing w:after="0" w:line="240" w:lineRule="auto"/>
              <w:rPr>
                <w:rFonts w:ascii="Calibri" w:hAnsi="Calibri" w:cs="Calibri"/>
                <w:sz w:val="20"/>
                <w:szCs w:val="20"/>
                <w:lang w:val="en-US"/>
              </w:rPr>
            </w:pPr>
            <w:r>
              <w:rPr>
                <w:rFonts w:ascii="Calibri" w:hAnsi="Calibri" w:cs="Calibri"/>
                <w:i/>
                <w:iCs/>
                <w:sz w:val="20"/>
                <w:szCs w:val="20"/>
                <w:lang w:val="en-US"/>
              </w:rPr>
              <w:t>L</w:t>
            </w:r>
            <w:r w:rsidRPr="003F45E1">
              <w:rPr>
                <w:rFonts w:ascii="Calibri" w:hAnsi="Calibri" w:cs="Calibri"/>
                <w:i/>
                <w:iCs/>
                <w:sz w:val="20"/>
                <w:szCs w:val="20"/>
                <w:lang w:val="en-US"/>
              </w:rPr>
              <w:t xml:space="preserve">abor market study to identify normative, policy and economic gaps that hinder the process of </w:t>
            </w:r>
            <w:r w:rsidRPr="003F45E1">
              <w:rPr>
                <w:rFonts w:ascii="Calibri" w:hAnsi="Calibri" w:cs="Calibri"/>
                <w:i/>
                <w:iCs/>
                <w:sz w:val="20"/>
                <w:szCs w:val="20"/>
                <w:lang w:val="en-US"/>
              </w:rPr>
              <w:lastRenderedPageBreak/>
              <w:t>socioeconomic integration for people in human mobility and identify local needs for new businesses opportunities, and available job positions with an emphasis on existing gender gaps and double discrimination factors confronted by women in human mobility and structural barriers</w:t>
            </w:r>
          </w:p>
        </w:tc>
        <w:tc>
          <w:tcPr>
            <w:tcW w:w="1061" w:type="pct"/>
          </w:tcPr>
          <w:p w14:paraId="1FABE8B6" w14:textId="77777777" w:rsidR="003F45E1" w:rsidRDefault="003F45E1" w:rsidP="002C353E">
            <w:pPr>
              <w:autoSpaceDE w:val="0"/>
              <w:autoSpaceDN w:val="0"/>
              <w:adjustRightInd w:val="0"/>
              <w:spacing w:after="0" w:line="240" w:lineRule="auto"/>
              <w:rPr>
                <w:rFonts w:ascii="Calibri" w:hAnsi="Calibri" w:cs="Calibri"/>
                <w:i/>
                <w:iCs/>
                <w:sz w:val="20"/>
                <w:szCs w:val="20"/>
              </w:rPr>
            </w:pPr>
            <w:r>
              <w:rPr>
                <w:rFonts w:ascii="Calibri" w:hAnsi="Calibri" w:cs="Calibri"/>
                <w:i/>
                <w:iCs/>
                <w:sz w:val="20"/>
                <w:szCs w:val="20"/>
              </w:rPr>
              <w:lastRenderedPageBreak/>
              <w:t>IOM</w:t>
            </w:r>
          </w:p>
          <w:p w14:paraId="02823413" w14:textId="66E3B1CC" w:rsidR="00AB2DE8" w:rsidRPr="00BE0B3E" w:rsidRDefault="003F45E1" w:rsidP="002C353E">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UNDP</w:t>
            </w:r>
            <w:r w:rsidR="00AB2DE8" w:rsidRPr="00BE0B3E">
              <w:rPr>
                <w:rFonts w:ascii="Calibri" w:hAnsi="Calibri" w:cs="Calibri"/>
                <w:i/>
                <w:iCs/>
                <w:sz w:val="20"/>
                <w:szCs w:val="20"/>
              </w:rPr>
              <w:t xml:space="preserve"> </w:t>
            </w:r>
          </w:p>
        </w:tc>
        <w:tc>
          <w:tcPr>
            <w:tcW w:w="1422" w:type="pct"/>
          </w:tcPr>
          <w:p w14:paraId="5814686F" w14:textId="39FC6084" w:rsidR="00AB2DE8" w:rsidRPr="00BE0B3E" w:rsidRDefault="00234DC9" w:rsidP="002C353E">
            <w:pPr>
              <w:autoSpaceDE w:val="0"/>
              <w:autoSpaceDN w:val="0"/>
              <w:adjustRightInd w:val="0"/>
              <w:spacing w:after="0" w:line="240" w:lineRule="auto"/>
              <w:rPr>
                <w:rFonts w:ascii="Calibri" w:hAnsi="Calibri" w:cs="Calibri"/>
                <w:sz w:val="20"/>
                <w:szCs w:val="20"/>
              </w:rPr>
            </w:pPr>
            <w:r>
              <w:rPr>
                <w:rFonts w:ascii="Calibri" w:hAnsi="Calibri" w:cs="Calibri"/>
                <w:sz w:val="20"/>
                <w:szCs w:val="20"/>
              </w:rPr>
              <w:t>August 2023</w:t>
            </w:r>
          </w:p>
        </w:tc>
        <w:tc>
          <w:tcPr>
            <w:tcW w:w="701" w:type="pct"/>
            <w:gridSpan w:val="3"/>
          </w:tcPr>
          <w:p w14:paraId="21F758A0" w14:textId="77777777" w:rsidR="00AB2DE8" w:rsidRPr="00BE0B3E" w:rsidRDefault="00AB2DE8" w:rsidP="002C353E">
            <w:pPr>
              <w:autoSpaceDE w:val="0"/>
              <w:autoSpaceDN w:val="0"/>
              <w:adjustRightInd w:val="0"/>
              <w:spacing w:after="0" w:line="240" w:lineRule="auto"/>
              <w:rPr>
                <w:rFonts w:ascii="Calibri" w:hAnsi="Calibri" w:cs="Calibri"/>
                <w:sz w:val="20"/>
                <w:szCs w:val="20"/>
              </w:rPr>
            </w:pPr>
            <w:r w:rsidRPr="00BE0B3E">
              <w:rPr>
                <w:rFonts w:ascii="Calibri" w:hAnsi="Calibri" w:cs="Calibri"/>
                <w:i/>
                <w:iCs/>
                <w:sz w:val="20"/>
                <w:szCs w:val="20"/>
              </w:rPr>
              <w:t xml:space="preserve">Non Core </w:t>
            </w:r>
          </w:p>
          <w:p w14:paraId="290FA4A1" w14:textId="1C6C8B47" w:rsidR="00AB2DE8" w:rsidRPr="00BE0B3E" w:rsidRDefault="000D1211" w:rsidP="002C353E">
            <w:pPr>
              <w:autoSpaceDE w:val="0"/>
              <w:autoSpaceDN w:val="0"/>
              <w:adjustRightInd w:val="0"/>
              <w:spacing w:after="0" w:line="240" w:lineRule="auto"/>
              <w:rPr>
                <w:rFonts w:ascii="Calibri" w:hAnsi="Calibri" w:cs="Calibri"/>
                <w:sz w:val="20"/>
                <w:szCs w:val="20"/>
              </w:rPr>
            </w:pPr>
            <w:r>
              <w:rPr>
                <w:rFonts w:ascii="Calibri" w:hAnsi="Calibri" w:cs="Calibri"/>
                <w:sz w:val="20"/>
                <w:szCs w:val="20"/>
              </w:rPr>
              <w:t>MPTF Migration</w:t>
            </w:r>
          </w:p>
        </w:tc>
        <w:tc>
          <w:tcPr>
            <w:tcW w:w="530" w:type="pct"/>
          </w:tcPr>
          <w:p w14:paraId="582B784C" w14:textId="6FA9E18F" w:rsidR="00AB2DE8" w:rsidRPr="00BE0B3E" w:rsidRDefault="000D1211" w:rsidP="002C353E">
            <w:pPr>
              <w:autoSpaceDE w:val="0"/>
              <w:autoSpaceDN w:val="0"/>
              <w:adjustRightInd w:val="0"/>
              <w:spacing w:after="0" w:line="240" w:lineRule="auto"/>
              <w:rPr>
                <w:rFonts w:ascii="Calibri" w:hAnsi="Calibri" w:cs="Calibri"/>
                <w:sz w:val="20"/>
                <w:szCs w:val="20"/>
              </w:rPr>
            </w:pPr>
            <w:r>
              <w:rPr>
                <w:rFonts w:ascii="Calibri" w:hAnsi="Calibri" w:cs="Calibri"/>
                <w:sz w:val="20"/>
                <w:szCs w:val="20"/>
              </w:rPr>
              <w:t>25,000</w:t>
            </w:r>
          </w:p>
        </w:tc>
      </w:tr>
      <w:tr w:rsidR="00110041" w:rsidRPr="00110041" w14:paraId="300F33E6" w14:textId="77777777" w:rsidTr="6E213E67">
        <w:trPr>
          <w:trHeight w:val="344"/>
        </w:trPr>
        <w:tc>
          <w:tcPr>
            <w:tcW w:w="1286" w:type="pct"/>
          </w:tcPr>
          <w:p w14:paraId="29A3BC77" w14:textId="5243CD83" w:rsidR="00110041" w:rsidRPr="00110041" w:rsidRDefault="00110041" w:rsidP="00110041">
            <w:pPr>
              <w:autoSpaceDE w:val="0"/>
              <w:autoSpaceDN w:val="0"/>
              <w:adjustRightInd w:val="0"/>
              <w:spacing w:after="0" w:line="240" w:lineRule="auto"/>
              <w:rPr>
                <w:rFonts w:ascii="Calibri" w:hAnsi="Calibri" w:cs="Calibri"/>
                <w:i/>
                <w:iCs/>
                <w:sz w:val="20"/>
                <w:szCs w:val="20"/>
                <w:lang w:val="en-US"/>
              </w:rPr>
            </w:pPr>
            <w:r w:rsidRPr="00110041">
              <w:rPr>
                <w:rFonts w:ascii="Calibri" w:hAnsi="Calibri" w:cs="Calibri"/>
                <w:i/>
                <w:iCs/>
                <w:sz w:val="20"/>
                <w:szCs w:val="20"/>
                <w:lang w:val="en-US"/>
              </w:rPr>
              <w:t>El impacto del crimen organizado en mujeres, niñas y adolescentes</w:t>
            </w:r>
          </w:p>
        </w:tc>
        <w:tc>
          <w:tcPr>
            <w:tcW w:w="1061" w:type="pct"/>
          </w:tcPr>
          <w:p w14:paraId="0981E39F" w14:textId="10495202" w:rsidR="00110041" w:rsidRPr="00110041" w:rsidRDefault="00110041" w:rsidP="00110041">
            <w:pPr>
              <w:autoSpaceDE w:val="0"/>
              <w:autoSpaceDN w:val="0"/>
              <w:adjustRightInd w:val="0"/>
              <w:spacing w:after="0" w:line="240" w:lineRule="auto"/>
              <w:rPr>
                <w:rFonts w:ascii="Calibri" w:hAnsi="Calibri" w:cs="Calibri"/>
                <w:i/>
                <w:iCs/>
                <w:sz w:val="20"/>
                <w:szCs w:val="20"/>
                <w:lang w:val="en-US"/>
              </w:rPr>
            </w:pPr>
            <w:r w:rsidRPr="00110041">
              <w:rPr>
                <w:rFonts w:ascii="Calibri" w:hAnsi="Calibri" w:cs="Calibri"/>
                <w:i/>
                <w:iCs/>
                <w:sz w:val="20"/>
                <w:szCs w:val="20"/>
                <w:lang w:val="en-US"/>
              </w:rPr>
              <w:t>UN WOMEN</w:t>
            </w:r>
          </w:p>
        </w:tc>
        <w:tc>
          <w:tcPr>
            <w:tcW w:w="1422" w:type="pct"/>
          </w:tcPr>
          <w:p w14:paraId="5705FBB0" w14:textId="0FD2C570" w:rsidR="00110041" w:rsidRPr="00110041" w:rsidRDefault="00110041" w:rsidP="00110041">
            <w:pPr>
              <w:autoSpaceDE w:val="0"/>
              <w:autoSpaceDN w:val="0"/>
              <w:adjustRightInd w:val="0"/>
              <w:spacing w:after="0" w:line="240" w:lineRule="auto"/>
              <w:ind w:firstLine="720"/>
              <w:rPr>
                <w:rFonts w:ascii="Calibri" w:hAnsi="Calibri" w:cs="Calibri"/>
                <w:i/>
                <w:iCs/>
                <w:sz w:val="20"/>
                <w:szCs w:val="20"/>
                <w:lang w:val="en-US"/>
              </w:rPr>
            </w:pPr>
            <w:r w:rsidRPr="00110041">
              <w:rPr>
                <w:rFonts w:ascii="Calibri" w:hAnsi="Calibri" w:cs="Calibri"/>
                <w:i/>
                <w:iCs/>
                <w:sz w:val="20"/>
                <w:szCs w:val="20"/>
                <w:lang w:val="en-US"/>
              </w:rPr>
              <w:t>March 2025</w:t>
            </w:r>
          </w:p>
        </w:tc>
        <w:tc>
          <w:tcPr>
            <w:tcW w:w="701" w:type="pct"/>
            <w:gridSpan w:val="3"/>
          </w:tcPr>
          <w:p w14:paraId="58809188" w14:textId="77777777" w:rsidR="00110041" w:rsidRPr="00110041" w:rsidRDefault="00110041" w:rsidP="00110041">
            <w:pPr>
              <w:pStyle w:val="Default"/>
              <w:rPr>
                <w:i/>
                <w:iCs/>
                <w:color w:val="auto"/>
                <w:sz w:val="20"/>
                <w:szCs w:val="20"/>
                <w:lang w:val="en-US"/>
              </w:rPr>
            </w:pPr>
            <w:r w:rsidRPr="00232E09">
              <w:rPr>
                <w:i/>
                <w:iCs/>
                <w:color w:val="auto"/>
                <w:sz w:val="20"/>
                <w:szCs w:val="20"/>
                <w:lang w:val="en-US"/>
              </w:rPr>
              <w:t xml:space="preserve">Non Core </w:t>
            </w:r>
          </w:p>
          <w:p w14:paraId="1B95803B" w14:textId="6F9CDFC7" w:rsidR="00110041" w:rsidRPr="00110041" w:rsidRDefault="00110041" w:rsidP="00110041">
            <w:pPr>
              <w:autoSpaceDE w:val="0"/>
              <w:autoSpaceDN w:val="0"/>
              <w:adjustRightInd w:val="0"/>
              <w:spacing w:after="0" w:line="240" w:lineRule="auto"/>
              <w:rPr>
                <w:rFonts w:ascii="Calibri" w:hAnsi="Calibri" w:cs="Calibri"/>
                <w:i/>
                <w:iCs/>
                <w:sz w:val="20"/>
                <w:szCs w:val="20"/>
                <w:lang w:val="en-US"/>
              </w:rPr>
            </w:pPr>
            <w:r w:rsidRPr="00110041">
              <w:rPr>
                <w:rFonts w:ascii="Calibri" w:hAnsi="Calibri" w:cs="Calibri"/>
                <w:i/>
                <w:iCs/>
                <w:sz w:val="20"/>
                <w:szCs w:val="20"/>
                <w:lang w:val="en-US"/>
              </w:rPr>
              <w:t>PBF</w:t>
            </w:r>
          </w:p>
        </w:tc>
        <w:tc>
          <w:tcPr>
            <w:tcW w:w="530" w:type="pct"/>
          </w:tcPr>
          <w:p w14:paraId="5165237C" w14:textId="2EED554F" w:rsidR="00110041" w:rsidRPr="00110041" w:rsidRDefault="00110041" w:rsidP="00110041">
            <w:pPr>
              <w:autoSpaceDE w:val="0"/>
              <w:autoSpaceDN w:val="0"/>
              <w:adjustRightInd w:val="0"/>
              <w:spacing w:after="0" w:line="240" w:lineRule="auto"/>
              <w:rPr>
                <w:rFonts w:ascii="Calibri" w:hAnsi="Calibri" w:cs="Calibri"/>
                <w:i/>
                <w:iCs/>
                <w:sz w:val="20"/>
                <w:szCs w:val="20"/>
                <w:lang w:val="en-US"/>
              </w:rPr>
            </w:pPr>
            <w:r w:rsidRPr="00110041">
              <w:rPr>
                <w:rFonts w:ascii="Calibri" w:hAnsi="Calibri" w:cs="Calibri"/>
                <w:i/>
                <w:iCs/>
                <w:sz w:val="20"/>
                <w:szCs w:val="20"/>
                <w:lang w:val="en-US"/>
              </w:rPr>
              <w:t>10.000</w:t>
            </w:r>
          </w:p>
        </w:tc>
      </w:tr>
    </w:tbl>
    <w:p w14:paraId="16A79541" w14:textId="77777777" w:rsidR="004E052C" w:rsidRPr="004E052C" w:rsidRDefault="004E052C" w:rsidP="004E052C">
      <w:pPr>
        <w:pStyle w:val="ListParagraph"/>
        <w:spacing w:before="240" w:after="240" w:line="240" w:lineRule="auto"/>
        <w:ind w:left="1080"/>
        <w:rPr>
          <w:rFonts w:ascii="Calibri" w:eastAsia="Times New Roman" w:hAnsi="Calibri" w:cs="Arial"/>
          <w:b/>
          <w:bCs/>
          <w:sz w:val="28"/>
          <w:szCs w:val="28"/>
        </w:rPr>
      </w:pPr>
    </w:p>
    <w:p w14:paraId="7BC5AA61"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6A8F9F68"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06D3CD7B"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433E381E"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05A9E07E"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22ECE43C"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1812CEC6"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41DE8123"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5E1DC445"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02FC39D9"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461BFF90"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0BA27148"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50528215"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46BE96F5"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02F2FA81"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721C7811"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1D819F54" w14:textId="77777777" w:rsidR="00F50426" w:rsidRDefault="00F50426" w:rsidP="004E052C">
      <w:pPr>
        <w:pStyle w:val="ListParagraph"/>
        <w:spacing w:before="240" w:after="240" w:line="240" w:lineRule="auto"/>
        <w:ind w:left="1080"/>
        <w:rPr>
          <w:rFonts w:ascii="Calibri" w:eastAsia="Times New Roman" w:hAnsi="Calibri" w:cs="Arial"/>
          <w:b/>
          <w:bCs/>
          <w:sz w:val="28"/>
          <w:szCs w:val="28"/>
        </w:rPr>
      </w:pPr>
    </w:p>
    <w:p w14:paraId="32F0F77B" w14:textId="77777777" w:rsidR="00F50426" w:rsidRDefault="00F50426" w:rsidP="004E052C">
      <w:pPr>
        <w:pStyle w:val="ListParagraph"/>
        <w:spacing w:before="240" w:after="240" w:line="240" w:lineRule="auto"/>
        <w:ind w:left="1080"/>
        <w:rPr>
          <w:rFonts w:ascii="Calibri" w:eastAsia="Times New Roman" w:hAnsi="Calibri" w:cs="Arial"/>
          <w:b/>
          <w:bCs/>
          <w:sz w:val="28"/>
          <w:szCs w:val="28"/>
        </w:rPr>
      </w:pPr>
    </w:p>
    <w:p w14:paraId="635050D9" w14:textId="77777777" w:rsidR="004E052C" w:rsidRDefault="004E052C" w:rsidP="004E052C">
      <w:pPr>
        <w:pStyle w:val="ListParagraph"/>
        <w:spacing w:before="240" w:after="240" w:line="240" w:lineRule="auto"/>
        <w:ind w:left="1080"/>
        <w:rPr>
          <w:rFonts w:ascii="Calibri" w:eastAsia="Times New Roman" w:hAnsi="Calibri" w:cs="Arial"/>
          <w:b/>
          <w:bCs/>
          <w:sz w:val="28"/>
          <w:szCs w:val="28"/>
        </w:rPr>
      </w:pPr>
    </w:p>
    <w:p w14:paraId="2F270674" w14:textId="77777777" w:rsidR="004E052C" w:rsidRPr="004E052C" w:rsidRDefault="004E052C" w:rsidP="004E052C">
      <w:pPr>
        <w:pStyle w:val="ListParagraph"/>
        <w:spacing w:before="240" w:after="240" w:line="240" w:lineRule="auto"/>
        <w:ind w:left="1080"/>
        <w:rPr>
          <w:rFonts w:ascii="Calibri" w:eastAsia="Times New Roman" w:hAnsi="Calibri" w:cs="Arial"/>
          <w:b/>
          <w:bCs/>
          <w:sz w:val="28"/>
          <w:szCs w:val="28"/>
        </w:rPr>
      </w:pPr>
    </w:p>
    <w:p w14:paraId="18A3144A" w14:textId="631A1C89" w:rsidR="00DC7AEA" w:rsidRPr="00BE0B3E" w:rsidRDefault="4921EA58" w:rsidP="5659948E">
      <w:pPr>
        <w:pStyle w:val="ListParagraph"/>
        <w:numPr>
          <w:ilvl w:val="0"/>
          <w:numId w:val="3"/>
        </w:numPr>
        <w:spacing w:before="240" w:after="240" w:line="240" w:lineRule="auto"/>
        <w:rPr>
          <w:rFonts w:ascii="Calibri" w:eastAsia="Times New Roman" w:hAnsi="Calibri" w:cs="Arial"/>
          <w:b/>
          <w:bCs/>
          <w:sz w:val="28"/>
          <w:szCs w:val="28"/>
        </w:rPr>
      </w:pPr>
      <w:r w:rsidRPr="5659948E">
        <w:rPr>
          <w:rFonts w:ascii="Calibri" w:eastAsia="Times New Roman" w:hAnsi="Calibri" w:cs="Arial"/>
          <w:b/>
          <w:bCs/>
          <w:sz w:val="28"/>
          <w:szCs w:val="28"/>
        </w:rPr>
        <w:lastRenderedPageBreak/>
        <w:t xml:space="preserve">Evaluation Plan </w:t>
      </w:r>
      <w:r w:rsidR="5CA00913" w:rsidRPr="5659948E">
        <w:rPr>
          <w:rFonts w:ascii="Calibri" w:eastAsia="Times New Roman" w:hAnsi="Calibri" w:cs="Arial"/>
          <w:b/>
          <w:bCs/>
          <w:sz w:val="28"/>
          <w:szCs w:val="28"/>
        </w:rPr>
        <w:t>2023-2026</w:t>
      </w:r>
      <w:r w:rsidR="00DC7AEA" w:rsidRPr="00BE0B3E">
        <w:rPr>
          <w:vertAlign w:val="superscript"/>
        </w:rPr>
        <w:footnoteReference w:id="2"/>
      </w:r>
    </w:p>
    <w:tbl>
      <w:tblPr>
        <w:tblStyle w:val="TableGrid1"/>
        <w:tblW w:w="13848" w:type="dxa"/>
        <w:jc w:val="center"/>
        <w:tblLayout w:type="fixed"/>
        <w:tblLook w:val="04A0" w:firstRow="1" w:lastRow="0" w:firstColumn="1" w:lastColumn="0" w:noHBand="0" w:noVBand="1"/>
      </w:tblPr>
      <w:tblGrid>
        <w:gridCol w:w="1515"/>
        <w:gridCol w:w="1170"/>
        <w:gridCol w:w="1629"/>
        <w:gridCol w:w="1170"/>
        <w:gridCol w:w="993"/>
        <w:gridCol w:w="1082"/>
        <w:gridCol w:w="1333"/>
        <w:gridCol w:w="1259"/>
        <w:gridCol w:w="1188"/>
        <w:gridCol w:w="1417"/>
        <w:gridCol w:w="1080"/>
        <w:gridCol w:w="12"/>
      </w:tblGrid>
      <w:tr w:rsidR="002B5B17" w:rsidRPr="00BE0B3E" w14:paraId="1DF0CADC" w14:textId="77777777" w:rsidTr="006C4856">
        <w:trPr>
          <w:gridAfter w:val="1"/>
          <w:wAfter w:w="12" w:type="dxa"/>
          <w:cantSplit/>
          <w:trHeight w:val="1592"/>
          <w:tblHeader/>
          <w:jc w:val="center"/>
        </w:trPr>
        <w:tc>
          <w:tcPr>
            <w:tcW w:w="1515" w:type="dxa"/>
            <w:shd w:val="clear" w:color="auto" w:fill="ACB9CA" w:themeFill="text2" w:themeFillTint="66"/>
          </w:tcPr>
          <w:p w14:paraId="2D389EA5" w14:textId="77777777" w:rsidR="00862FA8" w:rsidRPr="00BE0B3E" w:rsidRDefault="00862FA8" w:rsidP="006A6F55">
            <w:pPr>
              <w:rPr>
                <w:rFonts w:ascii="Calibri" w:hAnsi="Calibri" w:cs="Calibri"/>
                <w:b/>
              </w:rPr>
            </w:pPr>
            <w:r w:rsidRPr="00BE0B3E">
              <w:rPr>
                <w:rFonts w:ascii="Calibri" w:hAnsi="Calibri" w:cs="Calibri"/>
                <w:b/>
              </w:rPr>
              <w:t>Evaluation name</w:t>
            </w:r>
          </w:p>
        </w:tc>
        <w:tc>
          <w:tcPr>
            <w:tcW w:w="1170" w:type="dxa"/>
            <w:shd w:val="clear" w:color="auto" w:fill="ACB9CA" w:themeFill="text2" w:themeFillTint="66"/>
          </w:tcPr>
          <w:p w14:paraId="702ADD9B" w14:textId="77777777" w:rsidR="00862FA8" w:rsidRPr="00BE0B3E" w:rsidRDefault="00862FA8" w:rsidP="006A6F55">
            <w:pPr>
              <w:rPr>
                <w:rFonts w:ascii="Calibri" w:hAnsi="Calibri" w:cs="Calibri"/>
                <w:b/>
              </w:rPr>
            </w:pPr>
            <w:r w:rsidRPr="00BE0B3E">
              <w:rPr>
                <w:rFonts w:ascii="Calibri" w:hAnsi="Calibri" w:cs="Calibri"/>
                <w:b/>
              </w:rPr>
              <w:t>Mandatory?</w:t>
            </w:r>
          </w:p>
          <w:p w14:paraId="37846FF5" w14:textId="77777777" w:rsidR="00862FA8" w:rsidRPr="00BE0B3E" w:rsidRDefault="00862FA8" w:rsidP="006A6F55">
            <w:pPr>
              <w:rPr>
                <w:rFonts w:ascii="Calibri" w:hAnsi="Calibri" w:cs="Calibri"/>
                <w:b/>
              </w:rPr>
            </w:pPr>
            <w:r w:rsidRPr="00BE0B3E">
              <w:rPr>
                <w:rFonts w:ascii="Calibri" w:hAnsi="Calibri" w:cs="Calibri"/>
                <w:b/>
              </w:rPr>
              <w:t>(Y/N)</w:t>
            </w:r>
          </w:p>
        </w:tc>
        <w:tc>
          <w:tcPr>
            <w:tcW w:w="1629" w:type="dxa"/>
            <w:shd w:val="clear" w:color="auto" w:fill="ACB9CA" w:themeFill="text2" w:themeFillTint="66"/>
          </w:tcPr>
          <w:p w14:paraId="6EC7CC2A" w14:textId="77777777" w:rsidR="00862FA8" w:rsidRPr="00BE0B3E" w:rsidRDefault="00862FA8" w:rsidP="006A6F55">
            <w:pPr>
              <w:rPr>
                <w:rFonts w:ascii="Calibri" w:hAnsi="Calibri" w:cs="Calibri"/>
                <w:b/>
                <w:lang w:val="en-US"/>
              </w:rPr>
            </w:pPr>
            <w:r w:rsidRPr="00BE0B3E">
              <w:rPr>
                <w:rFonts w:ascii="Calibri" w:hAnsi="Calibri" w:cs="Calibri"/>
                <w:b/>
                <w:bCs/>
                <w:lang w:val="en-US"/>
              </w:rPr>
              <w:t>UNSDCF</w:t>
            </w:r>
            <w:r w:rsidRPr="00BE0B3E">
              <w:rPr>
                <w:rStyle w:val="FootnoteReference"/>
                <w:rFonts w:ascii="Calibri" w:hAnsi="Calibri"/>
                <w:b/>
                <w:bCs/>
              </w:rPr>
              <w:footnoteReference w:id="3"/>
            </w:r>
            <w:r w:rsidRPr="00BE0B3E">
              <w:rPr>
                <w:rFonts w:ascii="Calibri" w:hAnsi="Calibri" w:cs="Calibri"/>
                <w:b/>
                <w:bCs/>
                <w:lang w:val="en-US"/>
              </w:rPr>
              <w:t xml:space="preserve"> Outcome/ UN Women SP Outcome and relevant SDGs</w:t>
            </w:r>
            <w:r w:rsidRPr="00BE0B3E">
              <w:rPr>
                <w:rStyle w:val="FootnoteReference"/>
                <w:rFonts w:ascii="Calibri" w:hAnsi="Calibri"/>
                <w:b/>
                <w:bCs/>
              </w:rPr>
              <w:footnoteReference w:id="4"/>
            </w:r>
          </w:p>
        </w:tc>
        <w:tc>
          <w:tcPr>
            <w:tcW w:w="1170" w:type="dxa"/>
            <w:shd w:val="clear" w:color="auto" w:fill="ACB9CA" w:themeFill="text2" w:themeFillTint="66"/>
          </w:tcPr>
          <w:p w14:paraId="01F05003" w14:textId="77777777" w:rsidR="00862FA8" w:rsidRPr="00BE0B3E" w:rsidRDefault="00862FA8" w:rsidP="006A6F55">
            <w:pPr>
              <w:rPr>
                <w:rFonts w:ascii="Calibri" w:hAnsi="Calibri" w:cs="Calibri"/>
                <w:b/>
                <w:lang w:val="en-US"/>
              </w:rPr>
            </w:pPr>
            <w:r w:rsidRPr="00BE0B3E">
              <w:rPr>
                <w:rFonts w:ascii="Calibri" w:hAnsi="Calibri" w:cs="Calibri"/>
                <w:b/>
                <w:bCs/>
                <w:lang w:val="en-US"/>
              </w:rPr>
              <w:t>SN Output/Relevant flagship program</w:t>
            </w:r>
          </w:p>
        </w:tc>
        <w:tc>
          <w:tcPr>
            <w:tcW w:w="993" w:type="dxa"/>
            <w:shd w:val="clear" w:color="auto" w:fill="ACB9CA" w:themeFill="text2" w:themeFillTint="66"/>
          </w:tcPr>
          <w:p w14:paraId="7B3A342A" w14:textId="77777777" w:rsidR="00862FA8" w:rsidRPr="00BE0B3E" w:rsidRDefault="00862FA8" w:rsidP="006A6F55">
            <w:pPr>
              <w:rPr>
                <w:rFonts w:ascii="Calibri" w:hAnsi="Calibri" w:cs="Calibri"/>
                <w:b/>
              </w:rPr>
            </w:pPr>
            <w:r w:rsidRPr="00BE0B3E">
              <w:rPr>
                <w:rFonts w:ascii="Calibri" w:hAnsi="Calibri" w:cs="Calibri"/>
                <w:b/>
                <w:bCs/>
              </w:rPr>
              <w:t>Office in charge</w:t>
            </w:r>
          </w:p>
        </w:tc>
        <w:tc>
          <w:tcPr>
            <w:tcW w:w="1082" w:type="dxa"/>
            <w:shd w:val="clear" w:color="auto" w:fill="ACB9CA" w:themeFill="text2" w:themeFillTint="66"/>
          </w:tcPr>
          <w:p w14:paraId="02F02E7E" w14:textId="77777777" w:rsidR="00862FA8" w:rsidRPr="00BE0B3E" w:rsidRDefault="00862FA8" w:rsidP="006A6F55">
            <w:pPr>
              <w:rPr>
                <w:rFonts w:ascii="Calibri" w:hAnsi="Calibri" w:cs="Calibri"/>
                <w:b/>
              </w:rPr>
            </w:pPr>
            <w:r w:rsidRPr="00BE0B3E">
              <w:rPr>
                <w:rFonts w:ascii="Calibri" w:hAnsi="Calibri" w:cs="Calibri"/>
                <w:b/>
              </w:rPr>
              <w:t>Region/ country</w:t>
            </w:r>
          </w:p>
        </w:tc>
        <w:tc>
          <w:tcPr>
            <w:tcW w:w="1333" w:type="dxa"/>
            <w:shd w:val="clear" w:color="auto" w:fill="ACB9CA" w:themeFill="text2" w:themeFillTint="66"/>
          </w:tcPr>
          <w:p w14:paraId="53344C4C" w14:textId="77777777" w:rsidR="00862FA8" w:rsidRPr="00BE0B3E" w:rsidRDefault="00862FA8" w:rsidP="006A6F55">
            <w:pPr>
              <w:tabs>
                <w:tab w:val="left" w:pos="0"/>
              </w:tabs>
              <w:autoSpaceDE w:val="0"/>
              <w:autoSpaceDN w:val="0"/>
              <w:adjustRightInd w:val="0"/>
              <w:spacing w:line="276" w:lineRule="auto"/>
              <w:rPr>
                <w:rFonts w:ascii="Calibri" w:eastAsia="MS Mincho" w:hAnsi="Calibri" w:cs="Calibri"/>
                <w:b/>
                <w:lang w:val="en-US"/>
              </w:rPr>
            </w:pPr>
            <w:r w:rsidRPr="00BE0B3E">
              <w:rPr>
                <w:rFonts w:ascii="Calibri" w:eastAsia="MS Mincho" w:hAnsi="Calibri" w:cs="Calibri"/>
                <w:b/>
                <w:bCs/>
                <w:lang w:val="en-US"/>
              </w:rPr>
              <w:t xml:space="preserve">Joint activity </w:t>
            </w:r>
          </w:p>
          <w:p w14:paraId="185FE61E" w14:textId="77777777" w:rsidR="00862FA8" w:rsidRPr="00BE0B3E" w:rsidRDefault="00862FA8" w:rsidP="006A6F55">
            <w:pPr>
              <w:rPr>
                <w:rFonts w:ascii="Calibri" w:hAnsi="Calibri" w:cs="Calibri"/>
                <w:b/>
                <w:lang w:val="en-US"/>
              </w:rPr>
            </w:pPr>
            <w:r w:rsidRPr="00BE0B3E">
              <w:rPr>
                <w:rFonts w:ascii="Calibri" w:hAnsi="Calibri" w:cs="Calibri"/>
                <w:b/>
                <w:bCs/>
                <w:lang w:val="en-US"/>
              </w:rPr>
              <w:t>(Y/ N, indicate partners)</w:t>
            </w:r>
          </w:p>
        </w:tc>
        <w:tc>
          <w:tcPr>
            <w:tcW w:w="1259" w:type="dxa"/>
            <w:shd w:val="clear" w:color="auto" w:fill="ACB9CA" w:themeFill="text2" w:themeFillTint="66"/>
          </w:tcPr>
          <w:p w14:paraId="320BC399" w14:textId="77777777" w:rsidR="00862FA8" w:rsidRPr="00BE0B3E" w:rsidRDefault="00862FA8" w:rsidP="006A6F55">
            <w:pPr>
              <w:tabs>
                <w:tab w:val="left" w:pos="0"/>
              </w:tabs>
              <w:autoSpaceDE w:val="0"/>
              <w:autoSpaceDN w:val="0"/>
              <w:adjustRightInd w:val="0"/>
              <w:spacing w:line="276" w:lineRule="auto"/>
              <w:rPr>
                <w:rFonts w:ascii="Calibri" w:eastAsia="MS Mincho" w:hAnsi="Calibri" w:cs="Calibri"/>
                <w:b/>
                <w:bCs/>
              </w:rPr>
            </w:pPr>
            <w:r w:rsidRPr="00BE0B3E">
              <w:rPr>
                <w:rFonts w:ascii="Calibri" w:eastAsia="MS Mincho" w:hAnsi="Calibri" w:cs="Calibri"/>
                <w:b/>
                <w:bCs/>
              </w:rPr>
              <w:t xml:space="preserve">Planned Dates </w:t>
            </w:r>
          </w:p>
          <w:p w14:paraId="085B8EFD" w14:textId="77777777" w:rsidR="00862FA8" w:rsidRPr="00BE0B3E" w:rsidRDefault="00862FA8" w:rsidP="006A6F55">
            <w:pPr>
              <w:rPr>
                <w:rFonts w:ascii="Calibri" w:hAnsi="Calibri" w:cs="Calibri"/>
                <w:b/>
              </w:rPr>
            </w:pPr>
            <w:r w:rsidRPr="00BE0B3E">
              <w:rPr>
                <w:rFonts w:ascii="Calibri" w:hAnsi="Calibri" w:cs="Calibri"/>
                <w:b/>
                <w:bCs/>
              </w:rPr>
              <w:t>(start-end)</w:t>
            </w:r>
          </w:p>
        </w:tc>
        <w:tc>
          <w:tcPr>
            <w:tcW w:w="1188" w:type="dxa"/>
            <w:shd w:val="clear" w:color="auto" w:fill="ACB9CA" w:themeFill="text2" w:themeFillTint="66"/>
          </w:tcPr>
          <w:p w14:paraId="3B89418C" w14:textId="77777777" w:rsidR="00862FA8" w:rsidRPr="00BE0B3E" w:rsidRDefault="00862FA8" w:rsidP="006A6F55">
            <w:pPr>
              <w:rPr>
                <w:rFonts w:ascii="Calibri" w:hAnsi="Calibri" w:cs="Calibri"/>
                <w:b/>
                <w:lang w:val="en-US"/>
              </w:rPr>
            </w:pPr>
            <w:r w:rsidRPr="00BE0B3E">
              <w:rPr>
                <w:rFonts w:ascii="Calibri" w:hAnsi="Calibri" w:cs="Calibri"/>
                <w:b/>
                <w:bCs/>
                <w:lang w:val="en-US"/>
              </w:rPr>
              <w:t>Budget (US$) / Sources of Funding</w:t>
            </w:r>
          </w:p>
        </w:tc>
        <w:tc>
          <w:tcPr>
            <w:tcW w:w="1417" w:type="dxa"/>
            <w:shd w:val="clear" w:color="auto" w:fill="ACB9CA" w:themeFill="text2" w:themeFillTint="66"/>
          </w:tcPr>
          <w:p w14:paraId="1BA47632" w14:textId="77777777" w:rsidR="00862FA8" w:rsidRPr="00BE0B3E" w:rsidRDefault="00862FA8" w:rsidP="006A6F55">
            <w:pPr>
              <w:rPr>
                <w:rFonts w:ascii="Calibri" w:hAnsi="Calibri" w:cs="Calibri"/>
                <w:b/>
                <w:bCs/>
                <w:lang w:val="en-US"/>
              </w:rPr>
            </w:pPr>
            <w:r w:rsidRPr="00BE0B3E">
              <w:rPr>
                <w:rFonts w:ascii="Calibri" w:hAnsi="Calibri" w:cs="Calibri"/>
                <w:b/>
                <w:bCs/>
                <w:lang w:val="en-US"/>
              </w:rPr>
              <w:t>Status (pending/ initiated/ ongoing/ completed)</w:t>
            </w:r>
          </w:p>
        </w:tc>
        <w:tc>
          <w:tcPr>
            <w:tcW w:w="1080" w:type="dxa"/>
            <w:shd w:val="clear" w:color="auto" w:fill="ACB9CA" w:themeFill="text2" w:themeFillTint="66"/>
          </w:tcPr>
          <w:p w14:paraId="0F5729F1" w14:textId="77777777" w:rsidR="00862FA8" w:rsidRPr="00BE0B3E" w:rsidRDefault="00862FA8" w:rsidP="006A6F55">
            <w:pPr>
              <w:rPr>
                <w:rFonts w:ascii="Calibri" w:hAnsi="Calibri" w:cs="Calibri"/>
                <w:b/>
                <w:bCs/>
              </w:rPr>
            </w:pPr>
            <w:r w:rsidRPr="00BE0B3E">
              <w:rPr>
                <w:rFonts w:ascii="Calibri" w:hAnsi="Calibri" w:cs="Calibri"/>
                <w:b/>
                <w:bCs/>
              </w:rPr>
              <w:t>Remarks</w:t>
            </w:r>
          </w:p>
        </w:tc>
      </w:tr>
      <w:tr w:rsidR="00BE0B3E" w:rsidRPr="00BE0B3E" w14:paraId="40E6A0F9" w14:textId="77777777" w:rsidTr="6E213E67">
        <w:trPr>
          <w:trHeight w:val="422"/>
          <w:jc w:val="center"/>
        </w:trPr>
        <w:tc>
          <w:tcPr>
            <w:tcW w:w="13848" w:type="dxa"/>
            <w:gridSpan w:val="12"/>
            <w:shd w:val="clear" w:color="auto" w:fill="DEEAF6" w:themeFill="accent5" w:themeFillTint="33"/>
          </w:tcPr>
          <w:p w14:paraId="39A31843" w14:textId="2BBF2D13" w:rsidR="00862FA8" w:rsidRPr="00BE0B3E" w:rsidRDefault="00862FA8" w:rsidP="4A46BD62">
            <w:pPr>
              <w:spacing w:line="276" w:lineRule="auto"/>
              <w:rPr>
                <w:rFonts w:ascii="Calibri" w:eastAsia="MS Mincho" w:hAnsi="Calibri" w:cs="Times New Roman"/>
                <w:i/>
                <w:iCs/>
              </w:rPr>
            </w:pPr>
          </w:p>
        </w:tc>
      </w:tr>
      <w:tr w:rsidR="00563047" w:rsidRPr="00BE0B3E" w14:paraId="570FDC41" w14:textId="77777777" w:rsidTr="006C4856">
        <w:trPr>
          <w:trHeight w:val="350"/>
          <w:jc w:val="center"/>
        </w:trPr>
        <w:tc>
          <w:tcPr>
            <w:tcW w:w="1515" w:type="dxa"/>
          </w:tcPr>
          <w:p w14:paraId="100494C7" w14:textId="5D9535DB" w:rsidR="00563047" w:rsidRPr="00BE0B3E" w:rsidRDefault="003F2742" w:rsidP="00F72603">
            <w:pPr>
              <w:spacing w:line="276" w:lineRule="auto"/>
              <w:rPr>
                <w:rFonts w:ascii="Calibri" w:eastAsia="MS Mincho" w:hAnsi="Calibri" w:cs="Times New Roman"/>
                <w:i/>
                <w:iCs/>
                <w:sz w:val="20"/>
                <w:szCs w:val="20"/>
                <w:lang w:val="en-US"/>
              </w:rPr>
            </w:pPr>
            <w:r w:rsidRPr="003F2742">
              <w:rPr>
                <w:rFonts w:ascii="Calibri" w:eastAsia="MS Mincho" w:hAnsi="Calibri" w:cs="Times New Roman"/>
                <w:i/>
                <w:iCs/>
                <w:sz w:val="20"/>
                <w:szCs w:val="20"/>
                <w:lang w:val="en-US"/>
              </w:rPr>
              <w:t>Mandatory: Strategic Note Evaluation</w:t>
            </w:r>
          </w:p>
        </w:tc>
        <w:tc>
          <w:tcPr>
            <w:tcW w:w="1170" w:type="dxa"/>
          </w:tcPr>
          <w:p w14:paraId="1ACC58E8" w14:textId="77777777" w:rsidR="00563047" w:rsidRPr="00BE0B3E" w:rsidRDefault="00563047" w:rsidP="00F72603">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Y</w:t>
            </w:r>
          </w:p>
        </w:tc>
        <w:tc>
          <w:tcPr>
            <w:tcW w:w="1629" w:type="dxa"/>
          </w:tcPr>
          <w:p w14:paraId="2C7B821E" w14:textId="47A3F5EF" w:rsidR="00563047" w:rsidRPr="00BE0B3E" w:rsidRDefault="00FC1645" w:rsidP="00F72603">
            <w:pPr>
              <w:spacing w:line="276" w:lineRule="auto"/>
              <w:rPr>
                <w:rFonts w:ascii="Calibri" w:eastAsia="MS Mincho" w:hAnsi="Calibri" w:cs="Times New Roman"/>
                <w:i/>
                <w:sz w:val="20"/>
                <w:szCs w:val="20"/>
                <w:lang w:val="en-US"/>
              </w:rPr>
            </w:pPr>
            <w:r w:rsidRPr="00FC1645">
              <w:rPr>
                <w:rFonts w:ascii="Calibri" w:eastAsia="MS Mincho" w:hAnsi="Calibri" w:cs="Times New Roman"/>
                <w:i/>
                <w:sz w:val="20"/>
                <w:szCs w:val="20"/>
                <w:lang w:val="en-US"/>
              </w:rPr>
              <w:t>PRIORIDAD ESTRATÉGICA 3</w:t>
            </w:r>
            <w:r>
              <w:rPr>
                <w:rFonts w:ascii="Calibri" w:eastAsia="MS Mincho" w:hAnsi="Calibri" w:cs="Times New Roman"/>
                <w:i/>
                <w:sz w:val="20"/>
                <w:szCs w:val="20"/>
                <w:lang w:val="en-US"/>
              </w:rPr>
              <w:t xml:space="preserve"> y 4 </w:t>
            </w:r>
          </w:p>
        </w:tc>
        <w:tc>
          <w:tcPr>
            <w:tcW w:w="1170" w:type="dxa"/>
          </w:tcPr>
          <w:p w14:paraId="193B7777" w14:textId="41958AF1" w:rsidR="00563047" w:rsidRPr="00580DDF" w:rsidRDefault="00AD60E0" w:rsidP="00F72603">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All</w:t>
            </w:r>
          </w:p>
        </w:tc>
        <w:tc>
          <w:tcPr>
            <w:tcW w:w="993" w:type="dxa"/>
          </w:tcPr>
          <w:p w14:paraId="69820BB2" w14:textId="77777777" w:rsidR="00563047" w:rsidRPr="00580DDF" w:rsidRDefault="00563047" w:rsidP="00F72603">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Ecuador CO</w:t>
            </w:r>
          </w:p>
          <w:p w14:paraId="6A92B2BB" w14:textId="77777777" w:rsidR="005B71AE" w:rsidRPr="00580DDF" w:rsidRDefault="005B71AE" w:rsidP="00F72603">
            <w:pPr>
              <w:spacing w:line="276" w:lineRule="auto"/>
              <w:rPr>
                <w:rFonts w:ascii="Calibri" w:eastAsia="MS Mincho" w:hAnsi="Calibri" w:cs="Times New Roman"/>
                <w:i/>
                <w:sz w:val="20"/>
                <w:szCs w:val="20"/>
                <w:lang w:val="en-US"/>
              </w:rPr>
            </w:pPr>
          </w:p>
          <w:p w14:paraId="1962DD69" w14:textId="568E53A8" w:rsidR="005B71AE" w:rsidRPr="00580DDF" w:rsidRDefault="005B71AE" w:rsidP="00F72603">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 xml:space="preserve">IES </w:t>
            </w:r>
          </w:p>
        </w:tc>
        <w:tc>
          <w:tcPr>
            <w:tcW w:w="1082" w:type="dxa"/>
          </w:tcPr>
          <w:p w14:paraId="00D4BC12" w14:textId="12A85038" w:rsidR="00563047" w:rsidRPr="00580DDF" w:rsidRDefault="00086A48" w:rsidP="00F72603">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 xml:space="preserve">Ecuador - </w:t>
            </w:r>
            <w:r w:rsidR="00563047" w:rsidRPr="00580DDF">
              <w:rPr>
                <w:rFonts w:ascii="Calibri" w:eastAsia="MS Mincho" w:hAnsi="Calibri" w:cs="Times New Roman"/>
                <w:i/>
                <w:sz w:val="20"/>
                <w:szCs w:val="20"/>
                <w:lang w:val="en-US"/>
              </w:rPr>
              <w:t>LAC</w:t>
            </w:r>
          </w:p>
        </w:tc>
        <w:tc>
          <w:tcPr>
            <w:tcW w:w="1333" w:type="dxa"/>
          </w:tcPr>
          <w:p w14:paraId="7C3FB77B" w14:textId="77777777" w:rsidR="00563047" w:rsidRPr="00580DDF" w:rsidRDefault="00563047" w:rsidP="00F72603">
            <w:pPr>
              <w:spacing w:line="276" w:lineRule="auto"/>
              <w:rPr>
                <w:rFonts w:ascii="Calibri" w:eastAsia="MS Mincho" w:hAnsi="Calibri" w:cs="Times New Roman"/>
                <w:i/>
                <w:sz w:val="20"/>
                <w:szCs w:val="20"/>
              </w:rPr>
            </w:pPr>
            <w:r w:rsidRPr="00580DDF">
              <w:rPr>
                <w:rFonts w:ascii="Calibri" w:eastAsia="MS Mincho" w:hAnsi="Calibri" w:cs="Times New Roman"/>
                <w:i/>
                <w:sz w:val="20"/>
                <w:szCs w:val="20"/>
              </w:rPr>
              <w:t xml:space="preserve">No </w:t>
            </w:r>
          </w:p>
        </w:tc>
        <w:tc>
          <w:tcPr>
            <w:tcW w:w="1259" w:type="dxa"/>
          </w:tcPr>
          <w:p w14:paraId="52E39176" w14:textId="77777777" w:rsidR="00563047" w:rsidRDefault="00643105" w:rsidP="00F72603">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January</w:t>
            </w:r>
            <w:r w:rsidR="004B5B5F" w:rsidRPr="00580DDF">
              <w:rPr>
                <w:rFonts w:ascii="Calibri" w:eastAsia="MS Mincho" w:hAnsi="Calibri" w:cs="Times New Roman"/>
                <w:i/>
                <w:sz w:val="20"/>
                <w:szCs w:val="20"/>
                <w:lang w:val="en-US"/>
              </w:rPr>
              <w:t xml:space="preserve"> </w:t>
            </w:r>
            <w:r w:rsidR="00DD58E3" w:rsidRPr="00580DDF">
              <w:rPr>
                <w:rFonts w:ascii="Calibri" w:eastAsia="MS Mincho" w:hAnsi="Calibri" w:cs="Times New Roman"/>
                <w:i/>
                <w:sz w:val="20"/>
                <w:szCs w:val="20"/>
                <w:lang w:val="en-US"/>
              </w:rPr>
              <w:t xml:space="preserve"> - </w:t>
            </w:r>
            <w:r w:rsidR="00C12448" w:rsidRPr="00580DDF">
              <w:rPr>
                <w:rFonts w:ascii="Calibri" w:eastAsia="MS Mincho" w:hAnsi="Calibri" w:cs="Times New Roman"/>
                <w:i/>
                <w:sz w:val="20"/>
                <w:szCs w:val="20"/>
                <w:lang w:val="en-US"/>
              </w:rPr>
              <w:t>August</w:t>
            </w:r>
            <w:r w:rsidR="00563047" w:rsidRPr="00580DDF">
              <w:rPr>
                <w:rFonts w:ascii="Calibri" w:eastAsia="MS Mincho" w:hAnsi="Calibri" w:cs="Times New Roman"/>
                <w:i/>
                <w:sz w:val="20"/>
                <w:szCs w:val="20"/>
                <w:lang w:val="en-US"/>
              </w:rPr>
              <w:t xml:space="preserve"> 202</w:t>
            </w:r>
            <w:r w:rsidR="00C12448" w:rsidRPr="00580DDF">
              <w:rPr>
                <w:rFonts w:ascii="Calibri" w:eastAsia="MS Mincho" w:hAnsi="Calibri" w:cs="Times New Roman"/>
                <w:i/>
                <w:sz w:val="20"/>
                <w:szCs w:val="20"/>
                <w:lang w:val="en-US"/>
              </w:rPr>
              <w:t>6</w:t>
            </w:r>
          </w:p>
          <w:p w14:paraId="46CF6865" w14:textId="77777777" w:rsidR="00CA4038" w:rsidRDefault="00CA4038" w:rsidP="00F72603">
            <w:pPr>
              <w:spacing w:line="276" w:lineRule="auto"/>
              <w:rPr>
                <w:rFonts w:ascii="Calibri" w:eastAsia="MS Mincho" w:hAnsi="Calibri" w:cs="Times New Roman"/>
                <w:i/>
                <w:sz w:val="20"/>
                <w:szCs w:val="20"/>
                <w:lang w:val="en-US"/>
              </w:rPr>
            </w:pPr>
          </w:p>
          <w:p w14:paraId="336EEBB0" w14:textId="32EDB731" w:rsidR="00CA4038" w:rsidRPr="00580DDF" w:rsidRDefault="00CA4038" w:rsidP="00F72603">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Start TOR in Q4-2025</w:t>
            </w:r>
          </w:p>
        </w:tc>
        <w:tc>
          <w:tcPr>
            <w:tcW w:w="1188" w:type="dxa"/>
          </w:tcPr>
          <w:p w14:paraId="415483A6" w14:textId="77777777" w:rsidR="00563047" w:rsidRPr="00580DDF" w:rsidRDefault="00563047" w:rsidP="00F72603">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38,000</w:t>
            </w:r>
          </w:p>
          <w:p w14:paraId="624B406F" w14:textId="3DCDE26B" w:rsidR="00563047" w:rsidRPr="00580DDF" w:rsidRDefault="00CA4038" w:rsidP="00F72603">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c</w:t>
            </w:r>
            <w:r w:rsidR="00563047" w:rsidRPr="00580DDF">
              <w:rPr>
                <w:rFonts w:ascii="Calibri" w:eastAsia="MS Mincho" w:hAnsi="Calibri" w:cs="Times New Roman"/>
                <w:i/>
                <w:sz w:val="20"/>
                <w:szCs w:val="20"/>
                <w:lang w:val="en-US"/>
              </w:rPr>
              <w:t>ore</w:t>
            </w:r>
          </w:p>
        </w:tc>
        <w:tc>
          <w:tcPr>
            <w:tcW w:w="1417" w:type="dxa"/>
          </w:tcPr>
          <w:p w14:paraId="5FA99AEC" w14:textId="53D77211" w:rsidR="00563047" w:rsidRDefault="00B56A44" w:rsidP="00F72603">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P</w:t>
            </w:r>
            <w:r w:rsidRPr="00B56A44">
              <w:rPr>
                <w:rFonts w:ascii="Calibri" w:eastAsia="MS Mincho" w:hAnsi="Calibri" w:cs="Times New Roman"/>
                <w:i/>
                <w:sz w:val="20"/>
                <w:szCs w:val="20"/>
                <w:lang w:val="en-US"/>
              </w:rPr>
              <w:t>ending</w:t>
            </w:r>
          </w:p>
          <w:p w14:paraId="7BF3C6F3" w14:textId="77777777" w:rsidR="00B56A44" w:rsidRPr="00B56A44" w:rsidRDefault="00B56A44" w:rsidP="00B56A44">
            <w:pPr>
              <w:jc w:val="center"/>
              <w:rPr>
                <w:rFonts w:ascii="Calibri" w:eastAsia="MS Mincho" w:hAnsi="Calibri" w:cs="Times New Roman"/>
                <w:sz w:val="20"/>
                <w:szCs w:val="20"/>
                <w:lang w:val="en-US"/>
              </w:rPr>
            </w:pPr>
          </w:p>
        </w:tc>
        <w:tc>
          <w:tcPr>
            <w:tcW w:w="1092" w:type="dxa"/>
            <w:gridSpan w:val="2"/>
          </w:tcPr>
          <w:p w14:paraId="5224564E" w14:textId="77777777" w:rsidR="00563047" w:rsidRPr="00BE0B3E" w:rsidRDefault="00563047" w:rsidP="00F72603">
            <w:pPr>
              <w:spacing w:line="276" w:lineRule="auto"/>
              <w:rPr>
                <w:rFonts w:ascii="Calibri" w:eastAsia="MS Mincho" w:hAnsi="Calibri" w:cs="Times New Roman"/>
                <w:i/>
                <w:sz w:val="20"/>
                <w:szCs w:val="20"/>
                <w:lang w:val="en-US"/>
              </w:rPr>
            </w:pPr>
          </w:p>
        </w:tc>
      </w:tr>
      <w:tr w:rsidR="006C4856" w:rsidRPr="00BE0B3E" w14:paraId="7106D2FB" w14:textId="77777777" w:rsidTr="006C4856">
        <w:trPr>
          <w:gridAfter w:val="1"/>
          <w:wAfter w:w="12" w:type="dxa"/>
          <w:trHeight w:val="350"/>
          <w:jc w:val="center"/>
        </w:trPr>
        <w:tc>
          <w:tcPr>
            <w:tcW w:w="1515" w:type="dxa"/>
          </w:tcPr>
          <w:p w14:paraId="7BE83D5E" w14:textId="7C0A121B" w:rsidR="006C4856" w:rsidRDefault="006C4856" w:rsidP="006C4856">
            <w:pPr>
              <w:spacing w:line="276" w:lineRule="auto"/>
              <w:rPr>
                <w:rFonts w:ascii="Calibri" w:eastAsia="MS Mincho" w:hAnsi="Calibri" w:cs="Times New Roman"/>
                <w:i/>
                <w:iCs/>
                <w:sz w:val="20"/>
                <w:szCs w:val="20"/>
                <w:lang w:val="en-US"/>
              </w:rPr>
            </w:pPr>
            <w:r w:rsidRPr="00BE0B3E">
              <w:rPr>
                <w:rFonts w:ascii="Calibri" w:eastAsia="MS Mincho" w:hAnsi="Calibri" w:cs="Times New Roman"/>
                <w:i/>
                <w:iCs/>
                <w:sz w:val="20"/>
                <w:szCs w:val="20"/>
                <w:lang w:val="en-US"/>
              </w:rPr>
              <w:t>Evaluation of</w:t>
            </w:r>
            <w:r w:rsidRPr="00EA28F8">
              <w:rPr>
                <w:rFonts w:ascii="Calibri" w:eastAsia="MS Mincho" w:hAnsi="Calibri" w:cs="Times New Roman"/>
                <w:i/>
                <w:iCs/>
                <w:sz w:val="20"/>
                <w:szCs w:val="20"/>
                <w:lang w:val="en-US"/>
              </w:rPr>
              <w:t>: Spotlight Initiative Ecuador 2.0</w:t>
            </w:r>
            <w:r w:rsidR="00F20F71">
              <w:rPr>
                <w:rFonts w:ascii="Calibri" w:eastAsia="MS Mincho" w:hAnsi="Calibri" w:cs="Times New Roman"/>
                <w:i/>
                <w:iCs/>
                <w:sz w:val="20"/>
                <w:szCs w:val="20"/>
                <w:lang w:val="en-US"/>
              </w:rPr>
              <w:t xml:space="preserve"> FIEDS</w:t>
            </w:r>
          </w:p>
          <w:p w14:paraId="43DD41B1" w14:textId="787F310E" w:rsidR="00937132" w:rsidRPr="00937132" w:rsidRDefault="00937132" w:rsidP="006C4856">
            <w:pPr>
              <w:spacing w:line="276" w:lineRule="auto"/>
              <w:rPr>
                <w:rFonts w:ascii="Calibri" w:eastAsia="MS Mincho" w:hAnsi="Calibri" w:cs="Times New Roman"/>
                <w:i/>
                <w:iCs/>
                <w:sz w:val="20"/>
                <w:szCs w:val="20"/>
              </w:rPr>
            </w:pPr>
            <w:r w:rsidRPr="00937132">
              <w:rPr>
                <w:rFonts w:ascii="Calibri" w:eastAsia="MS Mincho" w:hAnsi="Calibri" w:cs="Times New Roman"/>
                <w:i/>
                <w:iCs/>
                <w:sz w:val="20"/>
                <w:szCs w:val="20"/>
              </w:rPr>
              <w:t>Acción y conciencia: Por la erradicación de la violencia contra las mujeres</w:t>
            </w:r>
          </w:p>
          <w:p w14:paraId="3853EE36" w14:textId="77777777" w:rsidR="006C4856" w:rsidRPr="00937132" w:rsidRDefault="006C4856" w:rsidP="006C4856">
            <w:pPr>
              <w:spacing w:line="276" w:lineRule="auto"/>
              <w:rPr>
                <w:rFonts w:ascii="Calibri" w:eastAsia="MS Mincho" w:hAnsi="Calibri" w:cs="Times New Roman"/>
                <w:i/>
                <w:iCs/>
                <w:sz w:val="20"/>
                <w:szCs w:val="20"/>
              </w:rPr>
            </w:pPr>
          </w:p>
        </w:tc>
        <w:tc>
          <w:tcPr>
            <w:tcW w:w="1170" w:type="dxa"/>
          </w:tcPr>
          <w:p w14:paraId="06E66968" w14:textId="1787431A"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Y</w:t>
            </w:r>
          </w:p>
        </w:tc>
        <w:tc>
          <w:tcPr>
            <w:tcW w:w="1629" w:type="dxa"/>
          </w:tcPr>
          <w:p w14:paraId="3B25F684" w14:textId="77777777" w:rsidR="006C4856" w:rsidRPr="00ED65C6" w:rsidRDefault="006C4856" w:rsidP="006C4856">
            <w:pPr>
              <w:spacing w:line="276" w:lineRule="auto"/>
              <w:rPr>
                <w:rFonts w:ascii="Calibri" w:eastAsia="MS Mincho" w:hAnsi="Calibri" w:cs="Times New Roman"/>
                <w:i/>
                <w:sz w:val="20"/>
                <w:szCs w:val="20"/>
              </w:rPr>
            </w:pPr>
            <w:r w:rsidRPr="00ED65C6">
              <w:rPr>
                <w:rFonts w:ascii="Calibri" w:eastAsia="MS Mincho" w:hAnsi="Calibri" w:cs="Times New Roman"/>
                <w:i/>
                <w:sz w:val="20"/>
                <w:szCs w:val="20"/>
              </w:rPr>
              <w:t>PRIORIDAD ESTRATÉGICA 4</w:t>
            </w:r>
          </w:p>
          <w:p w14:paraId="3A6EF707" w14:textId="77777777" w:rsidR="006C4856" w:rsidRPr="00ED65C6" w:rsidRDefault="006C4856" w:rsidP="006C4856">
            <w:pPr>
              <w:spacing w:line="276" w:lineRule="auto"/>
              <w:rPr>
                <w:rFonts w:ascii="Calibri" w:eastAsia="MS Mincho" w:hAnsi="Calibri" w:cs="Times New Roman"/>
                <w:i/>
                <w:sz w:val="20"/>
                <w:szCs w:val="20"/>
              </w:rPr>
            </w:pPr>
          </w:p>
          <w:p w14:paraId="506681D0" w14:textId="4E078F8C" w:rsidR="006C4856" w:rsidRPr="006C4856" w:rsidRDefault="006C4856" w:rsidP="006C4856">
            <w:pPr>
              <w:spacing w:line="276" w:lineRule="auto"/>
              <w:rPr>
                <w:rFonts w:ascii="Calibri" w:eastAsia="MS Mincho" w:hAnsi="Calibri" w:cs="Times New Roman"/>
                <w:i/>
                <w:sz w:val="20"/>
                <w:szCs w:val="20"/>
              </w:rPr>
            </w:pPr>
            <w:r w:rsidRPr="00ED65C6">
              <w:rPr>
                <w:rFonts w:ascii="Calibri" w:eastAsia="MS Mincho" w:hAnsi="Calibri" w:cs="Times New Roman"/>
                <w:i/>
                <w:sz w:val="20"/>
                <w:szCs w:val="20"/>
              </w:rPr>
              <w:t>PRODUCTO 4.1 Y PRODUCTO 4.6</w:t>
            </w:r>
          </w:p>
        </w:tc>
        <w:tc>
          <w:tcPr>
            <w:tcW w:w="1170" w:type="dxa"/>
          </w:tcPr>
          <w:p w14:paraId="078EE9E6" w14:textId="131ADD0E"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 xml:space="preserve">DR. </w:t>
            </w:r>
            <w:r>
              <w:rPr>
                <w:rFonts w:ascii="Calibri" w:eastAsia="MS Mincho" w:hAnsi="Calibri" w:cs="Times New Roman"/>
                <w:i/>
                <w:sz w:val="20"/>
                <w:szCs w:val="20"/>
                <w:lang w:val="en-US"/>
              </w:rPr>
              <w:t>2.3</w:t>
            </w:r>
          </w:p>
        </w:tc>
        <w:tc>
          <w:tcPr>
            <w:tcW w:w="993" w:type="dxa"/>
          </w:tcPr>
          <w:p w14:paraId="089F2AD8" w14:textId="77777777" w:rsidR="006C4856" w:rsidRPr="00580DDF" w:rsidRDefault="006C4856" w:rsidP="006C4856">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Ecuador CO</w:t>
            </w:r>
          </w:p>
          <w:p w14:paraId="5D3B6241" w14:textId="77777777" w:rsidR="006C4856" w:rsidRPr="00580DDF" w:rsidRDefault="006C4856" w:rsidP="006C4856">
            <w:pPr>
              <w:spacing w:line="276" w:lineRule="auto"/>
              <w:rPr>
                <w:rFonts w:ascii="Calibri" w:eastAsia="MS Mincho" w:hAnsi="Calibri" w:cs="Times New Roman"/>
                <w:i/>
                <w:sz w:val="20"/>
                <w:szCs w:val="20"/>
                <w:lang w:val="en-US"/>
              </w:rPr>
            </w:pPr>
          </w:p>
          <w:p w14:paraId="10AFCE29" w14:textId="77777777" w:rsidR="006C4856" w:rsidRPr="00580DDF" w:rsidRDefault="006C4856" w:rsidP="00955E7B">
            <w:pPr>
              <w:spacing w:line="276" w:lineRule="auto"/>
              <w:rPr>
                <w:rFonts w:ascii="Calibri" w:eastAsia="MS Mincho" w:hAnsi="Calibri" w:cs="Times New Roman"/>
                <w:i/>
                <w:sz w:val="20"/>
                <w:szCs w:val="20"/>
                <w:lang w:val="en-US"/>
              </w:rPr>
            </w:pPr>
          </w:p>
        </w:tc>
        <w:tc>
          <w:tcPr>
            <w:tcW w:w="1082" w:type="dxa"/>
          </w:tcPr>
          <w:p w14:paraId="4384B7D0" w14:textId="787A20FF" w:rsidR="006C4856" w:rsidRPr="00580DDF" w:rsidRDefault="006C4856" w:rsidP="006C4856">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Ecuador - LAC</w:t>
            </w:r>
          </w:p>
        </w:tc>
        <w:tc>
          <w:tcPr>
            <w:tcW w:w="1333" w:type="dxa"/>
          </w:tcPr>
          <w:p w14:paraId="0050C60F" w14:textId="77777777" w:rsidR="006C4856" w:rsidRPr="00580DDF" w:rsidRDefault="006C4856" w:rsidP="006C4856">
            <w:pPr>
              <w:spacing w:line="276" w:lineRule="auto"/>
              <w:rPr>
                <w:rFonts w:ascii="Calibri" w:eastAsia="MS Mincho" w:hAnsi="Calibri" w:cs="Times New Roman"/>
                <w:i/>
                <w:sz w:val="20"/>
                <w:szCs w:val="20"/>
              </w:rPr>
            </w:pPr>
            <w:r w:rsidRPr="00580DDF">
              <w:rPr>
                <w:rFonts w:ascii="Calibri" w:eastAsia="MS Mincho" w:hAnsi="Calibri" w:cs="Times New Roman"/>
                <w:i/>
                <w:sz w:val="20"/>
                <w:szCs w:val="20"/>
              </w:rPr>
              <w:t>Y</w:t>
            </w:r>
          </w:p>
          <w:p w14:paraId="35CAE4D2" w14:textId="77777777" w:rsidR="006C4856" w:rsidRPr="00580DDF" w:rsidRDefault="006C4856" w:rsidP="006C4856">
            <w:pPr>
              <w:spacing w:line="276" w:lineRule="auto"/>
              <w:rPr>
                <w:rFonts w:ascii="Calibri" w:eastAsia="MS Mincho" w:hAnsi="Calibri" w:cs="Times New Roman"/>
                <w:i/>
                <w:sz w:val="20"/>
                <w:szCs w:val="20"/>
              </w:rPr>
            </w:pPr>
            <w:r w:rsidRPr="00580DDF">
              <w:rPr>
                <w:rFonts w:ascii="Calibri" w:eastAsia="MS Mincho" w:hAnsi="Calibri" w:cs="Times New Roman"/>
                <w:i/>
                <w:sz w:val="20"/>
                <w:szCs w:val="20"/>
              </w:rPr>
              <w:t>UNDP</w:t>
            </w:r>
          </w:p>
          <w:p w14:paraId="558C73E3" w14:textId="43B92F0C" w:rsidR="006C4856" w:rsidRPr="00580DDF" w:rsidRDefault="006C4856" w:rsidP="006C4856">
            <w:pPr>
              <w:spacing w:line="276" w:lineRule="auto"/>
              <w:rPr>
                <w:rFonts w:ascii="Calibri" w:eastAsia="MS Mincho" w:hAnsi="Calibri" w:cs="Times New Roman"/>
                <w:i/>
                <w:sz w:val="20"/>
                <w:szCs w:val="20"/>
              </w:rPr>
            </w:pPr>
            <w:r w:rsidRPr="00580DDF">
              <w:rPr>
                <w:rFonts w:ascii="Calibri" w:eastAsia="MS Mincho" w:hAnsi="Calibri" w:cs="Times New Roman"/>
                <w:i/>
                <w:sz w:val="20"/>
                <w:szCs w:val="20"/>
              </w:rPr>
              <w:t>UNFPA</w:t>
            </w:r>
          </w:p>
        </w:tc>
        <w:tc>
          <w:tcPr>
            <w:tcW w:w="1259" w:type="dxa"/>
          </w:tcPr>
          <w:p w14:paraId="0846B6B1" w14:textId="150B49A7" w:rsidR="006C4856" w:rsidRPr="00580DDF" w:rsidRDefault="001D7992" w:rsidP="006C4856">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 xml:space="preserve">March </w:t>
            </w:r>
            <w:r w:rsidR="005E6485" w:rsidRPr="00580DDF">
              <w:rPr>
                <w:rFonts w:ascii="Calibri" w:eastAsia="MS Mincho" w:hAnsi="Calibri" w:cs="Times New Roman"/>
                <w:i/>
                <w:sz w:val="20"/>
                <w:szCs w:val="20"/>
                <w:lang w:val="en-US"/>
              </w:rPr>
              <w:t xml:space="preserve"> </w:t>
            </w:r>
            <w:r w:rsidR="006C4856" w:rsidRPr="00580DDF">
              <w:rPr>
                <w:rFonts w:ascii="Calibri" w:eastAsia="MS Mincho" w:hAnsi="Calibri" w:cs="Times New Roman"/>
                <w:i/>
                <w:sz w:val="20"/>
                <w:szCs w:val="20"/>
                <w:lang w:val="en-US"/>
              </w:rPr>
              <w:t>202</w:t>
            </w:r>
            <w:r w:rsidR="005E6485" w:rsidRPr="00580DDF">
              <w:rPr>
                <w:rFonts w:ascii="Calibri" w:eastAsia="MS Mincho" w:hAnsi="Calibri" w:cs="Times New Roman"/>
                <w:i/>
                <w:sz w:val="20"/>
                <w:szCs w:val="20"/>
                <w:lang w:val="en-US"/>
              </w:rPr>
              <w:t>6</w:t>
            </w:r>
          </w:p>
        </w:tc>
        <w:tc>
          <w:tcPr>
            <w:tcW w:w="1188" w:type="dxa"/>
          </w:tcPr>
          <w:p w14:paraId="0FDBF9F2" w14:textId="6E9D899C" w:rsidR="006C4856" w:rsidRPr="00580DDF" w:rsidRDefault="0052586B" w:rsidP="006C4856">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10,000</w:t>
            </w:r>
          </w:p>
          <w:p w14:paraId="0894800D" w14:textId="77777777" w:rsidR="006C4856" w:rsidRPr="00580DDF" w:rsidRDefault="006C4856" w:rsidP="006C4856">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Non-core</w:t>
            </w:r>
          </w:p>
          <w:p w14:paraId="7D090E57" w14:textId="77777777" w:rsidR="001E355D" w:rsidRPr="00580DDF" w:rsidRDefault="001E355D" w:rsidP="006C4856">
            <w:pPr>
              <w:spacing w:line="276" w:lineRule="auto"/>
              <w:rPr>
                <w:rFonts w:ascii="Calibri" w:eastAsia="MS Mincho" w:hAnsi="Calibri" w:cs="Times New Roman"/>
                <w:i/>
                <w:sz w:val="20"/>
                <w:szCs w:val="20"/>
                <w:lang w:val="en-US"/>
              </w:rPr>
            </w:pPr>
          </w:p>
          <w:p w14:paraId="761DF2EF" w14:textId="77777777" w:rsidR="001E355D" w:rsidRPr="00580DDF" w:rsidRDefault="001E355D" w:rsidP="006C4856">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750.000</w:t>
            </w:r>
          </w:p>
          <w:p w14:paraId="1BDB5502" w14:textId="0509BD58" w:rsidR="001E355D" w:rsidRPr="00580DDF" w:rsidRDefault="00BF7894" w:rsidP="006C4856">
            <w:pPr>
              <w:spacing w:line="276" w:lineRule="auto"/>
              <w:rPr>
                <w:rFonts w:ascii="Calibri" w:eastAsia="MS Mincho" w:hAnsi="Calibri" w:cs="Times New Roman"/>
                <w:i/>
                <w:sz w:val="20"/>
                <w:szCs w:val="20"/>
                <w:lang w:val="en-US"/>
              </w:rPr>
            </w:pPr>
            <w:r w:rsidRPr="00580DDF">
              <w:rPr>
                <w:rFonts w:ascii="Calibri" w:eastAsia="MS Mincho" w:hAnsi="Calibri" w:cs="Times New Roman"/>
                <w:i/>
                <w:sz w:val="20"/>
                <w:szCs w:val="20"/>
                <w:lang w:val="en-US"/>
              </w:rPr>
              <w:t>(2% 15.000)</w:t>
            </w:r>
          </w:p>
        </w:tc>
        <w:tc>
          <w:tcPr>
            <w:tcW w:w="1417" w:type="dxa"/>
          </w:tcPr>
          <w:p w14:paraId="6373FA7B" w14:textId="77777777" w:rsidR="006C4856"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P</w:t>
            </w:r>
            <w:r w:rsidRPr="00B56A44">
              <w:rPr>
                <w:rFonts w:ascii="Calibri" w:eastAsia="MS Mincho" w:hAnsi="Calibri" w:cs="Times New Roman"/>
                <w:i/>
                <w:sz w:val="20"/>
                <w:szCs w:val="20"/>
                <w:lang w:val="en-US"/>
              </w:rPr>
              <w:t>ending</w:t>
            </w:r>
          </w:p>
          <w:p w14:paraId="4858E3C0" w14:textId="77777777" w:rsidR="006C4856" w:rsidRDefault="006C4856" w:rsidP="006C4856">
            <w:pPr>
              <w:spacing w:line="276" w:lineRule="auto"/>
              <w:rPr>
                <w:rFonts w:ascii="Calibri" w:eastAsia="MS Mincho" w:hAnsi="Calibri" w:cs="Times New Roman"/>
                <w:i/>
                <w:sz w:val="20"/>
                <w:szCs w:val="20"/>
                <w:lang w:val="en-US"/>
              </w:rPr>
            </w:pPr>
          </w:p>
        </w:tc>
        <w:tc>
          <w:tcPr>
            <w:tcW w:w="1080" w:type="dxa"/>
          </w:tcPr>
          <w:p w14:paraId="1526152B" w14:textId="77777777" w:rsidR="006C4856" w:rsidRPr="00BE0B3E" w:rsidRDefault="006C4856" w:rsidP="006C4856">
            <w:pPr>
              <w:spacing w:line="276" w:lineRule="auto"/>
              <w:rPr>
                <w:rFonts w:ascii="Calibri" w:eastAsia="MS Mincho" w:hAnsi="Calibri" w:cs="Times New Roman"/>
                <w:i/>
                <w:sz w:val="20"/>
                <w:szCs w:val="20"/>
                <w:lang w:val="en-US"/>
              </w:rPr>
            </w:pPr>
          </w:p>
        </w:tc>
      </w:tr>
      <w:tr w:rsidR="006C4856" w:rsidRPr="00BE0B3E" w14:paraId="54FE1D50" w14:textId="77777777" w:rsidTr="006C4856">
        <w:trPr>
          <w:gridAfter w:val="1"/>
          <w:wAfter w:w="12" w:type="dxa"/>
          <w:trHeight w:val="350"/>
          <w:jc w:val="center"/>
        </w:trPr>
        <w:tc>
          <w:tcPr>
            <w:tcW w:w="1515" w:type="dxa"/>
          </w:tcPr>
          <w:p w14:paraId="045C2A50" w14:textId="26DC3F66" w:rsidR="006C4856" w:rsidRPr="00BE0B3E" w:rsidRDefault="006C4856" w:rsidP="006C4856">
            <w:pPr>
              <w:spacing w:line="276" w:lineRule="auto"/>
              <w:rPr>
                <w:rFonts w:ascii="Calibri" w:eastAsia="MS Mincho" w:hAnsi="Calibri" w:cs="Times New Roman"/>
                <w:i/>
                <w:iCs/>
                <w:sz w:val="20"/>
                <w:szCs w:val="20"/>
                <w:lang w:val="en-US"/>
              </w:rPr>
            </w:pPr>
            <w:r w:rsidRPr="00BE0B3E">
              <w:rPr>
                <w:rFonts w:ascii="Calibri" w:eastAsia="MS Mincho" w:hAnsi="Calibri" w:cs="Times New Roman"/>
                <w:i/>
                <w:iCs/>
                <w:sz w:val="20"/>
                <w:szCs w:val="20"/>
                <w:lang w:val="en-US"/>
              </w:rPr>
              <w:t xml:space="preserve">Evaluation of PRM project: Promoting Gender equality and empowerment for women in </w:t>
            </w:r>
            <w:r w:rsidRPr="00BE0B3E">
              <w:rPr>
                <w:rFonts w:ascii="Calibri" w:eastAsia="MS Mincho" w:hAnsi="Calibri" w:cs="Times New Roman"/>
                <w:i/>
                <w:iCs/>
                <w:sz w:val="20"/>
                <w:szCs w:val="20"/>
                <w:lang w:val="en-US"/>
              </w:rPr>
              <w:lastRenderedPageBreak/>
              <w:t>situations of displacement and</w:t>
            </w:r>
          </w:p>
          <w:p w14:paraId="741267B3" w14:textId="41A1EC6B" w:rsidR="006C4856" w:rsidRPr="00BE0B3E" w:rsidRDefault="006C4856" w:rsidP="006C4856">
            <w:pPr>
              <w:spacing w:line="276" w:lineRule="auto"/>
              <w:rPr>
                <w:rFonts w:ascii="Calibri" w:eastAsia="MS Mincho" w:hAnsi="Calibri" w:cs="Times New Roman"/>
                <w:i/>
                <w:iCs/>
                <w:sz w:val="20"/>
                <w:szCs w:val="20"/>
                <w:lang w:val="en-US"/>
              </w:rPr>
            </w:pPr>
            <w:r w:rsidRPr="00BE0B3E">
              <w:rPr>
                <w:rFonts w:ascii="Calibri" w:eastAsia="MS Mincho" w:hAnsi="Calibri" w:cs="Times New Roman"/>
                <w:i/>
                <w:iCs/>
                <w:sz w:val="20"/>
                <w:szCs w:val="20"/>
                <w:lang w:val="en-US"/>
              </w:rPr>
              <w:t>refuge</w:t>
            </w:r>
          </w:p>
        </w:tc>
        <w:tc>
          <w:tcPr>
            <w:tcW w:w="1170" w:type="dxa"/>
          </w:tcPr>
          <w:p w14:paraId="01213564" w14:textId="77777777"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lastRenderedPageBreak/>
              <w:t>Y</w:t>
            </w:r>
          </w:p>
        </w:tc>
        <w:tc>
          <w:tcPr>
            <w:tcW w:w="1629" w:type="dxa"/>
          </w:tcPr>
          <w:p w14:paraId="7209FE70" w14:textId="77777777"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DR. 3.1</w:t>
            </w:r>
          </w:p>
        </w:tc>
        <w:tc>
          <w:tcPr>
            <w:tcW w:w="1170" w:type="dxa"/>
          </w:tcPr>
          <w:p w14:paraId="047308FA" w14:textId="77777777"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DR. 3.1</w:t>
            </w:r>
          </w:p>
        </w:tc>
        <w:tc>
          <w:tcPr>
            <w:tcW w:w="993" w:type="dxa"/>
          </w:tcPr>
          <w:p w14:paraId="4C2C0841" w14:textId="77777777"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Ecuador CO</w:t>
            </w:r>
          </w:p>
        </w:tc>
        <w:tc>
          <w:tcPr>
            <w:tcW w:w="1082" w:type="dxa"/>
          </w:tcPr>
          <w:p w14:paraId="5045909C" w14:textId="77777777"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LAC</w:t>
            </w:r>
          </w:p>
        </w:tc>
        <w:tc>
          <w:tcPr>
            <w:tcW w:w="1333" w:type="dxa"/>
          </w:tcPr>
          <w:p w14:paraId="17C99933" w14:textId="77777777" w:rsidR="006C4856" w:rsidRPr="00BE0B3E" w:rsidRDefault="006C4856" w:rsidP="006C4856">
            <w:pPr>
              <w:spacing w:line="276" w:lineRule="auto"/>
              <w:rPr>
                <w:rFonts w:ascii="Calibri" w:eastAsia="MS Mincho" w:hAnsi="Calibri" w:cs="Times New Roman"/>
                <w:i/>
                <w:sz w:val="20"/>
                <w:szCs w:val="20"/>
              </w:rPr>
            </w:pPr>
            <w:r w:rsidRPr="00BE0B3E">
              <w:rPr>
                <w:rFonts w:ascii="Calibri" w:eastAsia="MS Mincho" w:hAnsi="Calibri" w:cs="Times New Roman"/>
                <w:i/>
                <w:sz w:val="20"/>
                <w:szCs w:val="20"/>
              </w:rPr>
              <w:t xml:space="preserve">No </w:t>
            </w:r>
          </w:p>
        </w:tc>
        <w:tc>
          <w:tcPr>
            <w:tcW w:w="1259" w:type="dxa"/>
          </w:tcPr>
          <w:p w14:paraId="2C06FBEA" w14:textId="7E17476A"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October 2023</w:t>
            </w:r>
            <w:r w:rsidR="00341C18">
              <w:rPr>
                <w:rFonts w:ascii="Calibri" w:eastAsia="MS Mincho" w:hAnsi="Calibri" w:cs="Times New Roman"/>
                <w:i/>
                <w:sz w:val="20"/>
                <w:szCs w:val="20"/>
                <w:lang w:val="en-US"/>
              </w:rPr>
              <w:t xml:space="preserve"> – February 2024</w:t>
            </w:r>
          </w:p>
        </w:tc>
        <w:tc>
          <w:tcPr>
            <w:tcW w:w="1188" w:type="dxa"/>
          </w:tcPr>
          <w:p w14:paraId="22FB174D" w14:textId="3B17B679"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38,000</w:t>
            </w:r>
          </w:p>
          <w:p w14:paraId="15B9AFE7" w14:textId="77777777" w:rsidR="006C4856" w:rsidRPr="00BE0B3E" w:rsidRDefault="006C4856" w:rsidP="006C4856">
            <w:pPr>
              <w:spacing w:line="276" w:lineRule="auto"/>
              <w:rPr>
                <w:rFonts w:ascii="Calibri" w:eastAsia="MS Mincho" w:hAnsi="Calibri" w:cs="Times New Roman"/>
                <w:i/>
                <w:sz w:val="20"/>
                <w:szCs w:val="20"/>
                <w:lang w:val="en-US"/>
              </w:rPr>
            </w:pPr>
            <w:r w:rsidRPr="00BE0B3E">
              <w:rPr>
                <w:rFonts w:ascii="Calibri" w:eastAsia="MS Mincho" w:hAnsi="Calibri" w:cs="Times New Roman"/>
                <w:i/>
                <w:sz w:val="20"/>
                <w:szCs w:val="20"/>
                <w:lang w:val="en-US"/>
              </w:rPr>
              <w:t>Non-core</w:t>
            </w:r>
          </w:p>
        </w:tc>
        <w:tc>
          <w:tcPr>
            <w:tcW w:w="1417" w:type="dxa"/>
          </w:tcPr>
          <w:p w14:paraId="0F9DFCF9" w14:textId="1207CAC0"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Finalized</w:t>
            </w:r>
          </w:p>
        </w:tc>
        <w:tc>
          <w:tcPr>
            <w:tcW w:w="1080" w:type="dxa"/>
          </w:tcPr>
          <w:p w14:paraId="3AFE9DF2" w14:textId="77777777" w:rsidR="006C4856" w:rsidRPr="00BE0B3E" w:rsidRDefault="006C4856" w:rsidP="006C4856">
            <w:pPr>
              <w:spacing w:line="276" w:lineRule="auto"/>
              <w:rPr>
                <w:rFonts w:ascii="Calibri" w:eastAsia="MS Mincho" w:hAnsi="Calibri" w:cs="Times New Roman"/>
                <w:i/>
                <w:sz w:val="20"/>
                <w:szCs w:val="20"/>
                <w:lang w:val="en-US"/>
              </w:rPr>
            </w:pPr>
          </w:p>
        </w:tc>
      </w:tr>
      <w:tr w:rsidR="006C4856" w:rsidRPr="00A508F3" w14:paraId="49D72078" w14:textId="77777777" w:rsidTr="006C4856">
        <w:trPr>
          <w:gridAfter w:val="1"/>
          <w:wAfter w:w="12" w:type="dxa"/>
          <w:trHeight w:val="350"/>
          <w:jc w:val="center"/>
        </w:trPr>
        <w:tc>
          <w:tcPr>
            <w:tcW w:w="1515" w:type="dxa"/>
          </w:tcPr>
          <w:p w14:paraId="7F0429A6" w14:textId="67942408" w:rsidR="006C4856" w:rsidRPr="00BE0B3E" w:rsidRDefault="006C4856" w:rsidP="006C4856">
            <w:pPr>
              <w:spacing w:line="276" w:lineRule="auto"/>
              <w:rPr>
                <w:rFonts w:ascii="Calibri" w:eastAsia="MS Mincho" w:hAnsi="Calibri" w:cs="Times New Roman"/>
                <w:i/>
                <w:iCs/>
                <w:sz w:val="20"/>
                <w:szCs w:val="20"/>
                <w:lang w:val="en-US"/>
              </w:rPr>
            </w:pPr>
            <w:r>
              <w:rPr>
                <w:rFonts w:ascii="Calibri" w:eastAsia="MS Mincho" w:hAnsi="Calibri" w:cs="Times New Roman"/>
                <w:i/>
                <w:iCs/>
                <w:sz w:val="20"/>
                <w:szCs w:val="20"/>
                <w:lang w:val="en-US"/>
              </w:rPr>
              <w:t>Evaluation of the Armed Forces Gender Policy</w:t>
            </w:r>
          </w:p>
        </w:tc>
        <w:tc>
          <w:tcPr>
            <w:tcW w:w="1170" w:type="dxa"/>
          </w:tcPr>
          <w:p w14:paraId="5DBED3E4" w14:textId="43C7FECD"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N</w:t>
            </w:r>
          </w:p>
        </w:tc>
        <w:tc>
          <w:tcPr>
            <w:tcW w:w="1629" w:type="dxa"/>
          </w:tcPr>
          <w:p w14:paraId="7CD3C524" w14:textId="6A45F6B3"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DR 3.5</w:t>
            </w:r>
          </w:p>
        </w:tc>
        <w:tc>
          <w:tcPr>
            <w:tcW w:w="1170" w:type="dxa"/>
          </w:tcPr>
          <w:p w14:paraId="633EE4D2" w14:textId="06D5FD46"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DR 2.3</w:t>
            </w:r>
          </w:p>
        </w:tc>
        <w:tc>
          <w:tcPr>
            <w:tcW w:w="993" w:type="dxa"/>
          </w:tcPr>
          <w:p w14:paraId="7EDD381B" w14:textId="17C1F387"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Ecuador CO</w:t>
            </w:r>
          </w:p>
        </w:tc>
        <w:tc>
          <w:tcPr>
            <w:tcW w:w="1082" w:type="dxa"/>
          </w:tcPr>
          <w:p w14:paraId="07BE72A0" w14:textId="2F368100" w:rsidR="006C4856" w:rsidRPr="00BE0B3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LAC</w:t>
            </w:r>
          </w:p>
        </w:tc>
        <w:tc>
          <w:tcPr>
            <w:tcW w:w="1333" w:type="dxa"/>
          </w:tcPr>
          <w:p w14:paraId="0B750449" w14:textId="77777777" w:rsidR="006C4856"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Yes</w:t>
            </w:r>
          </w:p>
          <w:p w14:paraId="52068157" w14:textId="77777777" w:rsidR="006C4856"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National Council For Gender Equality</w:t>
            </w:r>
          </w:p>
          <w:p w14:paraId="30401FB2" w14:textId="28D6B424" w:rsidR="006C4856" w:rsidRPr="00DE3ABE"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Ministry of Defense</w:t>
            </w:r>
          </w:p>
        </w:tc>
        <w:tc>
          <w:tcPr>
            <w:tcW w:w="1259" w:type="dxa"/>
          </w:tcPr>
          <w:p w14:paraId="270CB2A7" w14:textId="3627B481" w:rsidR="006C4856"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Oct 2023 – February 2024</w:t>
            </w:r>
          </w:p>
        </w:tc>
        <w:tc>
          <w:tcPr>
            <w:tcW w:w="1188" w:type="dxa"/>
          </w:tcPr>
          <w:p w14:paraId="2D2E72FB" w14:textId="049F590D" w:rsidR="006C4856"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25.000</w:t>
            </w:r>
          </w:p>
        </w:tc>
        <w:tc>
          <w:tcPr>
            <w:tcW w:w="1417" w:type="dxa"/>
          </w:tcPr>
          <w:p w14:paraId="69FDD781" w14:textId="6BDA11C8" w:rsidR="006C4856" w:rsidRDefault="006C4856" w:rsidP="006C4856">
            <w:pPr>
              <w:spacing w:line="276" w:lineRule="auto"/>
              <w:rPr>
                <w:rFonts w:ascii="Calibri" w:eastAsia="MS Mincho" w:hAnsi="Calibri" w:cs="Times New Roman"/>
                <w:i/>
                <w:sz w:val="20"/>
                <w:szCs w:val="20"/>
                <w:lang w:val="en-US"/>
              </w:rPr>
            </w:pPr>
            <w:r>
              <w:rPr>
                <w:rFonts w:ascii="Calibri" w:eastAsia="MS Mincho" w:hAnsi="Calibri" w:cs="Times New Roman"/>
                <w:i/>
                <w:sz w:val="20"/>
                <w:szCs w:val="20"/>
                <w:lang w:val="en-US"/>
              </w:rPr>
              <w:t>Finalized</w:t>
            </w:r>
          </w:p>
        </w:tc>
        <w:tc>
          <w:tcPr>
            <w:tcW w:w="1080" w:type="dxa"/>
          </w:tcPr>
          <w:p w14:paraId="4A416547" w14:textId="77777777" w:rsidR="006C4856" w:rsidRPr="00BE0B3E" w:rsidRDefault="006C4856" w:rsidP="006C4856">
            <w:pPr>
              <w:spacing w:line="276" w:lineRule="auto"/>
              <w:rPr>
                <w:rFonts w:ascii="Calibri" w:eastAsia="MS Mincho" w:hAnsi="Calibri" w:cs="Times New Roman"/>
                <w:i/>
                <w:sz w:val="20"/>
                <w:szCs w:val="20"/>
                <w:lang w:val="en-US"/>
              </w:rPr>
            </w:pPr>
          </w:p>
        </w:tc>
      </w:tr>
      <w:tr w:rsidR="006C4856" w:rsidRPr="00110041" w14:paraId="4417E388" w14:textId="77777777" w:rsidTr="006C4856">
        <w:trPr>
          <w:jc w:val="center"/>
        </w:trPr>
        <w:tc>
          <w:tcPr>
            <w:tcW w:w="8892" w:type="dxa"/>
            <w:gridSpan w:val="7"/>
            <w:shd w:val="clear" w:color="auto" w:fill="DEEAF6" w:themeFill="accent5" w:themeFillTint="33"/>
          </w:tcPr>
          <w:p w14:paraId="1604BB8D" w14:textId="77777777" w:rsidR="006C4856" w:rsidRPr="00BE0B3E" w:rsidRDefault="006C4856" w:rsidP="006C4856">
            <w:pPr>
              <w:spacing w:line="276" w:lineRule="auto"/>
              <w:rPr>
                <w:rFonts w:ascii="Calibri" w:eastAsia="MS Mincho" w:hAnsi="Calibri" w:cs="Times New Roman"/>
                <w:b/>
                <w:bCs/>
                <w:i/>
                <w:iCs/>
                <w:lang w:val="en-US"/>
              </w:rPr>
            </w:pPr>
            <w:r w:rsidRPr="6E213E67">
              <w:rPr>
                <w:rFonts w:ascii="Calibri" w:eastAsia="MS Mincho" w:hAnsi="Calibri" w:cs="Times New Roman"/>
                <w:b/>
                <w:bCs/>
                <w:i/>
                <w:iCs/>
                <w:lang w:val="en-US"/>
              </w:rPr>
              <w:t>Evaluations in which the office participates</w:t>
            </w:r>
          </w:p>
        </w:tc>
        <w:tc>
          <w:tcPr>
            <w:tcW w:w="3864" w:type="dxa"/>
            <w:gridSpan w:val="3"/>
            <w:shd w:val="clear" w:color="auto" w:fill="DEEAF6" w:themeFill="accent5" w:themeFillTint="33"/>
          </w:tcPr>
          <w:p w14:paraId="4E9BCD37" w14:textId="77777777" w:rsidR="006C4856" w:rsidRPr="00BE0B3E" w:rsidRDefault="006C4856" w:rsidP="006C4856">
            <w:pPr>
              <w:spacing w:line="276" w:lineRule="auto"/>
              <w:rPr>
                <w:rFonts w:ascii="Calibri" w:eastAsia="MS Mincho" w:hAnsi="Calibri" w:cs="Times New Roman"/>
                <w:b/>
                <w:i/>
                <w:lang w:val="en-US"/>
              </w:rPr>
            </w:pPr>
          </w:p>
        </w:tc>
        <w:tc>
          <w:tcPr>
            <w:tcW w:w="1092" w:type="dxa"/>
            <w:gridSpan w:val="2"/>
            <w:shd w:val="clear" w:color="auto" w:fill="DEEAF6" w:themeFill="accent5" w:themeFillTint="33"/>
          </w:tcPr>
          <w:p w14:paraId="4A1C8B46" w14:textId="77777777" w:rsidR="006C4856" w:rsidRPr="00BE0B3E" w:rsidRDefault="006C4856" w:rsidP="006C4856">
            <w:pPr>
              <w:spacing w:line="276" w:lineRule="auto"/>
              <w:rPr>
                <w:rFonts w:ascii="Calibri" w:eastAsia="MS Mincho" w:hAnsi="Calibri" w:cs="Times New Roman"/>
                <w:i/>
                <w:iCs/>
                <w:lang w:val="en-US"/>
              </w:rPr>
            </w:pPr>
          </w:p>
        </w:tc>
      </w:tr>
      <w:tr w:rsidR="006C4856" w:rsidRPr="00110041" w14:paraId="6223C15D" w14:textId="77777777" w:rsidTr="006C4856">
        <w:trPr>
          <w:jc w:val="center"/>
        </w:trPr>
        <w:tc>
          <w:tcPr>
            <w:tcW w:w="1515" w:type="dxa"/>
          </w:tcPr>
          <w:p w14:paraId="3E230D1A" w14:textId="3F4E02A8" w:rsidR="006C4856" w:rsidRPr="00804DE5" w:rsidRDefault="006C4856" w:rsidP="006C4856">
            <w:pPr>
              <w:spacing w:line="276" w:lineRule="auto"/>
              <w:rPr>
                <w:rFonts w:ascii="Calibri" w:eastAsia="MS Mincho" w:hAnsi="Calibri" w:cs="Times New Roman"/>
                <w:i/>
                <w:iCs/>
                <w:sz w:val="19"/>
                <w:szCs w:val="19"/>
              </w:rPr>
            </w:pPr>
            <w:r w:rsidRPr="00ED65C6">
              <w:rPr>
                <w:rFonts w:ascii="Calibri" w:eastAsia="MS Mincho" w:hAnsi="Calibri" w:cs="Times New Roman"/>
                <w:i/>
                <w:iCs/>
                <w:sz w:val="19"/>
                <w:szCs w:val="19"/>
              </w:rPr>
              <w:t xml:space="preserve">Joint Programme Evaluation. </w:t>
            </w:r>
            <w:r w:rsidRPr="00804DE5">
              <w:rPr>
                <w:rFonts w:ascii="Calibri" w:eastAsia="MS Mincho" w:hAnsi="Calibri" w:cs="Times New Roman"/>
                <w:i/>
                <w:iCs/>
                <w:sz w:val="19"/>
                <w:szCs w:val="19"/>
              </w:rPr>
              <w:t>Capacidades para la paz, la seguridad y la reducción de las violencias en Ecuador.</w:t>
            </w:r>
          </w:p>
        </w:tc>
        <w:tc>
          <w:tcPr>
            <w:tcW w:w="1170" w:type="dxa"/>
          </w:tcPr>
          <w:p w14:paraId="61BA61A8" w14:textId="77777777" w:rsidR="006C4856" w:rsidRPr="00BE0B3E" w:rsidRDefault="006C4856" w:rsidP="006C4856">
            <w:pPr>
              <w:spacing w:line="276" w:lineRule="auto"/>
              <w:rPr>
                <w:rFonts w:ascii="Calibri" w:eastAsia="MS Mincho" w:hAnsi="Calibri" w:cs="Times New Roman"/>
                <w:i/>
                <w:sz w:val="19"/>
                <w:szCs w:val="19"/>
              </w:rPr>
            </w:pPr>
            <w:r w:rsidRPr="00BE0B3E">
              <w:rPr>
                <w:rFonts w:ascii="Calibri" w:eastAsia="MS Mincho" w:hAnsi="Calibri" w:cs="Times New Roman"/>
                <w:i/>
                <w:sz w:val="19"/>
                <w:szCs w:val="19"/>
              </w:rPr>
              <w:t>Y</w:t>
            </w:r>
          </w:p>
        </w:tc>
        <w:tc>
          <w:tcPr>
            <w:tcW w:w="1629" w:type="dxa"/>
          </w:tcPr>
          <w:p w14:paraId="09A5D861" w14:textId="77777777" w:rsidR="006C4856" w:rsidRDefault="006C4856" w:rsidP="006C4856">
            <w:pPr>
              <w:spacing w:line="276" w:lineRule="auto"/>
              <w:rPr>
                <w:rFonts w:ascii="Calibri" w:eastAsia="MS Mincho" w:hAnsi="Calibri" w:cs="Times New Roman"/>
                <w:i/>
                <w:sz w:val="20"/>
                <w:szCs w:val="20"/>
                <w:lang w:val="en-US"/>
              </w:rPr>
            </w:pPr>
            <w:r w:rsidRPr="00FC1645">
              <w:rPr>
                <w:rFonts w:ascii="Calibri" w:eastAsia="MS Mincho" w:hAnsi="Calibri" w:cs="Times New Roman"/>
                <w:i/>
                <w:sz w:val="20"/>
                <w:szCs w:val="20"/>
                <w:lang w:val="en-US"/>
              </w:rPr>
              <w:t xml:space="preserve">PRIORIDAD ESTRATÉGICA </w:t>
            </w:r>
            <w:r>
              <w:rPr>
                <w:rFonts w:ascii="Calibri" w:eastAsia="MS Mincho" w:hAnsi="Calibri" w:cs="Times New Roman"/>
                <w:i/>
                <w:sz w:val="20"/>
                <w:szCs w:val="20"/>
                <w:lang w:val="en-US"/>
              </w:rPr>
              <w:t>4</w:t>
            </w:r>
          </w:p>
          <w:p w14:paraId="46415840" w14:textId="3626CD7C" w:rsidR="006C4856" w:rsidRPr="00BE0B3E" w:rsidRDefault="006C4856" w:rsidP="006C4856">
            <w:pPr>
              <w:spacing w:line="276" w:lineRule="auto"/>
              <w:rPr>
                <w:rFonts w:ascii="Calibri" w:eastAsia="MS Mincho" w:hAnsi="Calibri" w:cs="Times New Roman"/>
                <w:i/>
                <w:sz w:val="19"/>
                <w:szCs w:val="19"/>
                <w:lang w:val="en-US"/>
              </w:rPr>
            </w:pPr>
          </w:p>
        </w:tc>
        <w:tc>
          <w:tcPr>
            <w:tcW w:w="1170" w:type="dxa"/>
          </w:tcPr>
          <w:p w14:paraId="53E37082" w14:textId="414A0A5D"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DR. 2.1</w:t>
            </w:r>
            <w:r>
              <w:rPr>
                <w:rFonts w:ascii="Calibri" w:eastAsia="MS Mincho" w:hAnsi="Calibri" w:cs="Times New Roman"/>
                <w:i/>
                <w:sz w:val="19"/>
                <w:szCs w:val="19"/>
                <w:lang w:val="en-US"/>
              </w:rPr>
              <w:t xml:space="preserve"> y DR 2.4</w:t>
            </w:r>
          </w:p>
        </w:tc>
        <w:tc>
          <w:tcPr>
            <w:tcW w:w="993" w:type="dxa"/>
          </w:tcPr>
          <w:p w14:paraId="575FFC39"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 xml:space="preserve">Ecuador </w:t>
            </w:r>
          </w:p>
          <w:p w14:paraId="185BFE1C"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CO</w:t>
            </w:r>
          </w:p>
        </w:tc>
        <w:tc>
          <w:tcPr>
            <w:tcW w:w="1082" w:type="dxa"/>
          </w:tcPr>
          <w:p w14:paraId="1C304520"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LAC</w:t>
            </w:r>
          </w:p>
        </w:tc>
        <w:tc>
          <w:tcPr>
            <w:tcW w:w="1333" w:type="dxa"/>
          </w:tcPr>
          <w:p w14:paraId="02D8A503"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Yes</w:t>
            </w:r>
          </w:p>
          <w:p w14:paraId="5817E76D" w14:textId="77777777" w:rsidR="006C4856"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UNDP</w:t>
            </w:r>
          </w:p>
          <w:p w14:paraId="28644AC9" w14:textId="5A3D9C30" w:rsidR="006C4856" w:rsidRPr="00BE0B3E" w:rsidRDefault="006C4856" w:rsidP="006C4856">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UNODC</w:t>
            </w:r>
          </w:p>
        </w:tc>
        <w:tc>
          <w:tcPr>
            <w:tcW w:w="1259" w:type="dxa"/>
          </w:tcPr>
          <w:p w14:paraId="1882F76E" w14:textId="4A677CED" w:rsidR="008F46ED" w:rsidRPr="00667A28" w:rsidRDefault="008F46ED" w:rsidP="006C4856">
            <w:pPr>
              <w:spacing w:line="276" w:lineRule="auto"/>
              <w:rPr>
                <w:rFonts w:ascii="Calibri" w:eastAsia="MS Mincho" w:hAnsi="Calibri" w:cs="Times New Roman"/>
                <w:i/>
                <w:sz w:val="19"/>
                <w:szCs w:val="19"/>
                <w:lang w:val="en-US"/>
              </w:rPr>
            </w:pPr>
            <w:r w:rsidRPr="00667A28">
              <w:rPr>
                <w:rFonts w:ascii="Calibri" w:eastAsia="MS Mincho" w:hAnsi="Calibri" w:cs="Times New Roman"/>
                <w:i/>
                <w:sz w:val="19"/>
                <w:szCs w:val="19"/>
                <w:lang w:val="en-US"/>
              </w:rPr>
              <w:t>April 202</w:t>
            </w:r>
            <w:r w:rsidR="00E87B69" w:rsidRPr="00667A28">
              <w:rPr>
                <w:rFonts w:ascii="Calibri" w:eastAsia="MS Mincho" w:hAnsi="Calibri" w:cs="Times New Roman"/>
                <w:i/>
                <w:sz w:val="19"/>
                <w:szCs w:val="19"/>
                <w:lang w:val="en-US"/>
              </w:rPr>
              <w:t>5</w:t>
            </w:r>
            <w:r w:rsidRPr="00667A28">
              <w:rPr>
                <w:rFonts w:ascii="Calibri" w:eastAsia="MS Mincho" w:hAnsi="Calibri" w:cs="Times New Roman"/>
                <w:i/>
                <w:sz w:val="19"/>
                <w:szCs w:val="19"/>
                <w:lang w:val="en-US"/>
              </w:rPr>
              <w:t>- June 202</w:t>
            </w:r>
            <w:r w:rsidR="00E87B69" w:rsidRPr="00667A28">
              <w:rPr>
                <w:rFonts w:ascii="Calibri" w:eastAsia="MS Mincho" w:hAnsi="Calibri" w:cs="Times New Roman"/>
                <w:i/>
                <w:sz w:val="19"/>
                <w:szCs w:val="19"/>
                <w:lang w:val="en-US"/>
              </w:rPr>
              <w:t>5</w:t>
            </w:r>
            <w:r w:rsidRPr="00667A28">
              <w:rPr>
                <w:rFonts w:ascii="Calibri" w:eastAsia="MS Mincho" w:hAnsi="Calibri" w:cs="Times New Roman"/>
                <w:i/>
                <w:sz w:val="19"/>
                <w:szCs w:val="19"/>
                <w:lang w:val="en-US"/>
              </w:rPr>
              <w:t xml:space="preserve"> </w:t>
            </w:r>
          </w:p>
          <w:p w14:paraId="0222B964" w14:textId="77777777" w:rsidR="008F46ED" w:rsidRPr="00667A28" w:rsidRDefault="008F46ED" w:rsidP="006C4856">
            <w:pPr>
              <w:spacing w:line="276" w:lineRule="auto"/>
              <w:rPr>
                <w:rFonts w:ascii="Calibri" w:eastAsia="MS Mincho" w:hAnsi="Calibri" w:cs="Times New Roman"/>
                <w:i/>
                <w:sz w:val="19"/>
                <w:szCs w:val="19"/>
                <w:lang w:val="en-US"/>
              </w:rPr>
            </w:pPr>
          </w:p>
          <w:p w14:paraId="2A95DBAF" w14:textId="7FC74912" w:rsidR="006C4856" w:rsidRPr="00BE0B3E" w:rsidRDefault="006C4856" w:rsidP="006C4856">
            <w:pPr>
              <w:spacing w:line="276" w:lineRule="auto"/>
              <w:rPr>
                <w:rFonts w:ascii="Calibri" w:eastAsia="MS Mincho" w:hAnsi="Calibri" w:cs="Times New Roman"/>
                <w:i/>
                <w:sz w:val="19"/>
                <w:szCs w:val="19"/>
                <w:lang w:val="en-US"/>
              </w:rPr>
            </w:pPr>
            <w:r w:rsidRPr="00667A28">
              <w:rPr>
                <w:rFonts w:ascii="Calibri" w:eastAsia="MS Mincho" w:hAnsi="Calibri" w:cs="Times New Roman"/>
                <w:i/>
                <w:sz w:val="19"/>
                <w:szCs w:val="19"/>
                <w:lang w:val="en-US"/>
              </w:rPr>
              <w:t>February 202</w:t>
            </w:r>
            <w:r w:rsidR="00E87B69" w:rsidRPr="00667A28">
              <w:rPr>
                <w:rFonts w:ascii="Calibri" w:eastAsia="MS Mincho" w:hAnsi="Calibri" w:cs="Times New Roman"/>
                <w:i/>
                <w:sz w:val="19"/>
                <w:szCs w:val="19"/>
                <w:lang w:val="en-US"/>
              </w:rPr>
              <w:t>5</w:t>
            </w:r>
          </w:p>
        </w:tc>
        <w:tc>
          <w:tcPr>
            <w:tcW w:w="1188" w:type="dxa"/>
          </w:tcPr>
          <w:p w14:paraId="6B466695" w14:textId="77777777" w:rsidR="00C666F0" w:rsidRDefault="00C666F0" w:rsidP="006C4856">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89.966,86</w:t>
            </w:r>
          </w:p>
          <w:p w14:paraId="7E9FDACD" w14:textId="77777777" w:rsidR="00C666F0" w:rsidRDefault="00C666F0" w:rsidP="006C4856">
            <w:pPr>
              <w:spacing w:line="276" w:lineRule="auto"/>
              <w:rPr>
                <w:rFonts w:ascii="Calibri" w:eastAsia="MS Mincho" w:hAnsi="Calibri" w:cs="Times New Roman"/>
                <w:i/>
                <w:sz w:val="19"/>
                <w:szCs w:val="19"/>
                <w:lang w:val="en-US"/>
              </w:rPr>
            </w:pPr>
          </w:p>
          <w:p w14:paraId="52199A2C" w14:textId="5C8B2CCE" w:rsidR="00C666F0" w:rsidRPr="00BE0B3E" w:rsidRDefault="006C4856" w:rsidP="001C5E7A">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 xml:space="preserve">3% </w:t>
            </w:r>
            <w:r w:rsidR="001C5E7A">
              <w:rPr>
                <w:rFonts w:ascii="Calibri" w:eastAsia="MS Mincho" w:hAnsi="Calibri" w:cs="Times New Roman"/>
                <w:i/>
                <w:sz w:val="19"/>
                <w:szCs w:val="19"/>
                <w:lang w:val="en-US"/>
              </w:rPr>
              <w:t>(2.998.895.40)</w:t>
            </w:r>
          </w:p>
        </w:tc>
        <w:tc>
          <w:tcPr>
            <w:tcW w:w="1417" w:type="dxa"/>
          </w:tcPr>
          <w:p w14:paraId="3B3C5C68" w14:textId="28CD1E8A" w:rsidR="006C4856" w:rsidRPr="00BE0B3E" w:rsidRDefault="006C4856" w:rsidP="006C4856">
            <w:pPr>
              <w:spacing w:line="276" w:lineRule="auto"/>
              <w:rPr>
                <w:rFonts w:ascii="Calibri" w:eastAsia="MS Mincho" w:hAnsi="Calibri" w:cs="Times New Roman"/>
                <w:i/>
                <w:sz w:val="19"/>
                <w:szCs w:val="19"/>
                <w:lang w:val="en-US"/>
              </w:rPr>
            </w:pPr>
            <w:r>
              <w:rPr>
                <w:rFonts w:ascii="Calibri" w:eastAsia="MS Mincho" w:hAnsi="Calibri" w:cs="Times New Roman"/>
                <w:i/>
                <w:sz w:val="20"/>
                <w:szCs w:val="20"/>
                <w:lang w:val="en-US"/>
              </w:rPr>
              <w:t>Pending</w:t>
            </w:r>
          </w:p>
        </w:tc>
        <w:tc>
          <w:tcPr>
            <w:tcW w:w="1092" w:type="dxa"/>
            <w:gridSpan w:val="2"/>
          </w:tcPr>
          <w:p w14:paraId="0AC80F63" w14:textId="77777777" w:rsidR="006C4856"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Leading agency managing budget</w:t>
            </w:r>
          </w:p>
          <w:p w14:paraId="15B1D421" w14:textId="1546D8B9" w:rsidR="006C4856" w:rsidRPr="00BE0B3E" w:rsidRDefault="006C4856" w:rsidP="006C4856">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UNDP</w:t>
            </w:r>
          </w:p>
        </w:tc>
      </w:tr>
      <w:tr w:rsidR="006C4856" w:rsidRPr="00110041" w14:paraId="53139150" w14:textId="77777777" w:rsidTr="006C4856">
        <w:trPr>
          <w:gridAfter w:val="1"/>
          <w:wAfter w:w="12" w:type="dxa"/>
          <w:jc w:val="center"/>
        </w:trPr>
        <w:tc>
          <w:tcPr>
            <w:tcW w:w="1515" w:type="dxa"/>
          </w:tcPr>
          <w:p w14:paraId="63FB3853" w14:textId="66A617BB" w:rsidR="006C4856" w:rsidRPr="007001D5" w:rsidRDefault="006C4856" w:rsidP="006C4856">
            <w:pPr>
              <w:spacing w:line="276" w:lineRule="auto"/>
              <w:rPr>
                <w:rFonts w:ascii="Calibri" w:eastAsia="MS Mincho" w:hAnsi="Calibri" w:cs="Times New Roman"/>
                <w:i/>
                <w:iCs/>
                <w:sz w:val="19"/>
                <w:szCs w:val="19"/>
                <w:lang w:val="en-US"/>
              </w:rPr>
            </w:pPr>
            <w:r w:rsidRPr="6E213E67">
              <w:rPr>
                <w:rFonts w:ascii="Calibri" w:eastAsia="MS Mincho" w:hAnsi="Calibri" w:cs="Times New Roman"/>
                <w:i/>
                <w:iCs/>
                <w:sz w:val="19"/>
                <w:szCs w:val="19"/>
                <w:lang w:val="en-US"/>
              </w:rPr>
              <w:t xml:space="preserve">Joint Programme Evaluation. Enchanced socio-economic integration of migrants and host community members (with an emphasis on </w:t>
            </w:r>
            <w:r w:rsidRPr="6E213E67">
              <w:rPr>
                <w:rFonts w:ascii="Calibri" w:eastAsia="MS Mincho" w:hAnsi="Calibri" w:cs="Times New Roman"/>
                <w:i/>
                <w:iCs/>
                <w:sz w:val="19"/>
                <w:szCs w:val="19"/>
                <w:lang w:val="en-US"/>
              </w:rPr>
              <w:lastRenderedPageBreak/>
              <w:t>women and youth) focused on enterpreneurship opportunitie.</w:t>
            </w:r>
          </w:p>
        </w:tc>
        <w:tc>
          <w:tcPr>
            <w:tcW w:w="1170" w:type="dxa"/>
          </w:tcPr>
          <w:p w14:paraId="37ACA6CA" w14:textId="77777777" w:rsidR="006C4856" w:rsidRPr="00BE0B3E" w:rsidRDefault="006C4856" w:rsidP="006C4856">
            <w:pPr>
              <w:spacing w:line="276" w:lineRule="auto"/>
              <w:rPr>
                <w:rFonts w:ascii="Calibri" w:eastAsia="MS Mincho" w:hAnsi="Calibri" w:cs="Times New Roman"/>
                <w:i/>
                <w:sz w:val="19"/>
                <w:szCs w:val="19"/>
              </w:rPr>
            </w:pPr>
            <w:r w:rsidRPr="00BE0B3E">
              <w:rPr>
                <w:rFonts w:ascii="Calibri" w:eastAsia="MS Mincho" w:hAnsi="Calibri" w:cs="Times New Roman"/>
                <w:i/>
                <w:sz w:val="19"/>
                <w:szCs w:val="19"/>
              </w:rPr>
              <w:lastRenderedPageBreak/>
              <w:t>Y</w:t>
            </w:r>
          </w:p>
        </w:tc>
        <w:tc>
          <w:tcPr>
            <w:tcW w:w="1629" w:type="dxa"/>
          </w:tcPr>
          <w:p w14:paraId="758756AA"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DR. 2.1</w:t>
            </w:r>
          </w:p>
        </w:tc>
        <w:tc>
          <w:tcPr>
            <w:tcW w:w="1170" w:type="dxa"/>
          </w:tcPr>
          <w:p w14:paraId="6414BC4E"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DR. 2.1</w:t>
            </w:r>
          </w:p>
        </w:tc>
        <w:tc>
          <w:tcPr>
            <w:tcW w:w="993" w:type="dxa"/>
          </w:tcPr>
          <w:p w14:paraId="0A88E29E"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 xml:space="preserve">Ecuador </w:t>
            </w:r>
          </w:p>
          <w:p w14:paraId="406A788D"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CO</w:t>
            </w:r>
          </w:p>
        </w:tc>
        <w:tc>
          <w:tcPr>
            <w:tcW w:w="1082" w:type="dxa"/>
          </w:tcPr>
          <w:p w14:paraId="4F9F990E"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LAC</w:t>
            </w:r>
          </w:p>
        </w:tc>
        <w:tc>
          <w:tcPr>
            <w:tcW w:w="1333" w:type="dxa"/>
          </w:tcPr>
          <w:p w14:paraId="38BF9424"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Yes</w:t>
            </w:r>
          </w:p>
          <w:p w14:paraId="28A2EBB1"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 xml:space="preserve">ILO </w:t>
            </w:r>
          </w:p>
          <w:p w14:paraId="0D38AB23" w14:textId="77777777" w:rsidR="006C4856" w:rsidRPr="00BE0B3E"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UNDP</w:t>
            </w:r>
          </w:p>
        </w:tc>
        <w:tc>
          <w:tcPr>
            <w:tcW w:w="1259" w:type="dxa"/>
          </w:tcPr>
          <w:p w14:paraId="520A1C47" w14:textId="7159E51C" w:rsidR="006C4856" w:rsidRPr="00BE0B3E" w:rsidRDefault="006B6EBC" w:rsidP="006C4856">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 xml:space="preserve">October 2023- </w:t>
            </w:r>
            <w:r w:rsidR="006C4856">
              <w:rPr>
                <w:rFonts w:ascii="Calibri" w:eastAsia="MS Mincho" w:hAnsi="Calibri" w:cs="Times New Roman"/>
                <w:i/>
                <w:sz w:val="19"/>
                <w:szCs w:val="19"/>
                <w:lang w:val="en-US"/>
              </w:rPr>
              <w:t>February 2024</w:t>
            </w:r>
          </w:p>
        </w:tc>
        <w:tc>
          <w:tcPr>
            <w:tcW w:w="1188" w:type="dxa"/>
          </w:tcPr>
          <w:p w14:paraId="0B668620" w14:textId="77777777" w:rsidR="005E2FC6" w:rsidRDefault="005E2FC6" w:rsidP="006C4856">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25.457.80</w:t>
            </w:r>
          </w:p>
          <w:p w14:paraId="25CA661B" w14:textId="77777777" w:rsidR="005E2FC6" w:rsidRDefault="005E2FC6" w:rsidP="006C4856">
            <w:pPr>
              <w:spacing w:line="276" w:lineRule="auto"/>
              <w:rPr>
                <w:rFonts w:ascii="Calibri" w:eastAsia="MS Mincho" w:hAnsi="Calibri" w:cs="Times New Roman"/>
                <w:i/>
                <w:sz w:val="19"/>
                <w:szCs w:val="19"/>
                <w:lang w:val="en-US"/>
              </w:rPr>
            </w:pPr>
          </w:p>
          <w:p w14:paraId="68EBC355" w14:textId="6DE2E845" w:rsidR="006C4856" w:rsidRPr="00BE0B3E" w:rsidRDefault="00074E3E" w:rsidP="00FC493A">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3% (</w:t>
            </w:r>
            <w:r w:rsidR="00FC493A">
              <w:rPr>
                <w:rFonts w:ascii="Calibri" w:eastAsia="MS Mincho" w:hAnsi="Calibri" w:cs="Times New Roman"/>
                <w:i/>
                <w:sz w:val="19"/>
                <w:szCs w:val="19"/>
                <w:lang w:val="en-US"/>
              </w:rPr>
              <w:t>1.500.000 US</w:t>
            </w:r>
            <w:r w:rsidR="006C4856">
              <w:rPr>
                <w:rFonts w:ascii="Calibri" w:eastAsia="MS Mincho" w:hAnsi="Calibri" w:cs="Times New Roman"/>
                <w:i/>
                <w:sz w:val="19"/>
                <w:szCs w:val="19"/>
                <w:lang w:val="en-US"/>
              </w:rPr>
              <w:t>D</w:t>
            </w:r>
            <w:r w:rsidR="00FC493A">
              <w:rPr>
                <w:rFonts w:ascii="Calibri" w:eastAsia="MS Mincho" w:hAnsi="Calibri" w:cs="Times New Roman"/>
                <w:i/>
                <w:sz w:val="19"/>
                <w:szCs w:val="19"/>
                <w:lang w:val="en-US"/>
              </w:rPr>
              <w:t>)</w:t>
            </w:r>
          </w:p>
        </w:tc>
        <w:tc>
          <w:tcPr>
            <w:tcW w:w="1417" w:type="dxa"/>
          </w:tcPr>
          <w:p w14:paraId="37B1712A" w14:textId="2C1A9C76" w:rsidR="006C4856" w:rsidRPr="00BE0B3E" w:rsidRDefault="006C4856" w:rsidP="006C4856">
            <w:pPr>
              <w:spacing w:line="276" w:lineRule="auto"/>
              <w:rPr>
                <w:rFonts w:ascii="Calibri" w:eastAsia="MS Mincho" w:hAnsi="Calibri" w:cs="Times New Roman"/>
                <w:i/>
                <w:sz w:val="19"/>
                <w:szCs w:val="19"/>
                <w:lang w:val="en-US"/>
              </w:rPr>
            </w:pPr>
            <w:r>
              <w:rPr>
                <w:rFonts w:ascii="Calibri" w:eastAsia="MS Mincho" w:hAnsi="Calibri" w:cs="Times New Roman"/>
                <w:i/>
                <w:sz w:val="20"/>
                <w:szCs w:val="20"/>
                <w:lang w:val="en-US"/>
              </w:rPr>
              <w:t>Finalized</w:t>
            </w:r>
          </w:p>
        </w:tc>
        <w:tc>
          <w:tcPr>
            <w:tcW w:w="1080" w:type="dxa"/>
          </w:tcPr>
          <w:p w14:paraId="212F2AA4" w14:textId="77777777" w:rsidR="006C4856" w:rsidRDefault="006C4856" w:rsidP="006C4856">
            <w:pPr>
              <w:spacing w:line="276" w:lineRule="auto"/>
              <w:rPr>
                <w:rFonts w:ascii="Calibri" w:eastAsia="MS Mincho" w:hAnsi="Calibri" w:cs="Times New Roman"/>
                <w:i/>
                <w:sz w:val="19"/>
                <w:szCs w:val="19"/>
                <w:lang w:val="en-US"/>
              </w:rPr>
            </w:pPr>
            <w:r w:rsidRPr="00BE0B3E">
              <w:rPr>
                <w:rFonts w:ascii="Calibri" w:eastAsia="MS Mincho" w:hAnsi="Calibri" w:cs="Times New Roman"/>
                <w:i/>
                <w:sz w:val="19"/>
                <w:szCs w:val="19"/>
                <w:lang w:val="en-US"/>
              </w:rPr>
              <w:t>Leading agency managing budget</w:t>
            </w:r>
          </w:p>
          <w:p w14:paraId="2D4F3791" w14:textId="1F4AF587" w:rsidR="005E2FC6" w:rsidRPr="00BE0B3E" w:rsidRDefault="005E2FC6" w:rsidP="006C4856">
            <w:pPr>
              <w:spacing w:line="276" w:lineRule="auto"/>
              <w:rPr>
                <w:rFonts w:ascii="Calibri" w:eastAsia="MS Mincho" w:hAnsi="Calibri" w:cs="Times New Roman"/>
                <w:i/>
                <w:sz w:val="19"/>
                <w:szCs w:val="19"/>
                <w:lang w:val="en-US"/>
              </w:rPr>
            </w:pPr>
            <w:r>
              <w:rPr>
                <w:rFonts w:ascii="Calibri" w:eastAsia="MS Mincho" w:hAnsi="Calibri" w:cs="Times New Roman"/>
                <w:i/>
                <w:sz w:val="19"/>
                <w:szCs w:val="19"/>
                <w:lang w:val="en-US"/>
              </w:rPr>
              <w:t>IOM</w:t>
            </w:r>
          </w:p>
        </w:tc>
      </w:tr>
      <w:tr w:rsidR="006C4856" w14:paraId="11655C28" w14:textId="77777777" w:rsidTr="006C4856">
        <w:trPr>
          <w:gridAfter w:val="1"/>
          <w:wAfter w:w="12" w:type="dxa"/>
          <w:trHeight w:val="300"/>
          <w:jc w:val="center"/>
        </w:trPr>
        <w:tc>
          <w:tcPr>
            <w:tcW w:w="1515" w:type="dxa"/>
          </w:tcPr>
          <w:p w14:paraId="4FDF3733" w14:textId="32F26BA3"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Evaluation of the</w:t>
            </w:r>
          </w:p>
          <w:p w14:paraId="6C5C14AC" w14:textId="2596BC21"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Spotlight Initiative</w:t>
            </w:r>
          </w:p>
          <w:p w14:paraId="1ED8B9B4" w14:textId="081D3B22" w:rsidR="006C4856" w:rsidRDefault="006C4856" w:rsidP="006C4856">
            <w:pPr>
              <w:spacing w:line="276" w:lineRule="auto"/>
              <w:rPr>
                <w:rFonts w:ascii="Calibri" w:eastAsia="MS Mincho" w:hAnsi="Calibri" w:cs="Times New Roman"/>
                <w:i/>
                <w:iCs/>
                <w:sz w:val="19"/>
                <w:szCs w:val="19"/>
                <w:lang w:val="en-US"/>
              </w:rPr>
            </w:pPr>
          </w:p>
        </w:tc>
        <w:tc>
          <w:tcPr>
            <w:tcW w:w="1170" w:type="dxa"/>
          </w:tcPr>
          <w:p w14:paraId="69ED6641" w14:textId="7C1BF9EB" w:rsidR="006C4856" w:rsidRDefault="006C4856" w:rsidP="006C4856">
            <w:pPr>
              <w:spacing w:line="276" w:lineRule="auto"/>
              <w:rPr>
                <w:rFonts w:ascii="Calibri" w:eastAsia="MS Mincho" w:hAnsi="Calibri" w:cs="Times New Roman"/>
                <w:i/>
                <w:iCs/>
                <w:sz w:val="19"/>
                <w:szCs w:val="19"/>
              </w:rPr>
            </w:pPr>
            <w:r w:rsidRPr="6E213E67">
              <w:rPr>
                <w:rFonts w:ascii="Calibri" w:eastAsia="MS Mincho" w:hAnsi="Calibri" w:cs="Times New Roman"/>
                <w:i/>
                <w:iCs/>
                <w:sz w:val="19"/>
                <w:szCs w:val="19"/>
              </w:rPr>
              <w:t>N</w:t>
            </w:r>
          </w:p>
        </w:tc>
        <w:tc>
          <w:tcPr>
            <w:tcW w:w="1629" w:type="dxa"/>
          </w:tcPr>
          <w:p w14:paraId="2C6C1784" w14:textId="77777777" w:rsidR="00D62368"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Outcome 2 / UN Women SP Impact area 3</w:t>
            </w:r>
          </w:p>
          <w:p w14:paraId="2063BBDB" w14:textId="77777777" w:rsidR="00D62368" w:rsidRDefault="00D62368" w:rsidP="006C4856">
            <w:pPr>
              <w:spacing w:line="276" w:lineRule="auto"/>
              <w:rPr>
                <w:rFonts w:ascii="Calibri" w:eastAsia="MS Mincho" w:hAnsi="Calibri" w:cs="Times New Roman"/>
                <w:i/>
                <w:iCs/>
                <w:sz w:val="20"/>
                <w:szCs w:val="20"/>
                <w:lang w:val="en-US"/>
              </w:rPr>
            </w:pPr>
          </w:p>
          <w:p w14:paraId="6DABDE0F" w14:textId="1D608C8E" w:rsidR="006C4856" w:rsidRDefault="00D62368" w:rsidP="006C4856">
            <w:pPr>
              <w:spacing w:line="276" w:lineRule="auto"/>
              <w:rPr>
                <w:rFonts w:ascii="Calibri" w:eastAsia="MS Mincho" w:hAnsi="Calibri" w:cs="Times New Roman"/>
                <w:i/>
                <w:iCs/>
                <w:sz w:val="20"/>
                <w:szCs w:val="20"/>
                <w:lang w:val="en-US"/>
              </w:rPr>
            </w:pPr>
            <w:r>
              <w:rPr>
                <w:rFonts w:ascii="Calibri" w:eastAsia="MS Mincho" w:hAnsi="Calibri" w:cs="Times New Roman"/>
                <w:i/>
                <w:iCs/>
                <w:sz w:val="20"/>
                <w:szCs w:val="20"/>
                <w:lang w:val="en-US"/>
              </w:rPr>
              <w:t>SN OUTPUT 3</w:t>
            </w:r>
          </w:p>
          <w:p w14:paraId="46A2D98D" w14:textId="34AF8F90" w:rsidR="006C4856" w:rsidRDefault="006C4856" w:rsidP="006C4856">
            <w:pPr>
              <w:spacing w:line="276" w:lineRule="auto"/>
              <w:rPr>
                <w:rFonts w:ascii="Calibri" w:eastAsia="MS Mincho" w:hAnsi="Calibri" w:cs="Times New Roman"/>
                <w:i/>
                <w:iCs/>
                <w:sz w:val="19"/>
                <w:szCs w:val="19"/>
                <w:lang w:val="en-US"/>
              </w:rPr>
            </w:pPr>
          </w:p>
        </w:tc>
        <w:tc>
          <w:tcPr>
            <w:tcW w:w="1170" w:type="dxa"/>
          </w:tcPr>
          <w:p w14:paraId="29C4EFD3" w14:textId="6D59F308" w:rsidR="006C4856" w:rsidRDefault="006C4856" w:rsidP="006C4856">
            <w:pPr>
              <w:spacing w:line="276" w:lineRule="auto"/>
              <w:rPr>
                <w:rFonts w:ascii="Calibri" w:eastAsia="MS Mincho" w:hAnsi="Calibri" w:cs="Times New Roman"/>
                <w:i/>
                <w:iCs/>
                <w:sz w:val="19"/>
                <w:szCs w:val="19"/>
                <w:lang w:val="en-US"/>
              </w:rPr>
            </w:pPr>
          </w:p>
        </w:tc>
        <w:tc>
          <w:tcPr>
            <w:tcW w:w="993" w:type="dxa"/>
          </w:tcPr>
          <w:p w14:paraId="7C255CF1" w14:textId="023C68F8"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Spotlight Secretariat</w:t>
            </w:r>
          </w:p>
          <w:p w14:paraId="4FBB38AA" w14:textId="61880ED9" w:rsidR="006C4856" w:rsidRDefault="006C4856" w:rsidP="006C4856">
            <w:pPr>
              <w:spacing w:line="276" w:lineRule="auto"/>
              <w:rPr>
                <w:rFonts w:ascii="Calibri" w:eastAsia="MS Mincho" w:hAnsi="Calibri" w:cs="Times New Roman"/>
                <w:i/>
                <w:iCs/>
                <w:sz w:val="19"/>
                <w:szCs w:val="19"/>
                <w:lang w:val="en-US"/>
              </w:rPr>
            </w:pPr>
          </w:p>
        </w:tc>
        <w:tc>
          <w:tcPr>
            <w:tcW w:w="1082" w:type="dxa"/>
          </w:tcPr>
          <w:p w14:paraId="0A9A2B40" w14:textId="77777777"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LAC</w:t>
            </w:r>
          </w:p>
          <w:p w14:paraId="01DB76C1" w14:textId="142C5D92" w:rsidR="006C4856" w:rsidRDefault="006C4856" w:rsidP="006C4856">
            <w:pPr>
              <w:spacing w:line="276" w:lineRule="auto"/>
              <w:rPr>
                <w:rFonts w:ascii="Calibri" w:eastAsia="MS Mincho" w:hAnsi="Calibri" w:cs="Times New Roman"/>
                <w:i/>
                <w:iCs/>
                <w:sz w:val="19"/>
                <w:szCs w:val="19"/>
                <w:lang w:val="en-US"/>
              </w:rPr>
            </w:pPr>
          </w:p>
        </w:tc>
        <w:tc>
          <w:tcPr>
            <w:tcW w:w="1333" w:type="dxa"/>
          </w:tcPr>
          <w:p w14:paraId="1C3E7A25" w14:textId="0EAF1259" w:rsidR="006C4856" w:rsidRDefault="006C4856" w:rsidP="006C4856">
            <w:pPr>
              <w:spacing w:line="276" w:lineRule="auto"/>
              <w:rPr>
                <w:rFonts w:ascii="Calibri" w:eastAsia="MS Mincho" w:hAnsi="Calibri" w:cs="Times New Roman"/>
                <w:i/>
                <w:iCs/>
                <w:sz w:val="19"/>
                <w:szCs w:val="19"/>
                <w:lang w:val="en-US"/>
              </w:rPr>
            </w:pPr>
            <w:r w:rsidRPr="6E213E67">
              <w:rPr>
                <w:rFonts w:ascii="Calibri" w:eastAsia="MS Mincho" w:hAnsi="Calibri" w:cs="Times New Roman"/>
                <w:i/>
                <w:iCs/>
                <w:sz w:val="19"/>
                <w:szCs w:val="19"/>
                <w:lang w:val="en-US"/>
              </w:rPr>
              <w:t>Yes</w:t>
            </w:r>
          </w:p>
        </w:tc>
        <w:tc>
          <w:tcPr>
            <w:tcW w:w="1259" w:type="dxa"/>
          </w:tcPr>
          <w:p w14:paraId="033E2351" w14:textId="2BDF503A"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March to June 2023</w:t>
            </w:r>
          </w:p>
          <w:p w14:paraId="23685C32" w14:textId="5FFB2D43" w:rsidR="006C4856" w:rsidRDefault="006C4856" w:rsidP="006C4856">
            <w:pPr>
              <w:spacing w:line="276" w:lineRule="auto"/>
              <w:rPr>
                <w:rFonts w:ascii="Calibri" w:eastAsia="MS Mincho" w:hAnsi="Calibri" w:cs="Times New Roman"/>
                <w:i/>
                <w:iCs/>
                <w:sz w:val="19"/>
                <w:szCs w:val="19"/>
                <w:lang w:val="en-US"/>
              </w:rPr>
            </w:pPr>
          </w:p>
        </w:tc>
        <w:tc>
          <w:tcPr>
            <w:tcW w:w="1188" w:type="dxa"/>
          </w:tcPr>
          <w:p w14:paraId="04212F68" w14:textId="5574F98F" w:rsidR="006C4856" w:rsidRDefault="006C4856" w:rsidP="006C4856">
            <w:pPr>
              <w:spacing w:line="276" w:lineRule="auto"/>
            </w:pPr>
            <w:r w:rsidRPr="6E213E67">
              <w:rPr>
                <w:rFonts w:ascii="Calibri" w:eastAsia="MS Mincho" w:hAnsi="Calibri" w:cs="Times New Roman"/>
                <w:i/>
                <w:iCs/>
                <w:sz w:val="20"/>
                <w:szCs w:val="20"/>
                <w:lang w:val="en-US"/>
              </w:rPr>
              <w:t>54,000</w:t>
            </w:r>
          </w:p>
          <w:p w14:paraId="512C10D2" w14:textId="1A0510C2"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Non-core</w:t>
            </w:r>
          </w:p>
          <w:p w14:paraId="2C269F4B" w14:textId="36FB6DC2" w:rsidR="006C4856" w:rsidRDefault="006C4856" w:rsidP="006C4856">
            <w:pPr>
              <w:spacing w:line="276" w:lineRule="auto"/>
              <w:rPr>
                <w:rFonts w:ascii="Calibri" w:eastAsia="MS Mincho" w:hAnsi="Calibri" w:cs="Times New Roman"/>
                <w:i/>
                <w:iCs/>
                <w:sz w:val="19"/>
                <w:szCs w:val="19"/>
                <w:lang w:val="en-US"/>
              </w:rPr>
            </w:pPr>
          </w:p>
        </w:tc>
        <w:tc>
          <w:tcPr>
            <w:tcW w:w="1417" w:type="dxa"/>
          </w:tcPr>
          <w:p w14:paraId="60710961" w14:textId="5ADC1748" w:rsidR="006C4856" w:rsidRDefault="006C4856" w:rsidP="006C4856">
            <w:pPr>
              <w:spacing w:line="276" w:lineRule="auto"/>
              <w:rPr>
                <w:rFonts w:ascii="Calibri" w:eastAsia="MS Mincho" w:hAnsi="Calibri" w:cs="Times New Roman"/>
                <w:i/>
                <w:iCs/>
                <w:sz w:val="20"/>
                <w:szCs w:val="20"/>
                <w:lang w:val="en-US"/>
              </w:rPr>
            </w:pPr>
            <w:r>
              <w:rPr>
                <w:rFonts w:ascii="Calibri" w:eastAsia="MS Mincho" w:hAnsi="Calibri" w:cs="Times New Roman"/>
                <w:i/>
                <w:iCs/>
                <w:sz w:val="20"/>
                <w:szCs w:val="20"/>
                <w:lang w:val="en-US"/>
              </w:rPr>
              <w:t>Finalized</w:t>
            </w:r>
          </w:p>
          <w:p w14:paraId="05470222" w14:textId="06AB3AD4" w:rsidR="006C4856" w:rsidRDefault="006C4856" w:rsidP="006C4856">
            <w:pPr>
              <w:spacing w:line="276" w:lineRule="auto"/>
              <w:rPr>
                <w:rFonts w:ascii="Calibri" w:eastAsia="MS Mincho" w:hAnsi="Calibri" w:cs="Times New Roman"/>
                <w:i/>
                <w:iCs/>
                <w:sz w:val="19"/>
                <w:szCs w:val="19"/>
                <w:lang w:val="en-US"/>
              </w:rPr>
            </w:pPr>
          </w:p>
        </w:tc>
        <w:tc>
          <w:tcPr>
            <w:tcW w:w="1080" w:type="dxa"/>
          </w:tcPr>
          <w:p w14:paraId="2C8D2499" w14:textId="5575DB4C" w:rsidR="006C4856" w:rsidRDefault="006C4856" w:rsidP="006C4856">
            <w:pPr>
              <w:spacing w:line="276" w:lineRule="auto"/>
              <w:rPr>
                <w:rFonts w:ascii="Calibri" w:eastAsia="MS Mincho" w:hAnsi="Calibri" w:cs="Times New Roman"/>
                <w:i/>
                <w:iCs/>
                <w:sz w:val="19"/>
                <w:szCs w:val="19"/>
                <w:lang w:val="en-US"/>
              </w:rPr>
            </w:pPr>
          </w:p>
        </w:tc>
      </w:tr>
      <w:tr w:rsidR="006C4856" w14:paraId="0D71660E" w14:textId="77777777" w:rsidTr="006C4856">
        <w:trPr>
          <w:gridAfter w:val="1"/>
          <w:wAfter w:w="12" w:type="dxa"/>
          <w:trHeight w:val="300"/>
          <w:jc w:val="center"/>
        </w:trPr>
        <w:tc>
          <w:tcPr>
            <w:tcW w:w="1515" w:type="dxa"/>
          </w:tcPr>
          <w:p w14:paraId="51ACD51A" w14:textId="0E68B062" w:rsidR="006C4856" w:rsidRDefault="006C4856" w:rsidP="006C4856">
            <w:pPr>
              <w:spacing w:line="276" w:lineRule="auto"/>
              <w:rPr>
                <w:rFonts w:ascii="Calibri" w:eastAsia="Calibri" w:hAnsi="Calibri" w:cs="Calibri"/>
                <w:sz w:val="20"/>
                <w:szCs w:val="20"/>
                <w:lang w:val="en-US"/>
              </w:rPr>
            </w:pPr>
            <w:r w:rsidRPr="009C3FD9">
              <w:rPr>
                <w:rFonts w:ascii="Calibri" w:eastAsia="MS Mincho" w:hAnsi="Calibri" w:cs="Times New Roman"/>
                <w:i/>
                <w:iCs/>
                <w:sz w:val="20"/>
                <w:szCs w:val="20"/>
                <w:lang w:val="en-US"/>
              </w:rPr>
              <w:t>UNSDCF evaluation</w:t>
            </w:r>
          </w:p>
        </w:tc>
        <w:tc>
          <w:tcPr>
            <w:tcW w:w="1170" w:type="dxa"/>
          </w:tcPr>
          <w:p w14:paraId="1C11A663" w14:textId="20C5E781" w:rsidR="006C4856" w:rsidRDefault="006C4856" w:rsidP="006C4856">
            <w:pPr>
              <w:spacing w:line="276" w:lineRule="auto"/>
              <w:rPr>
                <w:rFonts w:ascii="Calibri" w:eastAsia="MS Mincho" w:hAnsi="Calibri" w:cs="Times New Roman"/>
                <w:i/>
                <w:iCs/>
                <w:sz w:val="19"/>
                <w:szCs w:val="19"/>
              </w:rPr>
            </w:pPr>
            <w:r w:rsidRPr="6E213E67">
              <w:rPr>
                <w:rFonts w:ascii="Calibri" w:eastAsia="MS Mincho" w:hAnsi="Calibri" w:cs="Times New Roman"/>
                <w:i/>
                <w:iCs/>
                <w:sz w:val="19"/>
                <w:szCs w:val="19"/>
              </w:rPr>
              <w:t>N</w:t>
            </w:r>
          </w:p>
        </w:tc>
        <w:tc>
          <w:tcPr>
            <w:tcW w:w="1629" w:type="dxa"/>
          </w:tcPr>
          <w:p w14:paraId="267D3D6E" w14:textId="20908B80"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ALL</w:t>
            </w:r>
          </w:p>
        </w:tc>
        <w:tc>
          <w:tcPr>
            <w:tcW w:w="1170" w:type="dxa"/>
          </w:tcPr>
          <w:p w14:paraId="55C17EBD" w14:textId="4E9903FF" w:rsidR="006C4856" w:rsidRDefault="006C4856" w:rsidP="006C4856">
            <w:pPr>
              <w:spacing w:line="276" w:lineRule="auto"/>
              <w:rPr>
                <w:rFonts w:ascii="Calibri" w:eastAsia="MS Mincho" w:hAnsi="Calibri" w:cs="Times New Roman"/>
                <w:i/>
                <w:iCs/>
                <w:sz w:val="19"/>
                <w:szCs w:val="19"/>
                <w:lang w:val="en-US"/>
              </w:rPr>
            </w:pPr>
          </w:p>
        </w:tc>
        <w:tc>
          <w:tcPr>
            <w:tcW w:w="993" w:type="dxa"/>
          </w:tcPr>
          <w:p w14:paraId="499CD538" w14:textId="2FA244ED"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RCO</w:t>
            </w:r>
          </w:p>
        </w:tc>
        <w:tc>
          <w:tcPr>
            <w:tcW w:w="1082" w:type="dxa"/>
          </w:tcPr>
          <w:p w14:paraId="2555A386" w14:textId="400E06BA" w:rsidR="006C4856" w:rsidRDefault="006C4856" w:rsidP="006C4856">
            <w:pPr>
              <w:spacing w:line="276" w:lineRule="auto"/>
              <w:rPr>
                <w:rFonts w:ascii="Calibri" w:eastAsia="MS Mincho" w:hAnsi="Calibri" w:cs="Times New Roman"/>
                <w:i/>
                <w:iCs/>
                <w:sz w:val="20"/>
                <w:szCs w:val="20"/>
                <w:lang w:val="en-US"/>
              </w:rPr>
            </w:pPr>
            <w:r w:rsidRPr="6E213E67">
              <w:rPr>
                <w:rFonts w:ascii="Calibri" w:eastAsia="MS Mincho" w:hAnsi="Calibri" w:cs="Times New Roman"/>
                <w:i/>
                <w:iCs/>
                <w:sz w:val="20"/>
                <w:szCs w:val="20"/>
                <w:lang w:val="en-US"/>
              </w:rPr>
              <w:t>LAC</w:t>
            </w:r>
          </w:p>
        </w:tc>
        <w:tc>
          <w:tcPr>
            <w:tcW w:w="1333" w:type="dxa"/>
          </w:tcPr>
          <w:p w14:paraId="5B2FDEA5" w14:textId="588F7FAD" w:rsidR="006C4856" w:rsidRDefault="006C4856" w:rsidP="006C4856">
            <w:pPr>
              <w:spacing w:line="276" w:lineRule="auto"/>
              <w:rPr>
                <w:rFonts w:ascii="Calibri" w:eastAsia="MS Mincho" w:hAnsi="Calibri" w:cs="Times New Roman"/>
                <w:i/>
                <w:iCs/>
                <w:sz w:val="19"/>
                <w:szCs w:val="19"/>
                <w:lang w:val="en-US"/>
              </w:rPr>
            </w:pPr>
          </w:p>
        </w:tc>
        <w:tc>
          <w:tcPr>
            <w:tcW w:w="1259" w:type="dxa"/>
          </w:tcPr>
          <w:p w14:paraId="3A7438D0" w14:textId="54465A70" w:rsidR="006C4856" w:rsidRPr="0001373B" w:rsidRDefault="006C4856" w:rsidP="006C4856">
            <w:pPr>
              <w:spacing w:line="276" w:lineRule="auto"/>
              <w:rPr>
                <w:rFonts w:ascii="Calibri" w:eastAsia="MS Mincho" w:hAnsi="Calibri" w:cs="Times New Roman"/>
                <w:i/>
                <w:iCs/>
                <w:sz w:val="20"/>
                <w:szCs w:val="20"/>
                <w:lang w:val="en-US"/>
              </w:rPr>
            </w:pPr>
            <w:r w:rsidRPr="0001373B">
              <w:rPr>
                <w:rFonts w:ascii="Calibri" w:eastAsia="MS Mincho" w:hAnsi="Calibri" w:cs="Times New Roman"/>
                <w:i/>
                <w:iCs/>
                <w:sz w:val="20"/>
                <w:szCs w:val="20"/>
                <w:lang w:val="en-US"/>
              </w:rPr>
              <w:t>March 2026</w:t>
            </w:r>
          </w:p>
        </w:tc>
        <w:tc>
          <w:tcPr>
            <w:tcW w:w="1188" w:type="dxa"/>
          </w:tcPr>
          <w:p w14:paraId="6B13FD6D" w14:textId="04FA0D2A" w:rsidR="006C4856" w:rsidRPr="0001373B" w:rsidRDefault="006C4856" w:rsidP="006C4856">
            <w:pPr>
              <w:spacing w:line="276" w:lineRule="auto"/>
              <w:rPr>
                <w:rFonts w:ascii="Calibri" w:eastAsia="MS Mincho" w:hAnsi="Calibri" w:cs="Times New Roman"/>
                <w:i/>
                <w:iCs/>
                <w:sz w:val="20"/>
                <w:szCs w:val="20"/>
                <w:lang w:val="en-US"/>
              </w:rPr>
            </w:pPr>
            <w:r w:rsidRPr="0001373B">
              <w:rPr>
                <w:rFonts w:ascii="Calibri" w:eastAsia="MS Mincho" w:hAnsi="Calibri" w:cs="Times New Roman"/>
                <w:i/>
                <w:iCs/>
                <w:sz w:val="20"/>
                <w:szCs w:val="20"/>
                <w:lang w:val="en-US"/>
              </w:rPr>
              <w:t>10,000</w:t>
            </w:r>
          </w:p>
        </w:tc>
        <w:tc>
          <w:tcPr>
            <w:tcW w:w="1417" w:type="dxa"/>
          </w:tcPr>
          <w:p w14:paraId="6C2DAC5E" w14:textId="0C70F968" w:rsidR="006C4856" w:rsidRPr="0001373B" w:rsidRDefault="006C4856" w:rsidP="006C4856">
            <w:pPr>
              <w:spacing w:line="276" w:lineRule="auto"/>
              <w:rPr>
                <w:rFonts w:ascii="Calibri" w:eastAsia="MS Mincho" w:hAnsi="Calibri" w:cs="Times New Roman"/>
                <w:i/>
                <w:iCs/>
                <w:sz w:val="20"/>
                <w:szCs w:val="20"/>
                <w:lang w:val="en-US"/>
              </w:rPr>
            </w:pPr>
            <w:r w:rsidRPr="0001373B">
              <w:rPr>
                <w:rFonts w:ascii="Calibri" w:eastAsia="MS Mincho" w:hAnsi="Calibri" w:cs="Times New Roman"/>
                <w:i/>
                <w:iCs/>
                <w:sz w:val="20"/>
                <w:szCs w:val="20"/>
                <w:lang w:val="en-US"/>
              </w:rPr>
              <w:t>Not Started</w:t>
            </w:r>
          </w:p>
        </w:tc>
        <w:tc>
          <w:tcPr>
            <w:tcW w:w="1080" w:type="dxa"/>
          </w:tcPr>
          <w:p w14:paraId="4C76910A" w14:textId="3089C378" w:rsidR="006C4856" w:rsidRDefault="006C4856" w:rsidP="006C4856">
            <w:pPr>
              <w:spacing w:line="276" w:lineRule="auto"/>
              <w:rPr>
                <w:rFonts w:ascii="Calibri" w:eastAsia="MS Mincho" w:hAnsi="Calibri" w:cs="Times New Roman"/>
                <w:i/>
                <w:iCs/>
                <w:sz w:val="19"/>
                <w:szCs w:val="19"/>
                <w:lang w:val="en-US"/>
              </w:rPr>
            </w:pPr>
          </w:p>
        </w:tc>
      </w:tr>
    </w:tbl>
    <w:p w14:paraId="1E2FAF0D" w14:textId="77777777" w:rsidR="00FF7EDA" w:rsidRPr="00BE0B3E" w:rsidRDefault="00FF7EDA" w:rsidP="005B515A">
      <w:pPr>
        <w:rPr>
          <w:b/>
          <w:bCs/>
          <w:lang w:val="en-US"/>
        </w:rPr>
      </w:pPr>
    </w:p>
    <w:sectPr w:rsidR="00FF7EDA" w:rsidRPr="00BE0B3E" w:rsidSect="002D31BA">
      <w:pgSz w:w="15840" w:h="12240" w:orient="landscape"/>
      <w:pgMar w:top="993"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BE3DE" w14:textId="77777777" w:rsidR="00564675" w:rsidRDefault="00564675" w:rsidP="00862FA8">
      <w:pPr>
        <w:spacing w:after="0" w:line="240" w:lineRule="auto"/>
      </w:pPr>
      <w:r>
        <w:separator/>
      </w:r>
    </w:p>
  </w:endnote>
  <w:endnote w:type="continuationSeparator" w:id="0">
    <w:p w14:paraId="3097818A" w14:textId="77777777" w:rsidR="00564675" w:rsidRDefault="00564675" w:rsidP="00862FA8">
      <w:pPr>
        <w:spacing w:after="0" w:line="240" w:lineRule="auto"/>
      </w:pPr>
      <w:r>
        <w:continuationSeparator/>
      </w:r>
    </w:p>
  </w:endnote>
  <w:endnote w:type="continuationNotice" w:id="1">
    <w:p w14:paraId="2E2032B6" w14:textId="77777777" w:rsidR="00564675" w:rsidRDefault="00564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F1E74" w14:textId="77777777" w:rsidR="00564675" w:rsidRDefault="00564675" w:rsidP="00862FA8">
      <w:pPr>
        <w:spacing w:after="0" w:line="240" w:lineRule="auto"/>
      </w:pPr>
      <w:r>
        <w:separator/>
      </w:r>
    </w:p>
  </w:footnote>
  <w:footnote w:type="continuationSeparator" w:id="0">
    <w:p w14:paraId="69A5FBF2" w14:textId="77777777" w:rsidR="00564675" w:rsidRDefault="00564675" w:rsidP="00862FA8">
      <w:pPr>
        <w:spacing w:after="0" w:line="240" w:lineRule="auto"/>
      </w:pPr>
      <w:r>
        <w:continuationSeparator/>
      </w:r>
    </w:p>
  </w:footnote>
  <w:footnote w:type="continuationNotice" w:id="1">
    <w:p w14:paraId="0D658672" w14:textId="77777777" w:rsidR="00564675" w:rsidRDefault="00564675">
      <w:pPr>
        <w:spacing w:after="0" w:line="240" w:lineRule="auto"/>
      </w:pPr>
    </w:p>
  </w:footnote>
  <w:footnote w:id="2">
    <w:p w14:paraId="28FA9973" w14:textId="77777777" w:rsidR="00DC7AEA" w:rsidRPr="00C87681" w:rsidRDefault="00DC7AEA" w:rsidP="00DC7AEA">
      <w:pPr>
        <w:pStyle w:val="FootnoteText"/>
        <w:rPr>
          <w:rFonts w:ascii="Calibri" w:hAnsi="Calibri" w:cs="Calibri"/>
          <w:sz w:val="18"/>
          <w:szCs w:val="18"/>
        </w:rPr>
      </w:pPr>
      <w:r w:rsidRPr="00E745DF">
        <w:footnoteRef/>
      </w:r>
      <w:r w:rsidRPr="00C87681">
        <w:rPr>
          <w:rFonts w:ascii="Calibri" w:hAnsi="Calibri" w:cs="Calibri"/>
          <w:sz w:val="18"/>
          <w:szCs w:val="18"/>
        </w:rPr>
        <w:t xml:space="preserve"> Please fill out a separate row for each evaluation.  </w:t>
      </w:r>
    </w:p>
  </w:footnote>
  <w:footnote w:id="3">
    <w:p w14:paraId="24ED5FA5" w14:textId="77777777" w:rsidR="00862FA8" w:rsidRPr="00E745DF" w:rsidRDefault="00862FA8" w:rsidP="00862FA8">
      <w:pPr>
        <w:pStyle w:val="FootnoteText"/>
        <w:rPr>
          <w:rFonts w:ascii="Calibri" w:hAnsi="Calibri" w:cs="Calibri"/>
          <w:sz w:val="18"/>
          <w:szCs w:val="18"/>
        </w:rPr>
      </w:pPr>
      <w:r w:rsidRPr="00E745DF">
        <w:rPr>
          <w:rFonts w:ascii="Calibri" w:hAnsi="Calibri" w:cs="Calibri"/>
          <w:sz w:val="18"/>
          <w:szCs w:val="18"/>
        </w:rPr>
        <w:footnoteRef/>
      </w:r>
      <w:r w:rsidRPr="00E745DF">
        <w:rPr>
          <w:rFonts w:ascii="Calibri" w:hAnsi="Calibri" w:cs="Calibri"/>
          <w:sz w:val="18"/>
          <w:szCs w:val="18"/>
        </w:rPr>
        <w:t xml:space="preserve"> UN Sustainable Development Cooperation Framework (UNSDCF), formerly known as UNDAF. </w:t>
      </w:r>
    </w:p>
  </w:footnote>
  <w:footnote w:id="4">
    <w:p w14:paraId="417B0A45" w14:textId="77777777" w:rsidR="00862FA8" w:rsidRDefault="00862FA8" w:rsidP="00862FA8">
      <w:pPr>
        <w:pStyle w:val="FootnoteText"/>
      </w:pPr>
      <w:r w:rsidRPr="00E745DF">
        <w:rPr>
          <w:rFonts w:ascii="Calibri" w:hAnsi="Calibri" w:cs="Calibri"/>
          <w:sz w:val="18"/>
          <w:szCs w:val="18"/>
        </w:rPr>
        <w:footnoteRef/>
      </w:r>
      <w:r w:rsidRPr="00E745DF">
        <w:rPr>
          <w:rFonts w:ascii="Calibri" w:hAnsi="Calibri" w:cs="Calibri"/>
          <w:sz w:val="18"/>
          <w:szCs w:val="18"/>
        </w:rPr>
        <w:t xml:space="preserve"> Outcomes contributing to the SDGs as per the Strategic Plan</w:t>
      </w:r>
      <w: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BE825D"/>
    <w:multiLevelType w:val="hybridMultilevel"/>
    <w:tmpl w:val="0CF5FCA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5298A"/>
    <w:multiLevelType w:val="hybridMultilevel"/>
    <w:tmpl w:val="E09668DA"/>
    <w:lvl w:ilvl="0" w:tplc="BDE21F02">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826119482">
    <w:abstractNumId w:val="0"/>
  </w:num>
  <w:num w:numId="2" w16cid:durableId="293144610">
    <w:abstractNumId w:val="2"/>
  </w:num>
  <w:num w:numId="3" w16cid:durableId="873925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34"/>
    <w:rsid w:val="00002C1F"/>
    <w:rsid w:val="0001097C"/>
    <w:rsid w:val="000135ED"/>
    <w:rsid w:val="0001373B"/>
    <w:rsid w:val="00014880"/>
    <w:rsid w:val="000321D9"/>
    <w:rsid w:val="00044630"/>
    <w:rsid w:val="00046DA8"/>
    <w:rsid w:val="00063D53"/>
    <w:rsid w:val="00066B33"/>
    <w:rsid w:val="00074E3E"/>
    <w:rsid w:val="00075C37"/>
    <w:rsid w:val="00085B86"/>
    <w:rsid w:val="00086A48"/>
    <w:rsid w:val="000876AE"/>
    <w:rsid w:val="000A44E4"/>
    <w:rsid w:val="000B7412"/>
    <w:rsid w:val="000C40A1"/>
    <w:rsid w:val="000C4F0E"/>
    <w:rsid w:val="000C6BB8"/>
    <w:rsid w:val="000C7FA1"/>
    <w:rsid w:val="000D1211"/>
    <w:rsid w:val="000D252B"/>
    <w:rsid w:val="000E3DAF"/>
    <w:rsid w:val="000F0EB8"/>
    <w:rsid w:val="000F1947"/>
    <w:rsid w:val="00105608"/>
    <w:rsid w:val="00110041"/>
    <w:rsid w:val="00112ADA"/>
    <w:rsid w:val="00122B89"/>
    <w:rsid w:val="00131F11"/>
    <w:rsid w:val="00135B2E"/>
    <w:rsid w:val="00135BA6"/>
    <w:rsid w:val="00135CA0"/>
    <w:rsid w:val="0013614C"/>
    <w:rsid w:val="00140AF0"/>
    <w:rsid w:val="00144E48"/>
    <w:rsid w:val="001562CF"/>
    <w:rsid w:val="00156E4D"/>
    <w:rsid w:val="00161C5A"/>
    <w:rsid w:val="00174A24"/>
    <w:rsid w:val="00183FE8"/>
    <w:rsid w:val="00187CBF"/>
    <w:rsid w:val="00195FE1"/>
    <w:rsid w:val="001A4010"/>
    <w:rsid w:val="001B3034"/>
    <w:rsid w:val="001B3C49"/>
    <w:rsid w:val="001C311F"/>
    <w:rsid w:val="001C4679"/>
    <w:rsid w:val="001C5E7A"/>
    <w:rsid w:val="001D569E"/>
    <w:rsid w:val="001D62D9"/>
    <w:rsid w:val="001D7992"/>
    <w:rsid w:val="001E355D"/>
    <w:rsid w:val="001F00CC"/>
    <w:rsid w:val="001F7272"/>
    <w:rsid w:val="00212AD4"/>
    <w:rsid w:val="0021431A"/>
    <w:rsid w:val="00232E09"/>
    <w:rsid w:val="0023312A"/>
    <w:rsid w:val="00234DC9"/>
    <w:rsid w:val="00242B34"/>
    <w:rsid w:val="00245C76"/>
    <w:rsid w:val="00254D4C"/>
    <w:rsid w:val="002573FB"/>
    <w:rsid w:val="002B0A71"/>
    <w:rsid w:val="002B4C10"/>
    <w:rsid w:val="002B570B"/>
    <w:rsid w:val="002B5B17"/>
    <w:rsid w:val="002C1A76"/>
    <w:rsid w:val="002D2DE7"/>
    <w:rsid w:val="002D31BA"/>
    <w:rsid w:val="002F525C"/>
    <w:rsid w:val="0032417B"/>
    <w:rsid w:val="00341C18"/>
    <w:rsid w:val="00367E58"/>
    <w:rsid w:val="00387977"/>
    <w:rsid w:val="003A7F8B"/>
    <w:rsid w:val="003B4449"/>
    <w:rsid w:val="003B729D"/>
    <w:rsid w:val="003C24E1"/>
    <w:rsid w:val="003C2940"/>
    <w:rsid w:val="003C431B"/>
    <w:rsid w:val="003E5B2E"/>
    <w:rsid w:val="003F1A11"/>
    <w:rsid w:val="003F2742"/>
    <w:rsid w:val="003F45E1"/>
    <w:rsid w:val="003F721F"/>
    <w:rsid w:val="004166AA"/>
    <w:rsid w:val="00420098"/>
    <w:rsid w:val="00423578"/>
    <w:rsid w:val="00423888"/>
    <w:rsid w:val="004315D4"/>
    <w:rsid w:val="0045184E"/>
    <w:rsid w:val="00463A97"/>
    <w:rsid w:val="0047577C"/>
    <w:rsid w:val="004772A6"/>
    <w:rsid w:val="00480484"/>
    <w:rsid w:val="00481A21"/>
    <w:rsid w:val="00483B1B"/>
    <w:rsid w:val="004B4442"/>
    <w:rsid w:val="004B5B5F"/>
    <w:rsid w:val="004E052C"/>
    <w:rsid w:val="004E6D57"/>
    <w:rsid w:val="0050139E"/>
    <w:rsid w:val="00501D2A"/>
    <w:rsid w:val="0050285E"/>
    <w:rsid w:val="00512A81"/>
    <w:rsid w:val="0051318D"/>
    <w:rsid w:val="0051461B"/>
    <w:rsid w:val="0052120C"/>
    <w:rsid w:val="00525193"/>
    <w:rsid w:val="0052586B"/>
    <w:rsid w:val="0053131F"/>
    <w:rsid w:val="00532A38"/>
    <w:rsid w:val="00534CF4"/>
    <w:rsid w:val="00563047"/>
    <w:rsid w:val="00564675"/>
    <w:rsid w:val="0056519B"/>
    <w:rsid w:val="00571A1C"/>
    <w:rsid w:val="00572192"/>
    <w:rsid w:val="00580DDF"/>
    <w:rsid w:val="00583AED"/>
    <w:rsid w:val="005B1E61"/>
    <w:rsid w:val="005B515A"/>
    <w:rsid w:val="005B71AE"/>
    <w:rsid w:val="005C0DE0"/>
    <w:rsid w:val="005D7787"/>
    <w:rsid w:val="005E2FC6"/>
    <w:rsid w:val="005E6485"/>
    <w:rsid w:val="006002DB"/>
    <w:rsid w:val="00600EBF"/>
    <w:rsid w:val="00601246"/>
    <w:rsid w:val="00601292"/>
    <w:rsid w:val="006048DA"/>
    <w:rsid w:val="00612280"/>
    <w:rsid w:val="00613544"/>
    <w:rsid w:val="00617EE4"/>
    <w:rsid w:val="006274E2"/>
    <w:rsid w:val="00643105"/>
    <w:rsid w:val="006469B9"/>
    <w:rsid w:val="00666288"/>
    <w:rsid w:val="00667A28"/>
    <w:rsid w:val="00690212"/>
    <w:rsid w:val="00690CC1"/>
    <w:rsid w:val="006A0487"/>
    <w:rsid w:val="006A676A"/>
    <w:rsid w:val="006A6EB3"/>
    <w:rsid w:val="006B5E61"/>
    <w:rsid w:val="006B6EBC"/>
    <w:rsid w:val="006C4856"/>
    <w:rsid w:val="006D2917"/>
    <w:rsid w:val="006D38ED"/>
    <w:rsid w:val="006D6723"/>
    <w:rsid w:val="006D68F0"/>
    <w:rsid w:val="006F4971"/>
    <w:rsid w:val="007001D5"/>
    <w:rsid w:val="00706ED9"/>
    <w:rsid w:val="007108F6"/>
    <w:rsid w:val="00721A97"/>
    <w:rsid w:val="0072549B"/>
    <w:rsid w:val="00725E36"/>
    <w:rsid w:val="00726D13"/>
    <w:rsid w:val="00751B00"/>
    <w:rsid w:val="00782EA9"/>
    <w:rsid w:val="007A26BF"/>
    <w:rsid w:val="007B7A7F"/>
    <w:rsid w:val="007D31D9"/>
    <w:rsid w:val="007D62C6"/>
    <w:rsid w:val="007E3C93"/>
    <w:rsid w:val="007E5758"/>
    <w:rsid w:val="007F724D"/>
    <w:rsid w:val="008033C7"/>
    <w:rsid w:val="00804DE5"/>
    <w:rsid w:val="0080724B"/>
    <w:rsid w:val="00825469"/>
    <w:rsid w:val="00846FE9"/>
    <w:rsid w:val="00860340"/>
    <w:rsid w:val="00862FA8"/>
    <w:rsid w:val="00872294"/>
    <w:rsid w:val="00882D3C"/>
    <w:rsid w:val="0088414A"/>
    <w:rsid w:val="008A3DC3"/>
    <w:rsid w:val="008A4176"/>
    <w:rsid w:val="008A5786"/>
    <w:rsid w:val="008A7C7E"/>
    <w:rsid w:val="008C08FE"/>
    <w:rsid w:val="008C218B"/>
    <w:rsid w:val="008D1623"/>
    <w:rsid w:val="008E050C"/>
    <w:rsid w:val="008F313E"/>
    <w:rsid w:val="008F46ED"/>
    <w:rsid w:val="008F5283"/>
    <w:rsid w:val="00903F69"/>
    <w:rsid w:val="00920BC9"/>
    <w:rsid w:val="009246D6"/>
    <w:rsid w:val="009255D7"/>
    <w:rsid w:val="009258D4"/>
    <w:rsid w:val="00937132"/>
    <w:rsid w:val="0095304A"/>
    <w:rsid w:val="00955E7B"/>
    <w:rsid w:val="00962566"/>
    <w:rsid w:val="0096484E"/>
    <w:rsid w:val="00975B9E"/>
    <w:rsid w:val="00982523"/>
    <w:rsid w:val="009838CD"/>
    <w:rsid w:val="00985CEA"/>
    <w:rsid w:val="009918D8"/>
    <w:rsid w:val="00996978"/>
    <w:rsid w:val="009A2B2F"/>
    <w:rsid w:val="009C1970"/>
    <w:rsid w:val="009C3E78"/>
    <w:rsid w:val="009C3FD9"/>
    <w:rsid w:val="009D0824"/>
    <w:rsid w:val="009D0B76"/>
    <w:rsid w:val="009E2C7E"/>
    <w:rsid w:val="009F6159"/>
    <w:rsid w:val="00A014B2"/>
    <w:rsid w:val="00A113FD"/>
    <w:rsid w:val="00A17B8B"/>
    <w:rsid w:val="00A17F9B"/>
    <w:rsid w:val="00A35E54"/>
    <w:rsid w:val="00A508F3"/>
    <w:rsid w:val="00A60F96"/>
    <w:rsid w:val="00A67F0F"/>
    <w:rsid w:val="00A70079"/>
    <w:rsid w:val="00A80E01"/>
    <w:rsid w:val="00A83A10"/>
    <w:rsid w:val="00A94B24"/>
    <w:rsid w:val="00AB2DE8"/>
    <w:rsid w:val="00AC20AA"/>
    <w:rsid w:val="00AC475B"/>
    <w:rsid w:val="00AC5A3D"/>
    <w:rsid w:val="00AD60E0"/>
    <w:rsid w:val="00AD7BC5"/>
    <w:rsid w:val="00AF184D"/>
    <w:rsid w:val="00AF495B"/>
    <w:rsid w:val="00AF7665"/>
    <w:rsid w:val="00B01746"/>
    <w:rsid w:val="00B0378F"/>
    <w:rsid w:val="00B124A0"/>
    <w:rsid w:val="00B12FC7"/>
    <w:rsid w:val="00B3234F"/>
    <w:rsid w:val="00B34505"/>
    <w:rsid w:val="00B34A8A"/>
    <w:rsid w:val="00B356AB"/>
    <w:rsid w:val="00B40AF8"/>
    <w:rsid w:val="00B56A44"/>
    <w:rsid w:val="00B56A4C"/>
    <w:rsid w:val="00B62B16"/>
    <w:rsid w:val="00B9093A"/>
    <w:rsid w:val="00B95834"/>
    <w:rsid w:val="00BA0E0D"/>
    <w:rsid w:val="00BA2CD2"/>
    <w:rsid w:val="00BA69A8"/>
    <w:rsid w:val="00BA7E23"/>
    <w:rsid w:val="00BC029B"/>
    <w:rsid w:val="00BD29D2"/>
    <w:rsid w:val="00BE06ED"/>
    <w:rsid w:val="00BE0B3E"/>
    <w:rsid w:val="00BE1BE8"/>
    <w:rsid w:val="00BF7894"/>
    <w:rsid w:val="00C116D4"/>
    <w:rsid w:val="00C12448"/>
    <w:rsid w:val="00C141B7"/>
    <w:rsid w:val="00C22A68"/>
    <w:rsid w:val="00C24627"/>
    <w:rsid w:val="00C24D32"/>
    <w:rsid w:val="00C26B36"/>
    <w:rsid w:val="00C27128"/>
    <w:rsid w:val="00C34491"/>
    <w:rsid w:val="00C538AA"/>
    <w:rsid w:val="00C666F0"/>
    <w:rsid w:val="00C724EC"/>
    <w:rsid w:val="00C93EAC"/>
    <w:rsid w:val="00CA2B9B"/>
    <w:rsid w:val="00CA4038"/>
    <w:rsid w:val="00CB28B7"/>
    <w:rsid w:val="00CC396C"/>
    <w:rsid w:val="00CD2B9B"/>
    <w:rsid w:val="00CF4EEB"/>
    <w:rsid w:val="00CF5E79"/>
    <w:rsid w:val="00D12770"/>
    <w:rsid w:val="00D14D35"/>
    <w:rsid w:val="00D1560B"/>
    <w:rsid w:val="00D2252C"/>
    <w:rsid w:val="00D36CB3"/>
    <w:rsid w:val="00D425B1"/>
    <w:rsid w:val="00D46E0A"/>
    <w:rsid w:val="00D56C90"/>
    <w:rsid w:val="00D60BB6"/>
    <w:rsid w:val="00D62368"/>
    <w:rsid w:val="00D637EB"/>
    <w:rsid w:val="00D80124"/>
    <w:rsid w:val="00D82AF3"/>
    <w:rsid w:val="00D83B7C"/>
    <w:rsid w:val="00D93B7C"/>
    <w:rsid w:val="00D95B9C"/>
    <w:rsid w:val="00DB0F95"/>
    <w:rsid w:val="00DB1A40"/>
    <w:rsid w:val="00DC2740"/>
    <w:rsid w:val="00DC7AEA"/>
    <w:rsid w:val="00DD58E3"/>
    <w:rsid w:val="00DE0850"/>
    <w:rsid w:val="00DE3ABE"/>
    <w:rsid w:val="00E00FBD"/>
    <w:rsid w:val="00E013F9"/>
    <w:rsid w:val="00E361A9"/>
    <w:rsid w:val="00E41654"/>
    <w:rsid w:val="00E529A9"/>
    <w:rsid w:val="00E54983"/>
    <w:rsid w:val="00E61E16"/>
    <w:rsid w:val="00E803D3"/>
    <w:rsid w:val="00E87B69"/>
    <w:rsid w:val="00E9212A"/>
    <w:rsid w:val="00EA28F8"/>
    <w:rsid w:val="00EB03E9"/>
    <w:rsid w:val="00EB378F"/>
    <w:rsid w:val="00ED65C6"/>
    <w:rsid w:val="00EE17C3"/>
    <w:rsid w:val="00EE4678"/>
    <w:rsid w:val="00EF3E86"/>
    <w:rsid w:val="00F12E7F"/>
    <w:rsid w:val="00F13040"/>
    <w:rsid w:val="00F14E70"/>
    <w:rsid w:val="00F20F71"/>
    <w:rsid w:val="00F260DC"/>
    <w:rsid w:val="00F35B4E"/>
    <w:rsid w:val="00F401D1"/>
    <w:rsid w:val="00F42B13"/>
    <w:rsid w:val="00F47159"/>
    <w:rsid w:val="00F50426"/>
    <w:rsid w:val="00F55667"/>
    <w:rsid w:val="00F6280F"/>
    <w:rsid w:val="00F73B67"/>
    <w:rsid w:val="00F778F1"/>
    <w:rsid w:val="00F8373D"/>
    <w:rsid w:val="00F84D75"/>
    <w:rsid w:val="00F915F1"/>
    <w:rsid w:val="00FB748B"/>
    <w:rsid w:val="00FC1645"/>
    <w:rsid w:val="00FC493A"/>
    <w:rsid w:val="00FD325B"/>
    <w:rsid w:val="00FD4892"/>
    <w:rsid w:val="00FE7B5D"/>
    <w:rsid w:val="00FF4990"/>
    <w:rsid w:val="00FF6AAF"/>
    <w:rsid w:val="00FF7079"/>
    <w:rsid w:val="00FF7EDA"/>
    <w:rsid w:val="01A6191C"/>
    <w:rsid w:val="01E48DD2"/>
    <w:rsid w:val="0204D159"/>
    <w:rsid w:val="04C3ECF5"/>
    <w:rsid w:val="08FD9F7C"/>
    <w:rsid w:val="0AF039B7"/>
    <w:rsid w:val="0E8FE522"/>
    <w:rsid w:val="0F59E371"/>
    <w:rsid w:val="102BB583"/>
    <w:rsid w:val="1290FA51"/>
    <w:rsid w:val="132A0B0A"/>
    <w:rsid w:val="159D6A11"/>
    <w:rsid w:val="1788C7DA"/>
    <w:rsid w:val="1871E0A6"/>
    <w:rsid w:val="195169DE"/>
    <w:rsid w:val="19A3345D"/>
    <w:rsid w:val="1A3D9BC7"/>
    <w:rsid w:val="1BFDC2E4"/>
    <w:rsid w:val="1D5572F9"/>
    <w:rsid w:val="1EF78811"/>
    <w:rsid w:val="22DF23C7"/>
    <w:rsid w:val="259AF7E7"/>
    <w:rsid w:val="27659924"/>
    <w:rsid w:val="2E7F9DFB"/>
    <w:rsid w:val="2F0454BB"/>
    <w:rsid w:val="2F354C88"/>
    <w:rsid w:val="309D30B2"/>
    <w:rsid w:val="30B7D8B0"/>
    <w:rsid w:val="31196F50"/>
    <w:rsid w:val="31CF7794"/>
    <w:rsid w:val="336E9104"/>
    <w:rsid w:val="33F3A8DB"/>
    <w:rsid w:val="34D9C3B1"/>
    <w:rsid w:val="365BA355"/>
    <w:rsid w:val="3725AB68"/>
    <w:rsid w:val="382270B9"/>
    <w:rsid w:val="38285B1E"/>
    <w:rsid w:val="38E9BCAE"/>
    <w:rsid w:val="39E882A6"/>
    <w:rsid w:val="3E0B65D3"/>
    <w:rsid w:val="3E330B96"/>
    <w:rsid w:val="4116444B"/>
    <w:rsid w:val="4270B03C"/>
    <w:rsid w:val="4308317B"/>
    <w:rsid w:val="440A0E9D"/>
    <w:rsid w:val="44529E9C"/>
    <w:rsid w:val="44A24D1A"/>
    <w:rsid w:val="474163BA"/>
    <w:rsid w:val="4921EA58"/>
    <w:rsid w:val="4A03504F"/>
    <w:rsid w:val="4A46BD62"/>
    <w:rsid w:val="4F42EAF1"/>
    <w:rsid w:val="4F95BC62"/>
    <w:rsid w:val="4FCE0BB9"/>
    <w:rsid w:val="51916C69"/>
    <w:rsid w:val="54BDC42D"/>
    <w:rsid w:val="550F868F"/>
    <w:rsid w:val="5619FE5F"/>
    <w:rsid w:val="5659948E"/>
    <w:rsid w:val="57456941"/>
    <w:rsid w:val="58C3B5E9"/>
    <w:rsid w:val="58D5E885"/>
    <w:rsid w:val="59D1A7A8"/>
    <w:rsid w:val="5C1F0ACF"/>
    <w:rsid w:val="5CA00913"/>
    <w:rsid w:val="5D6D0647"/>
    <w:rsid w:val="5DEF58FE"/>
    <w:rsid w:val="5DF77696"/>
    <w:rsid w:val="5F0BDD07"/>
    <w:rsid w:val="642E74C6"/>
    <w:rsid w:val="6572736B"/>
    <w:rsid w:val="65B11CCA"/>
    <w:rsid w:val="6685BDFD"/>
    <w:rsid w:val="66FD0BDC"/>
    <w:rsid w:val="674CED2B"/>
    <w:rsid w:val="686A1CF6"/>
    <w:rsid w:val="6A2E644F"/>
    <w:rsid w:val="6DBC2EAF"/>
    <w:rsid w:val="6E213E67"/>
    <w:rsid w:val="70F3CF71"/>
    <w:rsid w:val="763A96D7"/>
    <w:rsid w:val="77607D76"/>
    <w:rsid w:val="777EECC8"/>
    <w:rsid w:val="7ABCA84C"/>
    <w:rsid w:val="7DFCE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2019"/>
  <w15:chartTrackingRefBased/>
  <w15:docId w15:val="{B42BACFD-FB8E-4449-A596-581C3BA0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E5"/>
    <w:rPr>
      <w:lang w:val="es-EC"/>
    </w:rPr>
  </w:style>
  <w:style w:type="paragraph" w:styleId="Heading1">
    <w:name w:val="heading 1"/>
    <w:basedOn w:val="Normal"/>
    <w:next w:val="Normal"/>
    <w:link w:val="Heading1Char"/>
    <w:uiPriority w:val="9"/>
    <w:qFormat/>
    <w:rsid w:val="007A2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5834"/>
    <w:pPr>
      <w:autoSpaceDE w:val="0"/>
      <w:autoSpaceDN w:val="0"/>
      <w:adjustRightInd w:val="0"/>
      <w:spacing w:after="0" w:line="240" w:lineRule="auto"/>
    </w:pPr>
    <w:rPr>
      <w:rFonts w:ascii="Calibri" w:hAnsi="Calibri" w:cs="Calibri"/>
      <w:color w:val="000000"/>
      <w:sz w:val="24"/>
      <w:szCs w:val="24"/>
      <w:lang w:val="es-EC"/>
    </w:rPr>
  </w:style>
  <w:style w:type="paragraph" w:styleId="BalloonText">
    <w:name w:val="Balloon Text"/>
    <w:basedOn w:val="Normal"/>
    <w:link w:val="BalloonTextChar"/>
    <w:uiPriority w:val="99"/>
    <w:semiHidden/>
    <w:unhideWhenUsed/>
    <w:rsid w:val="00387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977"/>
    <w:rPr>
      <w:rFonts w:ascii="Segoe UI" w:hAnsi="Segoe UI" w:cs="Segoe UI"/>
      <w:sz w:val="18"/>
      <w:szCs w:val="18"/>
      <w:lang w:val="es-EC"/>
    </w:rPr>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862FA8"/>
    <w:pPr>
      <w:spacing w:after="0" w:line="240" w:lineRule="auto"/>
    </w:pPr>
    <w:rPr>
      <w:rFonts w:ascii="Times New Roman" w:eastAsia="MS Mincho" w:hAnsi="Times New Roman" w:cs="Times New Roman"/>
      <w:sz w:val="20"/>
      <w:szCs w:val="20"/>
      <w:lang w:val="en-US"/>
    </w:rPr>
  </w:style>
  <w:style w:type="character" w:customStyle="1" w:styleId="FootnoteTextChar">
    <w:name w:val="Footnote Text Char"/>
    <w:basedOn w:val="DefaultParagraphFont"/>
    <w:uiPriority w:val="99"/>
    <w:semiHidden/>
    <w:rsid w:val="00862FA8"/>
    <w:rPr>
      <w:sz w:val="20"/>
      <w:szCs w:val="20"/>
      <w:lang w:val="es-EC"/>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862FA8"/>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862FA8"/>
    <w:rPr>
      <w:rFonts w:cs="Times New Roman"/>
      <w:vertAlign w:val="superscript"/>
    </w:rPr>
  </w:style>
  <w:style w:type="table" w:customStyle="1" w:styleId="TableGrid1">
    <w:name w:val="Table Grid1"/>
    <w:basedOn w:val="TableNormal"/>
    <w:next w:val="TableGrid"/>
    <w:uiPriority w:val="59"/>
    <w:rsid w:val="00862FA8"/>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AEA"/>
    <w:pPr>
      <w:ind w:left="720"/>
      <w:contextualSpacing/>
    </w:pPr>
    <w:rPr>
      <w:lang w:val="en-US"/>
    </w:rPr>
  </w:style>
  <w:style w:type="paragraph" w:customStyle="1" w:styleId="xmsonormal">
    <w:name w:val="x_msonormal"/>
    <w:basedOn w:val="Normal"/>
    <w:rsid w:val="003C24E1"/>
    <w:pPr>
      <w:spacing w:after="0" w:line="240" w:lineRule="auto"/>
    </w:pPr>
    <w:rPr>
      <w:rFonts w:ascii="Calibri" w:hAnsi="Calibri" w:cs="Calibri"/>
      <w:lang w:eastAsia="es-EC"/>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s-EC"/>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1947"/>
    <w:rPr>
      <w:b/>
      <w:bCs/>
    </w:rPr>
  </w:style>
  <w:style w:type="character" w:customStyle="1" w:styleId="CommentSubjectChar">
    <w:name w:val="Comment Subject Char"/>
    <w:basedOn w:val="CommentTextChar"/>
    <w:link w:val="CommentSubject"/>
    <w:uiPriority w:val="99"/>
    <w:semiHidden/>
    <w:rsid w:val="000F1947"/>
    <w:rPr>
      <w:b/>
      <w:bCs/>
      <w:sz w:val="20"/>
      <w:szCs w:val="20"/>
      <w:lang w:val="es-EC"/>
    </w:rPr>
  </w:style>
  <w:style w:type="character" w:customStyle="1" w:styleId="UnresolvedMention1">
    <w:name w:val="Unresolved Mention1"/>
    <w:basedOn w:val="DefaultParagraphFont"/>
    <w:uiPriority w:val="99"/>
    <w:unhideWhenUsed/>
    <w:rsid w:val="000F1947"/>
    <w:rPr>
      <w:color w:val="605E5C"/>
      <w:shd w:val="clear" w:color="auto" w:fill="E1DFDD"/>
    </w:rPr>
  </w:style>
  <w:style w:type="character" w:customStyle="1" w:styleId="Mention1">
    <w:name w:val="Mention1"/>
    <w:basedOn w:val="DefaultParagraphFont"/>
    <w:uiPriority w:val="99"/>
    <w:unhideWhenUsed/>
    <w:rsid w:val="000F1947"/>
    <w:rPr>
      <w:color w:val="2B579A"/>
      <w:shd w:val="clear" w:color="auto" w:fill="E1DFDD"/>
    </w:rPr>
  </w:style>
  <w:style w:type="character" w:customStyle="1" w:styleId="Heading1Char">
    <w:name w:val="Heading 1 Char"/>
    <w:basedOn w:val="DefaultParagraphFont"/>
    <w:link w:val="Heading1"/>
    <w:uiPriority w:val="9"/>
    <w:rsid w:val="007A26BF"/>
    <w:rPr>
      <w:rFonts w:asciiTheme="majorHAnsi" w:eastAsiaTheme="majorEastAsia" w:hAnsiTheme="majorHAnsi" w:cstheme="majorBidi"/>
      <w:color w:val="2F5496" w:themeColor="accent1" w:themeShade="BF"/>
      <w:sz w:val="32"/>
      <w:szCs w:val="32"/>
      <w:lang w:val="es-EC"/>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80484"/>
    <w:pPr>
      <w:spacing w:after="0" w:line="240" w:lineRule="auto"/>
    </w:pPr>
    <w:rPr>
      <w:lang w:val="es-EC"/>
    </w:rPr>
  </w:style>
  <w:style w:type="paragraph" w:styleId="Header">
    <w:name w:val="header"/>
    <w:basedOn w:val="Normal"/>
    <w:link w:val="HeaderChar"/>
    <w:uiPriority w:val="99"/>
    <w:semiHidden/>
    <w:unhideWhenUsed/>
    <w:rsid w:val="00D127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2770"/>
    <w:rPr>
      <w:lang w:val="es-EC"/>
    </w:rPr>
  </w:style>
  <w:style w:type="paragraph" w:styleId="Footer">
    <w:name w:val="footer"/>
    <w:basedOn w:val="Normal"/>
    <w:link w:val="FooterChar"/>
    <w:uiPriority w:val="99"/>
    <w:semiHidden/>
    <w:unhideWhenUsed/>
    <w:rsid w:val="00D127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2770"/>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31354">
      <w:bodyDiv w:val="1"/>
      <w:marLeft w:val="0"/>
      <w:marRight w:val="0"/>
      <w:marTop w:val="0"/>
      <w:marBottom w:val="0"/>
      <w:divBdr>
        <w:top w:val="none" w:sz="0" w:space="0" w:color="auto"/>
        <w:left w:val="none" w:sz="0" w:space="0" w:color="auto"/>
        <w:bottom w:val="none" w:sz="0" w:space="0" w:color="auto"/>
        <w:right w:val="none" w:sz="0" w:space="0" w:color="auto"/>
      </w:divBdr>
    </w:div>
    <w:div w:id="184826888">
      <w:bodyDiv w:val="1"/>
      <w:marLeft w:val="0"/>
      <w:marRight w:val="0"/>
      <w:marTop w:val="0"/>
      <w:marBottom w:val="0"/>
      <w:divBdr>
        <w:top w:val="none" w:sz="0" w:space="0" w:color="auto"/>
        <w:left w:val="none" w:sz="0" w:space="0" w:color="auto"/>
        <w:bottom w:val="none" w:sz="0" w:space="0" w:color="auto"/>
        <w:right w:val="none" w:sz="0" w:space="0" w:color="auto"/>
      </w:divBdr>
    </w:div>
    <w:div w:id="281150855">
      <w:bodyDiv w:val="1"/>
      <w:marLeft w:val="0"/>
      <w:marRight w:val="0"/>
      <w:marTop w:val="0"/>
      <w:marBottom w:val="0"/>
      <w:divBdr>
        <w:top w:val="none" w:sz="0" w:space="0" w:color="auto"/>
        <w:left w:val="none" w:sz="0" w:space="0" w:color="auto"/>
        <w:bottom w:val="none" w:sz="0" w:space="0" w:color="auto"/>
        <w:right w:val="none" w:sz="0" w:space="0" w:color="auto"/>
      </w:divBdr>
    </w:div>
    <w:div w:id="820391301">
      <w:bodyDiv w:val="1"/>
      <w:marLeft w:val="0"/>
      <w:marRight w:val="0"/>
      <w:marTop w:val="0"/>
      <w:marBottom w:val="0"/>
      <w:divBdr>
        <w:top w:val="none" w:sz="0" w:space="0" w:color="auto"/>
        <w:left w:val="none" w:sz="0" w:space="0" w:color="auto"/>
        <w:bottom w:val="none" w:sz="0" w:space="0" w:color="auto"/>
        <w:right w:val="none" w:sz="0" w:space="0" w:color="auto"/>
      </w:divBdr>
    </w:div>
    <w:div w:id="823545005">
      <w:bodyDiv w:val="1"/>
      <w:marLeft w:val="0"/>
      <w:marRight w:val="0"/>
      <w:marTop w:val="0"/>
      <w:marBottom w:val="0"/>
      <w:divBdr>
        <w:top w:val="none" w:sz="0" w:space="0" w:color="auto"/>
        <w:left w:val="none" w:sz="0" w:space="0" w:color="auto"/>
        <w:bottom w:val="none" w:sz="0" w:space="0" w:color="auto"/>
        <w:right w:val="none" w:sz="0" w:space="0" w:color="auto"/>
      </w:divBdr>
    </w:div>
    <w:div w:id="1543056245">
      <w:bodyDiv w:val="1"/>
      <w:marLeft w:val="0"/>
      <w:marRight w:val="0"/>
      <w:marTop w:val="0"/>
      <w:marBottom w:val="0"/>
      <w:divBdr>
        <w:top w:val="none" w:sz="0" w:space="0" w:color="auto"/>
        <w:left w:val="none" w:sz="0" w:space="0" w:color="auto"/>
        <w:bottom w:val="none" w:sz="0" w:space="0" w:color="auto"/>
        <w:right w:val="none" w:sz="0" w:space="0" w:color="auto"/>
      </w:divBdr>
    </w:div>
    <w:div w:id="2013952478">
      <w:bodyDiv w:val="1"/>
      <w:marLeft w:val="0"/>
      <w:marRight w:val="0"/>
      <w:marTop w:val="0"/>
      <w:marBottom w:val="0"/>
      <w:divBdr>
        <w:top w:val="none" w:sz="0" w:space="0" w:color="auto"/>
        <w:left w:val="none" w:sz="0" w:space="0" w:color="auto"/>
        <w:bottom w:val="none" w:sz="0" w:space="0" w:color="auto"/>
        <w:right w:val="none" w:sz="0" w:space="0" w:color="auto"/>
      </w:divBdr>
    </w:div>
    <w:div w:id="208556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0A90E5685B94D9AD4AE8F0DCAB1A2" ma:contentTypeVersion="18" ma:contentTypeDescription="Create a new document." ma:contentTypeScope="" ma:versionID="f623dd10a22d3d7fe87a8a3265745247">
  <xsd:schema xmlns:xsd="http://www.w3.org/2001/XMLSchema" xmlns:xs="http://www.w3.org/2001/XMLSchema" xmlns:p="http://schemas.microsoft.com/office/2006/metadata/properties" xmlns:ns2="7b540efc-e331-4578-81f6-87a3dfd42aa3" xmlns:ns3="b68446a7-0bed-4511-beda-63600d60d433" targetNamespace="http://schemas.microsoft.com/office/2006/metadata/properties" ma:root="true" ma:fieldsID="336b92d8ba2a44238f9ed77bbbe12415" ns2:_="" ns3:_="">
    <xsd:import namespace="7b540efc-e331-4578-81f6-87a3dfd42aa3"/>
    <xsd:import namespace="b68446a7-0bed-4511-beda-63600d60d4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40efc-e331-4578-81f6-87a3dfd42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446a7-0bed-4511-beda-63600d60d4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edc284-48b5-4a67-a8ef-07e51e54e52e}" ma:internalName="TaxCatchAll" ma:showField="CatchAllData" ma:web="b68446a7-0bed-4511-beda-63600d60d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8446a7-0bed-4511-beda-63600d60d433" xsi:nil="true"/>
    <lcf76f155ced4ddcb4097134ff3c332f xmlns="7b540efc-e331-4578-81f6-87a3dfd42a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0845E-6963-4BED-9C1E-B05CA6731379}">
  <ds:schemaRefs>
    <ds:schemaRef ds:uri="http://schemas.microsoft.com/sharepoint/v3/contenttype/forms"/>
  </ds:schemaRefs>
</ds:datastoreItem>
</file>

<file path=customXml/itemProps2.xml><?xml version="1.0" encoding="utf-8"?>
<ds:datastoreItem xmlns:ds="http://schemas.openxmlformats.org/officeDocument/2006/customXml" ds:itemID="{AAF7D4EA-EB27-4906-B6FA-AF364EAB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40efc-e331-4578-81f6-87a3dfd42aa3"/>
    <ds:schemaRef ds:uri="b68446a7-0bed-4511-beda-63600d60d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245BE-1995-4607-969B-E362C3B3D5DD}">
  <ds:schemaRefs>
    <ds:schemaRef ds:uri="http://schemas.microsoft.com/office/2006/metadata/properties"/>
    <ds:schemaRef ds:uri="http://schemas.microsoft.com/office/infopath/2007/PartnerControls"/>
    <ds:schemaRef ds:uri="b68446a7-0bed-4511-beda-63600d60d433"/>
    <ds:schemaRef ds:uri="7b540efc-e331-4578-81f6-87a3dfd42aa3"/>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Hugo Moran</cp:lastModifiedBy>
  <cp:revision>31</cp:revision>
  <dcterms:created xsi:type="dcterms:W3CDTF">2024-10-16T13:36:00Z</dcterms:created>
  <dcterms:modified xsi:type="dcterms:W3CDTF">2024-11-05T20:20:00Z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0x0101009DD0A90E5685B94D9AD4AE8F0DCAB1A2</vt:lpwstr>
  </property>
  <property fmtid="{D5CDD505-2E9C-101B-9397-08002B2CF9AE}" pid="3" name="Order">
    <vt:r8>10403600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