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80B15" w14:textId="5921DD83" w:rsidR="00174940" w:rsidRPr="00FB0076" w:rsidRDefault="00174940" w:rsidP="00174940">
      <w:pPr>
        <w:spacing w:after="240"/>
        <w:jc w:val="center"/>
        <w:rPr>
          <w:rFonts w:ascii="Calibri" w:hAnsi="Calibri" w:cs="Arial"/>
          <w:b/>
          <w:szCs w:val="20"/>
        </w:rPr>
      </w:pPr>
      <w:r w:rsidRPr="00FB0076">
        <w:rPr>
          <w:rFonts w:ascii="Calibri" w:hAnsi="Calibri" w:cs="Arial"/>
          <w:b/>
          <w:szCs w:val="20"/>
        </w:rPr>
        <w:t>MONITORING, E</w:t>
      </w:r>
      <w:r w:rsidR="009558D1" w:rsidRPr="00FB0076">
        <w:rPr>
          <w:rFonts w:ascii="Calibri" w:hAnsi="Calibri" w:cs="Arial"/>
          <w:b/>
          <w:szCs w:val="20"/>
        </w:rPr>
        <w:t xml:space="preserve">VALUATION AND RESEARCH PLAN </w:t>
      </w:r>
      <w:r w:rsidR="005B0030" w:rsidRPr="00FB0076">
        <w:rPr>
          <w:rFonts w:ascii="Calibri" w:hAnsi="Calibri" w:cs="Arial"/>
          <w:b/>
          <w:szCs w:val="20"/>
        </w:rPr>
        <w:t>2018</w:t>
      </w:r>
      <w:r w:rsidR="00374BDF" w:rsidRPr="00FB0076">
        <w:rPr>
          <w:rFonts w:ascii="Calibri" w:hAnsi="Calibri" w:cs="Arial"/>
          <w:b/>
          <w:szCs w:val="20"/>
        </w:rPr>
        <w:t xml:space="preserve"> - 2021</w:t>
      </w:r>
    </w:p>
    <w:p w14:paraId="224AC196" w14:textId="113C6C3F" w:rsidR="00BF50AB" w:rsidRPr="00FB0076" w:rsidRDefault="00BF50AB" w:rsidP="00174940">
      <w:pPr>
        <w:spacing w:after="240"/>
        <w:jc w:val="center"/>
        <w:rPr>
          <w:rFonts w:ascii="Calibri" w:hAnsi="Calibri" w:cs="Arial"/>
          <w:b/>
          <w:szCs w:val="20"/>
        </w:rPr>
      </w:pPr>
      <w:r w:rsidRPr="00FB0076">
        <w:rPr>
          <w:rFonts w:ascii="Calibri" w:hAnsi="Calibri" w:cs="Arial"/>
          <w:b/>
          <w:szCs w:val="20"/>
        </w:rPr>
        <w:t>Regional Office for the Americas and the Caribbean</w:t>
      </w:r>
      <w:r w:rsidR="00AA3F97" w:rsidRPr="00FB0076">
        <w:rPr>
          <w:rFonts w:ascii="Calibri" w:hAnsi="Calibri" w:cs="Arial"/>
          <w:b/>
          <w:szCs w:val="20"/>
        </w:rPr>
        <w:t xml:space="preserve"> (ACRO)</w:t>
      </w:r>
    </w:p>
    <w:p w14:paraId="68CA293A" w14:textId="56117A36" w:rsidR="006D07D5" w:rsidRPr="00FB0076" w:rsidRDefault="006D07D5" w:rsidP="006D07D5">
      <w:pPr>
        <w:rPr>
          <w:rFonts w:ascii="Calibri" w:hAnsi="Calibri" w:cs="Arial"/>
          <w:b/>
          <w:sz w:val="22"/>
          <w:szCs w:val="22"/>
        </w:rPr>
      </w:pPr>
      <w:r w:rsidRPr="00FB0076">
        <w:rPr>
          <w:rFonts w:ascii="Calibri" w:hAnsi="Calibri" w:cs="Arial"/>
          <w:b/>
          <w:sz w:val="22"/>
          <w:szCs w:val="22"/>
        </w:rPr>
        <w:t>M</w:t>
      </w:r>
      <w:r w:rsidR="009558D1" w:rsidRPr="00FB0076">
        <w:rPr>
          <w:rFonts w:ascii="Calibri" w:hAnsi="Calibri" w:cs="Arial"/>
          <w:b/>
          <w:sz w:val="22"/>
          <w:szCs w:val="22"/>
        </w:rPr>
        <w:t>onitoring and Research Plan</w:t>
      </w:r>
    </w:p>
    <w:p w14:paraId="2E9C9141" w14:textId="77777777" w:rsidR="006D07D5" w:rsidRPr="00FB0076" w:rsidRDefault="006D07D5" w:rsidP="006D07D5">
      <w:pPr>
        <w:tabs>
          <w:tab w:val="left" w:pos="0"/>
        </w:tabs>
        <w:jc w:val="both"/>
        <w:rPr>
          <w:rFonts w:ascii="Calibri" w:hAnsi="Calibri"/>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45"/>
        <w:gridCol w:w="3572"/>
        <w:gridCol w:w="3150"/>
        <w:gridCol w:w="990"/>
        <w:gridCol w:w="1676"/>
      </w:tblGrid>
      <w:tr w:rsidR="006D07D5" w:rsidRPr="00FB0076" w14:paraId="797EF913" w14:textId="77777777" w:rsidTr="00B9081E">
        <w:trPr>
          <w:tblHeader/>
          <w:jc w:val="center"/>
        </w:trPr>
        <w:tc>
          <w:tcPr>
            <w:tcW w:w="4945" w:type="dxa"/>
            <w:vMerge w:val="restart"/>
            <w:shd w:val="clear" w:color="auto" w:fill="8DB3E2" w:themeFill="text2" w:themeFillTint="66"/>
          </w:tcPr>
          <w:p w14:paraId="477D35C4" w14:textId="77777777" w:rsidR="006D07D5" w:rsidRPr="00FB0076" w:rsidRDefault="006D07D5" w:rsidP="00C629AC">
            <w:pPr>
              <w:pStyle w:val="Default"/>
              <w:tabs>
                <w:tab w:val="left" w:pos="0"/>
              </w:tabs>
              <w:rPr>
                <w:rFonts w:asciiTheme="minorHAnsi" w:hAnsiTheme="minorHAnsi"/>
                <w:sz w:val="20"/>
                <w:szCs w:val="20"/>
              </w:rPr>
            </w:pPr>
            <w:r w:rsidRPr="00FB0076">
              <w:rPr>
                <w:rFonts w:asciiTheme="minorHAnsi" w:hAnsiTheme="minorHAnsi"/>
                <w:b/>
                <w:bCs/>
                <w:sz w:val="20"/>
                <w:szCs w:val="20"/>
              </w:rPr>
              <w:t xml:space="preserve">Activity </w:t>
            </w:r>
          </w:p>
        </w:tc>
        <w:tc>
          <w:tcPr>
            <w:tcW w:w="3572" w:type="dxa"/>
            <w:vMerge w:val="restart"/>
            <w:shd w:val="clear" w:color="auto" w:fill="8DB3E2" w:themeFill="text2" w:themeFillTint="66"/>
          </w:tcPr>
          <w:p w14:paraId="29848129" w14:textId="77777777" w:rsidR="006D07D5" w:rsidRPr="00FB0076" w:rsidRDefault="006D07D5" w:rsidP="00C629AC">
            <w:pPr>
              <w:pStyle w:val="Default"/>
              <w:tabs>
                <w:tab w:val="left" w:pos="0"/>
              </w:tabs>
              <w:rPr>
                <w:rFonts w:asciiTheme="minorHAnsi" w:hAnsiTheme="minorHAnsi"/>
                <w:sz w:val="20"/>
                <w:szCs w:val="20"/>
              </w:rPr>
            </w:pPr>
            <w:r w:rsidRPr="00FB0076">
              <w:rPr>
                <w:rFonts w:asciiTheme="minorHAnsi" w:hAnsiTheme="minorHAnsi"/>
                <w:b/>
                <w:bCs/>
                <w:sz w:val="20"/>
                <w:szCs w:val="20"/>
              </w:rPr>
              <w:t xml:space="preserve">Partners and stakeholders </w:t>
            </w:r>
          </w:p>
        </w:tc>
        <w:tc>
          <w:tcPr>
            <w:tcW w:w="3150" w:type="dxa"/>
            <w:vMerge w:val="restart"/>
            <w:shd w:val="clear" w:color="auto" w:fill="8DB3E2" w:themeFill="text2" w:themeFillTint="66"/>
          </w:tcPr>
          <w:p w14:paraId="5B5BDD61" w14:textId="77777777" w:rsidR="006D07D5" w:rsidRPr="00FB0076" w:rsidRDefault="006D07D5" w:rsidP="00C629AC">
            <w:pPr>
              <w:pStyle w:val="Default"/>
              <w:tabs>
                <w:tab w:val="left" w:pos="0"/>
              </w:tabs>
              <w:rPr>
                <w:rFonts w:asciiTheme="minorHAnsi" w:hAnsiTheme="minorHAnsi"/>
                <w:sz w:val="20"/>
                <w:szCs w:val="20"/>
              </w:rPr>
            </w:pPr>
            <w:r w:rsidRPr="00FB0076">
              <w:rPr>
                <w:rFonts w:asciiTheme="minorHAnsi" w:hAnsiTheme="minorHAnsi"/>
                <w:b/>
                <w:bCs/>
                <w:sz w:val="20"/>
                <w:szCs w:val="20"/>
              </w:rPr>
              <w:t>Planned Dates (Month and year of start and end)</w:t>
            </w:r>
          </w:p>
        </w:tc>
        <w:tc>
          <w:tcPr>
            <w:tcW w:w="2666" w:type="dxa"/>
            <w:gridSpan w:val="2"/>
            <w:shd w:val="clear" w:color="auto" w:fill="8DB3E2" w:themeFill="text2" w:themeFillTint="66"/>
          </w:tcPr>
          <w:p w14:paraId="6E48CA1F" w14:textId="77777777" w:rsidR="006D07D5" w:rsidRPr="00FB0076" w:rsidRDefault="006D07D5" w:rsidP="00C629AC">
            <w:pPr>
              <w:pStyle w:val="Default"/>
              <w:tabs>
                <w:tab w:val="left" w:pos="0"/>
              </w:tabs>
              <w:jc w:val="center"/>
              <w:rPr>
                <w:rFonts w:asciiTheme="minorHAnsi" w:hAnsiTheme="minorHAnsi"/>
                <w:sz w:val="20"/>
                <w:szCs w:val="20"/>
              </w:rPr>
            </w:pPr>
            <w:r w:rsidRPr="00FB0076">
              <w:rPr>
                <w:rFonts w:asciiTheme="minorHAnsi" w:hAnsiTheme="minorHAnsi"/>
                <w:b/>
                <w:bCs/>
                <w:sz w:val="20"/>
                <w:szCs w:val="20"/>
              </w:rPr>
              <w:t>Budget</w:t>
            </w:r>
          </w:p>
        </w:tc>
      </w:tr>
      <w:tr w:rsidR="006D07D5" w:rsidRPr="00FB0076" w14:paraId="73956F7C" w14:textId="77777777" w:rsidTr="00B9081E">
        <w:trPr>
          <w:jc w:val="center"/>
        </w:trPr>
        <w:tc>
          <w:tcPr>
            <w:tcW w:w="4945" w:type="dxa"/>
            <w:vMerge/>
            <w:tcBorders>
              <w:bottom w:val="single" w:sz="4" w:space="0" w:color="000000"/>
            </w:tcBorders>
            <w:shd w:val="clear" w:color="auto" w:fill="8DB3E2" w:themeFill="text2" w:themeFillTint="66"/>
          </w:tcPr>
          <w:p w14:paraId="17264AD0" w14:textId="77777777" w:rsidR="006D07D5" w:rsidRPr="00FB0076" w:rsidRDefault="006D07D5" w:rsidP="00C629AC">
            <w:pPr>
              <w:pStyle w:val="NoSpacing"/>
              <w:rPr>
                <w:rFonts w:asciiTheme="minorHAnsi" w:hAnsiTheme="minorHAnsi"/>
                <w:i/>
                <w:sz w:val="20"/>
                <w:szCs w:val="20"/>
              </w:rPr>
            </w:pPr>
          </w:p>
        </w:tc>
        <w:tc>
          <w:tcPr>
            <w:tcW w:w="3572" w:type="dxa"/>
            <w:vMerge/>
            <w:tcBorders>
              <w:bottom w:val="single" w:sz="4" w:space="0" w:color="000000"/>
            </w:tcBorders>
            <w:shd w:val="clear" w:color="auto" w:fill="8DB3E2" w:themeFill="text2" w:themeFillTint="66"/>
          </w:tcPr>
          <w:p w14:paraId="3310B93F" w14:textId="77777777" w:rsidR="006D07D5" w:rsidRPr="00FB0076" w:rsidRDefault="006D07D5" w:rsidP="00C629AC">
            <w:pPr>
              <w:pStyle w:val="NoSpacing"/>
              <w:rPr>
                <w:rFonts w:asciiTheme="minorHAnsi" w:hAnsiTheme="minorHAnsi"/>
                <w:i/>
                <w:sz w:val="20"/>
                <w:szCs w:val="20"/>
              </w:rPr>
            </w:pPr>
          </w:p>
        </w:tc>
        <w:tc>
          <w:tcPr>
            <w:tcW w:w="3150" w:type="dxa"/>
            <w:vMerge/>
            <w:tcBorders>
              <w:bottom w:val="single" w:sz="4" w:space="0" w:color="000000"/>
            </w:tcBorders>
            <w:shd w:val="clear" w:color="auto" w:fill="8DB3E2" w:themeFill="text2" w:themeFillTint="66"/>
          </w:tcPr>
          <w:p w14:paraId="239F7BC2" w14:textId="77777777" w:rsidR="006D07D5" w:rsidRPr="00FB0076" w:rsidRDefault="006D07D5" w:rsidP="00C629AC">
            <w:pPr>
              <w:pStyle w:val="NoSpacing"/>
              <w:rPr>
                <w:rFonts w:asciiTheme="minorHAnsi" w:hAnsiTheme="minorHAnsi"/>
                <w:i/>
                <w:sz w:val="20"/>
                <w:szCs w:val="20"/>
              </w:rPr>
            </w:pPr>
          </w:p>
        </w:tc>
        <w:tc>
          <w:tcPr>
            <w:tcW w:w="990" w:type="dxa"/>
            <w:tcBorders>
              <w:bottom w:val="single" w:sz="4" w:space="0" w:color="000000"/>
            </w:tcBorders>
            <w:shd w:val="clear" w:color="auto" w:fill="8DB3E2" w:themeFill="text2" w:themeFillTint="66"/>
          </w:tcPr>
          <w:p w14:paraId="385B7B19"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Source</w:t>
            </w:r>
          </w:p>
        </w:tc>
        <w:tc>
          <w:tcPr>
            <w:tcW w:w="1676" w:type="dxa"/>
            <w:tcBorders>
              <w:bottom w:val="single" w:sz="4" w:space="0" w:color="000000"/>
            </w:tcBorders>
            <w:shd w:val="clear" w:color="auto" w:fill="8DB3E2" w:themeFill="text2" w:themeFillTint="66"/>
          </w:tcPr>
          <w:p w14:paraId="288E3BB6"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Amount</w:t>
            </w:r>
          </w:p>
        </w:tc>
      </w:tr>
      <w:tr w:rsidR="006D07D5" w:rsidRPr="00FB0076" w14:paraId="0711F250" w14:textId="77777777" w:rsidTr="00C629AC">
        <w:trPr>
          <w:jc w:val="center"/>
        </w:trPr>
        <w:tc>
          <w:tcPr>
            <w:tcW w:w="14333" w:type="dxa"/>
            <w:gridSpan w:val="5"/>
            <w:shd w:val="clear" w:color="auto" w:fill="DBE5F1" w:themeFill="accent1" w:themeFillTint="33"/>
          </w:tcPr>
          <w:p w14:paraId="46E2D4FE" w14:textId="77777777" w:rsidR="006D07D5" w:rsidRPr="00FB0076" w:rsidRDefault="006D07D5" w:rsidP="00C629AC">
            <w:pPr>
              <w:pStyle w:val="NoSpacing"/>
              <w:jc w:val="center"/>
              <w:rPr>
                <w:rFonts w:asciiTheme="minorHAnsi" w:hAnsiTheme="minorHAnsi"/>
                <w:b/>
                <w:sz w:val="20"/>
                <w:szCs w:val="20"/>
              </w:rPr>
            </w:pPr>
            <w:r w:rsidRPr="00FB0076">
              <w:rPr>
                <w:rFonts w:asciiTheme="minorHAnsi" w:hAnsiTheme="minorHAnsi"/>
                <w:b/>
                <w:sz w:val="20"/>
                <w:szCs w:val="20"/>
              </w:rPr>
              <w:t>MONITORING</w:t>
            </w:r>
          </w:p>
        </w:tc>
      </w:tr>
      <w:tr w:rsidR="006D07D5" w:rsidRPr="00FB0076" w14:paraId="6FF4DBA1" w14:textId="77777777" w:rsidTr="00B9081E">
        <w:trPr>
          <w:jc w:val="center"/>
        </w:trPr>
        <w:tc>
          <w:tcPr>
            <w:tcW w:w="4945" w:type="dxa"/>
            <w:tcBorders>
              <w:bottom w:val="single" w:sz="4" w:space="0" w:color="000000"/>
            </w:tcBorders>
          </w:tcPr>
          <w:p w14:paraId="15D17C7B" w14:textId="59CBA029" w:rsidR="006D07D5" w:rsidRPr="00FB0076" w:rsidRDefault="006D07D5" w:rsidP="00902490">
            <w:pPr>
              <w:pStyle w:val="NoSpacing"/>
              <w:rPr>
                <w:rFonts w:asciiTheme="minorHAnsi" w:hAnsiTheme="minorHAnsi"/>
                <w:i/>
                <w:sz w:val="20"/>
                <w:szCs w:val="20"/>
              </w:rPr>
            </w:pPr>
            <w:r w:rsidRPr="00FB0076">
              <w:rPr>
                <w:rFonts w:asciiTheme="minorHAnsi" w:hAnsiTheme="minorHAnsi"/>
                <w:i/>
                <w:sz w:val="20"/>
                <w:szCs w:val="20"/>
              </w:rPr>
              <w:t xml:space="preserve">Completion of RO </w:t>
            </w:r>
            <w:r w:rsidR="00902490" w:rsidRPr="00FB0076">
              <w:rPr>
                <w:rFonts w:asciiTheme="minorHAnsi" w:hAnsiTheme="minorHAnsi"/>
                <w:i/>
                <w:sz w:val="20"/>
                <w:szCs w:val="20"/>
              </w:rPr>
              <w:t xml:space="preserve">Monitoring Module of </w:t>
            </w:r>
            <w:r w:rsidRPr="00FB0076">
              <w:rPr>
                <w:rFonts w:asciiTheme="minorHAnsi" w:hAnsiTheme="minorHAnsi"/>
                <w:i/>
                <w:sz w:val="20"/>
                <w:szCs w:val="20"/>
              </w:rPr>
              <w:t xml:space="preserve">Results Management System and oversight of countries’ </w:t>
            </w:r>
            <w:r w:rsidR="00902490" w:rsidRPr="00FB0076">
              <w:rPr>
                <w:rFonts w:asciiTheme="minorHAnsi" w:hAnsiTheme="minorHAnsi"/>
                <w:i/>
                <w:sz w:val="20"/>
                <w:szCs w:val="20"/>
              </w:rPr>
              <w:t>process</w:t>
            </w:r>
          </w:p>
        </w:tc>
        <w:tc>
          <w:tcPr>
            <w:tcW w:w="3572" w:type="dxa"/>
            <w:tcBorders>
              <w:bottom w:val="single" w:sz="4" w:space="0" w:color="000000"/>
            </w:tcBorders>
          </w:tcPr>
          <w:p w14:paraId="20A14158"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RO &amp; MCO/COs</w:t>
            </w:r>
          </w:p>
        </w:tc>
        <w:tc>
          <w:tcPr>
            <w:tcW w:w="3150" w:type="dxa"/>
            <w:tcBorders>
              <w:bottom w:val="single" w:sz="4" w:space="0" w:color="000000"/>
            </w:tcBorders>
          </w:tcPr>
          <w:p w14:paraId="65548B75"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Quarterly</w:t>
            </w:r>
          </w:p>
        </w:tc>
        <w:tc>
          <w:tcPr>
            <w:tcW w:w="990" w:type="dxa"/>
            <w:tcBorders>
              <w:bottom w:val="single" w:sz="4" w:space="0" w:color="000000"/>
            </w:tcBorders>
          </w:tcPr>
          <w:p w14:paraId="7776F412"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n/a</w:t>
            </w:r>
          </w:p>
        </w:tc>
        <w:tc>
          <w:tcPr>
            <w:tcW w:w="1676" w:type="dxa"/>
            <w:tcBorders>
              <w:bottom w:val="single" w:sz="4" w:space="0" w:color="000000"/>
            </w:tcBorders>
          </w:tcPr>
          <w:p w14:paraId="297E5E50"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n/a</w:t>
            </w:r>
          </w:p>
        </w:tc>
      </w:tr>
      <w:tr w:rsidR="006D07D5" w:rsidRPr="00FB0076" w14:paraId="3585B4D6" w14:textId="77777777" w:rsidTr="00B9081E">
        <w:trPr>
          <w:jc w:val="center"/>
        </w:trPr>
        <w:tc>
          <w:tcPr>
            <w:tcW w:w="4945" w:type="dxa"/>
            <w:tcBorders>
              <w:bottom w:val="single" w:sz="4" w:space="0" w:color="000000"/>
            </w:tcBorders>
          </w:tcPr>
          <w:p w14:paraId="1F9AB503"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Preparation and submission of RO’s annual report and oversight of annual reporting processes of countries in LAC</w:t>
            </w:r>
          </w:p>
        </w:tc>
        <w:tc>
          <w:tcPr>
            <w:tcW w:w="3572" w:type="dxa"/>
            <w:tcBorders>
              <w:bottom w:val="single" w:sz="4" w:space="0" w:color="000000"/>
            </w:tcBorders>
          </w:tcPr>
          <w:p w14:paraId="0D1F01F2"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RO &amp; MCO/COs</w:t>
            </w:r>
          </w:p>
        </w:tc>
        <w:tc>
          <w:tcPr>
            <w:tcW w:w="3150" w:type="dxa"/>
            <w:tcBorders>
              <w:bottom w:val="single" w:sz="4" w:space="0" w:color="000000"/>
            </w:tcBorders>
          </w:tcPr>
          <w:p w14:paraId="799A49D2"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Annually</w:t>
            </w:r>
          </w:p>
        </w:tc>
        <w:tc>
          <w:tcPr>
            <w:tcW w:w="990" w:type="dxa"/>
            <w:tcBorders>
              <w:bottom w:val="single" w:sz="4" w:space="0" w:color="000000"/>
            </w:tcBorders>
          </w:tcPr>
          <w:p w14:paraId="2F0F043C" w14:textId="77777777" w:rsidR="006D07D5" w:rsidRPr="00FB0076" w:rsidRDefault="006D07D5" w:rsidP="00C629AC">
            <w:pPr>
              <w:rPr>
                <w:rFonts w:asciiTheme="minorHAnsi" w:hAnsiTheme="minorHAnsi"/>
                <w:sz w:val="20"/>
                <w:szCs w:val="20"/>
              </w:rPr>
            </w:pPr>
            <w:r w:rsidRPr="00FB0076">
              <w:rPr>
                <w:rFonts w:asciiTheme="minorHAnsi" w:hAnsiTheme="minorHAnsi"/>
                <w:i/>
                <w:sz w:val="20"/>
                <w:szCs w:val="20"/>
              </w:rPr>
              <w:t>n/a</w:t>
            </w:r>
          </w:p>
        </w:tc>
        <w:tc>
          <w:tcPr>
            <w:tcW w:w="1676" w:type="dxa"/>
            <w:tcBorders>
              <w:bottom w:val="single" w:sz="4" w:space="0" w:color="000000"/>
            </w:tcBorders>
          </w:tcPr>
          <w:p w14:paraId="6E2250E1" w14:textId="77777777" w:rsidR="006D07D5" w:rsidRPr="00FB0076" w:rsidRDefault="006D07D5" w:rsidP="00C629AC">
            <w:pPr>
              <w:rPr>
                <w:rFonts w:asciiTheme="minorHAnsi" w:hAnsiTheme="minorHAnsi"/>
                <w:sz w:val="20"/>
                <w:szCs w:val="20"/>
              </w:rPr>
            </w:pPr>
            <w:r w:rsidRPr="00FB0076">
              <w:rPr>
                <w:rFonts w:asciiTheme="minorHAnsi" w:hAnsiTheme="minorHAnsi"/>
                <w:i/>
                <w:sz w:val="20"/>
                <w:szCs w:val="20"/>
              </w:rPr>
              <w:t>n/a</w:t>
            </w:r>
          </w:p>
        </w:tc>
      </w:tr>
      <w:tr w:rsidR="006D07D5" w:rsidRPr="00FB0076" w14:paraId="6AE0F764" w14:textId="77777777" w:rsidTr="00B9081E">
        <w:trPr>
          <w:jc w:val="center"/>
        </w:trPr>
        <w:tc>
          <w:tcPr>
            <w:tcW w:w="4945" w:type="dxa"/>
            <w:tcBorders>
              <w:bottom w:val="single" w:sz="4" w:space="0" w:color="000000"/>
            </w:tcBorders>
          </w:tcPr>
          <w:p w14:paraId="65773B33"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 xml:space="preserve">Preparation and submission of LAC’s quarterly regional report to HQ </w:t>
            </w:r>
          </w:p>
        </w:tc>
        <w:tc>
          <w:tcPr>
            <w:tcW w:w="3572" w:type="dxa"/>
            <w:tcBorders>
              <w:bottom w:val="single" w:sz="4" w:space="0" w:color="000000"/>
            </w:tcBorders>
          </w:tcPr>
          <w:p w14:paraId="2A26FBFB"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RO &amp; MCO/COs</w:t>
            </w:r>
          </w:p>
        </w:tc>
        <w:tc>
          <w:tcPr>
            <w:tcW w:w="3150" w:type="dxa"/>
            <w:tcBorders>
              <w:bottom w:val="single" w:sz="4" w:space="0" w:color="000000"/>
            </w:tcBorders>
          </w:tcPr>
          <w:p w14:paraId="349D879A"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Quarterly</w:t>
            </w:r>
          </w:p>
        </w:tc>
        <w:tc>
          <w:tcPr>
            <w:tcW w:w="990" w:type="dxa"/>
            <w:tcBorders>
              <w:bottom w:val="single" w:sz="4" w:space="0" w:color="000000"/>
            </w:tcBorders>
          </w:tcPr>
          <w:p w14:paraId="1A67FA5C" w14:textId="77777777" w:rsidR="006D07D5" w:rsidRPr="00FB0076" w:rsidRDefault="006D07D5" w:rsidP="00C629AC">
            <w:pPr>
              <w:rPr>
                <w:rFonts w:asciiTheme="minorHAnsi" w:hAnsiTheme="minorHAnsi"/>
                <w:sz w:val="20"/>
                <w:szCs w:val="20"/>
              </w:rPr>
            </w:pPr>
            <w:r w:rsidRPr="00FB0076">
              <w:rPr>
                <w:rFonts w:asciiTheme="minorHAnsi" w:hAnsiTheme="minorHAnsi"/>
                <w:i/>
                <w:sz w:val="20"/>
                <w:szCs w:val="20"/>
              </w:rPr>
              <w:t>n/a</w:t>
            </w:r>
          </w:p>
        </w:tc>
        <w:tc>
          <w:tcPr>
            <w:tcW w:w="1676" w:type="dxa"/>
            <w:tcBorders>
              <w:bottom w:val="single" w:sz="4" w:space="0" w:color="000000"/>
            </w:tcBorders>
          </w:tcPr>
          <w:p w14:paraId="21FC65FA" w14:textId="77777777" w:rsidR="006D07D5" w:rsidRPr="00FB0076" w:rsidRDefault="006D07D5" w:rsidP="00C629AC">
            <w:pPr>
              <w:rPr>
                <w:rFonts w:asciiTheme="minorHAnsi" w:hAnsiTheme="minorHAnsi"/>
                <w:sz w:val="20"/>
                <w:szCs w:val="20"/>
              </w:rPr>
            </w:pPr>
            <w:r w:rsidRPr="00FB0076">
              <w:rPr>
                <w:rFonts w:asciiTheme="minorHAnsi" w:hAnsiTheme="minorHAnsi"/>
                <w:i/>
                <w:sz w:val="20"/>
                <w:szCs w:val="20"/>
              </w:rPr>
              <w:t>n/a</w:t>
            </w:r>
          </w:p>
        </w:tc>
      </w:tr>
      <w:tr w:rsidR="006D07D5" w:rsidRPr="00FB0076" w14:paraId="1E7883F6" w14:textId="77777777" w:rsidTr="00B9081E">
        <w:trPr>
          <w:jc w:val="center"/>
        </w:trPr>
        <w:tc>
          <w:tcPr>
            <w:tcW w:w="4945" w:type="dxa"/>
            <w:tcBorders>
              <w:bottom w:val="single" w:sz="4" w:space="0" w:color="000000"/>
            </w:tcBorders>
          </w:tcPr>
          <w:p w14:paraId="537FB3C8"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Review and feedback of country quarterly progress programme and operations reports</w:t>
            </w:r>
          </w:p>
        </w:tc>
        <w:tc>
          <w:tcPr>
            <w:tcW w:w="3572" w:type="dxa"/>
            <w:tcBorders>
              <w:bottom w:val="single" w:sz="4" w:space="0" w:color="000000"/>
            </w:tcBorders>
          </w:tcPr>
          <w:p w14:paraId="6520F49E"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RO &amp; MCO/COs</w:t>
            </w:r>
          </w:p>
        </w:tc>
        <w:tc>
          <w:tcPr>
            <w:tcW w:w="3150" w:type="dxa"/>
            <w:tcBorders>
              <w:bottom w:val="single" w:sz="4" w:space="0" w:color="000000"/>
            </w:tcBorders>
          </w:tcPr>
          <w:p w14:paraId="3C553FFE"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Quarterly</w:t>
            </w:r>
          </w:p>
        </w:tc>
        <w:tc>
          <w:tcPr>
            <w:tcW w:w="990" w:type="dxa"/>
            <w:tcBorders>
              <w:bottom w:val="single" w:sz="4" w:space="0" w:color="000000"/>
            </w:tcBorders>
          </w:tcPr>
          <w:p w14:paraId="2D84D103" w14:textId="77777777" w:rsidR="006D07D5" w:rsidRPr="00FB0076" w:rsidRDefault="006D07D5" w:rsidP="00C629AC">
            <w:pPr>
              <w:rPr>
                <w:rFonts w:asciiTheme="minorHAnsi" w:hAnsiTheme="minorHAnsi"/>
                <w:sz w:val="20"/>
                <w:szCs w:val="20"/>
              </w:rPr>
            </w:pPr>
            <w:r w:rsidRPr="00FB0076">
              <w:rPr>
                <w:rFonts w:asciiTheme="minorHAnsi" w:hAnsiTheme="minorHAnsi"/>
                <w:i/>
                <w:sz w:val="20"/>
                <w:szCs w:val="20"/>
              </w:rPr>
              <w:t>n/a</w:t>
            </w:r>
          </w:p>
        </w:tc>
        <w:tc>
          <w:tcPr>
            <w:tcW w:w="1676" w:type="dxa"/>
            <w:tcBorders>
              <w:bottom w:val="single" w:sz="4" w:space="0" w:color="000000"/>
            </w:tcBorders>
          </w:tcPr>
          <w:p w14:paraId="5B531C7B" w14:textId="77777777" w:rsidR="006D07D5" w:rsidRPr="00FB0076" w:rsidRDefault="006D07D5" w:rsidP="00C629AC">
            <w:pPr>
              <w:rPr>
                <w:rFonts w:asciiTheme="minorHAnsi" w:hAnsiTheme="minorHAnsi"/>
                <w:sz w:val="20"/>
                <w:szCs w:val="20"/>
              </w:rPr>
            </w:pPr>
            <w:r w:rsidRPr="00FB0076">
              <w:rPr>
                <w:rFonts w:asciiTheme="minorHAnsi" w:hAnsiTheme="minorHAnsi"/>
                <w:i/>
                <w:sz w:val="20"/>
                <w:szCs w:val="20"/>
              </w:rPr>
              <w:t>n/a</w:t>
            </w:r>
          </w:p>
        </w:tc>
      </w:tr>
      <w:tr w:rsidR="006D07D5" w:rsidRPr="00FB0076" w14:paraId="3D20BCEE" w14:textId="77777777" w:rsidTr="00B9081E">
        <w:trPr>
          <w:jc w:val="center"/>
        </w:trPr>
        <w:tc>
          <w:tcPr>
            <w:tcW w:w="4945" w:type="dxa"/>
            <w:tcBorders>
              <w:bottom w:val="single" w:sz="4" w:space="0" w:color="000000"/>
            </w:tcBorders>
          </w:tcPr>
          <w:p w14:paraId="106B2FB7"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 xml:space="preserve">Oversight of preparation, follow-up and submission of donor progress and final programme and financial reports in LAC </w:t>
            </w:r>
          </w:p>
        </w:tc>
        <w:tc>
          <w:tcPr>
            <w:tcW w:w="3572" w:type="dxa"/>
            <w:tcBorders>
              <w:bottom w:val="single" w:sz="4" w:space="0" w:color="000000"/>
            </w:tcBorders>
          </w:tcPr>
          <w:p w14:paraId="7B122D8F"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RO &amp; MCO/COs</w:t>
            </w:r>
          </w:p>
        </w:tc>
        <w:tc>
          <w:tcPr>
            <w:tcW w:w="3150" w:type="dxa"/>
            <w:tcBorders>
              <w:bottom w:val="single" w:sz="4" w:space="0" w:color="000000"/>
            </w:tcBorders>
          </w:tcPr>
          <w:p w14:paraId="036ABBFE" w14:textId="77777777" w:rsidR="006D07D5" w:rsidRPr="00FB0076" w:rsidRDefault="006D07D5" w:rsidP="00C629AC">
            <w:pPr>
              <w:pStyle w:val="NoSpacing"/>
              <w:rPr>
                <w:rFonts w:asciiTheme="minorHAnsi" w:hAnsiTheme="minorHAnsi"/>
                <w:i/>
                <w:sz w:val="20"/>
                <w:szCs w:val="20"/>
              </w:rPr>
            </w:pPr>
            <w:r w:rsidRPr="00FB0076">
              <w:rPr>
                <w:rFonts w:asciiTheme="minorHAnsi" w:hAnsiTheme="minorHAnsi"/>
                <w:i/>
                <w:sz w:val="20"/>
                <w:szCs w:val="20"/>
              </w:rPr>
              <w:t>As required according to donor agreements and project documents</w:t>
            </w:r>
          </w:p>
        </w:tc>
        <w:tc>
          <w:tcPr>
            <w:tcW w:w="990" w:type="dxa"/>
            <w:tcBorders>
              <w:bottom w:val="single" w:sz="4" w:space="0" w:color="000000"/>
            </w:tcBorders>
          </w:tcPr>
          <w:p w14:paraId="30BAA843" w14:textId="77777777" w:rsidR="006D07D5" w:rsidRPr="00FB0076" w:rsidRDefault="006D07D5" w:rsidP="00C629AC">
            <w:pPr>
              <w:rPr>
                <w:rFonts w:asciiTheme="minorHAnsi" w:hAnsiTheme="minorHAnsi"/>
                <w:sz w:val="20"/>
                <w:szCs w:val="20"/>
              </w:rPr>
            </w:pPr>
            <w:r w:rsidRPr="00FB0076">
              <w:rPr>
                <w:rFonts w:asciiTheme="minorHAnsi" w:hAnsiTheme="minorHAnsi"/>
                <w:i/>
                <w:sz w:val="20"/>
                <w:szCs w:val="20"/>
              </w:rPr>
              <w:t>n/a</w:t>
            </w:r>
          </w:p>
        </w:tc>
        <w:tc>
          <w:tcPr>
            <w:tcW w:w="1676" w:type="dxa"/>
            <w:tcBorders>
              <w:bottom w:val="single" w:sz="4" w:space="0" w:color="000000"/>
            </w:tcBorders>
          </w:tcPr>
          <w:p w14:paraId="03D5D388" w14:textId="77777777" w:rsidR="006D07D5" w:rsidRPr="00FB0076" w:rsidRDefault="006D07D5" w:rsidP="00C629AC">
            <w:pPr>
              <w:rPr>
                <w:rFonts w:asciiTheme="minorHAnsi" w:hAnsiTheme="minorHAnsi"/>
                <w:sz w:val="20"/>
                <w:szCs w:val="20"/>
              </w:rPr>
            </w:pPr>
            <w:r w:rsidRPr="00FB0076">
              <w:rPr>
                <w:rFonts w:asciiTheme="minorHAnsi" w:hAnsiTheme="minorHAnsi"/>
                <w:i/>
                <w:sz w:val="20"/>
                <w:szCs w:val="20"/>
              </w:rPr>
              <w:t>n/a</w:t>
            </w:r>
          </w:p>
        </w:tc>
      </w:tr>
      <w:tr w:rsidR="001F643A" w:rsidRPr="00FB0076" w14:paraId="33F1E1EC" w14:textId="77777777" w:rsidTr="00B9081E">
        <w:trPr>
          <w:jc w:val="center"/>
        </w:trPr>
        <w:tc>
          <w:tcPr>
            <w:tcW w:w="4945" w:type="dxa"/>
            <w:tcBorders>
              <w:bottom w:val="single" w:sz="4" w:space="0" w:color="000000"/>
            </w:tcBorders>
          </w:tcPr>
          <w:p w14:paraId="65BA0A9B" w14:textId="71442906" w:rsidR="001F643A" w:rsidRPr="00FB0076" w:rsidRDefault="001F643A" w:rsidP="001F643A">
            <w:pPr>
              <w:pStyle w:val="NoSpacing"/>
              <w:rPr>
                <w:rFonts w:asciiTheme="minorHAnsi" w:hAnsiTheme="minorHAnsi"/>
                <w:i/>
                <w:sz w:val="20"/>
                <w:szCs w:val="20"/>
              </w:rPr>
            </w:pPr>
            <w:r>
              <w:rPr>
                <w:rFonts w:asciiTheme="minorHAnsi" w:hAnsiTheme="minorHAnsi"/>
                <w:i/>
                <w:sz w:val="20"/>
                <w:szCs w:val="20"/>
              </w:rPr>
              <w:t xml:space="preserve">Baseline Study of the Spotlight </w:t>
            </w:r>
            <w:r w:rsidRPr="001F643A">
              <w:rPr>
                <w:rFonts w:asciiTheme="minorHAnsi" w:hAnsiTheme="minorHAnsi"/>
                <w:i/>
                <w:sz w:val="20"/>
                <w:szCs w:val="20"/>
              </w:rPr>
              <w:t>Initiative</w:t>
            </w:r>
            <w:r>
              <w:rPr>
                <w:rFonts w:asciiTheme="minorHAnsi" w:hAnsiTheme="minorHAnsi"/>
                <w:i/>
                <w:sz w:val="20"/>
                <w:szCs w:val="20"/>
              </w:rPr>
              <w:t xml:space="preserve"> t</w:t>
            </w:r>
            <w:r w:rsidRPr="001F643A">
              <w:rPr>
                <w:rFonts w:asciiTheme="minorHAnsi" w:hAnsiTheme="minorHAnsi"/>
                <w:i/>
                <w:sz w:val="20"/>
                <w:szCs w:val="20"/>
              </w:rPr>
              <w:t>o eliminate violence against women and girls</w:t>
            </w:r>
          </w:p>
        </w:tc>
        <w:tc>
          <w:tcPr>
            <w:tcW w:w="3572" w:type="dxa"/>
            <w:tcBorders>
              <w:bottom w:val="single" w:sz="4" w:space="0" w:color="000000"/>
            </w:tcBorders>
          </w:tcPr>
          <w:p w14:paraId="2D35D7DE" w14:textId="16C4E618" w:rsidR="001F643A" w:rsidRPr="00FB0076" w:rsidRDefault="001F643A" w:rsidP="00C629AC">
            <w:pPr>
              <w:pStyle w:val="NoSpacing"/>
              <w:rPr>
                <w:rFonts w:asciiTheme="minorHAnsi" w:hAnsiTheme="minorHAnsi"/>
                <w:i/>
                <w:sz w:val="20"/>
                <w:szCs w:val="20"/>
              </w:rPr>
            </w:pPr>
            <w:r w:rsidRPr="00FB0076">
              <w:rPr>
                <w:rFonts w:asciiTheme="minorHAnsi" w:hAnsiTheme="minorHAnsi"/>
                <w:i/>
                <w:sz w:val="20"/>
                <w:szCs w:val="20"/>
              </w:rPr>
              <w:t>RO &amp; MCO/COs, UN Agencies</w:t>
            </w:r>
            <w:r>
              <w:rPr>
                <w:rFonts w:asciiTheme="minorHAnsi" w:hAnsiTheme="minorHAnsi"/>
                <w:i/>
                <w:sz w:val="20"/>
                <w:szCs w:val="20"/>
              </w:rPr>
              <w:t>,</w:t>
            </w:r>
            <w:r w:rsidRPr="00FB0076">
              <w:rPr>
                <w:rFonts w:asciiTheme="minorHAnsi" w:hAnsiTheme="minorHAnsi"/>
                <w:i/>
                <w:sz w:val="20"/>
                <w:szCs w:val="20"/>
              </w:rPr>
              <w:t xml:space="preserve"> </w:t>
            </w:r>
            <w:r>
              <w:rPr>
                <w:rFonts w:asciiTheme="minorHAnsi" w:hAnsiTheme="minorHAnsi"/>
                <w:i/>
                <w:sz w:val="20"/>
                <w:szCs w:val="20"/>
              </w:rPr>
              <w:t>national partners, CSO</w:t>
            </w:r>
          </w:p>
        </w:tc>
        <w:tc>
          <w:tcPr>
            <w:tcW w:w="3150" w:type="dxa"/>
            <w:tcBorders>
              <w:bottom w:val="single" w:sz="4" w:space="0" w:color="000000"/>
            </w:tcBorders>
          </w:tcPr>
          <w:p w14:paraId="05A72749" w14:textId="7ABB482D" w:rsidR="001F643A" w:rsidRPr="00FB0076" w:rsidRDefault="001F643A" w:rsidP="00C629AC">
            <w:pPr>
              <w:pStyle w:val="NoSpacing"/>
              <w:rPr>
                <w:rFonts w:asciiTheme="minorHAnsi" w:hAnsiTheme="minorHAnsi"/>
                <w:i/>
                <w:sz w:val="20"/>
                <w:szCs w:val="20"/>
              </w:rPr>
            </w:pPr>
            <w:r>
              <w:rPr>
                <w:rFonts w:asciiTheme="minorHAnsi" w:hAnsiTheme="minorHAnsi"/>
                <w:i/>
                <w:sz w:val="20"/>
                <w:szCs w:val="20"/>
              </w:rPr>
              <w:t>2019</w:t>
            </w:r>
          </w:p>
        </w:tc>
        <w:tc>
          <w:tcPr>
            <w:tcW w:w="990" w:type="dxa"/>
            <w:tcBorders>
              <w:bottom w:val="single" w:sz="4" w:space="0" w:color="000000"/>
            </w:tcBorders>
          </w:tcPr>
          <w:p w14:paraId="789AC181" w14:textId="746647F2" w:rsidR="001F643A" w:rsidRPr="00FB0076" w:rsidRDefault="001F643A" w:rsidP="00C629AC">
            <w:pPr>
              <w:rPr>
                <w:rFonts w:asciiTheme="minorHAnsi" w:hAnsiTheme="minorHAnsi"/>
                <w:i/>
                <w:sz w:val="20"/>
                <w:szCs w:val="20"/>
              </w:rPr>
            </w:pPr>
            <w:r>
              <w:rPr>
                <w:rFonts w:asciiTheme="minorHAnsi" w:hAnsiTheme="minorHAnsi"/>
                <w:i/>
                <w:sz w:val="20"/>
                <w:szCs w:val="20"/>
              </w:rPr>
              <w:t>Non-core</w:t>
            </w:r>
          </w:p>
        </w:tc>
        <w:tc>
          <w:tcPr>
            <w:tcW w:w="1676" w:type="dxa"/>
            <w:tcBorders>
              <w:bottom w:val="single" w:sz="4" w:space="0" w:color="000000"/>
            </w:tcBorders>
          </w:tcPr>
          <w:p w14:paraId="63FE7596" w14:textId="4AD38A9E" w:rsidR="001F643A" w:rsidRPr="00FB0076" w:rsidRDefault="001F643A" w:rsidP="001F643A">
            <w:pPr>
              <w:pStyle w:val="NoSpacing"/>
              <w:rPr>
                <w:rFonts w:asciiTheme="minorHAnsi" w:hAnsiTheme="minorHAnsi"/>
                <w:i/>
                <w:sz w:val="20"/>
                <w:szCs w:val="20"/>
              </w:rPr>
            </w:pPr>
            <w:r w:rsidRPr="001F643A">
              <w:rPr>
                <w:rFonts w:asciiTheme="minorHAnsi" w:hAnsiTheme="minorHAnsi"/>
                <w:i/>
                <w:sz w:val="20"/>
                <w:szCs w:val="20"/>
              </w:rPr>
              <w:t>26,710</w:t>
            </w:r>
          </w:p>
        </w:tc>
      </w:tr>
      <w:tr w:rsidR="003439BB" w:rsidRPr="00FB0076" w14:paraId="2A51033B" w14:textId="77777777" w:rsidTr="00B9081E">
        <w:trPr>
          <w:jc w:val="center"/>
        </w:trPr>
        <w:tc>
          <w:tcPr>
            <w:tcW w:w="4945" w:type="dxa"/>
            <w:tcBorders>
              <w:bottom w:val="single" w:sz="4" w:space="0" w:color="000000"/>
            </w:tcBorders>
          </w:tcPr>
          <w:p w14:paraId="710A555D" w14:textId="093E7DA1" w:rsidR="003439BB" w:rsidRPr="00FB0076" w:rsidRDefault="003439BB" w:rsidP="00C629AC">
            <w:pPr>
              <w:pStyle w:val="NoSpacing"/>
              <w:rPr>
                <w:rFonts w:asciiTheme="minorHAnsi" w:hAnsiTheme="minorHAnsi"/>
                <w:i/>
                <w:sz w:val="20"/>
                <w:szCs w:val="20"/>
              </w:rPr>
            </w:pPr>
            <w:bookmarkStart w:id="0" w:name="_Hlk523911247"/>
            <w:r w:rsidRPr="00FB0076">
              <w:rPr>
                <w:rFonts w:asciiTheme="minorHAnsi" w:hAnsiTheme="minorHAnsi"/>
                <w:i/>
                <w:sz w:val="20"/>
                <w:szCs w:val="20"/>
              </w:rPr>
              <w:t>Mid Term Review of Strategic Note 2018-2021</w:t>
            </w:r>
          </w:p>
        </w:tc>
        <w:tc>
          <w:tcPr>
            <w:tcW w:w="3572" w:type="dxa"/>
            <w:tcBorders>
              <w:bottom w:val="single" w:sz="4" w:space="0" w:color="000000"/>
            </w:tcBorders>
          </w:tcPr>
          <w:p w14:paraId="3479BACF" w14:textId="1E521F6B" w:rsidR="003439BB" w:rsidRPr="00FB0076" w:rsidRDefault="003439BB" w:rsidP="00C629AC">
            <w:pPr>
              <w:pStyle w:val="NoSpacing"/>
              <w:rPr>
                <w:rFonts w:asciiTheme="minorHAnsi" w:hAnsiTheme="minorHAnsi"/>
                <w:i/>
                <w:sz w:val="20"/>
                <w:szCs w:val="20"/>
              </w:rPr>
            </w:pPr>
            <w:r w:rsidRPr="00FB0076">
              <w:rPr>
                <w:rFonts w:asciiTheme="minorHAnsi" w:hAnsiTheme="minorHAnsi"/>
                <w:i/>
                <w:sz w:val="20"/>
                <w:szCs w:val="20"/>
              </w:rPr>
              <w:t>RO &amp; MCO/COs</w:t>
            </w:r>
          </w:p>
        </w:tc>
        <w:tc>
          <w:tcPr>
            <w:tcW w:w="3150" w:type="dxa"/>
            <w:tcBorders>
              <w:bottom w:val="single" w:sz="4" w:space="0" w:color="000000"/>
            </w:tcBorders>
          </w:tcPr>
          <w:p w14:paraId="3D0071F0" w14:textId="45ACE470" w:rsidR="003439BB" w:rsidRPr="00FB0076" w:rsidRDefault="003439BB" w:rsidP="00C629AC">
            <w:pPr>
              <w:pStyle w:val="NoSpacing"/>
              <w:rPr>
                <w:rFonts w:asciiTheme="minorHAnsi" w:hAnsiTheme="minorHAnsi"/>
                <w:i/>
                <w:sz w:val="20"/>
                <w:szCs w:val="20"/>
              </w:rPr>
            </w:pPr>
            <w:r w:rsidRPr="00FB0076">
              <w:rPr>
                <w:rFonts w:asciiTheme="minorHAnsi" w:hAnsiTheme="minorHAnsi"/>
                <w:i/>
                <w:sz w:val="20"/>
                <w:szCs w:val="20"/>
              </w:rPr>
              <w:t>2020</w:t>
            </w:r>
          </w:p>
        </w:tc>
        <w:tc>
          <w:tcPr>
            <w:tcW w:w="990" w:type="dxa"/>
            <w:tcBorders>
              <w:bottom w:val="single" w:sz="4" w:space="0" w:color="000000"/>
            </w:tcBorders>
          </w:tcPr>
          <w:p w14:paraId="551FDCC0" w14:textId="5321A886" w:rsidR="003439BB" w:rsidRPr="00FB0076" w:rsidRDefault="003439BB" w:rsidP="00C629AC">
            <w:pPr>
              <w:rPr>
                <w:rFonts w:asciiTheme="minorHAnsi" w:hAnsiTheme="minorHAnsi"/>
                <w:i/>
                <w:sz w:val="20"/>
                <w:szCs w:val="20"/>
              </w:rPr>
            </w:pPr>
            <w:r w:rsidRPr="00FB0076">
              <w:rPr>
                <w:rFonts w:asciiTheme="minorHAnsi" w:hAnsiTheme="minorHAnsi"/>
                <w:i/>
                <w:sz w:val="20"/>
                <w:szCs w:val="20"/>
              </w:rPr>
              <w:t>Core</w:t>
            </w:r>
          </w:p>
        </w:tc>
        <w:tc>
          <w:tcPr>
            <w:tcW w:w="1676" w:type="dxa"/>
            <w:tcBorders>
              <w:bottom w:val="single" w:sz="4" w:space="0" w:color="000000"/>
            </w:tcBorders>
          </w:tcPr>
          <w:p w14:paraId="4264A66A" w14:textId="0C35F82E" w:rsidR="003439BB" w:rsidRPr="00FB0076" w:rsidRDefault="006A34FD" w:rsidP="00C629AC">
            <w:pPr>
              <w:rPr>
                <w:rFonts w:asciiTheme="minorHAnsi" w:hAnsiTheme="minorHAnsi"/>
                <w:i/>
                <w:sz w:val="20"/>
                <w:szCs w:val="20"/>
              </w:rPr>
            </w:pPr>
            <w:r w:rsidRPr="00FB0076">
              <w:rPr>
                <w:rFonts w:asciiTheme="minorHAnsi" w:hAnsiTheme="minorHAnsi"/>
                <w:i/>
                <w:sz w:val="20"/>
                <w:szCs w:val="20"/>
              </w:rPr>
              <w:t>5,000</w:t>
            </w:r>
          </w:p>
        </w:tc>
      </w:tr>
      <w:bookmarkEnd w:id="0"/>
      <w:tr w:rsidR="006D07D5" w:rsidRPr="00FB0076" w14:paraId="1EB5B5CA" w14:textId="77777777" w:rsidTr="00C629AC">
        <w:trPr>
          <w:jc w:val="center"/>
        </w:trPr>
        <w:tc>
          <w:tcPr>
            <w:tcW w:w="14333" w:type="dxa"/>
            <w:gridSpan w:val="5"/>
            <w:shd w:val="clear" w:color="auto" w:fill="DBE5F1" w:themeFill="accent1" w:themeFillTint="33"/>
          </w:tcPr>
          <w:p w14:paraId="2BFCDCF7" w14:textId="77777777" w:rsidR="006D07D5" w:rsidRPr="00FB0076" w:rsidRDefault="006D07D5" w:rsidP="00C629AC">
            <w:pPr>
              <w:pStyle w:val="NoSpacing"/>
              <w:jc w:val="center"/>
              <w:rPr>
                <w:rFonts w:asciiTheme="minorHAnsi" w:hAnsiTheme="minorHAnsi"/>
                <w:i/>
                <w:sz w:val="20"/>
                <w:szCs w:val="20"/>
              </w:rPr>
            </w:pPr>
            <w:r w:rsidRPr="00FB0076">
              <w:rPr>
                <w:rFonts w:asciiTheme="minorHAnsi" w:hAnsiTheme="minorHAnsi"/>
                <w:b/>
                <w:sz w:val="20"/>
                <w:szCs w:val="20"/>
              </w:rPr>
              <w:t>RESEARCH</w:t>
            </w:r>
          </w:p>
        </w:tc>
      </w:tr>
      <w:tr w:rsidR="00374BDF" w:rsidRPr="00FB0076" w14:paraId="17B3C768" w14:textId="77777777" w:rsidTr="00B9081E">
        <w:trPr>
          <w:trHeight w:val="70"/>
          <w:jc w:val="center"/>
        </w:trPr>
        <w:tc>
          <w:tcPr>
            <w:tcW w:w="4945" w:type="dxa"/>
          </w:tcPr>
          <w:p w14:paraId="2A23470E" w14:textId="76857A7B"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 xml:space="preserve">Regional </w:t>
            </w:r>
            <w:r w:rsidR="006A34FD" w:rsidRPr="00FB0076">
              <w:rPr>
                <w:rFonts w:asciiTheme="minorHAnsi" w:hAnsiTheme="minorHAnsi"/>
                <w:i/>
                <w:sz w:val="20"/>
                <w:szCs w:val="20"/>
              </w:rPr>
              <w:t>S</w:t>
            </w:r>
            <w:r w:rsidRPr="00FB0076">
              <w:rPr>
                <w:rFonts w:asciiTheme="minorHAnsi" w:hAnsiTheme="minorHAnsi"/>
                <w:i/>
                <w:sz w:val="20"/>
                <w:szCs w:val="20"/>
              </w:rPr>
              <w:t xml:space="preserve">tudy on </w:t>
            </w:r>
            <w:r w:rsidR="006A34FD" w:rsidRPr="00FB0076">
              <w:rPr>
                <w:rFonts w:asciiTheme="minorHAnsi" w:hAnsiTheme="minorHAnsi"/>
                <w:i/>
                <w:sz w:val="20"/>
                <w:szCs w:val="20"/>
              </w:rPr>
              <w:t>D</w:t>
            </w:r>
            <w:r w:rsidRPr="00FB0076">
              <w:rPr>
                <w:rFonts w:asciiTheme="minorHAnsi" w:hAnsiTheme="minorHAnsi"/>
                <w:i/>
                <w:sz w:val="20"/>
                <w:szCs w:val="20"/>
              </w:rPr>
              <w:t xml:space="preserve">iscriminatory </w:t>
            </w:r>
            <w:r w:rsidR="006A34FD" w:rsidRPr="00FB0076">
              <w:rPr>
                <w:rFonts w:asciiTheme="minorHAnsi" w:hAnsiTheme="minorHAnsi"/>
                <w:i/>
                <w:sz w:val="20"/>
                <w:szCs w:val="20"/>
              </w:rPr>
              <w:t>L</w:t>
            </w:r>
            <w:r w:rsidRPr="00FB0076">
              <w:rPr>
                <w:rFonts w:asciiTheme="minorHAnsi" w:hAnsiTheme="minorHAnsi"/>
                <w:i/>
                <w:sz w:val="20"/>
                <w:szCs w:val="20"/>
              </w:rPr>
              <w:t>egislation</w:t>
            </w:r>
          </w:p>
        </w:tc>
        <w:tc>
          <w:tcPr>
            <w:tcW w:w="3572" w:type="dxa"/>
            <w:shd w:val="clear" w:color="auto" w:fill="FFFFFF" w:themeFill="background1"/>
          </w:tcPr>
          <w:p w14:paraId="3E20DC2F" w14:textId="4C005D24"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 xml:space="preserve">RO &amp; MCO/COs, national partners, CSO, </w:t>
            </w:r>
          </w:p>
          <w:p w14:paraId="2669AA12" w14:textId="0DABD975"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SEGIB</w:t>
            </w:r>
          </w:p>
        </w:tc>
        <w:tc>
          <w:tcPr>
            <w:tcW w:w="3150" w:type="dxa"/>
            <w:shd w:val="clear" w:color="auto" w:fill="FFFFFF" w:themeFill="background1"/>
          </w:tcPr>
          <w:p w14:paraId="3EAE410B" w14:textId="14C223F1"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2017 - 2018</w:t>
            </w:r>
          </w:p>
        </w:tc>
        <w:tc>
          <w:tcPr>
            <w:tcW w:w="990" w:type="dxa"/>
          </w:tcPr>
          <w:p w14:paraId="3E0207EE" w14:textId="76E97E22"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Core &amp; non-core</w:t>
            </w:r>
          </w:p>
        </w:tc>
        <w:tc>
          <w:tcPr>
            <w:tcW w:w="1676" w:type="dxa"/>
          </w:tcPr>
          <w:p w14:paraId="6EF7137E" w14:textId="7698D748"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80,000</w:t>
            </w:r>
          </w:p>
        </w:tc>
      </w:tr>
      <w:tr w:rsidR="00374BDF" w:rsidRPr="00FB0076" w14:paraId="264F0088" w14:textId="77777777" w:rsidTr="00B9081E">
        <w:trPr>
          <w:trHeight w:val="70"/>
          <w:jc w:val="center"/>
        </w:trPr>
        <w:tc>
          <w:tcPr>
            <w:tcW w:w="4945" w:type="dxa"/>
          </w:tcPr>
          <w:p w14:paraId="23CDE017" w14:textId="4B529703" w:rsidR="00374BDF" w:rsidRPr="00FB0076" w:rsidRDefault="006A34FD" w:rsidP="00FB0076">
            <w:pPr>
              <w:pStyle w:val="NoSpacing"/>
              <w:rPr>
                <w:rFonts w:asciiTheme="minorHAnsi" w:hAnsiTheme="minorHAnsi"/>
                <w:i/>
                <w:sz w:val="20"/>
                <w:szCs w:val="20"/>
              </w:rPr>
            </w:pPr>
            <w:r w:rsidRPr="00FB0076">
              <w:rPr>
                <w:rFonts w:asciiTheme="minorHAnsi" w:hAnsiTheme="minorHAnsi"/>
                <w:i/>
                <w:sz w:val="20"/>
                <w:szCs w:val="20"/>
              </w:rPr>
              <w:t>An</w:t>
            </w:r>
            <w:r w:rsidR="00FB0076" w:rsidRPr="00FB0076">
              <w:rPr>
                <w:rFonts w:asciiTheme="minorHAnsi" w:hAnsiTheme="minorHAnsi"/>
                <w:i/>
                <w:sz w:val="20"/>
                <w:szCs w:val="20"/>
              </w:rPr>
              <w:t>a</w:t>
            </w:r>
            <w:r w:rsidRPr="00FB0076">
              <w:rPr>
                <w:rFonts w:asciiTheme="minorHAnsi" w:hAnsiTheme="minorHAnsi"/>
                <w:i/>
                <w:sz w:val="20"/>
                <w:szCs w:val="20"/>
              </w:rPr>
              <w:t>l</w:t>
            </w:r>
            <w:r w:rsidR="00FB0076" w:rsidRPr="00FB0076">
              <w:rPr>
                <w:rFonts w:asciiTheme="minorHAnsi" w:hAnsiTheme="minorHAnsi"/>
                <w:i/>
                <w:sz w:val="20"/>
                <w:szCs w:val="20"/>
              </w:rPr>
              <w:t>y</w:t>
            </w:r>
            <w:r w:rsidRPr="00FB0076">
              <w:rPr>
                <w:rFonts w:asciiTheme="minorHAnsi" w:hAnsiTheme="minorHAnsi"/>
                <w:i/>
                <w:sz w:val="20"/>
                <w:szCs w:val="20"/>
              </w:rPr>
              <w:t>sis</w:t>
            </w:r>
            <w:r w:rsidR="00FB0076" w:rsidRPr="00FB0076">
              <w:rPr>
                <w:rFonts w:asciiTheme="minorHAnsi" w:hAnsiTheme="minorHAnsi"/>
                <w:i/>
                <w:sz w:val="20"/>
                <w:szCs w:val="20"/>
              </w:rPr>
              <w:t xml:space="preserve"> of Discriminatory Legislation in LAC in Women Economic Empowerment </w:t>
            </w:r>
            <w:r w:rsidR="00D7591C">
              <w:rPr>
                <w:rFonts w:asciiTheme="minorHAnsi" w:hAnsiTheme="minorHAnsi"/>
                <w:i/>
                <w:sz w:val="20"/>
                <w:szCs w:val="20"/>
              </w:rPr>
              <w:t>(Spanish and English)</w:t>
            </w:r>
          </w:p>
        </w:tc>
        <w:tc>
          <w:tcPr>
            <w:tcW w:w="3572" w:type="dxa"/>
            <w:shd w:val="clear" w:color="auto" w:fill="FFFFFF" w:themeFill="background1"/>
          </w:tcPr>
          <w:p w14:paraId="2C1A9950" w14:textId="554CB1D1"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 xml:space="preserve">RO &amp; </w:t>
            </w:r>
            <w:r w:rsidR="006A34FD" w:rsidRPr="00FB0076">
              <w:rPr>
                <w:rFonts w:asciiTheme="minorHAnsi" w:hAnsiTheme="minorHAnsi"/>
                <w:i/>
                <w:sz w:val="20"/>
                <w:szCs w:val="20"/>
              </w:rPr>
              <w:t>SEGIB</w:t>
            </w:r>
          </w:p>
        </w:tc>
        <w:tc>
          <w:tcPr>
            <w:tcW w:w="3150" w:type="dxa"/>
            <w:shd w:val="clear" w:color="auto" w:fill="FFFFFF" w:themeFill="background1"/>
          </w:tcPr>
          <w:p w14:paraId="13786C6E" w14:textId="4E182DCD"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2018</w:t>
            </w:r>
          </w:p>
        </w:tc>
        <w:tc>
          <w:tcPr>
            <w:tcW w:w="990" w:type="dxa"/>
          </w:tcPr>
          <w:p w14:paraId="0DE46DB0" w14:textId="0812B496" w:rsidR="00374BDF" w:rsidRPr="00FB0076" w:rsidRDefault="006A34FD" w:rsidP="00374BDF">
            <w:pPr>
              <w:pStyle w:val="NoSpacing"/>
              <w:rPr>
                <w:rFonts w:asciiTheme="minorHAnsi" w:hAnsiTheme="minorHAnsi"/>
                <w:i/>
                <w:sz w:val="20"/>
                <w:szCs w:val="20"/>
              </w:rPr>
            </w:pPr>
            <w:r w:rsidRPr="00FB0076">
              <w:rPr>
                <w:rFonts w:asciiTheme="minorHAnsi" w:hAnsiTheme="minorHAnsi"/>
                <w:i/>
                <w:sz w:val="20"/>
                <w:szCs w:val="20"/>
              </w:rPr>
              <w:t>Core</w:t>
            </w:r>
          </w:p>
        </w:tc>
        <w:tc>
          <w:tcPr>
            <w:tcW w:w="1676" w:type="dxa"/>
          </w:tcPr>
          <w:p w14:paraId="0F50B57C" w14:textId="21B8D3E1" w:rsidR="00374BDF" w:rsidRPr="00FB0076" w:rsidRDefault="00D7591C" w:rsidP="00374BDF">
            <w:pPr>
              <w:pStyle w:val="NoSpacing"/>
              <w:rPr>
                <w:rFonts w:asciiTheme="minorHAnsi" w:hAnsiTheme="minorHAnsi"/>
                <w:i/>
                <w:sz w:val="20"/>
                <w:szCs w:val="20"/>
              </w:rPr>
            </w:pPr>
            <w:r w:rsidRPr="00D7591C">
              <w:rPr>
                <w:rFonts w:asciiTheme="minorHAnsi" w:hAnsiTheme="minorHAnsi"/>
                <w:i/>
                <w:sz w:val="20"/>
                <w:szCs w:val="20"/>
              </w:rPr>
              <w:t>28,500</w:t>
            </w:r>
          </w:p>
        </w:tc>
      </w:tr>
      <w:tr w:rsidR="00374BDF" w:rsidRPr="00FB0076" w14:paraId="3D62A5B0" w14:textId="77777777" w:rsidTr="00B9081E">
        <w:trPr>
          <w:trHeight w:val="70"/>
          <w:jc w:val="center"/>
        </w:trPr>
        <w:tc>
          <w:tcPr>
            <w:tcW w:w="4945" w:type="dxa"/>
          </w:tcPr>
          <w:p w14:paraId="505DC376" w14:textId="1FE6700A"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 xml:space="preserve">Regional Strategy on Governance, Leadership and Political Participation </w:t>
            </w:r>
          </w:p>
        </w:tc>
        <w:tc>
          <w:tcPr>
            <w:tcW w:w="3572" w:type="dxa"/>
            <w:shd w:val="clear" w:color="auto" w:fill="FFFFFF" w:themeFill="background1"/>
          </w:tcPr>
          <w:p w14:paraId="382059DD" w14:textId="74D34D3F"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RO &amp; MCO/COs, national partners, CSO, UN Agencies</w:t>
            </w:r>
          </w:p>
        </w:tc>
        <w:tc>
          <w:tcPr>
            <w:tcW w:w="3150" w:type="dxa"/>
            <w:shd w:val="clear" w:color="auto" w:fill="FFFFFF" w:themeFill="background1"/>
          </w:tcPr>
          <w:p w14:paraId="4C243E83" w14:textId="2DF0AADA" w:rsidR="00374BDF" w:rsidRPr="00FB0076" w:rsidRDefault="006A34FD" w:rsidP="00374BDF">
            <w:pPr>
              <w:pStyle w:val="NoSpacing"/>
              <w:rPr>
                <w:rFonts w:asciiTheme="minorHAnsi" w:hAnsiTheme="minorHAnsi"/>
                <w:i/>
                <w:sz w:val="20"/>
                <w:szCs w:val="20"/>
              </w:rPr>
            </w:pPr>
            <w:r w:rsidRPr="00FB0076">
              <w:rPr>
                <w:rFonts w:asciiTheme="minorHAnsi" w:hAnsiTheme="minorHAnsi"/>
                <w:i/>
                <w:sz w:val="20"/>
                <w:szCs w:val="20"/>
              </w:rPr>
              <w:t>2018</w:t>
            </w:r>
          </w:p>
        </w:tc>
        <w:tc>
          <w:tcPr>
            <w:tcW w:w="990" w:type="dxa"/>
          </w:tcPr>
          <w:p w14:paraId="257F0F84" w14:textId="124EA6D1"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TBC</w:t>
            </w:r>
          </w:p>
        </w:tc>
        <w:tc>
          <w:tcPr>
            <w:tcW w:w="1676" w:type="dxa"/>
          </w:tcPr>
          <w:p w14:paraId="16831253" w14:textId="6E625858"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TBC</w:t>
            </w:r>
          </w:p>
        </w:tc>
      </w:tr>
      <w:tr w:rsidR="00374BDF" w:rsidRPr="00FB0076" w14:paraId="5A128CC8" w14:textId="77777777" w:rsidTr="00B9081E">
        <w:trPr>
          <w:trHeight w:val="70"/>
          <w:jc w:val="center"/>
        </w:trPr>
        <w:tc>
          <w:tcPr>
            <w:tcW w:w="4945" w:type="dxa"/>
          </w:tcPr>
          <w:p w14:paraId="24A1DA95" w14:textId="0DE96E3F"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Regional Strategy on Peace and Security</w:t>
            </w:r>
          </w:p>
        </w:tc>
        <w:tc>
          <w:tcPr>
            <w:tcW w:w="3572" w:type="dxa"/>
            <w:shd w:val="clear" w:color="auto" w:fill="FFFFFF" w:themeFill="background1"/>
          </w:tcPr>
          <w:p w14:paraId="704B5EB1" w14:textId="0EBF2049"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RO &amp; MCO/COs, national partners, CSO, UN Agencies</w:t>
            </w:r>
          </w:p>
        </w:tc>
        <w:tc>
          <w:tcPr>
            <w:tcW w:w="3150" w:type="dxa"/>
            <w:shd w:val="clear" w:color="auto" w:fill="FFFFFF" w:themeFill="background1"/>
          </w:tcPr>
          <w:p w14:paraId="167CA0F8" w14:textId="183D6E91"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2018 - 2019</w:t>
            </w:r>
          </w:p>
        </w:tc>
        <w:tc>
          <w:tcPr>
            <w:tcW w:w="990" w:type="dxa"/>
          </w:tcPr>
          <w:p w14:paraId="4637F687" w14:textId="303A5663"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TBC</w:t>
            </w:r>
          </w:p>
        </w:tc>
        <w:tc>
          <w:tcPr>
            <w:tcW w:w="1676" w:type="dxa"/>
          </w:tcPr>
          <w:p w14:paraId="6BF967DD" w14:textId="119FBFC5"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TBC</w:t>
            </w:r>
          </w:p>
        </w:tc>
      </w:tr>
      <w:tr w:rsidR="00374BDF" w:rsidRPr="00FB0076" w14:paraId="504E528E" w14:textId="77777777" w:rsidTr="00B9081E">
        <w:trPr>
          <w:trHeight w:val="70"/>
          <w:jc w:val="center"/>
        </w:trPr>
        <w:tc>
          <w:tcPr>
            <w:tcW w:w="4945" w:type="dxa"/>
          </w:tcPr>
          <w:p w14:paraId="02E05850" w14:textId="3AD301FF"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Regional Strategy on UN Women's crisis response in LAC</w:t>
            </w:r>
          </w:p>
        </w:tc>
        <w:tc>
          <w:tcPr>
            <w:tcW w:w="3572" w:type="dxa"/>
            <w:shd w:val="clear" w:color="auto" w:fill="FFFFFF" w:themeFill="background1"/>
          </w:tcPr>
          <w:p w14:paraId="73A8B9C5" w14:textId="07295718"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RO &amp; MCO/COs, national partners, CSO, UN Agencies</w:t>
            </w:r>
          </w:p>
        </w:tc>
        <w:tc>
          <w:tcPr>
            <w:tcW w:w="3150" w:type="dxa"/>
            <w:shd w:val="clear" w:color="auto" w:fill="FFFFFF" w:themeFill="background1"/>
          </w:tcPr>
          <w:p w14:paraId="2AEBAA10" w14:textId="08D84CA5"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2018 - 2019</w:t>
            </w:r>
          </w:p>
        </w:tc>
        <w:tc>
          <w:tcPr>
            <w:tcW w:w="990" w:type="dxa"/>
          </w:tcPr>
          <w:p w14:paraId="2DE7FD28" w14:textId="4910D201"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TBC</w:t>
            </w:r>
          </w:p>
        </w:tc>
        <w:tc>
          <w:tcPr>
            <w:tcW w:w="1676" w:type="dxa"/>
          </w:tcPr>
          <w:p w14:paraId="37E7BD1A" w14:textId="388C90F4"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TBC</w:t>
            </w:r>
          </w:p>
        </w:tc>
      </w:tr>
      <w:tr w:rsidR="00374BDF" w:rsidRPr="00FB0076" w14:paraId="7C49942D" w14:textId="77777777" w:rsidTr="00B9081E">
        <w:trPr>
          <w:trHeight w:val="70"/>
          <w:jc w:val="center"/>
        </w:trPr>
        <w:tc>
          <w:tcPr>
            <w:tcW w:w="4945" w:type="dxa"/>
          </w:tcPr>
          <w:p w14:paraId="0E3D6548" w14:textId="647E099B"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 xml:space="preserve">Knowledge products of different thematic areas (parity democracy, gender statistics, </w:t>
            </w:r>
            <w:r w:rsidR="006A34FD" w:rsidRPr="00FB0076">
              <w:rPr>
                <w:rFonts w:asciiTheme="minorHAnsi" w:hAnsiTheme="minorHAnsi"/>
                <w:i/>
                <w:sz w:val="20"/>
                <w:szCs w:val="20"/>
              </w:rPr>
              <w:t>WEE</w:t>
            </w:r>
            <w:r w:rsidRPr="00FB0076">
              <w:rPr>
                <w:rFonts w:asciiTheme="minorHAnsi" w:hAnsiTheme="minorHAnsi"/>
                <w:i/>
                <w:sz w:val="20"/>
                <w:szCs w:val="20"/>
              </w:rPr>
              <w:t>, gender responsive plans and budgets, etc.)</w:t>
            </w:r>
          </w:p>
        </w:tc>
        <w:tc>
          <w:tcPr>
            <w:tcW w:w="3572" w:type="dxa"/>
            <w:shd w:val="clear" w:color="auto" w:fill="FFFFFF" w:themeFill="background1"/>
          </w:tcPr>
          <w:p w14:paraId="646344CF" w14:textId="6E1C13C8"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RO &amp; MCO/COs, national partners, CSO, UN Agencies</w:t>
            </w:r>
          </w:p>
        </w:tc>
        <w:tc>
          <w:tcPr>
            <w:tcW w:w="3150" w:type="dxa"/>
            <w:shd w:val="clear" w:color="auto" w:fill="FFFFFF" w:themeFill="background1"/>
          </w:tcPr>
          <w:p w14:paraId="4F53A83E" w14:textId="4864E395"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2018 - 2021</w:t>
            </w:r>
          </w:p>
        </w:tc>
        <w:tc>
          <w:tcPr>
            <w:tcW w:w="990" w:type="dxa"/>
          </w:tcPr>
          <w:p w14:paraId="576A33B4" w14:textId="2555597D"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TBC</w:t>
            </w:r>
          </w:p>
        </w:tc>
        <w:tc>
          <w:tcPr>
            <w:tcW w:w="1676" w:type="dxa"/>
          </w:tcPr>
          <w:p w14:paraId="204E70C9" w14:textId="03A1B6D0" w:rsidR="00374BDF" w:rsidRPr="00FB0076" w:rsidRDefault="00374BDF" w:rsidP="00374BDF">
            <w:pPr>
              <w:pStyle w:val="NoSpacing"/>
              <w:rPr>
                <w:rFonts w:asciiTheme="minorHAnsi" w:hAnsiTheme="minorHAnsi"/>
                <w:i/>
                <w:sz w:val="20"/>
                <w:szCs w:val="20"/>
              </w:rPr>
            </w:pPr>
            <w:r w:rsidRPr="00FB0076">
              <w:rPr>
                <w:rFonts w:asciiTheme="minorHAnsi" w:hAnsiTheme="minorHAnsi"/>
                <w:i/>
                <w:sz w:val="20"/>
                <w:szCs w:val="20"/>
              </w:rPr>
              <w:t>TBC</w:t>
            </w:r>
          </w:p>
        </w:tc>
      </w:tr>
      <w:tr w:rsidR="001F643A" w:rsidRPr="00FB0076" w14:paraId="30B58CAA" w14:textId="77777777" w:rsidTr="00B9081E">
        <w:trPr>
          <w:trHeight w:val="70"/>
          <w:jc w:val="center"/>
        </w:trPr>
        <w:tc>
          <w:tcPr>
            <w:tcW w:w="4945" w:type="dxa"/>
          </w:tcPr>
          <w:p w14:paraId="1CB9D1C2" w14:textId="2CC062A0" w:rsidR="001F643A" w:rsidRPr="00FB0076" w:rsidRDefault="001F643A" w:rsidP="001F643A">
            <w:pPr>
              <w:pStyle w:val="NoSpacing"/>
              <w:rPr>
                <w:rFonts w:asciiTheme="minorHAnsi" w:hAnsiTheme="minorHAnsi"/>
                <w:i/>
                <w:sz w:val="20"/>
                <w:szCs w:val="20"/>
              </w:rPr>
            </w:pPr>
            <w:r w:rsidRPr="001F643A">
              <w:rPr>
                <w:rFonts w:asciiTheme="minorHAnsi" w:hAnsiTheme="minorHAnsi"/>
                <w:i/>
                <w:sz w:val="20"/>
                <w:szCs w:val="20"/>
              </w:rPr>
              <w:lastRenderedPageBreak/>
              <w:t xml:space="preserve">Review of criminal procedural law with recommendations of what legal changes are needed to implement the femicide protocol at national levels </w:t>
            </w:r>
            <w:r>
              <w:rPr>
                <w:rFonts w:asciiTheme="minorHAnsi" w:hAnsiTheme="minorHAnsi"/>
                <w:i/>
                <w:sz w:val="20"/>
                <w:szCs w:val="20"/>
              </w:rPr>
              <w:t>(Spotlight)</w:t>
            </w:r>
          </w:p>
        </w:tc>
        <w:tc>
          <w:tcPr>
            <w:tcW w:w="3572" w:type="dxa"/>
            <w:shd w:val="clear" w:color="auto" w:fill="FFFFFF" w:themeFill="background1"/>
          </w:tcPr>
          <w:p w14:paraId="1FB0C3F7" w14:textId="1CBA85AB" w:rsidR="001F643A" w:rsidRPr="00FB0076" w:rsidRDefault="001F643A" w:rsidP="00374BDF">
            <w:pPr>
              <w:pStyle w:val="NoSpacing"/>
              <w:rPr>
                <w:rFonts w:asciiTheme="minorHAnsi" w:hAnsiTheme="minorHAnsi"/>
                <w:i/>
                <w:sz w:val="20"/>
                <w:szCs w:val="20"/>
              </w:rPr>
            </w:pPr>
            <w:r w:rsidRPr="00FB0076">
              <w:rPr>
                <w:rFonts w:asciiTheme="minorHAnsi" w:hAnsiTheme="minorHAnsi"/>
                <w:i/>
                <w:sz w:val="20"/>
                <w:szCs w:val="20"/>
              </w:rPr>
              <w:t>RO &amp; MCO/COs, UN Agencies</w:t>
            </w:r>
            <w:r>
              <w:rPr>
                <w:rFonts w:asciiTheme="minorHAnsi" w:hAnsiTheme="minorHAnsi"/>
                <w:i/>
                <w:sz w:val="20"/>
                <w:szCs w:val="20"/>
              </w:rPr>
              <w:t>,</w:t>
            </w:r>
            <w:r w:rsidRPr="00FB0076">
              <w:rPr>
                <w:rFonts w:asciiTheme="minorHAnsi" w:hAnsiTheme="minorHAnsi"/>
                <w:i/>
                <w:sz w:val="20"/>
                <w:szCs w:val="20"/>
              </w:rPr>
              <w:t xml:space="preserve"> </w:t>
            </w:r>
            <w:r>
              <w:rPr>
                <w:rFonts w:asciiTheme="minorHAnsi" w:hAnsiTheme="minorHAnsi"/>
                <w:i/>
                <w:sz w:val="20"/>
                <w:szCs w:val="20"/>
              </w:rPr>
              <w:t>national partners, CSO</w:t>
            </w:r>
          </w:p>
        </w:tc>
        <w:tc>
          <w:tcPr>
            <w:tcW w:w="3150" w:type="dxa"/>
            <w:shd w:val="clear" w:color="auto" w:fill="FFFFFF" w:themeFill="background1"/>
          </w:tcPr>
          <w:p w14:paraId="5B5A8EF4" w14:textId="7F758398" w:rsidR="001F643A" w:rsidRPr="00FB0076" w:rsidRDefault="001F643A" w:rsidP="00374BDF">
            <w:pPr>
              <w:pStyle w:val="NoSpacing"/>
              <w:rPr>
                <w:rFonts w:asciiTheme="minorHAnsi" w:hAnsiTheme="minorHAnsi"/>
                <w:i/>
                <w:sz w:val="20"/>
                <w:szCs w:val="20"/>
              </w:rPr>
            </w:pPr>
            <w:r>
              <w:rPr>
                <w:rFonts w:asciiTheme="minorHAnsi" w:hAnsiTheme="minorHAnsi"/>
                <w:i/>
                <w:sz w:val="20"/>
                <w:szCs w:val="20"/>
              </w:rPr>
              <w:t>2018 - 2020</w:t>
            </w:r>
          </w:p>
        </w:tc>
        <w:tc>
          <w:tcPr>
            <w:tcW w:w="990" w:type="dxa"/>
          </w:tcPr>
          <w:p w14:paraId="3C2B17A2" w14:textId="3485794E" w:rsidR="001F643A" w:rsidRPr="00FB0076" w:rsidRDefault="001F643A" w:rsidP="00374BDF">
            <w:pPr>
              <w:pStyle w:val="NoSpacing"/>
              <w:rPr>
                <w:rFonts w:asciiTheme="minorHAnsi" w:hAnsiTheme="minorHAnsi"/>
                <w:i/>
                <w:sz w:val="20"/>
                <w:szCs w:val="20"/>
              </w:rPr>
            </w:pPr>
            <w:r>
              <w:rPr>
                <w:rFonts w:asciiTheme="minorHAnsi" w:hAnsiTheme="minorHAnsi"/>
                <w:i/>
                <w:sz w:val="20"/>
                <w:szCs w:val="20"/>
              </w:rPr>
              <w:t>Non-core</w:t>
            </w:r>
          </w:p>
        </w:tc>
        <w:tc>
          <w:tcPr>
            <w:tcW w:w="1676" w:type="dxa"/>
          </w:tcPr>
          <w:p w14:paraId="59210F6A" w14:textId="782FEB3A" w:rsidR="001F643A" w:rsidRPr="001F643A" w:rsidRDefault="001F643A" w:rsidP="001F643A">
            <w:pPr>
              <w:pStyle w:val="NoSpacing"/>
              <w:rPr>
                <w:rFonts w:asciiTheme="minorHAnsi" w:hAnsiTheme="minorHAnsi"/>
                <w:i/>
                <w:sz w:val="20"/>
                <w:szCs w:val="20"/>
              </w:rPr>
            </w:pPr>
            <w:r>
              <w:rPr>
                <w:rFonts w:asciiTheme="minorHAnsi" w:hAnsiTheme="minorHAnsi"/>
                <w:i/>
                <w:sz w:val="20"/>
                <w:szCs w:val="20"/>
              </w:rPr>
              <w:t>21,600</w:t>
            </w:r>
          </w:p>
          <w:p w14:paraId="5C367864" w14:textId="77777777" w:rsidR="001F643A" w:rsidRPr="00FB0076" w:rsidRDefault="001F643A" w:rsidP="00374BDF">
            <w:pPr>
              <w:pStyle w:val="NoSpacing"/>
              <w:rPr>
                <w:rFonts w:asciiTheme="minorHAnsi" w:hAnsiTheme="minorHAnsi"/>
                <w:i/>
                <w:sz w:val="20"/>
                <w:szCs w:val="20"/>
              </w:rPr>
            </w:pPr>
          </w:p>
        </w:tc>
      </w:tr>
      <w:tr w:rsidR="001F643A" w:rsidRPr="00FB0076" w14:paraId="189283DD" w14:textId="77777777" w:rsidTr="00B9081E">
        <w:trPr>
          <w:trHeight w:val="70"/>
          <w:jc w:val="center"/>
        </w:trPr>
        <w:tc>
          <w:tcPr>
            <w:tcW w:w="4945" w:type="dxa"/>
          </w:tcPr>
          <w:p w14:paraId="4F2F8C73" w14:textId="70EAE6A0" w:rsidR="001F643A" w:rsidRPr="001F643A" w:rsidRDefault="001F643A" w:rsidP="001F643A">
            <w:pPr>
              <w:pStyle w:val="NoSpacing"/>
              <w:rPr>
                <w:rFonts w:asciiTheme="minorHAnsi" w:hAnsiTheme="minorHAnsi"/>
                <w:i/>
                <w:sz w:val="20"/>
                <w:szCs w:val="20"/>
              </w:rPr>
            </w:pPr>
            <w:r w:rsidRPr="001F643A">
              <w:rPr>
                <w:rFonts w:asciiTheme="minorHAnsi" w:hAnsiTheme="minorHAnsi"/>
                <w:i/>
                <w:sz w:val="20"/>
                <w:szCs w:val="20"/>
              </w:rPr>
              <w:t xml:space="preserve">Review of legislation and policies related to the regulation of assets, access to social protection, custody, </w:t>
            </w:r>
            <w:proofErr w:type="spellStart"/>
            <w:r w:rsidRPr="001F643A">
              <w:rPr>
                <w:rFonts w:asciiTheme="minorHAnsi" w:hAnsiTheme="minorHAnsi"/>
                <w:i/>
                <w:sz w:val="20"/>
                <w:szCs w:val="20"/>
              </w:rPr>
              <w:t>etc</w:t>
            </w:r>
            <w:proofErr w:type="spellEnd"/>
            <w:r w:rsidRPr="001F643A">
              <w:rPr>
                <w:rFonts w:asciiTheme="minorHAnsi" w:hAnsiTheme="minorHAnsi"/>
                <w:i/>
                <w:sz w:val="20"/>
                <w:szCs w:val="20"/>
              </w:rPr>
              <w:t xml:space="preserve"> to make recommendations for changes to legislation to protect women and prevent femicide </w:t>
            </w:r>
            <w:r>
              <w:rPr>
                <w:rFonts w:asciiTheme="minorHAnsi" w:hAnsiTheme="minorHAnsi"/>
                <w:i/>
                <w:sz w:val="20"/>
                <w:szCs w:val="20"/>
              </w:rPr>
              <w:t>(Spotlight)</w:t>
            </w:r>
          </w:p>
        </w:tc>
        <w:tc>
          <w:tcPr>
            <w:tcW w:w="3572" w:type="dxa"/>
            <w:shd w:val="clear" w:color="auto" w:fill="FFFFFF" w:themeFill="background1"/>
          </w:tcPr>
          <w:p w14:paraId="6E2BE64D" w14:textId="3AA6AD24" w:rsidR="001F643A" w:rsidRPr="00FB0076" w:rsidRDefault="001F643A" w:rsidP="00374BDF">
            <w:pPr>
              <w:pStyle w:val="NoSpacing"/>
              <w:rPr>
                <w:rFonts w:asciiTheme="minorHAnsi" w:hAnsiTheme="minorHAnsi"/>
                <w:i/>
                <w:sz w:val="20"/>
                <w:szCs w:val="20"/>
              </w:rPr>
            </w:pPr>
            <w:r w:rsidRPr="00FB0076">
              <w:rPr>
                <w:rFonts w:asciiTheme="minorHAnsi" w:hAnsiTheme="minorHAnsi"/>
                <w:i/>
                <w:sz w:val="20"/>
                <w:szCs w:val="20"/>
              </w:rPr>
              <w:t>RO &amp; MCO/COs, UN Agencies</w:t>
            </w:r>
            <w:r>
              <w:rPr>
                <w:rFonts w:asciiTheme="minorHAnsi" w:hAnsiTheme="minorHAnsi"/>
                <w:i/>
                <w:sz w:val="20"/>
                <w:szCs w:val="20"/>
              </w:rPr>
              <w:t>,</w:t>
            </w:r>
            <w:r w:rsidRPr="00FB0076">
              <w:rPr>
                <w:rFonts w:asciiTheme="minorHAnsi" w:hAnsiTheme="minorHAnsi"/>
                <w:i/>
                <w:sz w:val="20"/>
                <w:szCs w:val="20"/>
              </w:rPr>
              <w:t xml:space="preserve"> </w:t>
            </w:r>
            <w:r>
              <w:rPr>
                <w:rFonts w:asciiTheme="minorHAnsi" w:hAnsiTheme="minorHAnsi"/>
                <w:i/>
                <w:sz w:val="20"/>
                <w:szCs w:val="20"/>
              </w:rPr>
              <w:t>national partners, CSO</w:t>
            </w:r>
          </w:p>
        </w:tc>
        <w:tc>
          <w:tcPr>
            <w:tcW w:w="3150" w:type="dxa"/>
            <w:shd w:val="clear" w:color="auto" w:fill="FFFFFF" w:themeFill="background1"/>
          </w:tcPr>
          <w:p w14:paraId="252EFF9A" w14:textId="3D0D16B1" w:rsidR="001F643A" w:rsidRPr="00FB0076" w:rsidRDefault="001F643A" w:rsidP="00374BDF">
            <w:pPr>
              <w:pStyle w:val="NoSpacing"/>
              <w:rPr>
                <w:rFonts w:asciiTheme="minorHAnsi" w:hAnsiTheme="minorHAnsi"/>
                <w:i/>
                <w:sz w:val="20"/>
                <w:szCs w:val="20"/>
              </w:rPr>
            </w:pPr>
            <w:r>
              <w:rPr>
                <w:rFonts w:asciiTheme="minorHAnsi" w:hAnsiTheme="minorHAnsi"/>
                <w:i/>
                <w:sz w:val="20"/>
                <w:szCs w:val="20"/>
              </w:rPr>
              <w:t>2018 - 2020</w:t>
            </w:r>
          </w:p>
        </w:tc>
        <w:tc>
          <w:tcPr>
            <w:tcW w:w="990" w:type="dxa"/>
          </w:tcPr>
          <w:p w14:paraId="17107284" w14:textId="7F8B7428" w:rsidR="001F643A" w:rsidRPr="00FB0076" w:rsidRDefault="001F643A" w:rsidP="00374BDF">
            <w:pPr>
              <w:pStyle w:val="NoSpacing"/>
              <w:rPr>
                <w:rFonts w:asciiTheme="minorHAnsi" w:hAnsiTheme="minorHAnsi"/>
                <w:i/>
                <w:sz w:val="20"/>
                <w:szCs w:val="20"/>
              </w:rPr>
            </w:pPr>
            <w:r>
              <w:rPr>
                <w:rFonts w:asciiTheme="minorHAnsi" w:hAnsiTheme="minorHAnsi"/>
                <w:i/>
                <w:sz w:val="20"/>
                <w:szCs w:val="20"/>
              </w:rPr>
              <w:t>Non-core</w:t>
            </w:r>
          </w:p>
        </w:tc>
        <w:tc>
          <w:tcPr>
            <w:tcW w:w="1676" w:type="dxa"/>
          </w:tcPr>
          <w:p w14:paraId="6D05F4F0" w14:textId="191AB7D5" w:rsidR="001F643A" w:rsidRPr="00FB0076" w:rsidRDefault="001F643A" w:rsidP="00374BDF">
            <w:pPr>
              <w:pStyle w:val="NoSpacing"/>
              <w:rPr>
                <w:rFonts w:asciiTheme="minorHAnsi" w:hAnsiTheme="minorHAnsi"/>
                <w:i/>
                <w:sz w:val="20"/>
                <w:szCs w:val="20"/>
              </w:rPr>
            </w:pPr>
            <w:r>
              <w:rPr>
                <w:rFonts w:asciiTheme="minorHAnsi" w:hAnsiTheme="minorHAnsi"/>
                <w:i/>
                <w:sz w:val="20"/>
                <w:szCs w:val="20"/>
              </w:rPr>
              <w:t>40,000</w:t>
            </w:r>
          </w:p>
        </w:tc>
      </w:tr>
      <w:tr w:rsidR="001F643A" w:rsidRPr="00FB0076" w14:paraId="1BA9A4A9" w14:textId="77777777" w:rsidTr="00B9081E">
        <w:trPr>
          <w:trHeight w:val="70"/>
          <w:jc w:val="center"/>
        </w:trPr>
        <w:tc>
          <w:tcPr>
            <w:tcW w:w="4945" w:type="dxa"/>
          </w:tcPr>
          <w:p w14:paraId="0F80D43E" w14:textId="7E9E80C2" w:rsidR="001F643A" w:rsidRPr="001F643A" w:rsidRDefault="001F643A" w:rsidP="001F643A">
            <w:pPr>
              <w:pStyle w:val="NoSpacing"/>
              <w:rPr>
                <w:rFonts w:asciiTheme="minorHAnsi" w:hAnsiTheme="minorHAnsi"/>
                <w:i/>
                <w:sz w:val="20"/>
                <w:szCs w:val="20"/>
              </w:rPr>
            </w:pPr>
            <w:r w:rsidRPr="001F643A">
              <w:rPr>
                <w:rFonts w:asciiTheme="minorHAnsi" w:hAnsiTheme="minorHAnsi"/>
                <w:i/>
                <w:sz w:val="20"/>
                <w:szCs w:val="20"/>
              </w:rPr>
              <w:t xml:space="preserve">Systematization of the experience of adaptation of femicide protocol in 1-2 countries that adopt it </w:t>
            </w:r>
            <w:r>
              <w:rPr>
                <w:rFonts w:asciiTheme="minorHAnsi" w:hAnsiTheme="minorHAnsi"/>
                <w:i/>
                <w:sz w:val="20"/>
                <w:szCs w:val="20"/>
              </w:rPr>
              <w:t>(Spotlight)</w:t>
            </w:r>
          </w:p>
        </w:tc>
        <w:tc>
          <w:tcPr>
            <w:tcW w:w="3572" w:type="dxa"/>
            <w:shd w:val="clear" w:color="auto" w:fill="FFFFFF" w:themeFill="background1"/>
          </w:tcPr>
          <w:p w14:paraId="5C5B1854" w14:textId="274D0483" w:rsidR="001F643A" w:rsidRPr="00FB0076" w:rsidRDefault="001F643A" w:rsidP="00374BDF">
            <w:pPr>
              <w:pStyle w:val="NoSpacing"/>
              <w:rPr>
                <w:rFonts w:asciiTheme="minorHAnsi" w:hAnsiTheme="minorHAnsi"/>
                <w:i/>
                <w:sz w:val="20"/>
                <w:szCs w:val="20"/>
              </w:rPr>
            </w:pPr>
            <w:r w:rsidRPr="00FB0076">
              <w:rPr>
                <w:rFonts w:asciiTheme="minorHAnsi" w:hAnsiTheme="minorHAnsi"/>
                <w:i/>
                <w:sz w:val="20"/>
                <w:szCs w:val="20"/>
              </w:rPr>
              <w:t>RO &amp; MCO/COs, UN Agencies</w:t>
            </w:r>
            <w:r>
              <w:rPr>
                <w:rFonts w:asciiTheme="minorHAnsi" w:hAnsiTheme="minorHAnsi"/>
                <w:i/>
                <w:sz w:val="20"/>
                <w:szCs w:val="20"/>
              </w:rPr>
              <w:t>,</w:t>
            </w:r>
            <w:r w:rsidRPr="00FB0076">
              <w:rPr>
                <w:rFonts w:asciiTheme="minorHAnsi" w:hAnsiTheme="minorHAnsi"/>
                <w:i/>
                <w:sz w:val="20"/>
                <w:szCs w:val="20"/>
              </w:rPr>
              <w:t xml:space="preserve"> </w:t>
            </w:r>
            <w:r>
              <w:rPr>
                <w:rFonts w:asciiTheme="minorHAnsi" w:hAnsiTheme="minorHAnsi"/>
                <w:i/>
                <w:sz w:val="20"/>
                <w:szCs w:val="20"/>
              </w:rPr>
              <w:t>national partners, CSO</w:t>
            </w:r>
          </w:p>
        </w:tc>
        <w:tc>
          <w:tcPr>
            <w:tcW w:w="3150" w:type="dxa"/>
            <w:shd w:val="clear" w:color="auto" w:fill="FFFFFF" w:themeFill="background1"/>
          </w:tcPr>
          <w:p w14:paraId="2DC12522" w14:textId="05400065" w:rsidR="001F643A" w:rsidRPr="00FB0076" w:rsidRDefault="001F643A" w:rsidP="00374BDF">
            <w:pPr>
              <w:pStyle w:val="NoSpacing"/>
              <w:rPr>
                <w:rFonts w:asciiTheme="minorHAnsi" w:hAnsiTheme="minorHAnsi"/>
                <w:i/>
                <w:sz w:val="20"/>
                <w:szCs w:val="20"/>
              </w:rPr>
            </w:pPr>
            <w:r>
              <w:rPr>
                <w:rFonts w:asciiTheme="minorHAnsi" w:hAnsiTheme="minorHAnsi"/>
                <w:i/>
                <w:sz w:val="20"/>
                <w:szCs w:val="20"/>
              </w:rPr>
              <w:t>2018 - 2020</w:t>
            </w:r>
          </w:p>
        </w:tc>
        <w:tc>
          <w:tcPr>
            <w:tcW w:w="990" w:type="dxa"/>
          </w:tcPr>
          <w:p w14:paraId="65BA624A" w14:textId="23F42608" w:rsidR="001F643A" w:rsidRPr="00FB0076" w:rsidRDefault="001F643A" w:rsidP="00374BDF">
            <w:pPr>
              <w:pStyle w:val="NoSpacing"/>
              <w:rPr>
                <w:rFonts w:asciiTheme="minorHAnsi" w:hAnsiTheme="minorHAnsi"/>
                <w:i/>
                <w:sz w:val="20"/>
                <w:szCs w:val="20"/>
              </w:rPr>
            </w:pPr>
            <w:r>
              <w:rPr>
                <w:rFonts w:asciiTheme="minorHAnsi" w:hAnsiTheme="minorHAnsi"/>
                <w:i/>
                <w:sz w:val="20"/>
                <w:szCs w:val="20"/>
              </w:rPr>
              <w:t>Non-core</w:t>
            </w:r>
          </w:p>
        </w:tc>
        <w:tc>
          <w:tcPr>
            <w:tcW w:w="1676" w:type="dxa"/>
          </w:tcPr>
          <w:p w14:paraId="3A59A206" w14:textId="427D9C77" w:rsidR="001F643A" w:rsidRPr="00FB0076" w:rsidRDefault="001F643A" w:rsidP="00374BDF">
            <w:pPr>
              <w:pStyle w:val="NoSpacing"/>
              <w:rPr>
                <w:rFonts w:asciiTheme="minorHAnsi" w:hAnsiTheme="minorHAnsi"/>
                <w:i/>
                <w:sz w:val="20"/>
                <w:szCs w:val="20"/>
              </w:rPr>
            </w:pPr>
            <w:r>
              <w:rPr>
                <w:rFonts w:asciiTheme="minorHAnsi" w:hAnsiTheme="minorHAnsi"/>
                <w:i/>
                <w:sz w:val="20"/>
                <w:szCs w:val="20"/>
              </w:rPr>
              <w:t>10,000</w:t>
            </w:r>
          </w:p>
        </w:tc>
      </w:tr>
      <w:tr w:rsidR="001F643A" w:rsidRPr="00FB0076" w14:paraId="05ADCDC7" w14:textId="77777777" w:rsidTr="00B9081E">
        <w:trPr>
          <w:trHeight w:val="70"/>
          <w:jc w:val="center"/>
        </w:trPr>
        <w:tc>
          <w:tcPr>
            <w:tcW w:w="4945" w:type="dxa"/>
          </w:tcPr>
          <w:p w14:paraId="3A3616AF" w14:textId="21BE7D67" w:rsidR="001F643A" w:rsidRPr="001F643A" w:rsidRDefault="001F643A" w:rsidP="001F643A">
            <w:pPr>
              <w:pStyle w:val="NoSpacing"/>
              <w:rPr>
                <w:rFonts w:asciiTheme="minorHAnsi" w:hAnsiTheme="minorHAnsi"/>
                <w:i/>
                <w:sz w:val="20"/>
                <w:szCs w:val="20"/>
              </w:rPr>
            </w:pPr>
            <w:r w:rsidRPr="001F643A">
              <w:rPr>
                <w:rFonts w:asciiTheme="minorHAnsi" w:hAnsiTheme="minorHAnsi"/>
                <w:i/>
                <w:sz w:val="20"/>
                <w:szCs w:val="20"/>
              </w:rPr>
              <w:t xml:space="preserve">Regional map of femicide and violence against women </w:t>
            </w:r>
            <w:r>
              <w:rPr>
                <w:rFonts w:asciiTheme="minorHAnsi" w:hAnsiTheme="minorHAnsi"/>
                <w:i/>
                <w:sz w:val="20"/>
                <w:szCs w:val="20"/>
              </w:rPr>
              <w:t>(Spotlight)</w:t>
            </w:r>
          </w:p>
        </w:tc>
        <w:tc>
          <w:tcPr>
            <w:tcW w:w="3572" w:type="dxa"/>
            <w:shd w:val="clear" w:color="auto" w:fill="FFFFFF" w:themeFill="background1"/>
          </w:tcPr>
          <w:p w14:paraId="4810FE3B" w14:textId="50B2E58A" w:rsidR="001F643A" w:rsidRPr="00FB0076" w:rsidRDefault="001F643A" w:rsidP="00374BDF">
            <w:pPr>
              <w:pStyle w:val="NoSpacing"/>
              <w:rPr>
                <w:rFonts w:asciiTheme="minorHAnsi" w:hAnsiTheme="minorHAnsi"/>
                <w:i/>
                <w:sz w:val="20"/>
                <w:szCs w:val="20"/>
              </w:rPr>
            </w:pPr>
            <w:r w:rsidRPr="00FB0076">
              <w:rPr>
                <w:rFonts w:asciiTheme="minorHAnsi" w:hAnsiTheme="minorHAnsi"/>
                <w:i/>
                <w:sz w:val="20"/>
                <w:szCs w:val="20"/>
              </w:rPr>
              <w:t>RO &amp; MCO/COs, UN Agencies</w:t>
            </w:r>
            <w:r>
              <w:rPr>
                <w:rFonts w:asciiTheme="minorHAnsi" w:hAnsiTheme="minorHAnsi"/>
                <w:i/>
                <w:sz w:val="20"/>
                <w:szCs w:val="20"/>
              </w:rPr>
              <w:t>,</w:t>
            </w:r>
            <w:r w:rsidRPr="00FB0076">
              <w:rPr>
                <w:rFonts w:asciiTheme="minorHAnsi" w:hAnsiTheme="minorHAnsi"/>
                <w:i/>
                <w:sz w:val="20"/>
                <w:szCs w:val="20"/>
              </w:rPr>
              <w:t xml:space="preserve"> </w:t>
            </w:r>
            <w:r>
              <w:rPr>
                <w:rFonts w:asciiTheme="minorHAnsi" w:hAnsiTheme="minorHAnsi"/>
                <w:i/>
                <w:sz w:val="20"/>
                <w:szCs w:val="20"/>
              </w:rPr>
              <w:t>national partners, CSO</w:t>
            </w:r>
          </w:p>
        </w:tc>
        <w:tc>
          <w:tcPr>
            <w:tcW w:w="3150" w:type="dxa"/>
            <w:shd w:val="clear" w:color="auto" w:fill="FFFFFF" w:themeFill="background1"/>
          </w:tcPr>
          <w:p w14:paraId="4EF60249" w14:textId="035BD054" w:rsidR="001F643A" w:rsidRPr="00FB0076" w:rsidRDefault="001F643A" w:rsidP="00374BDF">
            <w:pPr>
              <w:pStyle w:val="NoSpacing"/>
              <w:rPr>
                <w:rFonts w:asciiTheme="minorHAnsi" w:hAnsiTheme="minorHAnsi"/>
                <w:i/>
                <w:sz w:val="20"/>
                <w:szCs w:val="20"/>
              </w:rPr>
            </w:pPr>
            <w:r>
              <w:rPr>
                <w:rFonts w:asciiTheme="minorHAnsi" w:hAnsiTheme="minorHAnsi"/>
                <w:i/>
                <w:sz w:val="20"/>
                <w:szCs w:val="20"/>
              </w:rPr>
              <w:t>2018 - 2020</w:t>
            </w:r>
          </w:p>
        </w:tc>
        <w:tc>
          <w:tcPr>
            <w:tcW w:w="990" w:type="dxa"/>
          </w:tcPr>
          <w:p w14:paraId="4EC29717" w14:textId="6863D25A" w:rsidR="001F643A" w:rsidRPr="00FB0076" w:rsidRDefault="001F643A" w:rsidP="00374BDF">
            <w:pPr>
              <w:pStyle w:val="NoSpacing"/>
              <w:rPr>
                <w:rFonts w:asciiTheme="minorHAnsi" w:hAnsiTheme="minorHAnsi"/>
                <w:i/>
                <w:sz w:val="20"/>
                <w:szCs w:val="20"/>
              </w:rPr>
            </w:pPr>
            <w:r>
              <w:rPr>
                <w:rFonts w:asciiTheme="minorHAnsi" w:hAnsiTheme="minorHAnsi"/>
                <w:i/>
                <w:sz w:val="20"/>
                <w:szCs w:val="20"/>
              </w:rPr>
              <w:t>Non-core</w:t>
            </w:r>
          </w:p>
        </w:tc>
        <w:tc>
          <w:tcPr>
            <w:tcW w:w="1676" w:type="dxa"/>
          </w:tcPr>
          <w:p w14:paraId="1A2B2EC4" w14:textId="26A98F67" w:rsidR="001F643A" w:rsidRPr="00FB0076" w:rsidRDefault="001F643A" w:rsidP="00374BDF">
            <w:pPr>
              <w:pStyle w:val="NoSpacing"/>
              <w:rPr>
                <w:rFonts w:asciiTheme="minorHAnsi" w:hAnsiTheme="minorHAnsi"/>
                <w:i/>
                <w:sz w:val="20"/>
                <w:szCs w:val="20"/>
              </w:rPr>
            </w:pPr>
            <w:r>
              <w:rPr>
                <w:rFonts w:asciiTheme="minorHAnsi" w:hAnsiTheme="minorHAnsi"/>
                <w:i/>
                <w:sz w:val="20"/>
                <w:szCs w:val="20"/>
              </w:rPr>
              <w:t>164,200</w:t>
            </w:r>
          </w:p>
        </w:tc>
      </w:tr>
      <w:tr w:rsidR="006A34FD" w:rsidRPr="00FB0076" w14:paraId="48E87D17" w14:textId="77777777" w:rsidTr="00B9081E">
        <w:trPr>
          <w:trHeight w:val="70"/>
          <w:jc w:val="center"/>
        </w:trPr>
        <w:tc>
          <w:tcPr>
            <w:tcW w:w="4945" w:type="dxa"/>
          </w:tcPr>
          <w:p w14:paraId="3D308E36" w14:textId="0678110A" w:rsidR="006A34FD" w:rsidRPr="00FB0076" w:rsidRDefault="006A34FD" w:rsidP="00374BDF">
            <w:pPr>
              <w:pStyle w:val="NoSpacing"/>
              <w:rPr>
                <w:rFonts w:asciiTheme="minorHAnsi" w:hAnsiTheme="minorHAnsi"/>
                <w:i/>
                <w:sz w:val="20"/>
                <w:szCs w:val="20"/>
              </w:rPr>
            </w:pPr>
            <w:r w:rsidRPr="00FB0076">
              <w:rPr>
                <w:rFonts w:asciiTheme="minorHAnsi" w:hAnsiTheme="minorHAnsi"/>
                <w:i/>
                <w:sz w:val="20"/>
                <w:szCs w:val="20"/>
              </w:rPr>
              <w:t>Finalization of the UNW action model in LAC and the establishment of the internal KM platform</w:t>
            </w:r>
          </w:p>
        </w:tc>
        <w:tc>
          <w:tcPr>
            <w:tcW w:w="3572" w:type="dxa"/>
            <w:shd w:val="clear" w:color="auto" w:fill="FFFFFF" w:themeFill="background1"/>
          </w:tcPr>
          <w:p w14:paraId="0ACC7015" w14:textId="05724005" w:rsidR="006A34FD" w:rsidRPr="00FB0076" w:rsidRDefault="006A34FD" w:rsidP="00374BDF">
            <w:pPr>
              <w:pStyle w:val="NoSpacing"/>
              <w:rPr>
                <w:rFonts w:asciiTheme="minorHAnsi" w:hAnsiTheme="minorHAnsi"/>
                <w:i/>
                <w:sz w:val="20"/>
                <w:szCs w:val="20"/>
              </w:rPr>
            </w:pPr>
            <w:r w:rsidRPr="00FB0076">
              <w:rPr>
                <w:rFonts w:asciiTheme="minorHAnsi" w:hAnsiTheme="minorHAnsi"/>
                <w:i/>
                <w:sz w:val="20"/>
                <w:szCs w:val="20"/>
              </w:rPr>
              <w:t>RO &amp; MCO/COs, national partners, CSO, UN Agencies</w:t>
            </w:r>
          </w:p>
        </w:tc>
        <w:tc>
          <w:tcPr>
            <w:tcW w:w="3150" w:type="dxa"/>
            <w:shd w:val="clear" w:color="auto" w:fill="FFFFFF" w:themeFill="background1"/>
          </w:tcPr>
          <w:p w14:paraId="5FF48D86" w14:textId="7ED06C46" w:rsidR="006A34FD" w:rsidRPr="00FB0076" w:rsidRDefault="006A34FD" w:rsidP="00374BDF">
            <w:pPr>
              <w:pStyle w:val="NoSpacing"/>
              <w:rPr>
                <w:rFonts w:asciiTheme="minorHAnsi" w:hAnsiTheme="minorHAnsi"/>
                <w:i/>
                <w:sz w:val="20"/>
                <w:szCs w:val="20"/>
              </w:rPr>
            </w:pPr>
            <w:r w:rsidRPr="00FB0076">
              <w:rPr>
                <w:rFonts w:asciiTheme="minorHAnsi" w:hAnsiTheme="minorHAnsi"/>
                <w:i/>
                <w:sz w:val="20"/>
                <w:szCs w:val="20"/>
              </w:rPr>
              <w:t>2018-2019</w:t>
            </w:r>
          </w:p>
        </w:tc>
        <w:tc>
          <w:tcPr>
            <w:tcW w:w="990" w:type="dxa"/>
          </w:tcPr>
          <w:p w14:paraId="43E63ADA" w14:textId="112EBE4C" w:rsidR="006A34FD" w:rsidRPr="00FB0076" w:rsidRDefault="006A34FD" w:rsidP="00374BDF">
            <w:pPr>
              <w:pStyle w:val="NoSpacing"/>
              <w:rPr>
                <w:rFonts w:asciiTheme="minorHAnsi" w:hAnsiTheme="minorHAnsi"/>
                <w:i/>
                <w:sz w:val="20"/>
                <w:szCs w:val="20"/>
              </w:rPr>
            </w:pPr>
            <w:r w:rsidRPr="00FB0076">
              <w:rPr>
                <w:rFonts w:asciiTheme="minorHAnsi" w:hAnsiTheme="minorHAnsi"/>
                <w:i/>
                <w:sz w:val="20"/>
                <w:szCs w:val="20"/>
              </w:rPr>
              <w:t xml:space="preserve">Core </w:t>
            </w:r>
          </w:p>
        </w:tc>
        <w:tc>
          <w:tcPr>
            <w:tcW w:w="1676" w:type="dxa"/>
          </w:tcPr>
          <w:p w14:paraId="726C899F" w14:textId="6B92DB2B" w:rsidR="006A34FD" w:rsidRPr="00FB0076" w:rsidRDefault="006A34FD" w:rsidP="00374BDF">
            <w:pPr>
              <w:pStyle w:val="NoSpacing"/>
              <w:rPr>
                <w:rFonts w:asciiTheme="minorHAnsi" w:hAnsiTheme="minorHAnsi"/>
                <w:i/>
                <w:sz w:val="20"/>
                <w:szCs w:val="20"/>
              </w:rPr>
            </w:pPr>
            <w:r w:rsidRPr="00FB0076">
              <w:rPr>
                <w:rFonts w:asciiTheme="minorHAnsi" w:hAnsiTheme="minorHAnsi"/>
                <w:i/>
                <w:sz w:val="20"/>
                <w:szCs w:val="20"/>
              </w:rPr>
              <w:t>50,000</w:t>
            </w:r>
          </w:p>
        </w:tc>
      </w:tr>
    </w:tbl>
    <w:p w14:paraId="05BCD48F" w14:textId="77777777" w:rsidR="00FB0076" w:rsidRDefault="00FB0076" w:rsidP="00174940">
      <w:pPr>
        <w:spacing w:before="240" w:after="240"/>
        <w:rPr>
          <w:rFonts w:ascii="Calibri" w:hAnsi="Calibri" w:cs="Arial"/>
          <w:b/>
          <w:sz w:val="22"/>
          <w:szCs w:val="20"/>
        </w:rPr>
      </w:pPr>
    </w:p>
    <w:p w14:paraId="7B10C861" w14:textId="33F98054" w:rsidR="00AF42C1" w:rsidRPr="00FB0076" w:rsidRDefault="006E2E79" w:rsidP="00174940">
      <w:pPr>
        <w:spacing w:before="240" w:after="240"/>
        <w:rPr>
          <w:rFonts w:ascii="Calibri" w:hAnsi="Calibri" w:cs="Arial"/>
          <w:b/>
          <w:sz w:val="22"/>
          <w:szCs w:val="20"/>
        </w:rPr>
      </w:pPr>
      <w:r w:rsidRPr="00FB0076">
        <w:rPr>
          <w:rFonts w:ascii="Calibri" w:hAnsi="Calibri" w:cs="Arial"/>
          <w:b/>
          <w:sz w:val="22"/>
          <w:szCs w:val="20"/>
        </w:rPr>
        <w:t xml:space="preserve">Evaluation </w:t>
      </w:r>
      <w:r w:rsidR="009558D1" w:rsidRPr="00FB0076">
        <w:rPr>
          <w:rFonts w:ascii="Calibri" w:hAnsi="Calibri" w:cs="Arial"/>
          <w:b/>
          <w:sz w:val="22"/>
          <w:szCs w:val="20"/>
        </w:rPr>
        <w:t xml:space="preserve">Plan </w:t>
      </w:r>
    </w:p>
    <w:tbl>
      <w:tblPr>
        <w:tblStyle w:val="TableGrid"/>
        <w:tblW w:w="14678" w:type="dxa"/>
        <w:jc w:val="center"/>
        <w:tblLayout w:type="fixed"/>
        <w:tblLook w:val="04A0" w:firstRow="1" w:lastRow="0" w:firstColumn="1" w:lastColumn="0" w:noHBand="0" w:noVBand="1"/>
      </w:tblPr>
      <w:tblGrid>
        <w:gridCol w:w="2155"/>
        <w:gridCol w:w="717"/>
        <w:gridCol w:w="1474"/>
        <w:gridCol w:w="1170"/>
        <w:gridCol w:w="1049"/>
        <w:gridCol w:w="1080"/>
        <w:gridCol w:w="990"/>
        <w:gridCol w:w="1710"/>
        <w:gridCol w:w="1080"/>
        <w:gridCol w:w="1170"/>
        <w:gridCol w:w="1080"/>
        <w:gridCol w:w="1003"/>
      </w:tblGrid>
      <w:tr w:rsidR="00DD6E0C" w:rsidRPr="00FB0076" w14:paraId="522098A6" w14:textId="77777777" w:rsidTr="007B0C1A">
        <w:trPr>
          <w:tblHeader/>
          <w:jc w:val="center"/>
        </w:trPr>
        <w:tc>
          <w:tcPr>
            <w:tcW w:w="2155" w:type="dxa"/>
            <w:shd w:val="clear" w:color="auto" w:fill="8DB3E2" w:themeFill="text2" w:themeFillTint="66"/>
          </w:tcPr>
          <w:p w14:paraId="4DE431AA" w14:textId="77777777" w:rsidR="00DD6E0C" w:rsidRPr="00FB0076" w:rsidRDefault="00DD6E0C" w:rsidP="00CD3661">
            <w:pPr>
              <w:spacing w:line="276" w:lineRule="auto"/>
              <w:rPr>
                <w:rFonts w:asciiTheme="minorHAnsi" w:hAnsiTheme="minorHAnsi"/>
                <w:b/>
                <w:sz w:val="20"/>
                <w:szCs w:val="20"/>
              </w:rPr>
            </w:pPr>
            <w:r w:rsidRPr="00FB0076">
              <w:rPr>
                <w:rFonts w:asciiTheme="minorHAnsi" w:hAnsiTheme="minorHAnsi"/>
                <w:b/>
                <w:sz w:val="20"/>
                <w:szCs w:val="20"/>
              </w:rPr>
              <w:t>Evaluation name</w:t>
            </w:r>
          </w:p>
        </w:tc>
        <w:tc>
          <w:tcPr>
            <w:tcW w:w="717" w:type="dxa"/>
            <w:shd w:val="clear" w:color="auto" w:fill="8DB3E2" w:themeFill="text2" w:themeFillTint="66"/>
          </w:tcPr>
          <w:p w14:paraId="46522D7C" w14:textId="77777777" w:rsidR="00DD6E0C" w:rsidRPr="00FB0076" w:rsidRDefault="00DD6E0C" w:rsidP="00CD3661">
            <w:pPr>
              <w:spacing w:line="276" w:lineRule="auto"/>
              <w:rPr>
                <w:rFonts w:asciiTheme="minorHAnsi" w:hAnsiTheme="minorHAnsi"/>
                <w:b/>
                <w:sz w:val="20"/>
                <w:szCs w:val="20"/>
              </w:rPr>
            </w:pPr>
            <w:r w:rsidRPr="00FB0076">
              <w:rPr>
                <w:rFonts w:asciiTheme="minorHAnsi" w:hAnsiTheme="minorHAnsi"/>
                <w:b/>
                <w:sz w:val="20"/>
                <w:szCs w:val="20"/>
              </w:rPr>
              <w:t>Manda tory?</w:t>
            </w:r>
          </w:p>
          <w:p w14:paraId="59A7C902" w14:textId="77777777" w:rsidR="00DD6E0C" w:rsidRPr="00FB0076" w:rsidRDefault="00DD6E0C" w:rsidP="00CD3661">
            <w:pPr>
              <w:spacing w:line="276" w:lineRule="auto"/>
              <w:rPr>
                <w:rFonts w:asciiTheme="minorHAnsi" w:hAnsiTheme="minorHAnsi"/>
                <w:sz w:val="20"/>
                <w:szCs w:val="20"/>
              </w:rPr>
            </w:pPr>
            <w:r w:rsidRPr="00FB0076">
              <w:rPr>
                <w:rFonts w:asciiTheme="minorHAnsi" w:hAnsiTheme="minorHAnsi"/>
                <w:sz w:val="20"/>
                <w:szCs w:val="20"/>
              </w:rPr>
              <w:t>(Y/N)</w:t>
            </w:r>
          </w:p>
        </w:tc>
        <w:tc>
          <w:tcPr>
            <w:tcW w:w="1474" w:type="dxa"/>
            <w:shd w:val="clear" w:color="auto" w:fill="8DB3E2" w:themeFill="text2" w:themeFillTint="66"/>
          </w:tcPr>
          <w:p w14:paraId="14D73F33" w14:textId="77777777" w:rsidR="00DD6E0C" w:rsidRPr="00FB0076" w:rsidRDefault="00DD6E0C" w:rsidP="00CD3661">
            <w:pPr>
              <w:spacing w:line="276" w:lineRule="auto"/>
              <w:rPr>
                <w:rFonts w:asciiTheme="minorHAnsi" w:hAnsiTheme="minorHAnsi"/>
                <w:b/>
                <w:sz w:val="20"/>
                <w:szCs w:val="20"/>
              </w:rPr>
            </w:pPr>
            <w:r w:rsidRPr="00FB0076">
              <w:rPr>
                <w:rFonts w:asciiTheme="minorHAnsi" w:hAnsiTheme="minorHAnsi"/>
                <w:b/>
                <w:bCs/>
                <w:sz w:val="20"/>
                <w:szCs w:val="20"/>
              </w:rPr>
              <w:t xml:space="preserve">UNDAF Outcome/ UN Women SP Goal, Outcome  </w:t>
            </w:r>
          </w:p>
        </w:tc>
        <w:tc>
          <w:tcPr>
            <w:tcW w:w="1170" w:type="dxa"/>
            <w:shd w:val="clear" w:color="auto" w:fill="8DB3E2" w:themeFill="text2" w:themeFillTint="66"/>
          </w:tcPr>
          <w:p w14:paraId="20A04977" w14:textId="77777777" w:rsidR="00DD6E0C" w:rsidRPr="00FB0076" w:rsidRDefault="00DD6E0C" w:rsidP="00CD3661">
            <w:pPr>
              <w:spacing w:line="276" w:lineRule="auto"/>
              <w:rPr>
                <w:rFonts w:asciiTheme="minorHAnsi" w:hAnsiTheme="minorHAnsi"/>
                <w:b/>
                <w:sz w:val="20"/>
                <w:szCs w:val="20"/>
              </w:rPr>
            </w:pPr>
            <w:r w:rsidRPr="00FB0076">
              <w:rPr>
                <w:rFonts w:asciiTheme="minorHAnsi" w:hAnsiTheme="minorHAnsi"/>
                <w:b/>
                <w:bCs/>
                <w:sz w:val="20"/>
                <w:szCs w:val="20"/>
              </w:rPr>
              <w:t>Country/ MCO/ RO AWP Output</w:t>
            </w:r>
          </w:p>
        </w:tc>
        <w:tc>
          <w:tcPr>
            <w:tcW w:w="1049" w:type="dxa"/>
            <w:shd w:val="clear" w:color="auto" w:fill="8DB3E2" w:themeFill="text2" w:themeFillTint="66"/>
          </w:tcPr>
          <w:p w14:paraId="402F2E13" w14:textId="77777777" w:rsidR="00DD6E0C" w:rsidRPr="00FB0076" w:rsidRDefault="00DD6E0C" w:rsidP="00CD3661">
            <w:pPr>
              <w:spacing w:line="276" w:lineRule="auto"/>
              <w:rPr>
                <w:rFonts w:asciiTheme="minorHAnsi" w:hAnsiTheme="minorHAnsi"/>
                <w:b/>
                <w:sz w:val="20"/>
                <w:szCs w:val="20"/>
              </w:rPr>
            </w:pPr>
            <w:r w:rsidRPr="00FB0076">
              <w:rPr>
                <w:rFonts w:asciiTheme="minorHAnsi" w:hAnsiTheme="minorHAnsi"/>
                <w:b/>
                <w:bCs/>
                <w:sz w:val="20"/>
                <w:szCs w:val="20"/>
              </w:rPr>
              <w:t>Office in charge</w:t>
            </w:r>
          </w:p>
        </w:tc>
        <w:tc>
          <w:tcPr>
            <w:tcW w:w="1080" w:type="dxa"/>
            <w:shd w:val="clear" w:color="auto" w:fill="8DB3E2" w:themeFill="text2" w:themeFillTint="66"/>
          </w:tcPr>
          <w:p w14:paraId="6D07728E" w14:textId="77777777" w:rsidR="00DD6E0C" w:rsidRPr="00FB0076" w:rsidRDefault="00DD6E0C" w:rsidP="00CD3661">
            <w:pPr>
              <w:spacing w:line="276" w:lineRule="auto"/>
              <w:rPr>
                <w:rFonts w:asciiTheme="minorHAnsi" w:hAnsiTheme="minorHAnsi"/>
                <w:b/>
                <w:sz w:val="20"/>
                <w:szCs w:val="20"/>
              </w:rPr>
            </w:pPr>
            <w:r w:rsidRPr="00FB0076">
              <w:rPr>
                <w:rFonts w:asciiTheme="minorHAnsi" w:hAnsiTheme="minorHAnsi"/>
                <w:b/>
                <w:sz w:val="20"/>
                <w:szCs w:val="20"/>
              </w:rPr>
              <w:t>Region/ country</w:t>
            </w:r>
          </w:p>
        </w:tc>
        <w:tc>
          <w:tcPr>
            <w:tcW w:w="990" w:type="dxa"/>
            <w:shd w:val="clear" w:color="auto" w:fill="8DB3E2" w:themeFill="text2" w:themeFillTint="66"/>
          </w:tcPr>
          <w:p w14:paraId="51C2A1C1" w14:textId="77777777" w:rsidR="00DD6E0C" w:rsidRPr="00FB0076" w:rsidRDefault="00DD6E0C" w:rsidP="00CD3661">
            <w:pPr>
              <w:pStyle w:val="Default"/>
              <w:tabs>
                <w:tab w:val="left" w:pos="0"/>
              </w:tabs>
              <w:spacing w:line="276" w:lineRule="auto"/>
              <w:rPr>
                <w:rFonts w:asciiTheme="minorHAnsi" w:hAnsiTheme="minorHAnsi"/>
                <w:b/>
                <w:sz w:val="20"/>
                <w:szCs w:val="20"/>
              </w:rPr>
            </w:pPr>
            <w:r w:rsidRPr="00FB0076">
              <w:rPr>
                <w:rFonts w:asciiTheme="minorHAnsi" w:hAnsiTheme="minorHAnsi"/>
                <w:b/>
                <w:bCs/>
                <w:sz w:val="20"/>
                <w:szCs w:val="20"/>
              </w:rPr>
              <w:t xml:space="preserve">Joint activity </w:t>
            </w:r>
          </w:p>
          <w:p w14:paraId="32C43FCE" w14:textId="77777777" w:rsidR="00DD6E0C" w:rsidRPr="00FB0076" w:rsidRDefault="00DD6E0C" w:rsidP="00CD3661">
            <w:pPr>
              <w:spacing w:line="276" w:lineRule="auto"/>
              <w:rPr>
                <w:rFonts w:asciiTheme="minorHAnsi" w:hAnsiTheme="minorHAnsi"/>
                <w:sz w:val="20"/>
                <w:szCs w:val="20"/>
              </w:rPr>
            </w:pPr>
            <w:r w:rsidRPr="00FB0076">
              <w:rPr>
                <w:rFonts w:asciiTheme="minorHAnsi" w:hAnsiTheme="minorHAnsi"/>
                <w:bCs/>
                <w:sz w:val="20"/>
                <w:szCs w:val="20"/>
              </w:rPr>
              <w:t>(Y/ N, indicate partners)</w:t>
            </w:r>
          </w:p>
        </w:tc>
        <w:tc>
          <w:tcPr>
            <w:tcW w:w="1710" w:type="dxa"/>
            <w:shd w:val="clear" w:color="auto" w:fill="8DB3E2" w:themeFill="text2" w:themeFillTint="66"/>
          </w:tcPr>
          <w:p w14:paraId="2DD0A1BF" w14:textId="77777777" w:rsidR="00DD6E0C" w:rsidRPr="00FB0076" w:rsidRDefault="00DD6E0C" w:rsidP="00CD3661">
            <w:pPr>
              <w:spacing w:line="276" w:lineRule="auto"/>
              <w:rPr>
                <w:rFonts w:asciiTheme="minorHAnsi" w:hAnsiTheme="minorHAnsi"/>
                <w:b/>
                <w:sz w:val="20"/>
                <w:szCs w:val="20"/>
              </w:rPr>
            </w:pPr>
            <w:r w:rsidRPr="00FB0076">
              <w:rPr>
                <w:rFonts w:asciiTheme="minorHAnsi" w:hAnsiTheme="minorHAnsi"/>
                <w:b/>
                <w:bCs/>
                <w:sz w:val="20"/>
                <w:szCs w:val="20"/>
              </w:rPr>
              <w:t>Key Stakeholders</w:t>
            </w:r>
          </w:p>
        </w:tc>
        <w:tc>
          <w:tcPr>
            <w:tcW w:w="1080" w:type="dxa"/>
            <w:shd w:val="clear" w:color="auto" w:fill="8DB3E2" w:themeFill="text2" w:themeFillTint="66"/>
          </w:tcPr>
          <w:p w14:paraId="37D9E30C" w14:textId="77777777" w:rsidR="00DD6E0C" w:rsidRPr="00FB0076" w:rsidRDefault="00DD6E0C" w:rsidP="00CD3661">
            <w:pPr>
              <w:pStyle w:val="Default"/>
              <w:tabs>
                <w:tab w:val="left" w:pos="0"/>
              </w:tabs>
              <w:spacing w:line="276" w:lineRule="auto"/>
              <w:rPr>
                <w:rFonts w:asciiTheme="minorHAnsi" w:hAnsiTheme="minorHAnsi"/>
                <w:b/>
                <w:bCs/>
                <w:sz w:val="20"/>
                <w:szCs w:val="20"/>
              </w:rPr>
            </w:pPr>
            <w:r w:rsidRPr="00FB0076">
              <w:rPr>
                <w:rFonts w:asciiTheme="minorHAnsi" w:hAnsiTheme="minorHAnsi"/>
                <w:b/>
                <w:bCs/>
                <w:sz w:val="20"/>
                <w:szCs w:val="20"/>
              </w:rPr>
              <w:t xml:space="preserve">Planned Dates </w:t>
            </w:r>
          </w:p>
          <w:p w14:paraId="3CE801DA" w14:textId="77777777" w:rsidR="00DD6E0C" w:rsidRPr="00FB0076" w:rsidRDefault="00DD6E0C" w:rsidP="00CD3661">
            <w:pPr>
              <w:spacing w:line="276" w:lineRule="auto"/>
              <w:rPr>
                <w:rFonts w:asciiTheme="minorHAnsi" w:hAnsiTheme="minorHAnsi"/>
                <w:sz w:val="20"/>
                <w:szCs w:val="20"/>
              </w:rPr>
            </w:pPr>
            <w:r w:rsidRPr="00FB0076">
              <w:rPr>
                <w:rFonts w:asciiTheme="minorHAnsi" w:hAnsiTheme="minorHAnsi"/>
                <w:bCs/>
                <w:sz w:val="20"/>
                <w:szCs w:val="20"/>
              </w:rPr>
              <w:t>(start-end)</w:t>
            </w:r>
          </w:p>
        </w:tc>
        <w:tc>
          <w:tcPr>
            <w:tcW w:w="1170" w:type="dxa"/>
            <w:shd w:val="clear" w:color="auto" w:fill="8DB3E2" w:themeFill="text2" w:themeFillTint="66"/>
          </w:tcPr>
          <w:p w14:paraId="2B9BCE68" w14:textId="77777777" w:rsidR="00DD6E0C" w:rsidRPr="00FB0076" w:rsidRDefault="00DD6E0C" w:rsidP="00CD3661">
            <w:pPr>
              <w:spacing w:line="276" w:lineRule="auto"/>
              <w:rPr>
                <w:rFonts w:asciiTheme="minorHAnsi" w:hAnsiTheme="minorHAnsi"/>
                <w:b/>
                <w:sz w:val="20"/>
                <w:szCs w:val="20"/>
              </w:rPr>
            </w:pPr>
            <w:r w:rsidRPr="00FB0076">
              <w:rPr>
                <w:rFonts w:asciiTheme="minorHAnsi" w:hAnsiTheme="minorHAnsi"/>
                <w:b/>
                <w:bCs/>
                <w:sz w:val="20"/>
                <w:szCs w:val="20"/>
              </w:rPr>
              <w:t xml:space="preserve">Budget </w:t>
            </w:r>
            <w:r w:rsidRPr="00FB0076">
              <w:rPr>
                <w:rFonts w:asciiTheme="minorHAnsi" w:hAnsiTheme="minorHAnsi"/>
                <w:bCs/>
                <w:sz w:val="20"/>
                <w:szCs w:val="20"/>
              </w:rPr>
              <w:t>(US$)</w:t>
            </w:r>
            <w:r w:rsidRPr="00FB0076">
              <w:rPr>
                <w:rFonts w:asciiTheme="minorHAnsi" w:hAnsiTheme="minorHAnsi"/>
                <w:b/>
                <w:bCs/>
                <w:sz w:val="20"/>
                <w:szCs w:val="20"/>
              </w:rPr>
              <w:t xml:space="preserve"> / Sources of Funding</w:t>
            </w:r>
          </w:p>
        </w:tc>
        <w:tc>
          <w:tcPr>
            <w:tcW w:w="1080" w:type="dxa"/>
            <w:shd w:val="clear" w:color="auto" w:fill="8DB3E2" w:themeFill="text2" w:themeFillTint="66"/>
          </w:tcPr>
          <w:p w14:paraId="134A26D4" w14:textId="77777777" w:rsidR="00DD6E0C" w:rsidRPr="00FB0076" w:rsidRDefault="00DD6E0C" w:rsidP="00CD3661">
            <w:pPr>
              <w:spacing w:line="276" w:lineRule="auto"/>
              <w:rPr>
                <w:rFonts w:asciiTheme="minorHAnsi" w:hAnsiTheme="minorHAnsi"/>
                <w:b/>
                <w:bCs/>
                <w:sz w:val="20"/>
                <w:szCs w:val="20"/>
              </w:rPr>
            </w:pPr>
            <w:r w:rsidRPr="00FB0076">
              <w:rPr>
                <w:rFonts w:asciiTheme="minorHAnsi" w:hAnsiTheme="minorHAnsi"/>
                <w:b/>
                <w:bCs/>
                <w:sz w:val="20"/>
                <w:szCs w:val="20"/>
              </w:rPr>
              <w:t xml:space="preserve">Status </w:t>
            </w:r>
            <w:r w:rsidRPr="00FB0076">
              <w:rPr>
                <w:rFonts w:asciiTheme="minorHAnsi" w:hAnsiTheme="minorHAnsi"/>
                <w:bCs/>
                <w:sz w:val="20"/>
                <w:szCs w:val="20"/>
              </w:rPr>
              <w:t>(pending/ initiated/ ongoing/ completed)</w:t>
            </w:r>
          </w:p>
        </w:tc>
        <w:tc>
          <w:tcPr>
            <w:tcW w:w="1003" w:type="dxa"/>
            <w:shd w:val="clear" w:color="auto" w:fill="8DB3E2" w:themeFill="text2" w:themeFillTint="66"/>
          </w:tcPr>
          <w:p w14:paraId="1EC04B97" w14:textId="77777777" w:rsidR="00DD6E0C" w:rsidRPr="00FB0076" w:rsidRDefault="00DD6E0C" w:rsidP="00CD3661">
            <w:pPr>
              <w:spacing w:line="276" w:lineRule="auto"/>
              <w:rPr>
                <w:rFonts w:asciiTheme="minorHAnsi" w:hAnsiTheme="minorHAnsi"/>
                <w:b/>
                <w:bCs/>
                <w:sz w:val="20"/>
                <w:szCs w:val="20"/>
              </w:rPr>
            </w:pPr>
            <w:r w:rsidRPr="00FB0076">
              <w:rPr>
                <w:rFonts w:asciiTheme="minorHAnsi" w:hAnsiTheme="minorHAnsi"/>
                <w:b/>
                <w:bCs/>
                <w:sz w:val="20"/>
                <w:szCs w:val="20"/>
              </w:rPr>
              <w:t>Remarks</w:t>
            </w:r>
          </w:p>
        </w:tc>
      </w:tr>
      <w:tr w:rsidR="00DD6E0C" w:rsidRPr="00FB0076" w14:paraId="3923C2A8" w14:textId="77777777" w:rsidTr="00E73D27">
        <w:trPr>
          <w:jc w:val="center"/>
        </w:trPr>
        <w:tc>
          <w:tcPr>
            <w:tcW w:w="13675" w:type="dxa"/>
            <w:gridSpan w:val="11"/>
            <w:shd w:val="clear" w:color="auto" w:fill="DBE5F1" w:themeFill="accent1" w:themeFillTint="33"/>
          </w:tcPr>
          <w:p w14:paraId="478D0C5E" w14:textId="77777777" w:rsidR="00DD6E0C" w:rsidRPr="00FB0076" w:rsidRDefault="00DD6E0C" w:rsidP="00CD3661">
            <w:pPr>
              <w:pStyle w:val="NoSpacing"/>
              <w:spacing w:line="276" w:lineRule="auto"/>
              <w:rPr>
                <w:rFonts w:asciiTheme="minorHAnsi" w:hAnsiTheme="minorHAnsi"/>
                <w:b/>
                <w:i/>
                <w:sz w:val="20"/>
                <w:szCs w:val="20"/>
              </w:rPr>
            </w:pPr>
            <w:r w:rsidRPr="00FB0076">
              <w:rPr>
                <w:rFonts w:asciiTheme="minorHAnsi" w:hAnsiTheme="minorHAnsi"/>
                <w:b/>
                <w:i/>
                <w:sz w:val="20"/>
                <w:szCs w:val="20"/>
              </w:rPr>
              <w:t>Evaluations managed by the office</w:t>
            </w:r>
          </w:p>
        </w:tc>
        <w:tc>
          <w:tcPr>
            <w:tcW w:w="1003" w:type="dxa"/>
            <w:shd w:val="clear" w:color="auto" w:fill="DBE5F1" w:themeFill="accent1" w:themeFillTint="33"/>
          </w:tcPr>
          <w:p w14:paraId="092059DA" w14:textId="77777777" w:rsidR="00DD6E0C" w:rsidRPr="00FB0076" w:rsidRDefault="00DD6E0C" w:rsidP="00CD3661">
            <w:pPr>
              <w:pStyle w:val="NoSpacing"/>
              <w:spacing w:line="276" w:lineRule="auto"/>
              <w:rPr>
                <w:rFonts w:asciiTheme="minorHAnsi" w:hAnsiTheme="minorHAnsi"/>
                <w:i/>
                <w:sz w:val="20"/>
                <w:szCs w:val="20"/>
              </w:rPr>
            </w:pPr>
          </w:p>
        </w:tc>
      </w:tr>
      <w:tr w:rsidR="00551303" w:rsidRPr="00FB0076" w14:paraId="35F975FB" w14:textId="77777777" w:rsidTr="007B0C1A">
        <w:trPr>
          <w:jc w:val="center"/>
        </w:trPr>
        <w:tc>
          <w:tcPr>
            <w:tcW w:w="2155" w:type="dxa"/>
          </w:tcPr>
          <w:p w14:paraId="221DEA5E" w14:textId="386546B6" w:rsidR="00551303" w:rsidRPr="00FB0076" w:rsidRDefault="00551303" w:rsidP="00551303">
            <w:pPr>
              <w:pStyle w:val="NoSpacing"/>
              <w:spacing w:line="276" w:lineRule="auto"/>
              <w:rPr>
                <w:rFonts w:asciiTheme="minorHAnsi" w:hAnsiTheme="minorHAnsi"/>
                <w:i/>
                <w:sz w:val="20"/>
                <w:szCs w:val="20"/>
              </w:rPr>
            </w:pPr>
            <w:r w:rsidRPr="00FB0076">
              <w:rPr>
                <w:rFonts w:ascii="Calibri" w:hAnsi="Calibri"/>
                <w:i/>
                <w:sz w:val="20"/>
                <w:szCs w:val="20"/>
              </w:rPr>
              <w:t>Regional Evaluation on Normative Frameworks</w:t>
            </w:r>
          </w:p>
        </w:tc>
        <w:tc>
          <w:tcPr>
            <w:tcW w:w="717" w:type="dxa"/>
          </w:tcPr>
          <w:p w14:paraId="70B4D3F0" w14:textId="77336472" w:rsidR="00551303" w:rsidRPr="00FB0076" w:rsidRDefault="00551303" w:rsidP="00551303">
            <w:pPr>
              <w:pStyle w:val="NoSpacing"/>
              <w:spacing w:line="276" w:lineRule="auto"/>
              <w:rPr>
                <w:rFonts w:asciiTheme="minorHAnsi" w:hAnsiTheme="minorHAnsi"/>
                <w:i/>
                <w:sz w:val="20"/>
                <w:szCs w:val="20"/>
              </w:rPr>
            </w:pPr>
            <w:r w:rsidRPr="00FB0076">
              <w:rPr>
                <w:rFonts w:asciiTheme="minorHAnsi" w:hAnsiTheme="minorHAnsi"/>
                <w:i/>
                <w:sz w:val="20"/>
                <w:szCs w:val="20"/>
              </w:rPr>
              <w:t>Y</w:t>
            </w:r>
          </w:p>
        </w:tc>
        <w:tc>
          <w:tcPr>
            <w:tcW w:w="1474" w:type="dxa"/>
          </w:tcPr>
          <w:p w14:paraId="64339C71" w14:textId="24408071" w:rsidR="00551303" w:rsidRPr="00FB0076" w:rsidRDefault="00551303" w:rsidP="00551303">
            <w:pPr>
              <w:pStyle w:val="NoSpacing"/>
              <w:spacing w:line="276" w:lineRule="auto"/>
              <w:rPr>
                <w:rFonts w:asciiTheme="minorHAnsi" w:hAnsiTheme="minorHAnsi"/>
                <w:i/>
                <w:sz w:val="20"/>
                <w:szCs w:val="20"/>
              </w:rPr>
            </w:pPr>
            <w:r w:rsidRPr="00FB0076">
              <w:rPr>
                <w:rFonts w:asciiTheme="minorHAnsi" w:hAnsiTheme="minorHAnsi"/>
                <w:i/>
                <w:sz w:val="20"/>
                <w:szCs w:val="20"/>
              </w:rPr>
              <w:t>SP Goal 6 / Outcomes 6.1 and 6.2</w:t>
            </w:r>
          </w:p>
        </w:tc>
        <w:tc>
          <w:tcPr>
            <w:tcW w:w="1170" w:type="dxa"/>
          </w:tcPr>
          <w:p w14:paraId="2B057770" w14:textId="3978E365" w:rsidR="00551303" w:rsidRPr="00FB0076" w:rsidRDefault="00551303" w:rsidP="00551303">
            <w:pPr>
              <w:pStyle w:val="NoSpacing"/>
              <w:spacing w:line="276" w:lineRule="auto"/>
              <w:rPr>
                <w:rFonts w:asciiTheme="minorHAnsi" w:hAnsiTheme="minorHAnsi"/>
                <w:i/>
                <w:sz w:val="20"/>
                <w:szCs w:val="20"/>
              </w:rPr>
            </w:pPr>
            <w:r w:rsidRPr="00FB0076">
              <w:rPr>
                <w:rFonts w:asciiTheme="minorHAnsi" w:hAnsiTheme="minorHAnsi"/>
                <w:i/>
                <w:sz w:val="20"/>
                <w:szCs w:val="20"/>
              </w:rPr>
              <w:t>RO Outputs 6.1.1, 6.1.2, 6.2.1, 6.2.2</w:t>
            </w:r>
          </w:p>
        </w:tc>
        <w:tc>
          <w:tcPr>
            <w:tcW w:w="1049" w:type="dxa"/>
          </w:tcPr>
          <w:p w14:paraId="0BC3DC1B" w14:textId="2E55B393" w:rsidR="00551303" w:rsidRPr="00FB0076" w:rsidRDefault="00551303" w:rsidP="00551303">
            <w:pPr>
              <w:pStyle w:val="NoSpacing"/>
              <w:spacing w:line="276" w:lineRule="auto"/>
              <w:rPr>
                <w:rFonts w:asciiTheme="minorHAnsi" w:hAnsiTheme="minorHAnsi"/>
                <w:i/>
                <w:sz w:val="20"/>
                <w:szCs w:val="20"/>
              </w:rPr>
            </w:pPr>
            <w:r w:rsidRPr="00FB0076">
              <w:rPr>
                <w:rFonts w:asciiTheme="minorHAnsi" w:hAnsiTheme="minorHAnsi"/>
                <w:i/>
                <w:sz w:val="20"/>
                <w:szCs w:val="20"/>
              </w:rPr>
              <w:t>ACRO</w:t>
            </w:r>
          </w:p>
        </w:tc>
        <w:tc>
          <w:tcPr>
            <w:tcW w:w="1080" w:type="dxa"/>
          </w:tcPr>
          <w:p w14:paraId="73DFB82B" w14:textId="28D6E22D" w:rsidR="00551303" w:rsidRPr="00FB0076" w:rsidRDefault="00551303" w:rsidP="00551303">
            <w:pPr>
              <w:pStyle w:val="NoSpacing"/>
              <w:spacing w:line="276" w:lineRule="auto"/>
              <w:rPr>
                <w:rFonts w:asciiTheme="minorHAnsi" w:hAnsiTheme="minorHAnsi"/>
                <w:i/>
                <w:sz w:val="20"/>
                <w:szCs w:val="20"/>
              </w:rPr>
            </w:pPr>
            <w:r w:rsidRPr="00FB0076">
              <w:rPr>
                <w:rFonts w:asciiTheme="minorHAnsi" w:hAnsiTheme="minorHAnsi"/>
                <w:i/>
                <w:sz w:val="20"/>
                <w:szCs w:val="20"/>
              </w:rPr>
              <w:t>Americas and the Caribbean</w:t>
            </w:r>
          </w:p>
        </w:tc>
        <w:tc>
          <w:tcPr>
            <w:tcW w:w="990" w:type="dxa"/>
          </w:tcPr>
          <w:p w14:paraId="68A94AF2" w14:textId="56AF8EAB" w:rsidR="00551303" w:rsidRPr="00FB0076" w:rsidRDefault="00551303"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N</w:t>
            </w:r>
          </w:p>
        </w:tc>
        <w:tc>
          <w:tcPr>
            <w:tcW w:w="1710" w:type="dxa"/>
          </w:tcPr>
          <w:p w14:paraId="6CF99C7A" w14:textId="77777777" w:rsidR="00551303" w:rsidRPr="00FB0076" w:rsidRDefault="00551303" w:rsidP="00551303">
            <w:pPr>
              <w:pStyle w:val="NoSpacing"/>
              <w:spacing w:line="276" w:lineRule="auto"/>
              <w:rPr>
                <w:rFonts w:asciiTheme="minorHAnsi" w:hAnsiTheme="minorHAnsi"/>
                <w:i/>
                <w:sz w:val="20"/>
                <w:szCs w:val="20"/>
              </w:rPr>
            </w:pPr>
            <w:r w:rsidRPr="00FB0076">
              <w:rPr>
                <w:rFonts w:asciiTheme="minorHAnsi" w:hAnsiTheme="minorHAnsi"/>
                <w:i/>
                <w:sz w:val="20"/>
                <w:szCs w:val="20"/>
              </w:rPr>
              <w:t>RO / MCO / COs</w:t>
            </w:r>
          </w:p>
          <w:p w14:paraId="41AD1389" w14:textId="75B86697" w:rsidR="00551303" w:rsidRPr="00FB0076" w:rsidRDefault="005B3951" w:rsidP="005B3951">
            <w:pPr>
              <w:pStyle w:val="NoSpacing"/>
              <w:spacing w:line="276" w:lineRule="auto"/>
              <w:rPr>
                <w:rFonts w:asciiTheme="minorHAnsi" w:hAnsiTheme="minorHAnsi"/>
                <w:i/>
                <w:sz w:val="20"/>
                <w:szCs w:val="20"/>
              </w:rPr>
            </w:pPr>
            <w:r w:rsidRPr="00FB0076">
              <w:rPr>
                <w:rFonts w:asciiTheme="minorHAnsi" w:hAnsiTheme="minorHAnsi"/>
                <w:i/>
                <w:sz w:val="20"/>
                <w:szCs w:val="20"/>
              </w:rPr>
              <w:t>National Women Machineries, CSO, CSAG, Regional and sub-regional intergovernmental bodies, UN agencies</w:t>
            </w:r>
          </w:p>
        </w:tc>
        <w:tc>
          <w:tcPr>
            <w:tcW w:w="1080" w:type="dxa"/>
          </w:tcPr>
          <w:p w14:paraId="27D33EA5" w14:textId="66B83D32" w:rsidR="00551303" w:rsidRPr="00FB0076" w:rsidRDefault="005B0030" w:rsidP="00902490">
            <w:pPr>
              <w:pStyle w:val="NoSpacing"/>
              <w:spacing w:line="276" w:lineRule="auto"/>
              <w:rPr>
                <w:rFonts w:asciiTheme="minorHAnsi" w:hAnsiTheme="minorHAnsi"/>
                <w:i/>
                <w:sz w:val="20"/>
                <w:szCs w:val="20"/>
              </w:rPr>
            </w:pPr>
            <w:r w:rsidRPr="00FB0076">
              <w:rPr>
                <w:rFonts w:asciiTheme="minorHAnsi" w:hAnsiTheme="minorHAnsi"/>
                <w:i/>
                <w:sz w:val="20"/>
                <w:szCs w:val="20"/>
              </w:rPr>
              <w:t>April –</w:t>
            </w:r>
            <w:r w:rsidR="00902490" w:rsidRPr="00FB0076">
              <w:rPr>
                <w:rFonts w:asciiTheme="minorHAnsi" w:hAnsiTheme="minorHAnsi"/>
                <w:i/>
                <w:sz w:val="20"/>
                <w:szCs w:val="20"/>
              </w:rPr>
              <w:t xml:space="preserve"> </w:t>
            </w:r>
            <w:r w:rsidR="007B0C1A" w:rsidRPr="00FB0076">
              <w:rPr>
                <w:rFonts w:asciiTheme="minorHAnsi" w:hAnsiTheme="minorHAnsi"/>
                <w:i/>
                <w:sz w:val="20"/>
                <w:szCs w:val="20"/>
              </w:rPr>
              <w:t>October</w:t>
            </w:r>
            <w:r w:rsidR="00902490" w:rsidRPr="00FB0076">
              <w:rPr>
                <w:rFonts w:asciiTheme="minorHAnsi" w:hAnsiTheme="minorHAnsi"/>
                <w:i/>
                <w:sz w:val="20"/>
                <w:szCs w:val="20"/>
              </w:rPr>
              <w:t xml:space="preserve"> </w:t>
            </w:r>
            <w:r w:rsidR="00551303" w:rsidRPr="00FB0076">
              <w:rPr>
                <w:rFonts w:asciiTheme="minorHAnsi" w:hAnsiTheme="minorHAnsi"/>
                <w:i/>
                <w:sz w:val="20"/>
                <w:szCs w:val="20"/>
              </w:rPr>
              <w:t>201</w:t>
            </w:r>
            <w:r w:rsidRPr="00FB0076">
              <w:rPr>
                <w:rFonts w:asciiTheme="minorHAnsi" w:hAnsiTheme="minorHAnsi"/>
                <w:i/>
                <w:sz w:val="20"/>
                <w:szCs w:val="20"/>
              </w:rPr>
              <w:t>8</w:t>
            </w:r>
          </w:p>
        </w:tc>
        <w:tc>
          <w:tcPr>
            <w:tcW w:w="1170" w:type="dxa"/>
          </w:tcPr>
          <w:p w14:paraId="6E170B8B" w14:textId="0F540664" w:rsidR="00551303" w:rsidRPr="00FB0076" w:rsidRDefault="007B0C1A" w:rsidP="005B3951">
            <w:pPr>
              <w:pStyle w:val="NoSpacing"/>
              <w:spacing w:line="276" w:lineRule="auto"/>
              <w:rPr>
                <w:rFonts w:asciiTheme="minorHAnsi" w:hAnsiTheme="minorHAnsi"/>
                <w:i/>
                <w:sz w:val="20"/>
                <w:szCs w:val="20"/>
              </w:rPr>
            </w:pPr>
            <w:r w:rsidRPr="00FB0076">
              <w:rPr>
                <w:rFonts w:asciiTheme="minorHAnsi" w:hAnsiTheme="minorHAnsi"/>
                <w:i/>
                <w:sz w:val="20"/>
                <w:szCs w:val="20"/>
              </w:rPr>
              <w:t xml:space="preserve">US </w:t>
            </w:r>
            <w:r w:rsidR="005B0030" w:rsidRPr="00FB0076">
              <w:rPr>
                <w:rFonts w:asciiTheme="minorHAnsi" w:hAnsiTheme="minorHAnsi"/>
                <w:i/>
                <w:sz w:val="20"/>
                <w:szCs w:val="20"/>
              </w:rPr>
              <w:t>4</w:t>
            </w:r>
            <w:r w:rsidR="005A719A" w:rsidRPr="00FB0076">
              <w:rPr>
                <w:rFonts w:asciiTheme="minorHAnsi" w:hAnsiTheme="minorHAnsi"/>
                <w:i/>
                <w:sz w:val="20"/>
                <w:szCs w:val="20"/>
              </w:rPr>
              <w:t>1</w:t>
            </w:r>
            <w:r w:rsidR="005B0030" w:rsidRPr="00FB0076">
              <w:rPr>
                <w:rFonts w:asciiTheme="minorHAnsi" w:hAnsiTheme="minorHAnsi"/>
                <w:i/>
                <w:sz w:val="20"/>
                <w:szCs w:val="20"/>
              </w:rPr>
              <w:t>,</w:t>
            </w:r>
            <w:r w:rsidR="005A719A" w:rsidRPr="00FB0076">
              <w:rPr>
                <w:rFonts w:asciiTheme="minorHAnsi" w:hAnsiTheme="minorHAnsi"/>
                <w:i/>
                <w:sz w:val="20"/>
                <w:szCs w:val="20"/>
              </w:rPr>
              <w:t>8</w:t>
            </w:r>
            <w:r w:rsidR="005B0030" w:rsidRPr="00FB0076">
              <w:rPr>
                <w:rFonts w:asciiTheme="minorHAnsi" w:hAnsiTheme="minorHAnsi"/>
                <w:i/>
                <w:sz w:val="20"/>
                <w:szCs w:val="20"/>
              </w:rPr>
              <w:t>00 core</w:t>
            </w:r>
          </w:p>
        </w:tc>
        <w:tc>
          <w:tcPr>
            <w:tcW w:w="1080" w:type="dxa"/>
          </w:tcPr>
          <w:p w14:paraId="0522B7E7" w14:textId="0F048C1E" w:rsidR="00551303" w:rsidRPr="00FB0076" w:rsidRDefault="007B0C1A" w:rsidP="00551303">
            <w:pPr>
              <w:pStyle w:val="NoSpacing"/>
              <w:spacing w:line="276" w:lineRule="auto"/>
              <w:rPr>
                <w:rFonts w:asciiTheme="minorHAnsi" w:hAnsiTheme="minorHAnsi"/>
                <w:i/>
                <w:sz w:val="20"/>
                <w:szCs w:val="20"/>
              </w:rPr>
            </w:pPr>
            <w:r w:rsidRPr="00FB0076">
              <w:rPr>
                <w:rFonts w:asciiTheme="minorHAnsi" w:hAnsiTheme="minorHAnsi"/>
                <w:i/>
                <w:sz w:val="20"/>
                <w:szCs w:val="20"/>
              </w:rPr>
              <w:t>Ongoing</w:t>
            </w:r>
          </w:p>
        </w:tc>
        <w:tc>
          <w:tcPr>
            <w:tcW w:w="1003" w:type="dxa"/>
          </w:tcPr>
          <w:p w14:paraId="1FF5DBAE" w14:textId="77777777" w:rsidR="00551303" w:rsidRPr="00FB0076" w:rsidRDefault="00551303" w:rsidP="00551303">
            <w:pPr>
              <w:pStyle w:val="NoSpacing"/>
              <w:spacing w:line="276" w:lineRule="auto"/>
              <w:rPr>
                <w:rFonts w:asciiTheme="minorHAnsi" w:hAnsiTheme="minorHAnsi"/>
                <w:i/>
                <w:sz w:val="20"/>
                <w:szCs w:val="20"/>
              </w:rPr>
            </w:pPr>
          </w:p>
        </w:tc>
      </w:tr>
      <w:tr w:rsidR="002D0D1C" w:rsidRPr="00FB0076" w14:paraId="61A093EF" w14:textId="77777777" w:rsidTr="007B0C1A">
        <w:trPr>
          <w:jc w:val="center"/>
        </w:trPr>
        <w:tc>
          <w:tcPr>
            <w:tcW w:w="2155" w:type="dxa"/>
          </w:tcPr>
          <w:p w14:paraId="06C51302" w14:textId="65998CC1" w:rsidR="002D0D1C" w:rsidRPr="00FB0076" w:rsidRDefault="002D0D1C" w:rsidP="002D0D1C">
            <w:pPr>
              <w:pStyle w:val="NoSpacing"/>
              <w:spacing w:line="276" w:lineRule="auto"/>
              <w:rPr>
                <w:rFonts w:ascii="Calibri" w:hAnsi="Calibri"/>
                <w:i/>
                <w:sz w:val="20"/>
                <w:szCs w:val="20"/>
              </w:rPr>
            </w:pPr>
            <w:r w:rsidRPr="00FB0076">
              <w:rPr>
                <w:rFonts w:ascii="Calibri" w:hAnsi="Calibri"/>
                <w:i/>
                <w:sz w:val="20"/>
                <w:szCs w:val="20"/>
              </w:rPr>
              <w:t xml:space="preserve">Regional Evaluation on Women Economic Empowerment  </w:t>
            </w:r>
          </w:p>
        </w:tc>
        <w:tc>
          <w:tcPr>
            <w:tcW w:w="717" w:type="dxa"/>
          </w:tcPr>
          <w:p w14:paraId="5176DBF6" w14:textId="10E60FBA" w:rsidR="002D0D1C" w:rsidRPr="00FB0076" w:rsidRDefault="002D0D1C" w:rsidP="002D0D1C">
            <w:pPr>
              <w:pStyle w:val="NoSpacing"/>
              <w:spacing w:line="276" w:lineRule="auto"/>
              <w:rPr>
                <w:rFonts w:asciiTheme="minorHAnsi" w:hAnsiTheme="minorHAnsi"/>
                <w:i/>
                <w:sz w:val="20"/>
                <w:szCs w:val="20"/>
              </w:rPr>
            </w:pPr>
            <w:r w:rsidRPr="00FB0076">
              <w:rPr>
                <w:rFonts w:asciiTheme="minorHAnsi" w:hAnsiTheme="minorHAnsi"/>
                <w:i/>
                <w:sz w:val="20"/>
                <w:szCs w:val="20"/>
              </w:rPr>
              <w:t>Y</w:t>
            </w:r>
          </w:p>
        </w:tc>
        <w:tc>
          <w:tcPr>
            <w:tcW w:w="1474" w:type="dxa"/>
          </w:tcPr>
          <w:p w14:paraId="57E15AF6" w14:textId="0F0BE8E3" w:rsidR="002D0D1C" w:rsidRPr="00FB0076" w:rsidRDefault="002D0D1C" w:rsidP="002D0D1C">
            <w:pPr>
              <w:pStyle w:val="NoSpacing"/>
              <w:spacing w:line="276" w:lineRule="auto"/>
              <w:rPr>
                <w:rFonts w:asciiTheme="minorHAnsi" w:hAnsiTheme="minorHAnsi"/>
                <w:i/>
                <w:sz w:val="20"/>
                <w:szCs w:val="20"/>
              </w:rPr>
            </w:pPr>
            <w:r w:rsidRPr="00FB0076">
              <w:rPr>
                <w:rFonts w:asciiTheme="minorHAnsi" w:hAnsiTheme="minorHAnsi"/>
                <w:i/>
                <w:sz w:val="20"/>
                <w:szCs w:val="20"/>
              </w:rPr>
              <w:t>SP Outcome 3</w:t>
            </w:r>
          </w:p>
        </w:tc>
        <w:tc>
          <w:tcPr>
            <w:tcW w:w="1170" w:type="dxa"/>
          </w:tcPr>
          <w:p w14:paraId="7B6B6D19" w14:textId="4EBCEE99" w:rsidR="002D0D1C" w:rsidRPr="00FB0076" w:rsidRDefault="003B6948" w:rsidP="002D0D1C">
            <w:pPr>
              <w:pStyle w:val="NoSpacing"/>
              <w:spacing w:line="276" w:lineRule="auto"/>
              <w:rPr>
                <w:rFonts w:asciiTheme="minorHAnsi" w:hAnsiTheme="minorHAnsi"/>
                <w:i/>
                <w:sz w:val="20"/>
                <w:szCs w:val="20"/>
              </w:rPr>
            </w:pPr>
            <w:r w:rsidRPr="003B6948">
              <w:rPr>
                <w:rFonts w:asciiTheme="minorHAnsi" w:hAnsiTheme="minorHAnsi"/>
                <w:i/>
                <w:sz w:val="20"/>
                <w:szCs w:val="20"/>
              </w:rPr>
              <w:t>Output 2.5</w:t>
            </w:r>
          </w:p>
        </w:tc>
        <w:tc>
          <w:tcPr>
            <w:tcW w:w="1049" w:type="dxa"/>
          </w:tcPr>
          <w:p w14:paraId="63456133" w14:textId="60FAE628" w:rsidR="002D0D1C" w:rsidRPr="00FB0076" w:rsidRDefault="002D0D1C" w:rsidP="002D0D1C">
            <w:pPr>
              <w:pStyle w:val="NoSpacing"/>
              <w:spacing w:line="276" w:lineRule="auto"/>
              <w:rPr>
                <w:rFonts w:asciiTheme="minorHAnsi" w:hAnsiTheme="minorHAnsi"/>
                <w:i/>
                <w:sz w:val="20"/>
                <w:szCs w:val="20"/>
              </w:rPr>
            </w:pPr>
            <w:r w:rsidRPr="00FB0076">
              <w:rPr>
                <w:rFonts w:asciiTheme="minorHAnsi" w:hAnsiTheme="minorHAnsi"/>
                <w:i/>
                <w:sz w:val="20"/>
                <w:szCs w:val="20"/>
              </w:rPr>
              <w:t>ACRO</w:t>
            </w:r>
          </w:p>
        </w:tc>
        <w:tc>
          <w:tcPr>
            <w:tcW w:w="1080" w:type="dxa"/>
          </w:tcPr>
          <w:p w14:paraId="77AECAF3" w14:textId="145C72D0" w:rsidR="002D0D1C" w:rsidRPr="00FB0076" w:rsidRDefault="002D0D1C" w:rsidP="002D0D1C">
            <w:pPr>
              <w:pStyle w:val="NoSpacing"/>
              <w:spacing w:line="276" w:lineRule="auto"/>
              <w:rPr>
                <w:rFonts w:asciiTheme="minorHAnsi" w:hAnsiTheme="minorHAnsi"/>
                <w:i/>
                <w:sz w:val="20"/>
                <w:szCs w:val="20"/>
              </w:rPr>
            </w:pPr>
            <w:r w:rsidRPr="00FB0076">
              <w:rPr>
                <w:rFonts w:asciiTheme="minorHAnsi" w:hAnsiTheme="minorHAnsi"/>
                <w:i/>
                <w:sz w:val="20"/>
                <w:szCs w:val="20"/>
              </w:rPr>
              <w:t>Americas and the Caribbean</w:t>
            </w:r>
          </w:p>
        </w:tc>
        <w:tc>
          <w:tcPr>
            <w:tcW w:w="990" w:type="dxa"/>
          </w:tcPr>
          <w:p w14:paraId="07ACBBED" w14:textId="39AD46B7" w:rsidR="002D0D1C" w:rsidRPr="00FB0076" w:rsidRDefault="002D0D1C"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N</w:t>
            </w:r>
          </w:p>
        </w:tc>
        <w:tc>
          <w:tcPr>
            <w:tcW w:w="1710" w:type="dxa"/>
          </w:tcPr>
          <w:p w14:paraId="3F30F01B" w14:textId="77777777" w:rsidR="002D0D1C" w:rsidRPr="00FB0076" w:rsidRDefault="002D0D1C" w:rsidP="002D0D1C">
            <w:pPr>
              <w:pStyle w:val="NoSpacing"/>
              <w:spacing w:line="276" w:lineRule="auto"/>
              <w:rPr>
                <w:rFonts w:asciiTheme="minorHAnsi" w:hAnsiTheme="minorHAnsi"/>
                <w:i/>
                <w:sz w:val="20"/>
                <w:szCs w:val="20"/>
              </w:rPr>
            </w:pPr>
            <w:r w:rsidRPr="00FB0076">
              <w:rPr>
                <w:rFonts w:asciiTheme="minorHAnsi" w:hAnsiTheme="minorHAnsi"/>
                <w:i/>
                <w:sz w:val="20"/>
                <w:szCs w:val="20"/>
              </w:rPr>
              <w:t>RO / MCO / COs</w:t>
            </w:r>
          </w:p>
          <w:p w14:paraId="08B21917" w14:textId="13297309" w:rsidR="002D0D1C" w:rsidRPr="00FB0076" w:rsidRDefault="002D0D1C" w:rsidP="002D0D1C">
            <w:pPr>
              <w:pStyle w:val="NoSpacing"/>
              <w:spacing w:line="276" w:lineRule="auto"/>
              <w:rPr>
                <w:rFonts w:asciiTheme="minorHAnsi" w:hAnsiTheme="minorHAnsi"/>
                <w:i/>
                <w:sz w:val="20"/>
                <w:szCs w:val="20"/>
              </w:rPr>
            </w:pPr>
            <w:r w:rsidRPr="00FB0076">
              <w:rPr>
                <w:rFonts w:asciiTheme="minorHAnsi" w:hAnsiTheme="minorHAnsi"/>
                <w:i/>
                <w:sz w:val="20"/>
                <w:szCs w:val="20"/>
              </w:rPr>
              <w:t xml:space="preserve">National governments, </w:t>
            </w:r>
            <w:r w:rsidRPr="00FB0076">
              <w:rPr>
                <w:rFonts w:asciiTheme="minorHAnsi" w:hAnsiTheme="minorHAnsi"/>
                <w:i/>
                <w:sz w:val="20"/>
                <w:szCs w:val="20"/>
              </w:rPr>
              <w:lastRenderedPageBreak/>
              <w:t xml:space="preserve">CSO, private sector, IOC </w:t>
            </w:r>
          </w:p>
        </w:tc>
        <w:tc>
          <w:tcPr>
            <w:tcW w:w="1080" w:type="dxa"/>
          </w:tcPr>
          <w:p w14:paraId="33793E5B" w14:textId="57622433" w:rsidR="002D0D1C" w:rsidRPr="00FB0076" w:rsidRDefault="002D0D1C" w:rsidP="002D0D1C">
            <w:pPr>
              <w:pStyle w:val="NoSpacing"/>
              <w:spacing w:line="276" w:lineRule="auto"/>
              <w:rPr>
                <w:rFonts w:asciiTheme="minorHAnsi" w:hAnsiTheme="minorHAnsi"/>
                <w:i/>
                <w:sz w:val="20"/>
                <w:szCs w:val="20"/>
              </w:rPr>
            </w:pPr>
            <w:r w:rsidRPr="00FB0076">
              <w:rPr>
                <w:rFonts w:asciiTheme="minorHAnsi" w:hAnsiTheme="minorHAnsi"/>
                <w:i/>
                <w:sz w:val="20"/>
                <w:szCs w:val="20"/>
              </w:rPr>
              <w:lastRenderedPageBreak/>
              <w:t>2019</w:t>
            </w:r>
          </w:p>
        </w:tc>
        <w:tc>
          <w:tcPr>
            <w:tcW w:w="1170" w:type="dxa"/>
          </w:tcPr>
          <w:p w14:paraId="4D59E8F9" w14:textId="2410B9C0" w:rsidR="002D0D1C" w:rsidRPr="00FB0076" w:rsidRDefault="002D0D1C" w:rsidP="002D0D1C">
            <w:pPr>
              <w:pStyle w:val="NoSpacing"/>
              <w:spacing w:line="276" w:lineRule="auto"/>
              <w:rPr>
                <w:rFonts w:asciiTheme="minorHAnsi" w:hAnsiTheme="minorHAnsi"/>
                <w:i/>
                <w:sz w:val="20"/>
                <w:szCs w:val="20"/>
              </w:rPr>
            </w:pPr>
            <w:r w:rsidRPr="00FB0076">
              <w:rPr>
                <w:rFonts w:asciiTheme="minorHAnsi" w:hAnsiTheme="minorHAnsi"/>
                <w:i/>
                <w:sz w:val="20"/>
                <w:szCs w:val="20"/>
              </w:rPr>
              <w:t>TBC (core)</w:t>
            </w:r>
          </w:p>
        </w:tc>
        <w:tc>
          <w:tcPr>
            <w:tcW w:w="1080" w:type="dxa"/>
          </w:tcPr>
          <w:p w14:paraId="0D4B6FFA" w14:textId="3DB25C7A" w:rsidR="002D0D1C" w:rsidRPr="00FB0076" w:rsidRDefault="002D0D1C" w:rsidP="002D0D1C">
            <w:pPr>
              <w:pStyle w:val="NoSpacing"/>
              <w:spacing w:line="276" w:lineRule="auto"/>
              <w:rPr>
                <w:rFonts w:asciiTheme="minorHAnsi" w:hAnsiTheme="minorHAnsi"/>
                <w:i/>
                <w:sz w:val="20"/>
                <w:szCs w:val="20"/>
              </w:rPr>
            </w:pPr>
            <w:r w:rsidRPr="00FB0076">
              <w:rPr>
                <w:rFonts w:asciiTheme="minorHAnsi" w:hAnsiTheme="minorHAnsi"/>
                <w:i/>
                <w:sz w:val="20"/>
                <w:szCs w:val="20"/>
              </w:rPr>
              <w:t xml:space="preserve">Pending </w:t>
            </w:r>
          </w:p>
        </w:tc>
        <w:tc>
          <w:tcPr>
            <w:tcW w:w="1003" w:type="dxa"/>
          </w:tcPr>
          <w:p w14:paraId="2213834B" w14:textId="77777777" w:rsidR="002D0D1C" w:rsidRPr="00FB0076" w:rsidRDefault="002D0D1C" w:rsidP="002D0D1C">
            <w:pPr>
              <w:pStyle w:val="NoSpacing"/>
              <w:spacing w:line="276" w:lineRule="auto"/>
              <w:rPr>
                <w:rFonts w:asciiTheme="minorHAnsi" w:hAnsiTheme="minorHAnsi"/>
                <w:i/>
                <w:sz w:val="20"/>
                <w:szCs w:val="20"/>
              </w:rPr>
            </w:pPr>
          </w:p>
        </w:tc>
      </w:tr>
      <w:tr w:rsidR="007B0C1A" w:rsidRPr="00FB0076" w14:paraId="0C762279" w14:textId="77777777" w:rsidTr="007B0C1A">
        <w:trPr>
          <w:jc w:val="center"/>
        </w:trPr>
        <w:tc>
          <w:tcPr>
            <w:tcW w:w="2155" w:type="dxa"/>
          </w:tcPr>
          <w:p w14:paraId="722A05C2" w14:textId="4182FB1E"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 xml:space="preserve">Mid-term Evaluation of Programme Win </w:t>
            </w:r>
            <w:proofErr w:type="spellStart"/>
            <w:r w:rsidRPr="00FB0076">
              <w:rPr>
                <w:rFonts w:ascii="Calibri" w:hAnsi="Calibri"/>
                <w:i/>
                <w:sz w:val="20"/>
                <w:szCs w:val="20"/>
              </w:rPr>
              <w:t>Win</w:t>
            </w:r>
            <w:proofErr w:type="spellEnd"/>
            <w:r w:rsidRPr="00FB0076">
              <w:rPr>
                <w:rFonts w:ascii="Calibri" w:hAnsi="Calibri"/>
                <w:i/>
                <w:sz w:val="20"/>
                <w:szCs w:val="20"/>
              </w:rPr>
              <w:t>: gender equality means good business</w:t>
            </w:r>
          </w:p>
        </w:tc>
        <w:tc>
          <w:tcPr>
            <w:tcW w:w="717" w:type="dxa"/>
          </w:tcPr>
          <w:p w14:paraId="512BDC1C" w14:textId="36F477A3"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Y</w:t>
            </w:r>
          </w:p>
        </w:tc>
        <w:tc>
          <w:tcPr>
            <w:tcW w:w="1474" w:type="dxa"/>
          </w:tcPr>
          <w:p w14:paraId="5B9E7CA8" w14:textId="77777777"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Impacts 2</w:t>
            </w:r>
          </w:p>
          <w:p w14:paraId="1AA80919" w14:textId="6A212E11"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Outcome 2.1</w:t>
            </w:r>
          </w:p>
        </w:tc>
        <w:tc>
          <w:tcPr>
            <w:tcW w:w="1170" w:type="dxa"/>
          </w:tcPr>
          <w:p w14:paraId="3B71BF47" w14:textId="15F137BE" w:rsidR="007B0C1A" w:rsidRPr="003B6948" w:rsidRDefault="007B0C1A" w:rsidP="007B0C1A">
            <w:pPr>
              <w:pStyle w:val="NoSpacing"/>
              <w:spacing w:line="276" w:lineRule="auto"/>
              <w:rPr>
                <w:rFonts w:asciiTheme="minorHAnsi" w:hAnsiTheme="minorHAnsi"/>
                <w:i/>
                <w:sz w:val="20"/>
                <w:szCs w:val="20"/>
              </w:rPr>
            </w:pPr>
            <w:r w:rsidRPr="003B6948">
              <w:rPr>
                <w:rFonts w:asciiTheme="minorHAnsi" w:hAnsiTheme="minorHAnsi"/>
                <w:i/>
                <w:sz w:val="20"/>
                <w:szCs w:val="20"/>
              </w:rPr>
              <w:t>All under Impacts 2</w:t>
            </w:r>
          </w:p>
        </w:tc>
        <w:tc>
          <w:tcPr>
            <w:tcW w:w="1049" w:type="dxa"/>
          </w:tcPr>
          <w:p w14:paraId="15C3CD4E" w14:textId="652940BF"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ACRO - Brazil CO</w:t>
            </w:r>
          </w:p>
        </w:tc>
        <w:tc>
          <w:tcPr>
            <w:tcW w:w="1080" w:type="dxa"/>
          </w:tcPr>
          <w:p w14:paraId="13A7D9E4" w14:textId="489F40B4" w:rsidR="007B0C1A" w:rsidRPr="00FB0076" w:rsidRDefault="001F643A" w:rsidP="007B0C1A">
            <w:pPr>
              <w:pStyle w:val="NoSpacing"/>
              <w:spacing w:line="276" w:lineRule="auto"/>
              <w:rPr>
                <w:rFonts w:ascii="Calibri" w:hAnsi="Calibri"/>
                <w:i/>
                <w:sz w:val="20"/>
                <w:szCs w:val="20"/>
              </w:rPr>
            </w:pPr>
            <w:r w:rsidRPr="00FB0076">
              <w:rPr>
                <w:rFonts w:ascii="Calibri" w:hAnsi="Calibri"/>
                <w:i/>
                <w:sz w:val="20"/>
                <w:szCs w:val="20"/>
              </w:rPr>
              <w:t>Americas and the Caribbean</w:t>
            </w:r>
          </w:p>
        </w:tc>
        <w:tc>
          <w:tcPr>
            <w:tcW w:w="990" w:type="dxa"/>
          </w:tcPr>
          <w:p w14:paraId="295ECE48" w14:textId="0ECE3D5F"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Y (ILO)</w:t>
            </w:r>
          </w:p>
        </w:tc>
        <w:tc>
          <w:tcPr>
            <w:tcW w:w="1710" w:type="dxa"/>
          </w:tcPr>
          <w:p w14:paraId="351C5A74" w14:textId="70B047D4"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Private sector partners, civil society organizations</w:t>
            </w:r>
          </w:p>
        </w:tc>
        <w:tc>
          <w:tcPr>
            <w:tcW w:w="1080" w:type="dxa"/>
          </w:tcPr>
          <w:p w14:paraId="1BC6D3C2" w14:textId="35C09191"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August 2019</w:t>
            </w:r>
          </w:p>
        </w:tc>
        <w:tc>
          <w:tcPr>
            <w:tcW w:w="1170" w:type="dxa"/>
          </w:tcPr>
          <w:p w14:paraId="379D43C3" w14:textId="28817BC5"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US 70,000</w:t>
            </w:r>
          </w:p>
          <w:p w14:paraId="35B6751F" w14:textId="4BAED5FB"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Non-core funds</w:t>
            </w:r>
            <w:r w:rsidR="00D21151">
              <w:rPr>
                <w:rFonts w:ascii="Calibri" w:hAnsi="Calibri"/>
                <w:i/>
                <w:sz w:val="20"/>
                <w:szCs w:val="20"/>
              </w:rPr>
              <w:t xml:space="preserve"> (Brazil CO)</w:t>
            </w:r>
          </w:p>
        </w:tc>
        <w:tc>
          <w:tcPr>
            <w:tcW w:w="1080" w:type="dxa"/>
          </w:tcPr>
          <w:p w14:paraId="33B7F038" w14:textId="7B67DA3B"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Planned</w:t>
            </w:r>
          </w:p>
        </w:tc>
        <w:tc>
          <w:tcPr>
            <w:tcW w:w="1003" w:type="dxa"/>
          </w:tcPr>
          <w:p w14:paraId="32875289" w14:textId="77777777" w:rsidR="007B0C1A" w:rsidRPr="00FB0076" w:rsidRDefault="007B0C1A" w:rsidP="007B0C1A">
            <w:pPr>
              <w:pStyle w:val="NoSpacing"/>
              <w:spacing w:line="276" w:lineRule="auto"/>
              <w:rPr>
                <w:rFonts w:ascii="Calibri" w:hAnsi="Calibri"/>
                <w:i/>
                <w:sz w:val="20"/>
                <w:szCs w:val="20"/>
              </w:rPr>
            </w:pPr>
          </w:p>
        </w:tc>
      </w:tr>
      <w:tr w:rsidR="001F643A" w:rsidRPr="00FB0076" w14:paraId="32A0BADC" w14:textId="77777777" w:rsidTr="007B0C1A">
        <w:trPr>
          <w:jc w:val="center"/>
        </w:trPr>
        <w:tc>
          <w:tcPr>
            <w:tcW w:w="2155" w:type="dxa"/>
          </w:tcPr>
          <w:p w14:paraId="47DE0CE5" w14:textId="444B7EF2" w:rsidR="001F643A" w:rsidRPr="00FB0076" w:rsidRDefault="001F643A" w:rsidP="001F643A">
            <w:pPr>
              <w:pStyle w:val="NoSpacing"/>
              <w:spacing w:line="276" w:lineRule="auto"/>
              <w:rPr>
                <w:rFonts w:ascii="Calibri" w:hAnsi="Calibri"/>
                <w:i/>
                <w:sz w:val="20"/>
                <w:szCs w:val="20"/>
              </w:rPr>
            </w:pPr>
            <w:r w:rsidRPr="00FB0076">
              <w:rPr>
                <w:rFonts w:ascii="Calibri" w:hAnsi="Calibri"/>
                <w:i/>
                <w:sz w:val="20"/>
                <w:szCs w:val="20"/>
              </w:rPr>
              <w:t xml:space="preserve">Mid-term Evaluation of </w:t>
            </w:r>
            <w:r>
              <w:rPr>
                <w:rFonts w:asciiTheme="minorHAnsi" w:hAnsiTheme="minorHAnsi"/>
                <w:i/>
                <w:sz w:val="20"/>
                <w:szCs w:val="20"/>
              </w:rPr>
              <w:t xml:space="preserve">the Spotlight </w:t>
            </w:r>
            <w:r w:rsidRPr="001F643A">
              <w:rPr>
                <w:rFonts w:asciiTheme="minorHAnsi" w:hAnsiTheme="minorHAnsi"/>
                <w:i/>
                <w:sz w:val="20"/>
                <w:szCs w:val="20"/>
              </w:rPr>
              <w:t>Initiative</w:t>
            </w:r>
            <w:r>
              <w:rPr>
                <w:rFonts w:asciiTheme="minorHAnsi" w:hAnsiTheme="minorHAnsi"/>
                <w:i/>
                <w:sz w:val="20"/>
                <w:szCs w:val="20"/>
              </w:rPr>
              <w:t xml:space="preserve"> t</w:t>
            </w:r>
            <w:r w:rsidRPr="001F643A">
              <w:rPr>
                <w:rFonts w:asciiTheme="minorHAnsi" w:hAnsiTheme="minorHAnsi"/>
                <w:i/>
                <w:sz w:val="20"/>
                <w:szCs w:val="20"/>
              </w:rPr>
              <w:t>o eliminate violence against women and girls</w:t>
            </w:r>
          </w:p>
        </w:tc>
        <w:tc>
          <w:tcPr>
            <w:tcW w:w="717" w:type="dxa"/>
          </w:tcPr>
          <w:p w14:paraId="2CA180E3" w14:textId="400E4786" w:rsidR="001F643A" w:rsidRPr="00FB0076" w:rsidRDefault="001F643A" w:rsidP="001F643A">
            <w:pPr>
              <w:pStyle w:val="NoSpacing"/>
              <w:spacing w:line="276" w:lineRule="auto"/>
              <w:rPr>
                <w:rFonts w:ascii="Calibri" w:hAnsi="Calibri"/>
                <w:i/>
                <w:sz w:val="20"/>
                <w:szCs w:val="20"/>
              </w:rPr>
            </w:pPr>
            <w:r>
              <w:rPr>
                <w:rFonts w:ascii="Calibri" w:hAnsi="Calibri"/>
                <w:i/>
                <w:sz w:val="20"/>
                <w:szCs w:val="20"/>
              </w:rPr>
              <w:t>Y</w:t>
            </w:r>
          </w:p>
        </w:tc>
        <w:tc>
          <w:tcPr>
            <w:tcW w:w="1474" w:type="dxa"/>
          </w:tcPr>
          <w:p w14:paraId="4ADA5A2F" w14:textId="7BB90464" w:rsidR="001F643A" w:rsidRPr="00FB0076" w:rsidRDefault="000B6567" w:rsidP="001F643A">
            <w:pPr>
              <w:pStyle w:val="NoSpacing"/>
              <w:spacing w:line="276" w:lineRule="auto"/>
              <w:rPr>
                <w:rFonts w:ascii="Calibri" w:hAnsi="Calibri"/>
                <w:i/>
                <w:sz w:val="20"/>
                <w:szCs w:val="20"/>
              </w:rPr>
            </w:pPr>
            <w:r>
              <w:rPr>
                <w:rFonts w:asciiTheme="minorHAnsi" w:hAnsiTheme="minorHAnsi"/>
                <w:i/>
                <w:sz w:val="20"/>
                <w:szCs w:val="20"/>
              </w:rPr>
              <w:t>SP Outcome 4</w:t>
            </w:r>
          </w:p>
        </w:tc>
        <w:tc>
          <w:tcPr>
            <w:tcW w:w="1170" w:type="dxa"/>
          </w:tcPr>
          <w:p w14:paraId="35C28F1F" w14:textId="681B0F8E" w:rsidR="001F643A" w:rsidRPr="003B6948" w:rsidRDefault="003B6948" w:rsidP="001F643A">
            <w:pPr>
              <w:pStyle w:val="NoSpacing"/>
              <w:spacing w:line="276" w:lineRule="auto"/>
              <w:rPr>
                <w:rFonts w:asciiTheme="minorHAnsi" w:hAnsiTheme="minorHAnsi"/>
                <w:i/>
                <w:sz w:val="20"/>
                <w:szCs w:val="20"/>
              </w:rPr>
            </w:pPr>
            <w:r w:rsidRPr="003B6948">
              <w:rPr>
                <w:rFonts w:asciiTheme="minorHAnsi" w:hAnsiTheme="minorHAnsi"/>
                <w:i/>
                <w:sz w:val="20"/>
                <w:szCs w:val="20"/>
              </w:rPr>
              <w:t>Output 2.6</w:t>
            </w:r>
          </w:p>
        </w:tc>
        <w:tc>
          <w:tcPr>
            <w:tcW w:w="1049" w:type="dxa"/>
          </w:tcPr>
          <w:p w14:paraId="03F96E22" w14:textId="270CCFA9" w:rsidR="001F643A" w:rsidRPr="00FB0076" w:rsidRDefault="001F643A" w:rsidP="001F643A">
            <w:pPr>
              <w:pStyle w:val="NoSpacing"/>
              <w:spacing w:line="276" w:lineRule="auto"/>
              <w:rPr>
                <w:rFonts w:ascii="Calibri" w:hAnsi="Calibri"/>
                <w:i/>
                <w:sz w:val="20"/>
                <w:szCs w:val="20"/>
              </w:rPr>
            </w:pPr>
            <w:r>
              <w:rPr>
                <w:rFonts w:ascii="Calibri" w:hAnsi="Calibri"/>
                <w:i/>
                <w:sz w:val="20"/>
                <w:szCs w:val="20"/>
              </w:rPr>
              <w:t>ACRO</w:t>
            </w:r>
          </w:p>
        </w:tc>
        <w:tc>
          <w:tcPr>
            <w:tcW w:w="1080" w:type="dxa"/>
          </w:tcPr>
          <w:p w14:paraId="1302C7F9" w14:textId="43DEB8CE" w:rsidR="001F643A" w:rsidRPr="00FB0076" w:rsidRDefault="001F643A" w:rsidP="001F643A">
            <w:pPr>
              <w:pStyle w:val="NoSpacing"/>
              <w:spacing w:line="276" w:lineRule="auto"/>
              <w:rPr>
                <w:rFonts w:ascii="Calibri" w:hAnsi="Calibri"/>
                <w:i/>
                <w:sz w:val="20"/>
                <w:szCs w:val="20"/>
              </w:rPr>
            </w:pPr>
            <w:r w:rsidRPr="00FB0076">
              <w:rPr>
                <w:rFonts w:ascii="Calibri" w:hAnsi="Calibri"/>
                <w:i/>
                <w:sz w:val="20"/>
                <w:szCs w:val="20"/>
              </w:rPr>
              <w:t>Americas and the Caribbean</w:t>
            </w:r>
          </w:p>
        </w:tc>
        <w:tc>
          <w:tcPr>
            <w:tcW w:w="990" w:type="dxa"/>
          </w:tcPr>
          <w:p w14:paraId="6CBE6915" w14:textId="0355C85D" w:rsidR="001F643A" w:rsidRPr="00FB0076" w:rsidRDefault="001F643A" w:rsidP="001F643A">
            <w:pPr>
              <w:pStyle w:val="NoSpacing"/>
              <w:spacing w:line="276" w:lineRule="auto"/>
              <w:rPr>
                <w:rFonts w:ascii="Calibri" w:hAnsi="Calibri"/>
                <w:i/>
                <w:sz w:val="20"/>
                <w:szCs w:val="20"/>
              </w:rPr>
            </w:pPr>
            <w:r>
              <w:rPr>
                <w:rFonts w:ascii="Calibri" w:hAnsi="Calibri"/>
                <w:i/>
                <w:sz w:val="20"/>
                <w:szCs w:val="20"/>
              </w:rPr>
              <w:t>Y (UNDP, UNICEF, UNFPA, others)</w:t>
            </w:r>
          </w:p>
        </w:tc>
        <w:tc>
          <w:tcPr>
            <w:tcW w:w="1710" w:type="dxa"/>
          </w:tcPr>
          <w:p w14:paraId="08AA94BC" w14:textId="76428C72" w:rsidR="006E2DD9" w:rsidRDefault="006E2DD9" w:rsidP="006E2DD9">
            <w:pPr>
              <w:pStyle w:val="NoSpacing"/>
              <w:spacing w:line="276" w:lineRule="auto"/>
              <w:rPr>
                <w:rFonts w:asciiTheme="minorHAnsi" w:hAnsiTheme="minorHAnsi"/>
                <w:i/>
                <w:sz w:val="20"/>
                <w:szCs w:val="20"/>
              </w:rPr>
            </w:pPr>
            <w:r w:rsidRPr="00FB0076">
              <w:rPr>
                <w:rFonts w:asciiTheme="minorHAnsi" w:hAnsiTheme="minorHAnsi"/>
                <w:i/>
                <w:sz w:val="20"/>
                <w:szCs w:val="20"/>
              </w:rPr>
              <w:t>RO / MCO / COs</w:t>
            </w:r>
          </w:p>
          <w:p w14:paraId="7212E720" w14:textId="5A399E40" w:rsidR="006E2DD9" w:rsidRPr="00FB0076" w:rsidRDefault="006E2DD9" w:rsidP="006E2DD9">
            <w:pPr>
              <w:pStyle w:val="NoSpacing"/>
              <w:spacing w:line="276" w:lineRule="auto"/>
              <w:rPr>
                <w:rFonts w:asciiTheme="minorHAnsi" w:hAnsiTheme="minorHAnsi"/>
                <w:i/>
                <w:sz w:val="20"/>
                <w:szCs w:val="20"/>
              </w:rPr>
            </w:pPr>
            <w:r w:rsidRPr="00FB0076">
              <w:rPr>
                <w:rFonts w:asciiTheme="minorHAnsi" w:hAnsiTheme="minorHAnsi"/>
                <w:i/>
                <w:sz w:val="20"/>
                <w:szCs w:val="20"/>
              </w:rPr>
              <w:t>UN agencies</w:t>
            </w:r>
          </w:p>
          <w:p w14:paraId="5FD22B5C" w14:textId="0026C3B5" w:rsidR="001F643A" w:rsidRPr="00FB0076" w:rsidRDefault="006E2DD9" w:rsidP="006E2DD9">
            <w:pPr>
              <w:pStyle w:val="NoSpacing"/>
              <w:spacing w:line="276" w:lineRule="auto"/>
              <w:rPr>
                <w:rFonts w:ascii="Calibri" w:hAnsi="Calibri"/>
                <w:i/>
                <w:sz w:val="20"/>
                <w:szCs w:val="20"/>
              </w:rPr>
            </w:pPr>
            <w:r w:rsidRPr="00FB0076">
              <w:rPr>
                <w:rFonts w:asciiTheme="minorHAnsi" w:hAnsiTheme="minorHAnsi"/>
                <w:i/>
                <w:sz w:val="20"/>
                <w:szCs w:val="20"/>
              </w:rPr>
              <w:t xml:space="preserve">National Women Machineries, </w:t>
            </w:r>
            <w:r>
              <w:rPr>
                <w:rFonts w:asciiTheme="minorHAnsi" w:hAnsiTheme="minorHAnsi"/>
                <w:i/>
                <w:sz w:val="20"/>
                <w:szCs w:val="20"/>
              </w:rPr>
              <w:t>other national partners, CSO</w:t>
            </w:r>
          </w:p>
        </w:tc>
        <w:tc>
          <w:tcPr>
            <w:tcW w:w="1080" w:type="dxa"/>
          </w:tcPr>
          <w:p w14:paraId="1CD65572" w14:textId="6F4A2B06" w:rsidR="001F643A" w:rsidRPr="00FB0076" w:rsidRDefault="006E2DD9" w:rsidP="001F643A">
            <w:pPr>
              <w:pStyle w:val="NoSpacing"/>
              <w:spacing w:line="276" w:lineRule="auto"/>
              <w:rPr>
                <w:rFonts w:ascii="Calibri" w:hAnsi="Calibri"/>
                <w:i/>
                <w:sz w:val="20"/>
                <w:szCs w:val="20"/>
              </w:rPr>
            </w:pPr>
            <w:r>
              <w:rPr>
                <w:rFonts w:ascii="Calibri" w:hAnsi="Calibri"/>
                <w:i/>
                <w:sz w:val="20"/>
                <w:szCs w:val="20"/>
              </w:rPr>
              <w:t>4Q 2020</w:t>
            </w:r>
          </w:p>
        </w:tc>
        <w:tc>
          <w:tcPr>
            <w:tcW w:w="1170" w:type="dxa"/>
          </w:tcPr>
          <w:p w14:paraId="6598B4E7" w14:textId="1D3CC870" w:rsidR="001F643A" w:rsidRPr="00FB0076" w:rsidRDefault="006E2DD9" w:rsidP="001F643A">
            <w:pPr>
              <w:pStyle w:val="NoSpacing"/>
              <w:spacing w:line="276" w:lineRule="auto"/>
              <w:rPr>
                <w:rFonts w:ascii="Calibri" w:hAnsi="Calibri"/>
                <w:i/>
                <w:sz w:val="20"/>
                <w:szCs w:val="20"/>
              </w:rPr>
            </w:pPr>
            <w:r w:rsidRPr="00FB0076">
              <w:rPr>
                <w:rFonts w:ascii="Calibri" w:hAnsi="Calibri"/>
                <w:i/>
                <w:sz w:val="20"/>
                <w:szCs w:val="20"/>
              </w:rPr>
              <w:t>US</w:t>
            </w:r>
            <w:r w:rsidRPr="006E2DD9">
              <w:rPr>
                <w:rFonts w:ascii="Calibri" w:hAnsi="Calibri"/>
                <w:i/>
                <w:sz w:val="20"/>
                <w:szCs w:val="20"/>
              </w:rPr>
              <w:t xml:space="preserve"> 32,710</w:t>
            </w:r>
            <w:r w:rsidRPr="00FB0076">
              <w:rPr>
                <w:rFonts w:ascii="Calibri" w:hAnsi="Calibri"/>
                <w:i/>
                <w:sz w:val="20"/>
                <w:szCs w:val="20"/>
              </w:rPr>
              <w:t xml:space="preserve"> Non-core funds</w:t>
            </w:r>
          </w:p>
        </w:tc>
        <w:tc>
          <w:tcPr>
            <w:tcW w:w="1080" w:type="dxa"/>
          </w:tcPr>
          <w:p w14:paraId="2E60EE7E" w14:textId="0CE7DB60" w:rsidR="001F643A" w:rsidRPr="00FB0076" w:rsidRDefault="006E2DD9" w:rsidP="001F643A">
            <w:pPr>
              <w:pStyle w:val="NoSpacing"/>
              <w:spacing w:line="276" w:lineRule="auto"/>
              <w:rPr>
                <w:rFonts w:ascii="Calibri" w:hAnsi="Calibri"/>
                <w:i/>
                <w:sz w:val="20"/>
                <w:szCs w:val="20"/>
              </w:rPr>
            </w:pPr>
            <w:r w:rsidRPr="00FB0076">
              <w:rPr>
                <w:rFonts w:ascii="Calibri" w:hAnsi="Calibri"/>
                <w:i/>
                <w:sz w:val="20"/>
                <w:szCs w:val="20"/>
              </w:rPr>
              <w:t>Planned</w:t>
            </w:r>
          </w:p>
        </w:tc>
        <w:tc>
          <w:tcPr>
            <w:tcW w:w="1003" w:type="dxa"/>
          </w:tcPr>
          <w:p w14:paraId="57AA12D1" w14:textId="77777777" w:rsidR="001F643A" w:rsidRPr="00FB0076" w:rsidRDefault="001F643A" w:rsidP="001F643A">
            <w:pPr>
              <w:pStyle w:val="NoSpacing"/>
              <w:spacing w:line="276" w:lineRule="auto"/>
              <w:rPr>
                <w:rFonts w:ascii="Calibri" w:hAnsi="Calibri"/>
                <w:i/>
                <w:sz w:val="20"/>
                <w:szCs w:val="20"/>
              </w:rPr>
            </w:pPr>
          </w:p>
        </w:tc>
      </w:tr>
      <w:tr w:rsidR="007B0C1A" w:rsidRPr="00FB0076" w14:paraId="4D6F7E5A" w14:textId="77777777" w:rsidTr="007B0C1A">
        <w:trPr>
          <w:jc w:val="center"/>
        </w:trPr>
        <w:tc>
          <w:tcPr>
            <w:tcW w:w="2155" w:type="dxa"/>
          </w:tcPr>
          <w:p w14:paraId="2DAD63CF" w14:textId="58E890A7"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 xml:space="preserve">Joint Final Evaluation of Programme Win </w:t>
            </w:r>
            <w:proofErr w:type="spellStart"/>
            <w:r w:rsidRPr="00FB0076">
              <w:rPr>
                <w:rFonts w:ascii="Calibri" w:hAnsi="Calibri"/>
                <w:i/>
                <w:sz w:val="20"/>
                <w:szCs w:val="20"/>
              </w:rPr>
              <w:t>Win</w:t>
            </w:r>
            <w:proofErr w:type="spellEnd"/>
            <w:r w:rsidRPr="00FB0076">
              <w:rPr>
                <w:rFonts w:ascii="Calibri" w:hAnsi="Calibri"/>
                <w:i/>
                <w:sz w:val="20"/>
                <w:szCs w:val="20"/>
              </w:rPr>
              <w:t>: gender equality means good business</w:t>
            </w:r>
          </w:p>
        </w:tc>
        <w:tc>
          <w:tcPr>
            <w:tcW w:w="717" w:type="dxa"/>
          </w:tcPr>
          <w:p w14:paraId="6FDACA0C" w14:textId="666C24AE"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Y</w:t>
            </w:r>
          </w:p>
        </w:tc>
        <w:tc>
          <w:tcPr>
            <w:tcW w:w="1474" w:type="dxa"/>
          </w:tcPr>
          <w:p w14:paraId="5DC82324" w14:textId="77777777"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Impacts 2</w:t>
            </w:r>
          </w:p>
          <w:p w14:paraId="378623FF" w14:textId="61F9068D"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Outcome 2.1</w:t>
            </w:r>
          </w:p>
        </w:tc>
        <w:tc>
          <w:tcPr>
            <w:tcW w:w="1170" w:type="dxa"/>
          </w:tcPr>
          <w:p w14:paraId="301FCE5F" w14:textId="297D2D56"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All under Impacts 2</w:t>
            </w:r>
          </w:p>
        </w:tc>
        <w:tc>
          <w:tcPr>
            <w:tcW w:w="1049" w:type="dxa"/>
          </w:tcPr>
          <w:p w14:paraId="4F3CD918" w14:textId="7C7E0153"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ACRO - Brazil CO</w:t>
            </w:r>
          </w:p>
        </w:tc>
        <w:tc>
          <w:tcPr>
            <w:tcW w:w="1080" w:type="dxa"/>
          </w:tcPr>
          <w:p w14:paraId="6C614B9A" w14:textId="02293D3A"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Americas and the Caribbean</w:t>
            </w:r>
          </w:p>
        </w:tc>
        <w:tc>
          <w:tcPr>
            <w:tcW w:w="990" w:type="dxa"/>
          </w:tcPr>
          <w:p w14:paraId="6B9E43A3" w14:textId="192CB238"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Y (ILO)</w:t>
            </w:r>
          </w:p>
        </w:tc>
        <w:tc>
          <w:tcPr>
            <w:tcW w:w="1710" w:type="dxa"/>
          </w:tcPr>
          <w:p w14:paraId="3195A540" w14:textId="48079E7C"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Private sector partners, civil society organizations</w:t>
            </w:r>
          </w:p>
        </w:tc>
        <w:tc>
          <w:tcPr>
            <w:tcW w:w="1080" w:type="dxa"/>
          </w:tcPr>
          <w:p w14:paraId="54F1446B" w14:textId="6757D3AF"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 xml:space="preserve">June 2021 </w:t>
            </w:r>
          </w:p>
        </w:tc>
        <w:tc>
          <w:tcPr>
            <w:tcW w:w="1170" w:type="dxa"/>
          </w:tcPr>
          <w:p w14:paraId="2F60DC35" w14:textId="1D024958"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US 100,000</w:t>
            </w:r>
          </w:p>
          <w:p w14:paraId="46DA913E" w14:textId="500E6583"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Non-core funds</w:t>
            </w:r>
            <w:r w:rsidR="00D21151">
              <w:rPr>
                <w:rFonts w:ascii="Calibri" w:hAnsi="Calibri"/>
                <w:i/>
                <w:sz w:val="20"/>
                <w:szCs w:val="20"/>
              </w:rPr>
              <w:t xml:space="preserve"> (Brazil CO)</w:t>
            </w:r>
            <w:bookmarkStart w:id="1" w:name="_GoBack"/>
            <w:bookmarkEnd w:id="1"/>
          </w:p>
        </w:tc>
        <w:tc>
          <w:tcPr>
            <w:tcW w:w="1080" w:type="dxa"/>
          </w:tcPr>
          <w:p w14:paraId="4A02BF3B" w14:textId="5F89B8CA"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Planned</w:t>
            </w:r>
          </w:p>
        </w:tc>
        <w:tc>
          <w:tcPr>
            <w:tcW w:w="1003" w:type="dxa"/>
          </w:tcPr>
          <w:p w14:paraId="666F0DC0" w14:textId="77777777" w:rsidR="007B0C1A" w:rsidRPr="00FB0076" w:rsidRDefault="007B0C1A" w:rsidP="007B0C1A">
            <w:pPr>
              <w:pStyle w:val="NoSpacing"/>
              <w:spacing w:line="276" w:lineRule="auto"/>
              <w:rPr>
                <w:rFonts w:ascii="Calibri" w:hAnsi="Calibri"/>
                <w:i/>
                <w:sz w:val="20"/>
                <w:szCs w:val="20"/>
              </w:rPr>
            </w:pPr>
          </w:p>
        </w:tc>
      </w:tr>
      <w:tr w:rsidR="007B0C1A" w:rsidRPr="00FB0076" w14:paraId="11A3AF47" w14:textId="77777777" w:rsidTr="007B0C1A">
        <w:trPr>
          <w:jc w:val="center"/>
        </w:trPr>
        <w:tc>
          <w:tcPr>
            <w:tcW w:w="2155" w:type="dxa"/>
          </w:tcPr>
          <w:p w14:paraId="522EF2E2" w14:textId="341544DC" w:rsidR="007B0C1A" w:rsidRPr="00FB0076" w:rsidRDefault="007B0C1A" w:rsidP="007B0C1A">
            <w:pPr>
              <w:pStyle w:val="NoSpacing"/>
              <w:spacing w:line="276" w:lineRule="auto"/>
              <w:rPr>
                <w:rFonts w:ascii="Calibri" w:hAnsi="Calibri"/>
                <w:i/>
                <w:sz w:val="20"/>
                <w:szCs w:val="20"/>
              </w:rPr>
            </w:pPr>
            <w:r w:rsidRPr="00FB0076">
              <w:rPr>
                <w:rFonts w:ascii="Calibri" w:hAnsi="Calibri"/>
                <w:i/>
                <w:sz w:val="20"/>
                <w:szCs w:val="20"/>
              </w:rPr>
              <w:t>Evaluation of the ACRO Strategic Notes (2014-2017 &amp; 2018-2021)</w:t>
            </w:r>
          </w:p>
        </w:tc>
        <w:tc>
          <w:tcPr>
            <w:tcW w:w="717" w:type="dxa"/>
          </w:tcPr>
          <w:p w14:paraId="6E28A948" w14:textId="64F5FF9A"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Y</w:t>
            </w:r>
          </w:p>
        </w:tc>
        <w:tc>
          <w:tcPr>
            <w:tcW w:w="1474" w:type="dxa"/>
          </w:tcPr>
          <w:p w14:paraId="4509EA58" w14:textId="6BD33C60"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 xml:space="preserve">All SP Outcomes </w:t>
            </w:r>
          </w:p>
          <w:p w14:paraId="28F31F8D" w14:textId="1C79B22A"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 xml:space="preserve">(1 – 5) </w:t>
            </w:r>
          </w:p>
        </w:tc>
        <w:tc>
          <w:tcPr>
            <w:tcW w:w="1170" w:type="dxa"/>
          </w:tcPr>
          <w:p w14:paraId="5EB694B3" w14:textId="42EA8454"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 xml:space="preserve">All SN Outcomes </w:t>
            </w:r>
          </w:p>
          <w:p w14:paraId="120E2962" w14:textId="1D738087"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(1 – 5)</w:t>
            </w:r>
          </w:p>
        </w:tc>
        <w:tc>
          <w:tcPr>
            <w:tcW w:w="1049" w:type="dxa"/>
          </w:tcPr>
          <w:p w14:paraId="4456612E" w14:textId="6ED5D129"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ACRO</w:t>
            </w:r>
          </w:p>
        </w:tc>
        <w:tc>
          <w:tcPr>
            <w:tcW w:w="1080" w:type="dxa"/>
          </w:tcPr>
          <w:p w14:paraId="40DAED9D" w14:textId="1BC60570"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Americas and the Caribbean</w:t>
            </w:r>
          </w:p>
        </w:tc>
        <w:tc>
          <w:tcPr>
            <w:tcW w:w="990" w:type="dxa"/>
          </w:tcPr>
          <w:p w14:paraId="29DA79F3" w14:textId="16CB50C3"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N</w:t>
            </w:r>
          </w:p>
        </w:tc>
        <w:tc>
          <w:tcPr>
            <w:tcW w:w="1710" w:type="dxa"/>
          </w:tcPr>
          <w:p w14:paraId="1B327615" w14:textId="77777777"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RO / MCO / COs</w:t>
            </w:r>
          </w:p>
          <w:p w14:paraId="3D8537EB" w14:textId="79E8C197"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National Women Machineries, CSO, CSAG, Regional and sub-regional intergovernmental bodies, UN agencies</w:t>
            </w:r>
          </w:p>
        </w:tc>
        <w:tc>
          <w:tcPr>
            <w:tcW w:w="1080" w:type="dxa"/>
          </w:tcPr>
          <w:p w14:paraId="3ABF07A4" w14:textId="0E519A4A"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2020 - 2021</w:t>
            </w:r>
          </w:p>
        </w:tc>
        <w:tc>
          <w:tcPr>
            <w:tcW w:w="1170" w:type="dxa"/>
          </w:tcPr>
          <w:p w14:paraId="4D94ED2D" w14:textId="2E3DC225"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TBC (core)</w:t>
            </w:r>
          </w:p>
        </w:tc>
        <w:tc>
          <w:tcPr>
            <w:tcW w:w="1080" w:type="dxa"/>
          </w:tcPr>
          <w:p w14:paraId="655BC5F1" w14:textId="06473294" w:rsidR="007B0C1A" w:rsidRPr="00FB0076" w:rsidRDefault="007B0C1A" w:rsidP="007B0C1A">
            <w:pPr>
              <w:pStyle w:val="NoSpacing"/>
              <w:spacing w:line="276" w:lineRule="auto"/>
              <w:rPr>
                <w:rFonts w:asciiTheme="minorHAnsi" w:hAnsiTheme="minorHAnsi"/>
                <w:i/>
                <w:sz w:val="20"/>
                <w:szCs w:val="20"/>
              </w:rPr>
            </w:pPr>
            <w:r w:rsidRPr="00FB0076">
              <w:rPr>
                <w:rFonts w:asciiTheme="minorHAnsi" w:hAnsiTheme="minorHAnsi"/>
                <w:i/>
                <w:sz w:val="20"/>
                <w:szCs w:val="20"/>
              </w:rPr>
              <w:t>Pending</w:t>
            </w:r>
          </w:p>
        </w:tc>
        <w:tc>
          <w:tcPr>
            <w:tcW w:w="1003" w:type="dxa"/>
          </w:tcPr>
          <w:p w14:paraId="0CC58C4A" w14:textId="77777777" w:rsidR="007B0C1A" w:rsidRPr="00FB0076" w:rsidRDefault="007B0C1A" w:rsidP="007B0C1A">
            <w:pPr>
              <w:pStyle w:val="NoSpacing"/>
              <w:spacing w:line="276" w:lineRule="auto"/>
              <w:rPr>
                <w:rFonts w:asciiTheme="minorHAnsi" w:hAnsiTheme="minorHAnsi"/>
                <w:i/>
                <w:sz w:val="20"/>
                <w:szCs w:val="20"/>
              </w:rPr>
            </w:pPr>
          </w:p>
        </w:tc>
      </w:tr>
      <w:tr w:rsidR="007B0C1A" w:rsidRPr="00FB0076" w14:paraId="162B2D52" w14:textId="77777777" w:rsidTr="00E73D27">
        <w:trPr>
          <w:jc w:val="center"/>
        </w:trPr>
        <w:tc>
          <w:tcPr>
            <w:tcW w:w="13675" w:type="dxa"/>
            <w:gridSpan w:val="11"/>
            <w:shd w:val="clear" w:color="auto" w:fill="DBE5F1" w:themeFill="accent1" w:themeFillTint="33"/>
          </w:tcPr>
          <w:p w14:paraId="4628108C" w14:textId="045B4F4E" w:rsidR="007B0C1A" w:rsidRPr="00FB0076" w:rsidRDefault="007B0C1A" w:rsidP="007B0C1A">
            <w:pPr>
              <w:pStyle w:val="NoSpacing"/>
              <w:spacing w:line="276" w:lineRule="auto"/>
              <w:rPr>
                <w:rFonts w:asciiTheme="minorHAnsi" w:hAnsiTheme="minorHAnsi"/>
                <w:b/>
                <w:i/>
                <w:sz w:val="20"/>
                <w:szCs w:val="20"/>
              </w:rPr>
            </w:pPr>
            <w:r w:rsidRPr="00FB0076">
              <w:rPr>
                <w:rFonts w:asciiTheme="minorHAnsi" w:hAnsiTheme="minorHAnsi"/>
                <w:b/>
                <w:i/>
                <w:sz w:val="20"/>
                <w:szCs w:val="20"/>
              </w:rPr>
              <w:t>Evaluations in which the office participates</w:t>
            </w:r>
          </w:p>
        </w:tc>
        <w:tc>
          <w:tcPr>
            <w:tcW w:w="1003" w:type="dxa"/>
            <w:shd w:val="clear" w:color="auto" w:fill="DBE5F1" w:themeFill="accent1" w:themeFillTint="33"/>
          </w:tcPr>
          <w:p w14:paraId="0A0FAB4C" w14:textId="77777777" w:rsidR="007B0C1A" w:rsidRPr="00FB0076" w:rsidRDefault="007B0C1A" w:rsidP="007B0C1A">
            <w:pPr>
              <w:pStyle w:val="NoSpacing"/>
              <w:spacing w:line="276" w:lineRule="auto"/>
              <w:rPr>
                <w:rFonts w:asciiTheme="minorHAnsi" w:hAnsiTheme="minorHAnsi"/>
                <w:i/>
                <w:sz w:val="20"/>
                <w:szCs w:val="20"/>
              </w:rPr>
            </w:pPr>
          </w:p>
        </w:tc>
      </w:tr>
      <w:tr w:rsidR="007B0C1A" w:rsidRPr="00FB0076" w14:paraId="29B5912E" w14:textId="77777777" w:rsidTr="007B0C1A">
        <w:trPr>
          <w:jc w:val="center"/>
        </w:trPr>
        <w:tc>
          <w:tcPr>
            <w:tcW w:w="2155" w:type="dxa"/>
          </w:tcPr>
          <w:p w14:paraId="5B3126FD" w14:textId="19E4877D" w:rsidR="007B0C1A" w:rsidRPr="00FB0076" w:rsidRDefault="007B0C1A" w:rsidP="007B0C1A">
            <w:pPr>
              <w:pStyle w:val="NoSpacing"/>
              <w:spacing w:line="276" w:lineRule="auto"/>
              <w:rPr>
                <w:rFonts w:ascii="Calibri" w:hAnsi="Calibri"/>
                <w:i/>
                <w:sz w:val="20"/>
                <w:szCs w:val="20"/>
              </w:rPr>
            </w:pPr>
            <w:r w:rsidRPr="00FB0076">
              <w:rPr>
                <w:rFonts w:ascii="Calibri" w:eastAsia="Calibri" w:hAnsi="Calibri" w:cs="Calibri"/>
                <w:i/>
                <w:color w:val="000000"/>
                <w:sz w:val="19"/>
                <w:szCs w:val="19"/>
              </w:rPr>
              <w:t>Final evaluation of the WEE Regional programme</w:t>
            </w:r>
          </w:p>
        </w:tc>
        <w:tc>
          <w:tcPr>
            <w:tcW w:w="717" w:type="dxa"/>
          </w:tcPr>
          <w:p w14:paraId="07B1A59C" w14:textId="14756724" w:rsidR="007B0C1A" w:rsidRPr="00FB0076" w:rsidRDefault="007B0C1A" w:rsidP="007B0C1A">
            <w:pPr>
              <w:pStyle w:val="NoSpacing"/>
              <w:spacing w:line="276" w:lineRule="auto"/>
              <w:rPr>
                <w:rFonts w:ascii="Calibri" w:hAnsi="Calibri"/>
                <w:i/>
                <w:sz w:val="20"/>
                <w:szCs w:val="20"/>
              </w:rPr>
            </w:pPr>
            <w:r w:rsidRPr="00FB0076">
              <w:rPr>
                <w:rFonts w:ascii="Calibri" w:eastAsia="Calibri" w:hAnsi="Calibri" w:cs="Calibri"/>
                <w:i/>
                <w:color w:val="000000"/>
                <w:sz w:val="19"/>
                <w:szCs w:val="19"/>
              </w:rPr>
              <w:t>Y</w:t>
            </w:r>
          </w:p>
        </w:tc>
        <w:tc>
          <w:tcPr>
            <w:tcW w:w="1474" w:type="dxa"/>
          </w:tcPr>
          <w:p w14:paraId="452B0227" w14:textId="246F1A4F" w:rsidR="007B0C1A" w:rsidRPr="00FB0076" w:rsidRDefault="007B0C1A" w:rsidP="007B0C1A">
            <w:pPr>
              <w:pBdr>
                <w:top w:val="nil"/>
                <w:left w:val="nil"/>
                <w:bottom w:val="nil"/>
                <w:right w:val="nil"/>
                <w:between w:val="nil"/>
              </w:pBdr>
              <w:spacing w:line="276" w:lineRule="auto"/>
              <w:rPr>
                <w:rFonts w:asciiTheme="minorHAnsi" w:hAnsiTheme="minorHAnsi"/>
                <w:i/>
                <w:sz w:val="20"/>
                <w:szCs w:val="20"/>
              </w:rPr>
            </w:pPr>
            <w:r w:rsidRPr="00FB0076">
              <w:rPr>
                <w:rFonts w:ascii="Calibri" w:eastAsia="Calibri" w:hAnsi="Calibri" w:cs="Calibri"/>
                <w:i/>
                <w:color w:val="000000"/>
                <w:sz w:val="19"/>
                <w:szCs w:val="19"/>
              </w:rPr>
              <w:t>Impact 2, Outcome 3</w:t>
            </w:r>
          </w:p>
        </w:tc>
        <w:tc>
          <w:tcPr>
            <w:tcW w:w="1170" w:type="dxa"/>
          </w:tcPr>
          <w:p w14:paraId="1DFE59A7" w14:textId="74EAE3D5" w:rsidR="007B0C1A" w:rsidRPr="00FB0076" w:rsidRDefault="007B0C1A" w:rsidP="007B0C1A">
            <w:pPr>
              <w:pStyle w:val="NoSpacing"/>
              <w:spacing w:line="276" w:lineRule="auto"/>
              <w:rPr>
                <w:rFonts w:ascii="Calibri" w:hAnsi="Calibri"/>
                <w:i/>
                <w:sz w:val="20"/>
                <w:szCs w:val="20"/>
              </w:rPr>
            </w:pPr>
            <w:r w:rsidRPr="00FB0076">
              <w:rPr>
                <w:rFonts w:ascii="Calibri" w:eastAsia="Calibri" w:hAnsi="Calibri" w:cs="Calibri"/>
                <w:i/>
                <w:color w:val="000000"/>
                <w:sz w:val="19"/>
                <w:szCs w:val="19"/>
              </w:rPr>
              <w:t>Output 2</w:t>
            </w:r>
          </w:p>
        </w:tc>
        <w:tc>
          <w:tcPr>
            <w:tcW w:w="1049" w:type="dxa"/>
          </w:tcPr>
          <w:p w14:paraId="41C21A15" w14:textId="085CAF82" w:rsidR="007B0C1A" w:rsidRPr="00FB0076" w:rsidRDefault="007B0C1A" w:rsidP="007B0C1A">
            <w:pPr>
              <w:pStyle w:val="NoSpacing"/>
              <w:spacing w:line="276" w:lineRule="auto"/>
              <w:rPr>
                <w:rFonts w:ascii="Calibri" w:hAnsi="Calibri"/>
                <w:i/>
                <w:sz w:val="20"/>
                <w:szCs w:val="20"/>
              </w:rPr>
            </w:pPr>
            <w:r w:rsidRPr="00FB0076">
              <w:rPr>
                <w:rFonts w:ascii="Calibri" w:eastAsia="Calibri" w:hAnsi="Calibri" w:cs="Calibri"/>
                <w:i/>
                <w:color w:val="000000"/>
                <w:sz w:val="19"/>
                <w:szCs w:val="19"/>
              </w:rPr>
              <w:t xml:space="preserve">El Salvador </w:t>
            </w:r>
          </w:p>
        </w:tc>
        <w:tc>
          <w:tcPr>
            <w:tcW w:w="1080" w:type="dxa"/>
          </w:tcPr>
          <w:p w14:paraId="503D5A9C" w14:textId="77777777" w:rsidR="007B0C1A" w:rsidRPr="00D7591C" w:rsidRDefault="007B0C1A" w:rsidP="007B0C1A">
            <w:pPr>
              <w:pStyle w:val="NoSpacing"/>
              <w:spacing w:line="276" w:lineRule="auto"/>
              <w:rPr>
                <w:rFonts w:ascii="Calibri" w:eastAsia="Calibri" w:hAnsi="Calibri" w:cs="Calibri"/>
                <w:i/>
                <w:color w:val="000000"/>
                <w:sz w:val="19"/>
                <w:szCs w:val="19"/>
                <w:lang w:val="es-ES"/>
              </w:rPr>
            </w:pPr>
            <w:r w:rsidRPr="00D7591C">
              <w:rPr>
                <w:rFonts w:asciiTheme="minorHAnsi" w:hAnsiTheme="minorHAnsi"/>
                <w:i/>
                <w:sz w:val="20"/>
                <w:szCs w:val="20"/>
                <w:lang w:val="es-ES"/>
              </w:rPr>
              <w:t>Americas and the Caribbean</w:t>
            </w:r>
          </w:p>
          <w:p w14:paraId="4E6F7D3B" w14:textId="312B9753" w:rsidR="007B0C1A" w:rsidRPr="00D7591C" w:rsidRDefault="007B0C1A" w:rsidP="007B0C1A">
            <w:pPr>
              <w:pStyle w:val="NoSpacing"/>
              <w:spacing w:line="276" w:lineRule="auto"/>
              <w:rPr>
                <w:rFonts w:ascii="Calibri" w:hAnsi="Calibri"/>
                <w:i/>
                <w:sz w:val="20"/>
                <w:szCs w:val="20"/>
                <w:lang w:val="es-ES"/>
              </w:rPr>
            </w:pPr>
            <w:r w:rsidRPr="00D7591C">
              <w:rPr>
                <w:rFonts w:ascii="Calibri" w:eastAsia="Calibri" w:hAnsi="Calibri" w:cs="Calibri"/>
                <w:i/>
                <w:color w:val="000000"/>
                <w:sz w:val="19"/>
                <w:szCs w:val="19"/>
                <w:lang w:val="es-ES"/>
              </w:rPr>
              <w:t xml:space="preserve">Honduras, El Salvador </w:t>
            </w:r>
            <w:r w:rsidRPr="00D7591C">
              <w:rPr>
                <w:rFonts w:ascii="Calibri" w:eastAsia="Calibri" w:hAnsi="Calibri" w:cs="Calibri"/>
                <w:i/>
                <w:color w:val="000000"/>
                <w:sz w:val="19"/>
                <w:szCs w:val="19"/>
                <w:lang w:val="es-ES"/>
              </w:rPr>
              <w:lastRenderedPageBreak/>
              <w:t xml:space="preserve">y Guatemala </w:t>
            </w:r>
          </w:p>
        </w:tc>
        <w:tc>
          <w:tcPr>
            <w:tcW w:w="990" w:type="dxa"/>
          </w:tcPr>
          <w:p w14:paraId="262425F7" w14:textId="5B1BFB90" w:rsidR="007B0C1A" w:rsidRPr="00FB0076" w:rsidRDefault="007B0C1A" w:rsidP="007B0C1A">
            <w:pPr>
              <w:pStyle w:val="NoSpacing"/>
              <w:spacing w:line="276" w:lineRule="auto"/>
              <w:rPr>
                <w:rFonts w:ascii="Calibri" w:hAnsi="Calibri"/>
                <w:i/>
                <w:sz w:val="20"/>
                <w:szCs w:val="20"/>
              </w:rPr>
            </w:pPr>
            <w:r w:rsidRPr="00FB0076">
              <w:rPr>
                <w:rFonts w:ascii="Calibri" w:eastAsia="Calibri" w:hAnsi="Calibri" w:cs="Calibri"/>
                <w:i/>
                <w:color w:val="000000"/>
                <w:sz w:val="19"/>
                <w:szCs w:val="19"/>
              </w:rPr>
              <w:lastRenderedPageBreak/>
              <w:t>Y</w:t>
            </w:r>
          </w:p>
        </w:tc>
        <w:tc>
          <w:tcPr>
            <w:tcW w:w="1710" w:type="dxa"/>
          </w:tcPr>
          <w:p w14:paraId="53D12CED" w14:textId="5B8E9CDA" w:rsidR="007B0C1A" w:rsidRPr="00FB0076" w:rsidRDefault="007B0C1A" w:rsidP="007B0C1A">
            <w:pPr>
              <w:pStyle w:val="NoSpacing"/>
              <w:spacing w:line="276" w:lineRule="auto"/>
              <w:rPr>
                <w:rFonts w:ascii="Calibri" w:hAnsi="Calibri"/>
                <w:i/>
                <w:sz w:val="20"/>
                <w:szCs w:val="20"/>
              </w:rPr>
            </w:pPr>
            <w:r w:rsidRPr="00FB0076">
              <w:rPr>
                <w:rFonts w:ascii="Calibri" w:eastAsia="Calibri" w:hAnsi="Calibri" w:cs="Calibri"/>
                <w:i/>
                <w:color w:val="000000"/>
                <w:sz w:val="19"/>
                <w:szCs w:val="19"/>
              </w:rPr>
              <w:t xml:space="preserve">SIECA, COMMCA, Technical Secretary, BCIE, Local authorities, project </w:t>
            </w:r>
            <w:r w:rsidRPr="00FB0076">
              <w:rPr>
                <w:rFonts w:ascii="Calibri" w:eastAsia="Calibri" w:hAnsi="Calibri" w:cs="Calibri"/>
                <w:i/>
                <w:color w:val="000000"/>
                <w:sz w:val="19"/>
                <w:szCs w:val="19"/>
              </w:rPr>
              <w:lastRenderedPageBreak/>
              <w:t>counterparts, project participants and other interested parties.</w:t>
            </w:r>
          </w:p>
        </w:tc>
        <w:tc>
          <w:tcPr>
            <w:tcW w:w="1080" w:type="dxa"/>
          </w:tcPr>
          <w:p w14:paraId="1AB562C8" w14:textId="705909A4" w:rsidR="007B0C1A" w:rsidRPr="00FB0076" w:rsidRDefault="007B0C1A" w:rsidP="007B0C1A">
            <w:pPr>
              <w:pStyle w:val="NoSpacing"/>
              <w:spacing w:line="276" w:lineRule="auto"/>
              <w:rPr>
                <w:rFonts w:ascii="Calibri" w:hAnsi="Calibri"/>
                <w:i/>
                <w:sz w:val="20"/>
                <w:szCs w:val="20"/>
              </w:rPr>
            </w:pPr>
            <w:r w:rsidRPr="00FB0076">
              <w:rPr>
                <w:rFonts w:ascii="Calibri" w:eastAsia="Calibri" w:hAnsi="Calibri" w:cs="Calibri"/>
                <w:i/>
                <w:color w:val="000000"/>
                <w:sz w:val="19"/>
                <w:szCs w:val="19"/>
              </w:rPr>
              <w:lastRenderedPageBreak/>
              <w:t xml:space="preserve">4Q 2020 </w:t>
            </w:r>
          </w:p>
        </w:tc>
        <w:tc>
          <w:tcPr>
            <w:tcW w:w="1170" w:type="dxa"/>
          </w:tcPr>
          <w:p w14:paraId="3B9B4E99" w14:textId="06D9EF11" w:rsidR="007B0C1A" w:rsidRPr="00FB0076" w:rsidRDefault="007B0C1A" w:rsidP="007B0C1A">
            <w:pPr>
              <w:pStyle w:val="NoSpacing"/>
              <w:spacing w:line="276" w:lineRule="auto"/>
              <w:rPr>
                <w:rFonts w:ascii="Calibri" w:hAnsi="Calibri"/>
                <w:i/>
                <w:sz w:val="20"/>
                <w:szCs w:val="20"/>
              </w:rPr>
            </w:pPr>
            <w:r w:rsidRPr="00FB0076">
              <w:rPr>
                <w:rFonts w:ascii="Calibri" w:eastAsia="Calibri" w:hAnsi="Calibri" w:cs="Calibri"/>
                <w:i/>
                <w:color w:val="000000"/>
                <w:sz w:val="19"/>
                <w:szCs w:val="19"/>
              </w:rPr>
              <w:t xml:space="preserve">60,000 </w:t>
            </w:r>
          </w:p>
        </w:tc>
        <w:tc>
          <w:tcPr>
            <w:tcW w:w="1080" w:type="dxa"/>
          </w:tcPr>
          <w:p w14:paraId="50232969" w14:textId="49601070" w:rsidR="007B0C1A" w:rsidRPr="00FB0076" w:rsidRDefault="007B0C1A" w:rsidP="007B0C1A">
            <w:pPr>
              <w:pStyle w:val="NoSpacing"/>
              <w:spacing w:line="276" w:lineRule="auto"/>
              <w:rPr>
                <w:rFonts w:ascii="Calibri" w:hAnsi="Calibri"/>
                <w:i/>
                <w:sz w:val="20"/>
                <w:szCs w:val="20"/>
              </w:rPr>
            </w:pPr>
            <w:r w:rsidRPr="00FB0076">
              <w:rPr>
                <w:rFonts w:ascii="Calibri" w:eastAsia="Calibri" w:hAnsi="Calibri" w:cs="Calibri"/>
                <w:i/>
                <w:color w:val="000000"/>
                <w:sz w:val="19"/>
                <w:szCs w:val="19"/>
              </w:rPr>
              <w:t>Pending</w:t>
            </w:r>
          </w:p>
        </w:tc>
        <w:tc>
          <w:tcPr>
            <w:tcW w:w="1003" w:type="dxa"/>
          </w:tcPr>
          <w:p w14:paraId="6FF87536" w14:textId="5172CAA1" w:rsidR="007B0C1A" w:rsidRPr="00FB0076" w:rsidRDefault="007B0C1A" w:rsidP="007B0C1A">
            <w:pPr>
              <w:pStyle w:val="NoSpacing"/>
              <w:spacing w:line="276" w:lineRule="auto"/>
              <w:rPr>
                <w:rFonts w:ascii="Calibri" w:hAnsi="Calibri"/>
                <w:i/>
                <w:sz w:val="20"/>
                <w:szCs w:val="20"/>
              </w:rPr>
            </w:pPr>
            <w:r w:rsidRPr="00FB0076">
              <w:rPr>
                <w:rFonts w:ascii="Calibri" w:eastAsia="Calibri" w:hAnsi="Calibri" w:cs="Calibri"/>
                <w:i/>
                <w:color w:val="000000"/>
                <w:sz w:val="19"/>
                <w:szCs w:val="19"/>
              </w:rPr>
              <w:t xml:space="preserve">This evaluation will be managed by the El </w:t>
            </w:r>
            <w:r w:rsidRPr="00FB0076">
              <w:rPr>
                <w:rFonts w:ascii="Calibri" w:eastAsia="Calibri" w:hAnsi="Calibri" w:cs="Calibri"/>
                <w:i/>
                <w:color w:val="000000"/>
                <w:sz w:val="19"/>
                <w:szCs w:val="19"/>
              </w:rPr>
              <w:lastRenderedPageBreak/>
              <w:t xml:space="preserve">Salvador CO. </w:t>
            </w:r>
          </w:p>
        </w:tc>
      </w:tr>
    </w:tbl>
    <w:p w14:paraId="03AB0E17" w14:textId="77777777" w:rsidR="00960044" w:rsidRPr="00FB0076" w:rsidRDefault="00960044" w:rsidP="00403489">
      <w:pPr>
        <w:pStyle w:val="Heading2"/>
        <w:rPr>
          <w:rFonts w:asciiTheme="minorHAnsi" w:hAnsiTheme="minorHAnsi" w:cstheme="minorHAnsi"/>
          <w:color w:val="auto"/>
          <w:sz w:val="20"/>
          <w:szCs w:val="20"/>
        </w:rPr>
      </w:pPr>
      <w:bookmarkStart w:id="2" w:name="_Toc370307773"/>
    </w:p>
    <w:p w14:paraId="3D4A0527" w14:textId="1E8996ED" w:rsidR="00403489" w:rsidRPr="00FB0076" w:rsidRDefault="00403489" w:rsidP="00403489">
      <w:pPr>
        <w:pStyle w:val="Heading2"/>
        <w:rPr>
          <w:rFonts w:asciiTheme="minorHAnsi" w:hAnsiTheme="minorHAnsi" w:cstheme="minorHAnsi"/>
          <w:color w:val="auto"/>
          <w:sz w:val="20"/>
          <w:szCs w:val="20"/>
        </w:rPr>
      </w:pPr>
      <w:r w:rsidRPr="00FB0076">
        <w:rPr>
          <w:rFonts w:asciiTheme="minorHAnsi" w:hAnsiTheme="minorHAnsi" w:cstheme="minorHAnsi"/>
          <w:color w:val="auto"/>
          <w:sz w:val="20"/>
          <w:szCs w:val="20"/>
        </w:rPr>
        <w:t>Evaluation Justification Matrix</w:t>
      </w:r>
      <w:bookmarkEnd w:id="2"/>
    </w:p>
    <w:p w14:paraId="5BB487F3" w14:textId="77777777" w:rsidR="00403489" w:rsidRPr="00FB0076" w:rsidRDefault="00403489" w:rsidP="00403489">
      <w:pPr>
        <w:tabs>
          <w:tab w:val="left" w:pos="0"/>
        </w:tabs>
        <w:rPr>
          <w:rFonts w:asciiTheme="minorHAnsi" w:hAnsiTheme="minorHAnsi" w:cstheme="minorHAnsi"/>
          <w:sz w:val="20"/>
          <w:szCs w:val="20"/>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5"/>
        <w:gridCol w:w="2925"/>
        <w:gridCol w:w="1184"/>
        <w:gridCol w:w="5580"/>
      </w:tblGrid>
      <w:tr w:rsidR="00403489" w:rsidRPr="00FB0076" w14:paraId="0B67F5AF" w14:textId="77777777" w:rsidTr="006E2DD9">
        <w:tc>
          <w:tcPr>
            <w:tcW w:w="2925" w:type="dxa"/>
            <w:shd w:val="clear" w:color="auto" w:fill="C4BC96"/>
          </w:tcPr>
          <w:p w14:paraId="37D06CDD" w14:textId="77777777" w:rsidR="00403489" w:rsidRPr="00FB0076" w:rsidRDefault="00403489" w:rsidP="006E2DD9">
            <w:pPr>
              <w:tabs>
                <w:tab w:val="left" w:pos="0"/>
              </w:tabs>
              <w:spacing w:line="276" w:lineRule="auto"/>
              <w:rPr>
                <w:rFonts w:asciiTheme="minorHAnsi" w:hAnsiTheme="minorHAnsi" w:cstheme="minorHAnsi"/>
                <w:b/>
                <w:sz w:val="20"/>
                <w:szCs w:val="20"/>
              </w:rPr>
            </w:pPr>
            <w:r w:rsidRPr="00FB0076">
              <w:rPr>
                <w:rFonts w:asciiTheme="minorHAnsi" w:hAnsiTheme="minorHAnsi" w:cstheme="minorHAnsi"/>
                <w:b/>
                <w:sz w:val="20"/>
                <w:szCs w:val="20"/>
              </w:rPr>
              <w:t>List of selected evaluation</w:t>
            </w:r>
          </w:p>
        </w:tc>
        <w:tc>
          <w:tcPr>
            <w:tcW w:w="2925" w:type="dxa"/>
            <w:shd w:val="clear" w:color="auto" w:fill="C4BC96"/>
          </w:tcPr>
          <w:p w14:paraId="51ED303A" w14:textId="77777777" w:rsidR="00403489" w:rsidRPr="00FB0076" w:rsidRDefault="00403489" w:rsidP="006E2DD9">
            <w:pPr>
              <w:tabs>
                <w:tab w:val="left" w:pos="0"/>
              </w:tabs>
              <w:spacing w:line="276" w:lineRule="auto"/>
              <w:rPr>
                <w:rFonts w:asciiTheme="minorHAnsi" w:hAnsiTheme="minorHAnsi" w:cstheme="minorHAnsi"/>
                <w:b/>
                <w:sz w:val="20"/>
                <w:szCs w:val="20"/>
              </w:rPr>
            </w:pPr>
            <w:r w:rsidRPr="00FB0076">
              <w:rPr>
                <w:rFonts w:asciiTheme="minorHAnsi" w:hAnsiTheme="minorHAnsi" w:cstheme="minorHAnsi"/>
                <w:b/>
                <w:sz w:val="20"/>
                <w:szCs w:val="20"/>
              </w:rPr>
              <w:t>Criteria used for the selection</w:t>
            </w:r>
          </w:p>
        </w:tc>
        <w:tc>
          <w:tcPr>
            <w:tcW w:w="1147" w:type="dxa"/>
            <w:shd w:val="clear" w:color="auto" w:fill="C4BC96"/>
          </w:tcPr>
          <w:p w14:paraId="13600806" w14:textId="77777777" w:rsidR="00403489" w:rsidRPr="00FB0076" w:rsidRDefault="00403489" w:rsidP="006E2DD9">
            <w:pPr>
              <w:tabs>
                <w:tab w:val="left" w:pos="0"/>
              </w:tabs>
              <w:spacing w:line="276" w:lineRule="auto"/>
              <w:rPr>
                <w:rFonts w:asciiTheme="minorHAnsi" w:hAnsiTheme="minorHAnsi" w:cstheme="minorHAnsi"/>
                <w:b/>
                <w:sz w:val="20"/>
                <w:szCs w:val="20"/>
              </w:rPr>
            </w:pPr>
            <w:r w:rsidRPr="00FB0076">
              <w:rPr>
                <w:rFonts w:asciiTheme="minorHAnsi" w:hAnsiTheme="minorHAnsi" w:cstheme="minorHAnsi"/>
                <w:b/>
                <w:sz w:val="20"/>
                <w:szCs w:val="20"/>
              </w:rPr>
              <w:t>Potential evaluability</w:t>
            </w:r>
          </w:p>
        </w:tc>
        <w:tc>
          <w:tcPr>
            <w:tcW w:w="5580" w:type="dxa"/>
            <w:shd w:val="clear" w:color="auto" w:fill="C4BC96"/>
          </w:tcPr>
          <w:p w14:paraId="662097AF" w14:textId="77777777" w:rsidR="00403489" w:rsidRPr="00FB0076" w:rsidRDefault="00403489" w:rsidP="006E2DD9">
            <w:pPr>
              <w:tabs>
                <w:tab w:val="left" w:pos="0"/>
              </w:tabs>
              <w:spacing w:line="276" w:lineRule="auto"/>
              <w:rPr>
                <w:rFonts w:asciiTheme="minorHAnsi" w:hAnsiTheme="minorHAnsi" w:cstheme="minorHAnsi"/>
                <w:b/>
                <w:sz w:val="20"/>
                <w:szCs w:val="20"/>
              </w:rPr>
            </w:pPr>
            <w:r w:rsidRPr="00FB0076">
              <w:rPr>
                <w:rFonts w:asciiTheme="minorHAnsi" w:hAnsiTheme="minorHAnsi" w:cstheme="minorHAnsi"/>
                <w:b/>
                <w:sz w:val="20"/>
                <w:szCs w:val="20"/>
              </w:rPr>
              <w:t>Intended use of evaluation findings</w:t>
            </w:r>
          </w:p>
        </w:tc>
      </w:tr>
      <w:tr w:rsidR="00C455D2" w:rsidRPr="00FB0076" w14:paraId="31DF7439" w14:textId="77777777" w:rsidTr="006E2DD9">
        <w:tc>
          <w:tcPr>
            <w:tcW w:w="2925" w:type="dxa"/>
          </w:tcPr>
          <w:p w14:paraId="7BF9F7A4" w14:textId="77777777" w:rsidR="00C455D2" w:rsidRPr="00FB0076" w:rsidRDefault="00C455D2" w:rsidP="006E2DD9">
            <w:pPr>
              <w:pStyle w:val="NoSpacing"/>
              <w:spacing w:line="276" w:lineRule="auto"/>
              <w:rPr>
                <w:rFonts w:ascii="Calibri" w:hAnsi="Calibri"/>
                <w:i/>
                <w:sz w:val="20"/>
                <w:szCs w:val="20"/>
              </w:rPr>
            </w:pPr>
            <w:r w:rsidRPr="00FB0076">
              <w:rPr>
                <w:rFonts w:ascii="Calibri" w:hAnsi="Calibri"/>
                <w:i/>
                <w:sz w:val="20"/>
                <w:szCs w:val="20"/>
              </w:rPr>
              <w:t>Regional Evaluation on Normative Frameworks</w:t>
            </w:r>
          </w:p>
        </w:tc>
        <w:tc>
          <w:tcPr>
            <w:tcW w:w="2925" w:type="dxa"/>
          </w:tcPr>
          <w:p w14:paraId="3F9E377A" w14:textId="77777777" w:rsidR="00C455D2" w:rsidRPr="00FB0076" w:rsidRDefault="00C455D2" w:rsidP="006E2DD9">
            <w:pPr>
              <w:pStyle w:val="NoSpacing"/>
              <w:spacing w:line="276" w:lineRule="auto"/>
              <w:rPr>
                <w:rFonts w:ascii="Calibri" w:hAnsi="Calibri"/>
                <w:i/>
                <w:sz w:val="20"/>
                <w:szCs w:val="20"/>
              </w:rPr>
            </w:pPr>
            <w:r w:rsidRPr="00FB0076">
              <w:rPr>
                <w:rFonts w:ascii="Calibri" w:hAnsi="Calibri"/>
                <w:i/>
                <w:sz w:val="20"/>
                <w:szCs w:val="20"/>
              </w:rPr>
              <w:t>Relevance of the subject</w:t>
            </w:r>
          </w:p>
          <w:p w14:paraId="33C3288D" w14:textId="77777777" w:rsidR="00C455D2" w:rsidRPr="00FB0076" w:rsidRDefault="00C455D2" w:rsidP="006E2DD9">
            <w:pPr>
              <w:pStyle w:val="NoSpacing"/>
              <w:spacing w:line="276" w:lineRule="auto"/>
              <w:rPr>
                <w:rFonts w:ascii="Calibri" w:hAnsi="Calibri"/>
                <w:i/>
                <w:sz w:val="20"/>
                <w:szCs w:val="20"/>
              </w:rPr>
            </w:pPr>
            <w:r w:rsidRPr="00FB0076">
              <w:rPr>
                <w:rFonts w:ascii="Calibri" w:hAnsi="Calibri"/>
                <w:i/>
                <w:sz w:val="20"/>
                <w:szCs w:val="20"/>
              </w:rPr>
              <w:t>Significant investment</w:t>
            </w:r>
          </w:p>
        </w:tc>
        <w:tc>
          <w:tcPr>
            <w:tcW w:w="1147" w:type="dxa"/>
          </w:tcPr>
          <w:p w14:paraId="60F76BE8" w14:textId="77777777" w:rsidR="00C455D2" w:rsidRPr="00FB0076" w:rsidRDefault="00C455D2" w:rsidP="006E2DD9">
            <w:pPr>
              <w:pStyle w:val="NoSpacing"/>
              <w:spacing w:line="276" w:lineRule="auto"/>
              <w:rPr>
                <w:rFonts w:ascii="Calibri" w:hAnsi="Calibri"/>
                <w:i/>
                <w:sz w:val="20"/>
                <w:szCs w:val="20"/>
              </w:rPr>
            </w:pPr>
            <w:r w:rsidRPr="00FB0076">
              <w:rPr>
                <w:rFonts w:ascii="Calibri" w:hAnsi="Calibri"/>
                <w:i/>
                <w:sz w:val="20"/>
                <w:szCs w:val="20"/>
              </w:rPr>
              <w:t>High</w:t>
            </w:r>
          </w:p>
        </w:tc>
        <w:tc>
          <w:tcPr>
            <w:tcW w:w="5580" w:type="dxa"/>
          </w:tcPr>
          <w:p w14:paraId="42D322C4" w14:textId="77777777" w:rsidR="00E33B0D" w:rsidRPr="00FB0076" w:rsidRDefault="00E33B0D" w:rsidP="006E2DD9">
            <w:pPr>
              <w:pStyle w:val="NoSpacing"/>
              <w:spacing w:line="276" w:lineRule="auto"/>
              <w:rPr>
                <w:rFonts w:ascii="Calibri" w:hAnsi="Calibri"/>
                <w:i/>
                <w:sz w:val="20"/>
                <w:szCs w:val="20"/>
              </w:rPr>
            </w:pPr>
            <w:r w:rsidRPr="00FB0076">
              <w:rPr>
                <w:rFonts w:ascii="Calibri" w:hAnsi="Calibri"/>
                <w:i/>
                <w:sz w:val="20"/>
                <w:szCs w:val="20"/>
              </w:rPr>
              <w:t>To enhance UN Women’s approach to advance the adoption and implementation of GEWE Norms, Policies and Standards in the LAC Region</w:t>
            </w:r>
          </w:p>
          <w:p w14:paraId="1B70B46C" w14:textId="77777777" w:rsidR="00F52672" w:rsidRPr="00FB0076" w:rsidRDefault="00F52672" w:rsidP="006E2DD9">
            <w:pPr>
              <w:pStyle w:val="NoSpacing"/>
              <w:spacing w:line="276" w:lineRule="auto"/>
              <w:rPr>
                <w:rFonts w:ascii="Calibri" w:hAnsi="Calibri"/>
                <w:i/>
                <w:sz w:val="20"/>
                <w:szCs w:val="20"/>
              </w:rPr>
            </w:pPr>
          </w:p>
          <w:p w14:paraId="0EF39673" w14:textId="4A11798B" w:rsidR="00E33B0D" w:rsidRPr="00FB0076" w:rsidRDefault="009F28DF" w:rsidP="006E2DD9">
            <w:pPr>
              <w:pStyle w:val="NoSpacing"/>
              <w:spacing w:line="276" w:lineRule="auto"/>
              <w:rPr>
                <w:rFonts w:ascii="Calibri" w:hAnsi="Calibri"/>
                <w:i/>
                <w:sz w:val="20"/>
                <w:szCs w:val="20"/>
              </w:rPr>
            </w:pPr>
            <w:r w:rsidRPr="00FB0076">
              <w:rPr>
                <w:rFonts w:ascii="Calibri" w:hAnsi="Calibri"/>
                <w:i/>
                <w:sz w:val="20"/>
                <w:szCs w:val="20"/>
              </w:rPr>
              <w:t>S</w:t>
            </w:r>
            <w:r w:rsidR="00E33B0D" w:rsidRPr="00FB0076">
              <w:rPr>
                <w:rFonts w:ascii="Calibri" w:hAnsi="Calibri"/>
                <w:i/>
                <w:sz w:val="20"/>
                <w:szCs w:val="20"/>
              </w:rPr>
              <w:t xml:space="preserve">trategic </w:t>
            </w:r>
            <w:r w:rsidRPr="00FB0076">
              <w:rPr>
                <w:rFonts w:ascii="Calibri" w:hAnsi="Calibri"/>
                <w:i/>
                <w:sz w:val="20"/>
                <w:szCs w:val="20"/>
              </w:rPr>
              <w:t>planning and</w:t>
            </w:r>
            <w:r w:rsidR="00E33B0D" w:rsidRPr="00FB0076">
              <w:rPr>
                <w:rFonts w:ascii="Calibri" w:hAnsi="Calibri"/>
                <w:i/>
                <w:sz w:val="20"/>
                <w:szCs w:val="20"/>
              </w:rPr>
              <w:t xml:space="preserve"> programming, learning and accountability</w:t>
            </w:r>
          </w:p>
        </w:tc>
      </w:tr>
      <w:tr w:rsidR="002D0D1C" w:rsidRPr="00FB0076" w14:paraId="30B6E4ED" w14:textId="77777777" w:rsidTr="006E2DD9">
        <w:tc>
          <w:tcPr>
            <w:tcW w:w="2925" w:type="dxa"/>
          </w:tcPr>
          <w:p w14:paraId="5AADC8C0" w14:textId="5870605E" w:rsidR="002D0D1C" w:rsidRPr="00FB0076" w:rsidRDefault="002D0D1C" w:rsidP="006E2DD9">
            <w:pPr>
              <w:pStyle w:val="NoSpacing"/>
              <w:spacing w:line="276" w:lineRule="auto"/>
              <w:rPr>
                <w:rFonts w:ascii="Calibri" w:hAnsi="Calibri"/>
                <w:i/>
                <w:sz w:val="20"/>
                <w:szCs w:val="20"/>
              </w:rPr>
            </w:pPr>
            <w:r w:rsidRPr="00FB0076">
              <w:rPr>
                <w:rFonts w:ascii="Calibri" w:hAnsi="Calibri"/>
                <w:i/>
                <w:sz w:val="20"/>
                <w:szCs w:val="20"/>
              </w:rPr>
              <w:t>Regional Evaluation on WEE or EVAW</w:t>
            </w:r>
          </w:p>
        </w:tc>
        <w:tc>
          <w:tcPr>
            <w:tcW w:w="2925" w:type="dxa"/>
          </w:tcPr>
          <w:p w14:paraId="55097FB1" w14:textId="77777777" w:rsidR="002D0D1C" w:rsidRPr="00FB0076" w:rsidRDefault="002D0D1C" w:rsidP="006E2DD9">
            <w:pPr>
              <w:pStyle w:val="NoSpacing"/>
              <w:spacing w:line="276" w:lineRule="auto"/>
              <w:rPr>
                <w:rFonts w:ascii="Calibri" w:hAnsi="Calibri"/>
                <w:i/>
                <w:sz w:val="20"/>
                <w:szCs w:val="20"/>
              </w:rPr>
            </w:pPr>
            <w:r w:rsidRPr="00FB0076">
              <w:rPr>
                <w:rFonts w:ascii="Calibri" w:hAnsi="Calibri"/>
                <w:i/>
                <w:sz w:val="20"/>
                <w:szCs w:val="20"/>
              </w:rPr>
              <w:t>Relevance of the subject</w:t>
            </w:r>
          </w:p>
          <w:p w14:paraId="57FB51B4" w14:textId="687488D5" w:rsidR="002D0D1C" w:rsidRPr="00FB0076" w:rsidRDefault="002D0D1C" w:rsidP="006E2DD9">
            <w:pPr>
              <w:pStyle w:val="NoSpacing"/>
              <w:spacing w:line="276" w:lineRule="auto"/>
              <w:rPr>
                <w:rFonts w:ascii="Calibri" w:hAnsi="Calibri"/>
                <w:i/>
                <w:sz w:val="20"/>
                <w:szCs w:val="20"/>
              </w:rPr>
            </w:pPr>
            <w:r w:rsidRPr="00FB0076">
              <w:rPr>
                <w:rFonts w:ascii="Calibri" w:hAnsi="Calibri"/>
                <w:i/>
                <w:sz w:val="20"/>
                <w:szCs w:val="20"/>
              </w:rPr>
              <w:t>Significant investment</w:t>
            </w:r>
          </w:p>
        </w:tc>
        <w:tc>
          <w:tcPr>
            <w:tcW w:w="1147" w:type="dxa"/>
          </w:tcPr>
          <w:p w14:paraId="5F7A4C11" w14:textId="59B243EC" w:rsidR="002D0D1C" w:rsidRPr="00FB0076" w:rsidRDefault="002D0D1C" w:rsidP="006E2DD9">
            <w:pPr>
              <w:pStyle w:val="NoSpacing"/>
              <w:spacing w:line="276" w:lineRule="auto"/>
              <w:rPr>
                <w:rFonts w:ascii="Calibri" w:hAnsi="Calibri"/>
                <w:i/>
                <w:sz w:val="20"/>
                <w:szCs w:val="20"/>
              </w:rPr>
            </w:pPr>
            <w:r w:rsidRPr="00FB0076">
              <w:rPr>
                <w:rFonts w:ascii="Calibri" w:hAnsi="Calibri"/>
                <w:i/>
                <w:sz w:val="20"/>
                <w:szCs w:val="20"/>
              </w:rPr>
              <w:t>High</w:t>
            </w:r>
          </w:p>
        </w:tc>
        <w:tc>
          <w:tcPr>
            <w:tcW w:w="5580" w:type="dxa"/>
          </w:tcPr>
          <w:p w14:paraId="1EDED22D" w14:textId="06588DE4" w:rsidR="00F52672" w:rsidRPr="00FB0076" w:rsidRDefault="00F52672" w:rsidP="006E2DD9">
            <w:pPr>
              <w:pStyle w:val="NoSpacing"/>
              <w:spacing w:line="276" w:lineRule="auto"/>
              <w:rPr>
                <w:rFonts w:ascii="Calibri" w:hAnsi="Calibri"/>
                <w:i/>
                <w:sz w:val="20"/>
                <w:szCs w:val="20"/>
              </w:rPr>
            </w:pPr>
            <w:r w:rsidRPr="00FB0076">
              <w:rPr>
                <w:rFonts w:ascii="Calibri" w:hAnsi="Calibri"/>
                <w:i/>
                <w:sz w:val="20"/>
                <w:szCs w:val="20"/>
              </w:rPr>
              <w:t>To enhance UN Women’s approach to increase women economic empowerment and economic autonomy</w:t>
            </w:r>
          </w:p>
          <w:p w14:paraId="4D7364AE" w14:textId="77777777" w:rsidR="00F52672" w:rsidRPr="00FB0076" w:rsidRDefault="00F52672" w:rsidP="006E2DD9">
            <w:pPr>
              <w:pStyle w:val="NoSpacing"/>
              <w:spacing w:line="276" w:lineRule="auto"/>
              <w:rPr>
                <w:rFonts w:ascii="Calibri" w:hAnsi="Calibri"/>
                <w:i/>
                <w:sz w:val="20"/>
                <w:szCs w:val="20"/>
              </w:rPr>
            </w:pPr>
          </w:p>
          <w:p w14:paraId="71C514AB" w14:textId="4DC659E4" w:rsidR="002D0D1C" w:rsidRPr="00FB0076" w:rsidRDefault="00F52672" w:rsidP="006E2DD9">
            <w:pPr>
              <w:pStyle w:val="NoSpacing"/>
              <w:spacing w:line="276" w:lineRule="auto"/>
              <w:rPr>
                <w:rFonts w:ascii="Calibri" w:hAnsi="Calibri"/>
                <w:i/>
                <w:sz w:val="20"/>
                <w:szCs w:val="20"/>
              </w:rPr>
            </w:pPr>
            <w:r w:rsidRPr="00FB0076">
              <w:rPr>
                <w:rFonts w:ascii="Calibri" w:hAnsi="Calibri"/>
                <w:i/>
                <w:sz w:val="20"/>
                <w:szCs w:val="20"/>
              </w:rPr>
              <w:t>Strategic planning and programming, learning and accountability</w:t>
            </w:r>
          </w:p>
        </w:tc>
      </w:tr>
      <w:tr w:rsidR="00C936C7" w:rsidRPr="00FB0076" w14:paraId="5B4E6516" w14:textId="77777777" w:rsidTr="006E2DD9">
        <w:tc>
          <w:tcPr>
            <w:tcW w:w="2925" w:type="dxa"/>
          </w:tcPr>
          <w:p w14:paraId="0F17AEFC" w14:textId="5BC39A9C" w:rsidR="00C936C7" w:rsidRPr="00FB0076" w:rsidRDefault="00C936C7" w:rsidP="006E2DD9">
            <w:pPr>
              <w:pStyle w:val="NoSpacing"/>
              <w:spacing w:line="276" w:lineRule="auto"/>
              <w:rPr>
                <w:rFonts w:ascii="Calibri" w:hAnsi="Calibri"/>
                <w:i/>
                <w:sz w:val="20"/>
                <w:szCs w:val="20"/>
              </w:rPr>
            </w:pPr>
            <w:r w:rsidRPr="00FB0076">
              <w:rPr>
                <w:rFonts w:ascii="Calibri" w:hAnsi="Calibri"/>
                <w:i/>
                <w:sz w:val="20"/>
                <w:szCs w:val="20"/>
              </w:rPr>
              <w:t xml:space="preserve">Mid-term Evaluation of Programme Win </w:t>
            </w:r>
            <w:proofErr w:type="spellStart"/>
            <w:r w:rsidRPr="00FB0076">
              <w:rPr>
                <w:rFonts w:ascii="Calibri" w:hAnsi="Calibri"/>
                <w:i/>
                <w:sz w:val="20"/>
                <w:szCs w:val="20"/>
              </w:rPr>
              <w:t>Win</w:t>
            </w:r>
            <w:proofErr w:type="spellEnd"/>
            <w:r w:rsidRPr="00FB0076">
              <w:rPr>
                <w:rFonts w:ascii="Calibri" w:hAnsi="Calibri"/>
                <w:i/>
                <w:sz w:val="20"/>
                <w:szCs w:val="20"/>
              </w:rPr>
              <w:t>: gender equality means good business</w:t>
            </w:r>
          </w:p>
        </w:tc>
        <w:tc>
          <w:tcPr>
            <w:tcW w:w="2925" w:type="dxa"/>
          </w:tcPr>
          <w:p w14:paraId="0FC06CC6" w14:textId="01D1C605" w:rsidR="00C936C7" w:rsidRPr="00FB0076" w:rsidRDefault="00C936C7" w:rsidP="006E2DD9">
            <w:pPr>
              <w:pStyle w:val="NoSpacing"/>
              <w:spacing w:line="276" w:lineRule="auto"/>
              <w:rPr>
                <w:rFonts w:ascii="Calibri" w:hAnsi="Calibri"/>
                <w:i/>
                <w:sz w:val="20"/>
                <w:szCs w:val="20"/>
              </w:rPr>
            </w:pPr>
            <w:r w:rsidRPr="00FB0076">
              <w:rPr>
                <w:rFonts w:ascii="Calibri" w:hAnsi="Calibri"/>
                <w:i/>
                <w:sz w:val="20"/>
                <w:szCs w:val="20"/>
              </w:rPr>
              <w:t xml:space="preserve">Relevance of the subject </w:t>
            </w:r>
          </w:p>
          <w:p w14:paraId="64199C01" w14:textId="77777777" w:rsidR="00C936C7" w:rsidRPr="00FB0076" w:rsidRDefault="00C936C7" w:rsidP="006E2DD9">
            <w:pPr>
              <w:pStyle w:val="NoSpacing"/>
              <w:spacing w:line="276" w:lineRule="auto"/>
              <w:rPr>
                <w:rFonts w:ascii="Calibri" w:hAnsi="Calibri"/>
                <w:i/>
                <w:sz w:val="20"/>
                <w:szCs w:val="20"/>
              </w:rPr>
            </w:pPr>
            <w:r w:rsidRPr="00FB0076">
              <w:rPr>
                <w:rFonts w:ascii="Calibri" w:hAnsi="Calibri"/>
                <w:i/>
                <w:sz w:val="20"/>
                <w:szCs w:val="20"/>
              </w:rPr>
              <w:t>Demands for accountability from stakeholders</w:t>
            </w:r>
          </w:p>
          <w:p w14:paraId="4582B56B" w14:textId="77777777" w:rsidR="00C936C7" w:rsidRPr="00FB0076" w:rsidRDefault="00C936C7" w:rsidP="006E2DD9">
            <w:pPr>
              <w:pStyle w:val="NoSpacing"/>
              <w:spacing w:line="276" w:lineRule="auto"/>
              <w:rPr>
                <w:rFonts w:ascii="Calibri" w:hAnsi="Calibri"/>
                <w:i/>
                <w:sz w:val="20"/>
                <w:szCs w:val="20"/>
              </w:rPr>
            </w:pPr>
            <w:r w:rsidRPr="00FB0076">
              <w:rPr>
                <w:rFonts w:ascii="Calibri" w:hAnsi="Calibri"/>
                <w:i/>
                <w:sz w:val="20"/>
                <w:szCs w:val="20"/>
              </w:rPr>
              <w:t>Potential for replication and scaling-up</w:t>
            </w:r>
          </w:p>
          <w:p w14:paraId="4276A8A8" w14:textId="77777777" w:rsidR="00C936C7" w:rsidRPr="00FB0076" w:rsidRDefault="00C936C7" w:rsidP="006E2DD9">
            <w:pPr>
              <w:pStyle w:val="NoSpacing"/>
              <w:spacing w:line="276" w:lineRule="auto"/>
              <w:rPr>
                <w:rFonts w:ascii="Calibri" w:hAnsi="Calibri"/>
                <w:i/>
                <w:sz w:val="20"/>
                <w:szCs w:val="20"/>
              </w:rPr>
            </w:pPr>
            <w:r w:rsidRPr="00FB0076">
              <w:rPr>
                <w:rFonts w:ascii="Calibri" w:hAnsi="Calibri"/>
                <w:i/>
                <w:sz w:val="20"/>
                <w:szCs w:val="20"/>
              </w:rPr>
              <w:t>Feasibility for implementing evaluation</w:t>
            </w:r>
          </w:p>
          <w:p w14:paraId="1AA0C1DB" w14:textId="5D310641" w:rsidR="00C936C7" w:rsidRPr="00FB0076" w:rsidRDefault="00C936C7" w:rsidP="006E2DD9">
            <w:pPr>
              <w:pStyle w:val="NoSpacing"/>
              <w:spacing w:line="276" w:lineRule="auto"/>
              <w:rPr>
                <w:rFonts w:ascii="Calibri" w:hAnsi="Calibri"/>
                <w:i/>
                <w:sz w:val="20"/>
                <w:szCs w:val="20"/>
              </w:rPr>
            </w:pPr>
            <w:r w:rsidRPr="00FB0076">
              <w:rPr>
                <w:rFonts w:ascii="Calibri" w:hAnsi="Calibri"/>
                <w:i/>
                <w:sz w:val="20"/>
                <w:szCs w:val="20"/>
              </w:rPr>
              <w:t>Knowledge gap</w:t>
            </w:r>
          </w:p>
        </w:tc>
        <w:tc>
          <w:tcPr>
            <w:tcW w:w="1147" w:type="dxa"/>
          </w:tcPr>
          <w:p w14:paraId="2439ACE7" w14:textId="71EF2975" w:rsidR="00C936C7" w:rsidRPr="00FB0076" w:rsidRDefault="00C936C7" w:rsidP="006E2DD9">
            <w:pPr>
              <w:pStyle w:val="NoSpacing"/>
              <w:spacing w:line="276" w:lineRule="auto"/>
              <w:rPr>
                <w:rFonts w:ascii="Calibri" w:hAnsi="Calibri"/>
                <w:i/>
                <w:sz w:val="20"/>
                <w:szCs w:val="20"/>
              </w:rPr>
            </w:pPr>
            <w:r w:rsidRPr="00FB0076">
              <w:rPr>
                <w:rFonts w:ascii="Calibri" w:hAnsi="Calibri"/>
                <w:i/>
                <w:sz w:val="20"/>
                <w:szCs w:val="20"/>
              </w:rPr>
              <w:t>High</w:t>
            </w:r>
          </w:p>
        </w:tc>
        <w:tc>
          <w:tcPr>
            <w:tcW w:w="5580" w:type="dxa"/>
          </w:tcPr>
          <w:p w14:paraId="5AB1F2D6" w14:textId="77777777" w:rsidR="00C936C7" w:rsidRPr="00FB0076" w:rsidRDefault="00C936C7" w:rsidP="006E2DD9">
            <w:pPr>
              <w:tabs>
                <w:tab w:val="left" w:pos="0"/>
              </w:tabs>
              <w:spacing w:line="276" w:lineRule="auto"/>
              <w:rPr>
                <w:rFonts w:ascii="Calibri" w:hAnsi="Calibri"/>
                <w:i/>
                <w:sz w:val="20"/>
                <w:szCs w:val="20"/>
              </w:rPr>
            </w:pPr>
            <w:r w:rsidRPr="00FB0076">
              <w:rPr>
                <w:rFonts w:ascii="Calibri" w:hAnsi="Calibri"/>
                <w:i/>
                <w:sz w:val="20"/>
                <w:szCs w:val="20"/>
              </w:rPr>
              <w:t xml:space="preserve">Identify and understand: successes to date and problems that need to be addressed </w:t>
            </w:r>
          </w:p>
          <w:p w14:paraId="4CFEB587" w14:textId="77777777" w:rsidR="00C936C7" w:rsidRPr="00FB0076" w:rsidRDefault="00C936C7" w:rsidP="006E2DD9">
            <w:pPr>
              <w:tabs>
                <w:tab w:val="left" w:pos="0"/>
              </w:tabs>
              <w:spacing w:line="276" w:lineRule="auto"/>
              <w:rPr>
                <w:rFonts w:ascii="Calibri" w:hAnsi="Calibri"/>
                <w:i/>
                <w:sz w:val="20"/>
                <w:szCs w:val="20"/>
              </w:rPr>
            </w:pPr>
          </w:p>
          <w:p w14:paraId="23134B8A" w14:textId="77BDF220" w:rsidR="00C936C7" w:rsidRPr="00FB0076" w:rsidRDefault="00C936C7" w:rsidP="006E2DD9">
            <w:pPr>
              <w:tabs>
                <w:tab w:val="left" w:pos="0"/>
              </w:tabs>
              <w:spacing w:line="276" w:lineRule="auto"/>
              <w:rPr>
                <w:rFonts w:ascii="Calibri" w:hAnsi="Calibri"/>
                <w:i/>
                <w:sz w:val="20"/>
                <w:szCs w:val="20"/>
              </w:rPr>
            </w:pPr>
            <w:r w:rsidRPr="00FB0076">
              <w:rPr>
                <w:rFonts w:ascii="Calibri" w:hAnsi="Calibri"/>
                <w:i/>
                <w:sz w:val="20"/>
                <w:szCs w:val="20"/>
              </w:rPr>
              <w:t>It will focus on the effectiveness, efficiency and timeliness of Programme implementation.</w:t>
            </w:r>
          </w:p>
          <w:p w14:paraId="4525DA06" w14:textId="77777777" w:rsidR="006E2DD9" w:rsidRDefault="006E2DD9" w:rsidP="006E2DD9">
            <w:pPr>
              <w:tabs>
                <w:tab w:val="left" w:pos="0"/>
              </w:tabs>
              <w:spacing w:line="276" w:lineRule="auto"/>
              <w:rPr>
                <w:rFonts w:ascii="Calibri" w:hAnsi="Calibri"/>
                <w:i/>
                <w:sz w:val="20"/>
                <w:szCs w:val="20"/>
              </w:rPr>
            </w:pPr>
          </w:p>
          <w:p w14:paraId="3645B6A3" w14:textId="2D9EEE39" w:rsidR="00C936C7" w:rsidRPr="00FB0076" w:rsidRDefault="00C936C7" w:rsidP="006E2DD9">
            <w:pPr>
              <w:tabs>
                <w:tab w:val="left" w:pos="0"/>
              </w:tabs>
              <w:spacing w:line="276" w:lineRule="auto"/>
              <w:rPr>
                <w:rFonts w:ascii="Calibri" w:hAnsi="Calibri"/>
                <w:i/>
                <w:sz w:val="20"/>
                <w:szCs w:val="20"/>
              </w:rPr>
            </w:pPr>
            <w:r w:rsidRPr="00FB0076">
              <w:rPr>
                <w:rFonts w:ascii="Calibri" w:hAnsi="Calibri"/>
                <w:i/>
                <w:sz w:val="20"/>
                <w:szCs w:val="20"/>
              </w:rPr>
              <w:t>Generate recommendations capturing additional opportunities, as well as for corrective actions to resolve outstanding issues and improve project performance</w:t>
            </w:r>
          </w:p>
          <w:p w14:paraId="64B7FF80" w14:textId="77777777" w:rsidR="00C936C7" w:rsidRPr="00FB0076" w:rsidRDefault="00C936C7" w:rsidP="006E2DD9">
            <w:pPr>
              <w:pStyle w:val="NoSpacing"/>
              <w:spacing w:line="276" w:lineRule="auto"/>
              <w:rPr>
                <w:rFonts w:ascii="Calibri" w:hAnsi="Calibri"/>
                <w:i/>
                <w:sz w:val="20"/>
                <w:szCs w:val="20"/>
              </w:rPr>
            </w:pPr>
          </w:p>
          <w:p w14:paraId="53AAD230" w14:textId="040591D3" w:rsidR="00C936C7" w:rsidRPr="00FB0076" w:rsidRDefault="00C936C7" w:rsidP="006E2DD9">
            <w:pPr>
              <w:pStyle w:val="NoSpacing"/>
              <w:spacing w:line="276" w:lineRule="auto"/>
              <w:rPr>
                <w:rFonts w:ascii="Calibri" w:hAnsi="Calibri"/>
                <w:i/>
                <w:sz w:val="20"/>
                <w:szCs w:val="20"/>
              </w:rPr>
            </w:pPr>
            <w:r w:rsidRPr="00FB0076">
              <w:rPr>
                <w:rFonts w:ascii="Calibri" w:hAnsi="Calibri"/>
                <w:i/>
                <w:sz w:val="20"/>
                <w:szCs w:val="20"/>
              </w:rPr>
              <w:lastRenderedPageBreak/>
              <w:t>Draw initial lessons learned about project design, implementation and management.</w:t>
            </w:r>
          </w:p>
        </w:tc>
      </w:tr>
      <w:tr w:rsidR="006E2DD9" w:rsidRPr="00FB0076" w14:paraId="110F7A0B" w14:textId="77777777" w:rsidTr="006E2DD9">
        <w:tc>
          <w:tcPr>
            <w:tcW w:w="2925" w:type="dxa"/>
          </w:tcPr>
          <w:p w14:paraId="3CFF42DB" w14:textId="3538D1D5"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lastRenderedPageBreak/>
              <w:t xml:space="preserve">Mid-term Evaluation of </w:t>
            </w:r>
            <w:r w:rsidRPr="006E2DD9">
              <w:rPr>
                <w:rFonts w:ascii="Calibri" w:hAnsi="Calibri"/>
                <w:i/>
                <w:sz w:val="20"/>
                <w:szCs w:val="20"/>
              </w:rPr>
              <w:t>the Spotlight Initiative to eliminate violence against women and girls</w:t>
            </w:r>
          </w:p>
        </w:tc>
        <w:tc>
          <w:tcPr>
            <w:tcW w:w="2925" w:type="dxa"/>
          </w:tcPr>
          <w:p w14:paraId="4CDE420B" w14:textId="77777777"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 xml:space="preserve">Relevance of the subject </w:t>
            </w:r>
          </w:p>
          <w:p w14:paraId="05987B0A" w14:textId="77777777"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Demands for accountability from stakeholders</w:t>
            </w:r>
          </w:p>
          <w:p w14:paraId="45B4D658" w14:textId="77777777"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Potential for replication and scaling-up</w:t>
            </w:r>
          </w:p>
          <w:p w14:paraId="458FD226" w14:textId="77777777"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Feasibility for implementing evaluation</w:t>
            </w:r>
          </w:p>
          <w:p w14:paraId="27B4A6AC" w14:textId="397DD006"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Knowledge gap</w:t>
            </w:r>
          </w:p>
        </w:tc>
        <w:tc>
          <w:tcPr>
            <w:tcW w:w="1147" w:type="dxa"/>
          </w:tcPr>
          <w:p w14:paraId="586AE987" w14:textId="4D6EAFBE"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High</w:t>
            </w:r>
          </w:p>
        </w:tc>
        <w:tc>
          <w:tcPr>
            <w:tcW w:w="5580" w:type="dxa"/>
          </w:tcPr>
          <w:p w14:paraId="2A58FBD1" w14:textId="77777777" w:rsidR="006E2DD9" w:rsidRPr="00FB0076" w:rsidRDefault="006E2DD9" w:rsidP="006E2DD9">
            <w:pPr>
              <w:tabs>
                <w:tab w:val="left" w:pos="0"/>
              </w:tabs>
              <w:spacing w:line="276" w:lineRule="auto"/>
              <w:rPr>
                <w:rFonts w:ascii="Calibri" w:hAnsi="Calibri"/>
                <w:i/>
                <w:sz w:val="20"/>
                <w:szCs w:val="20"/>
              </w:rPr>
            </w:pPr>
            <w:r w:rsidRPr="00FB0076">
              <w:rPr>
                <w:rFonts w:ascii="Calibri" w:hAnsi="Calibri"/>
                <w:i/>
                <w:sz w:val="20"/>
                <w:szCs w:val="20"/>
              </w:rPr>
              <w:t xml:space="preserve">Identify and understand: successes to date and problems that need to be addressed </w:t>
            </w:r>
          </w:p>
          <w:p w14:paraId="32C15B11" w14:textId="77777777" w:rsidR="006E2DD9" w:rsidRPr="00FB0076" w:rsidRDefault="006E2DD9" w:rsidP="006E2DD9">
            <w:pPr>
              <w:tabs>
                <w:tab w:val="left" w:pos="0"/>
              </w:tabs>
              <w:spacing w:line="276" w:lineRule="auto"/>
              <w:rPr>
                <w:rFonts w:ascii="Calibri" w:hAnsi="Calibri"/>
                <w:i/>
                <w:sz w:val="20"/>
                <w:szCs w:val="20"/>
              </w:rPr>
            </w:pPr>
          </w:p>
          <w:p w14:paraId="3ECF625C" w14:textId="209C7214" w:rsidR="006E2DD9" w:rsidRPr="00FB0076" w:rsidRDefault="006E2DD9" w:rsidP="006E2DD9">
            <w:pPr>
              <w:tabs>
                <w:tab w:val="left" w:pos="0"/>
              </w:tabs>
              <w:spacing w:line="276" w:lineRule="auto"/>
              <w:rPr>
                <w:rFonts w:ascii="Calibri" w:hAnsi="Calibri"/>
                <w:i/>
                <w:sz w:val="20"/>
                <w:szCs w:val="20"/>
              </w:rPr>
            </w:pPr>
            <w:r w:rsidRPr="00FB0076">
              <w:rPr>
                <w:rFonts w:ascii="Calibri" w:hAnsi="Calibri"/>
                <w:i/>
                <w:sz w:val="20"/>
                <w:szCs w:val="20"/>
              </w:rPr>
              <w:t xml:space="preserve">It will focus on the effectiveness, efficiency and timeliness of </w:t>
            </w:r>
            <w:r>
              <w:rPr>
                <w:rFonts w:ascii="Calibri" w:hAnsi="Calibri"/>
                <w:i/>
                <w:sz w:val="20"/>
                <w:szCs w:val="20"/>
              </w:rPr>
              <w:t>project</w:t>
            </w:r>
            <w:r w:rsidRPr="00FB0076">
              <w:rPr>
                <w:rFonts w:ascii="Calibri" w:hAnsi="Calibri"/>
                <w:i/>
                <w:sz w:val="20"/>
                <w:szCs w:val="20"/>
              </w:rPr>
              <w:t xml:space="preserve"> implementation.</w:t>
            </w:r>
          </w:p>
          <w:p w14:paraId="34FD2C54" w14:textId="77777777" w:rsidR="006E2DD9" w:rsidRPr="00FB0076" w:rsidRDefault="006E2DD9" w:rsidP="006E2DD9">
            <w:pPr>
              <w:tabs>
                <w:tab w:val="left" w:pos="0"/>
              </w:tabs>
              <w:spacing w:line="276" w:lineRule="auto"/>
              <w:rPr>
                <w:rFonts w:ascii="Calibri" w:hAnsi="Calibri"/>
                <w:i/>
                <w:sz w:val="20"/>
                <w:szCs w:val="20"/>
              </w:rPr>
            </w:pPr>
          </w:p>
          <w:p w14:paraId="6F9A623D" w14:textId="6E5F4A26" w:rsidR="006E2DD9" w:rsidRPr="00FB0076" w:rsidRDefault="006E2DD9" w:rsidP="006E2DD9">
            <w:pPr>
              <w:tabs>
                <w:tab w:val="left" w:pos="0"/>
              </w:tabs>
              <w:spacing w:line="276" w:lineRule="auto"/>
              <w:rPr>
                <w:rFonts w:ascii="Calibri" w:hAnsi="Calibri"/>
                <w:i/>
                <w:sz w:val="20"/>
                <w:szCs w:val="20"/>
              </w:rPr>
            </w:pPr>
            <w:r w:rsidRPr="00FB0076">
              <w:rPr>
                <w:rFonts w:ascii="Calibri" w:hAnsi="Calibri"/>
                <w:i/>
                <w:sz w:val="20"/>
                <w:szCs w:val="20"/>
              </w:rPr>
              <w:t xml:space="preserve">Generate recommendations capturing additional opportunities, as well as for corrective actions to resolve outstanding issues and improve project performance </w:t>
            </w:r>
          </w:p>
          <w:p w14:paraId="10B7A231" w14:textId="77777777" w:rsidR="006E2DD9" w:rsidRPr="00FB0076" w:rsidRDefault="006E2DD9" w:rsidP="006E2DD9">
            <w:pPr>
              <w:pStyle w:val="NoSpacing"/>
              <w:spacing w:line="276" w:lineRule="auto"/>
              <w:rPr>
                <w:rFonts w:ascii="Calibri" w:hAnsi="Calibri"/>
                <w:i/>
                <w:sz w:val="20"/>
                <w:szCs w:val="20"/>
              </w:rPr>
            </w:pPr>
          </w:p>
          <w:p w14:paraId="188DC01B" w14:textId="6FD5F828" w:rsidR="006E2DD9" w:rsidRPr="00FB0076" w:rsidRDefault="006E2DD9" w:rsidP="006E2DD9">
            <w:pPr>
              <w:tabs>
                <w:tab w:val="left" w:pos="0"/>
              </w:tabs>
              <w:spacing w:line="276" w:lineRule="auto"/>
              <w:rPr>
                <w:rFonts w:ascii="Calibri" w:hAnsi="Calibri"/>
                <w:i/>
                <w:sz w:val="20"/>
                <w:szCs w:val="20"/>
              </w:rPr>
            </w:pPr>
            <w:r w:rsidRPr="00FB0076">
              <w:rPr>
                <w:rFonts w:ascii="Calibri" w:hAnsi="Calibri"/>
                <w:i/>
                <w:sz w:val="20"/>
                <w:szCs w:val="20"/>
              </w:rPr>
              <w:t>Draw initial lessons learned about project design, implementation and management.</w:t>
            </w:r>
          </w:p>
        </w:tc>
      </w:tr>
      <w:tr w:rsidR="006E2DD9" w:rsidRPr="00FB0076" w14:paraId="683DE8F4" w14:textId="77777777" w:rsidTr="006E2DD9">
        <w:tc>
          <w:tcPr>
            <w:tcW w:w="2925" w:type="dxa"/>
          </w:tcPr>
          <w:p w14:paraId="5FBB9198" w14:textId="7A0F4695"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 xml:space="preserve">Joint Final Evaluation of Programme Win </w:t>
            </w:r>
            <w:proofErr w:type="spellStart"/>
            <w:r w:rsidRPr="00FB0076">
              <w:rPr>
                <w:rFonts w:ascii="Calibri" w:hAnsi="Calibri"/>
                <w:i/>
                <w:sz w:val="20"/>
                <w:szCs w:val="20"/>
              </w:rPr>
              <w:t>Win</w:t>
            </w:r>
            <w:proofErr w:type="spellEnd"/>
            <w:r w:rsidRPr="00FB0076">
              <w:rPr>
                <w:rFonts w:ascii="Calibri" w:hAnsi="Calibri"/>
                <w:i/>
                <w:sz w:val="20"/>
                <w:szCs w:val="20"/>
              </w:rPr>
              <w:t>: gender equality means good business</w:t>
            </w:r>
          </w:p>
        </w:tc>
        <w:tc>
          <w:tcPr>
            <w:tcW w:w="2925" w:type="dxa"/>
          </w:tcPr>
          <w:p w14:paraId="453B5A43" w14:textId="67A64C3C"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 xml:space="preserve">Relevance of the subject </w:t>
            </w:r>
          </w:p>
          <w:p w14:paraId="1102888C" w14:textId="77777777"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Demands for accountability from stakeholders</w:t>
            </w:r>
          </w:p>
          <w:p w14:paraId="293D0BEC" w14:textId="77777777"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Potential for replication and scaling-up</w:t>
            </w:r>
          </w:p>
          <w:p w14:paraId="25FF24E4" w14:textId="77777777"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Feasibility for implementing evaluation</w:t>
            </w:r>
          </w:p>
          <w:p w14:paraId="39CD655C" w14:textId="48371598"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Knowledge gap</w:t>
            </w:r>
          </w:p>
        </w:tc>
        <w:tc>
          <w:tcPr>
            <w:tcW w:w="1147" w:type="dxa"/>
          </w:tcPr>
          <w:p w14:paraId="17B65EE7" w14:textId="185C4305"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High</w:t>
            </w:r>
          </w:p>
        </w:tc>
        <w:tc>
          <w:tcPr>
            <w:tcW w:w="5580" w:type="dxa"/>
          </w:tcPr>
          <w:p w14:paraId="4B9B349E" w14:textId="2683E378"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Document a model</w:t>
            </w:r>
          </w:p>
          <w:p w14:paraId="2CBA4577" w14:textId="77777777" w:rsidR="006E2DD9" w:rsidRPr="00FB0076" w:rsidRDefault="006E2DD9" w:rsidP="006E2DD9">
            <w:pPr>
              <w:pStyle w:val="NoSpacing"/>
              <w:spacing w:line="276" w:lineRule="auto"/>
              <w:rPr>
                <w:rFonts w:ascii="Calibri" w:hAnsi="Calibri"/>
                <w:i/>
                <w:sz w:val="20"/>
                <w:szCs w:val="20"/>
              </w:rPr>
            </w:pPr>
          </w:p>
          <w:p w14:paraId="1C3E76A1" w14:textId="77777777"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Support replication and scaling-up in other countries in the region</w:t>
            </w:r>
          </w:p>
          <w:p w14:paraId="20C50B32" w14:textId="77777777" w:rsidR="006E2DD9" w:rsidRPr="00FB0076" w:rsidRDefault="006E2DD9" w:rsidP="006E2DD9">
            <w:pPr>
              <w:pStyle w:val="NoSpacing"/>
              <w:spacing w:line="276" w:lineRule="auto"/>
              <w:rPr>
                <w:rFonts w:ascii="Calibri" w:hAnsi="Calibri"/>
                <w:i/>
                <w:sz w:val="20"/>
                <w:szCs w:val="20"/>
              </w:rPr>
            </w:pPr>
          </w:p>
          <w:p w14:paraId="2359C12D" w14:textId="0107BC07"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Contribute with new knowledge</w:t>
            </w:r>
          </w:p>
          <w:p w14:paraId="48378A43" w14:textId="77777777" w:rsidR="006E2DD9" w:rsidRDefault="006E2DD9" w:rsidP="006E2DD9">
            <w:pPr>
              <w:pStyle w:val="NoSpacing"/>
              <w:spacing w:line="276" w:lineRule="auto"/>
              <w:rPr>
                <w:rFonts w:ascii="Calibri" w:hAnsi="Calibri"/>
                <w:i/>
                <w:sz w:val="20"/>
                <w:szCs w:val="20"/>
              </w:rPr>
            </w:pPr>
          </w:p>
          <w:p w14:paraId="4A638DA6" w14:textId="607A2057"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 xml:space="preserve">The Final Evaluation will examine impact and sustainability of results, including the contribution to capacity development and the achievement of the economic empowerment of women in the framework of the Agenda 2030. </w:t>
            </w:r>
          </w:p>
        </w:tc>
      </w:tr>
      <w:tr w:rsidR="006E2DD9" w:rsidRPr="00FB0076" w14:paraId="2A5AAAF7" w14:textId="77777777" w:rsidTr="006E2DD9">
        <w:tc>
          <w:tcPr>
            <w:tcW w:w="2925" w:type="dxa"/>
          </w:tcPr>
          <w:p w14:paraId="07760151" w14:textId="2942E104"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Evaluation of the ACRO Strategic Notes (2014-2017 &amp; 2018-2021)</w:t>
            </w:r>
          </w:p>
        </w:tc>
        <w:tc>
          <w:tcPr>
            <w:tcW w:w="2925" w:type="dxa"/>
          </w:tcPr>
          <w:p w14:paraId="7EAAC52D" w14:textId="77777777"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Relevance of the subject</w:t>
            </w:r>
          </w:p>
          <w:p w14:paraId="551D3553" w14:textId="785B38EB"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Significant investment</w:t>
            </w:r>
          </w:p>
        </w:tc>
        <w:tc>
          <w:tcPr>
            <w:tcW w:w="1147" w:type="dxa"/>
          </w:tcPr>
          <w:p w14:paraId="5C939422" w14:textId="5EA38D06"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High</w:t>
            </w:r>
          </w:p>
        </w:tc>
        <w:tc>
          <w:tcPr>
            <w:tcW w:w="5580" w:type="dxa"/>
          </w:tcPr>
          <w:p w14:paraId="7DB16E61" w14:textId="77777777"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To support the formulation of new SN 2022-2025</w:t>
            </w:r>
          </w:p>
          <w:p w14:paraId="5E9D0110" w14:textId="77777777" w:rsidR="006E2DD9" w:rsidRPr="00FB0076" w:rsidRDefault="006E2DD9" w:rsidP="006E2DD9">
            <w:pPr>
              <w:pStyle w:val="NoSpacing"/>
              <w:spacing w:line="276" w:lineRule="auto"/>
              <w:rPr>
                <w:rFonts w:ascii="Calibri" w:hAnsi="Calibri"/>
                <w:i/>
                <w:sz w:val="20"/>
                <w:szCs w:val="20"/>
              </w:rPr>
            </w:pPr>
          </w:p>
          <w:p w14:paraId="24A6B42B" w14:textId="5EEA53C8" w:rsidR="006E2DD9" w:rsidRPr="00FB0076" w:rsidRDefault="006E2DD9" w:rsidP="006E2DD9">
            <w:pPr>
              <w:pStyle w:val="NoSpacing"/>
              <w:spacing w:line="276" w:lineRule="auto"/>
              <w:rPr>
                <w:rFonts w:ascii="Calibri" w:hAnsi="Calibri"/>
                <w:i/>
                <w:sz w:val="20"/>
                <w:szCs w:val="20"/>
              </w:rPr>
            </w:pPr>
            <w:r w:rsidRPr="00FB0076">
              <w:rPr>
                <w:rFonts w:ascii="Calibri" w:hAnsi="Calibri"/>
                <w:i/>
                <w:sz w:val="20"/>
                <w:szCs w:val="20"/>
              </w:rPr>
              <w:t xml:space="preserve">Strategic planning and programming, organizational effectiveness, learning and accountability </w:t>
            </w:r>
          </w:p>
        </w:tc>
      </w:tr>
    </w:tbl>
    <w:p w14:paraId="283148BB" w14:textId="28E53D2A" w:rsidR="002462D0" w:rsidRPr="00FB0076" w:rsidRDefault="002462D0" w:rsidP="001206C4">
      <w:pPr>
        <w:rPr>
          <w:sz w:val="20"/>
          <w:szCs w:val="20"/>
        </w:rPr>
      </w:pPr>
    </w:p>
    <w:p w14:paraId="7D6835E4" w14:textId="6C0DEBFC" w:rsidR="002462D0" w:rsidRPr="00FB0076" w:rsidRDefault="002462D0">
      <w:pPr>
        <w:spacing w:after="200" w:line="276" w:lineRule="auto"/>
        <w:rPr>
          <w:sz w:val="20"/>
          <w:szCs w:val="20"/>
        </w:rPr>
      </w:pPr>
    </w:p>
    <w:sectPr w:rsidR="002462D0" w:rsidRPr="00FB0076" w:rsidSect="001206C4">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9723F" w14:textId="77777777" w:rsidR="007A5F77" w:rsidRDefault="007A5F77" w:rsidP="00707A5B">
      <w:r>
        <w:separator/>
      </w:r>
    </w:p>
  </w:endnote>
  <w:endnote w:type="continuationSeparator" w:id="0">
    <w:p w14:paraId="26A31A4E" w14:textId="77777777" w:rsidR="007A5F77" w:rsidRDefault="007A5F77" w:rsidP="0070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E90B" w14:textId="77777777" w:rsidR="008140B5" w:rsidRDefault="00814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F221" w14:textId="77777777" w:rsidR="008140B5" w:rsidRDefault="00814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BDD9" w14:textId="77777777" w:rsidR="008140B5" w:rsidRDefault="0081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AC97E" w14:textId="77777777" w:rsidR="007A5F77" w:rsidRDefault="007A5F77" w:rsidP="00707A5B">
      <w:r>
        <w:separator/>
      </w:r>
    </w:p>
  </w:footnote>
  <w:footnote w:type="continuationSeparator" w:id="0">
    <w:p w14:paraId="53878FDB" w14:textId="77777777" w:rsidR="007A5F77" w:rsidRDefault="007A5F77" w:rsidP="0070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24AF" w14:textId="77777777" w:rsidR="008140B5" w:rsidRDefault="0081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FB3A" w14:textId="18E52427" w:rsidR="008140B5" w:rsidRDefault="00814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6005" w14:textId="77777777" w:rsidR="008140B5" w:rsidRDefault="0081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3585"/>
    <w:multiLevelType w:val="hybridMultilevel"/>
    <w:tmpl w:val="BA725F20"/>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 w15:restartNumberingAfterBreak="0">
    <w:nsid w:val="4B0126E1"/>
    <w:multiLevelType w:val="hybridMultilevel"/>
    <w:tmpl w:val="9328F3FC"/>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79"/>
    <w:rsid w:val="00002187"/>
    <w:rsid w:val="0000645C"/>
    <w:rsid w:val="00014950"/>
    <w:rsid w:val="00024A66"/>
    <w:rsid w:val="0002647C"/>
    <w:rsid w:val="00044639"/>
    <w:rsid w:val="000753ED"/>
    <w:rsid w:val="000806EC"/>
    <w:rsid w:val="000A0CFE"/>
    <w:rsid w:val="000A0F11"/>
    <w:rsid w:val="000A7EF6"/>
    <w:rsid w:val="000B6567"/>
    <w:rsid w:val="000C3B36"/>
    <w:rsid w:val="000D413B"/>
    <w:rsid w:val="000E2119"/>
    <w:rsid w:val="000F37BF"/>
    <w:rsid w:val="000F382C"/>
    <w:rsid w:val="000F7A36"/>
    <w:rsid w:val="0010300F"/>
    <w:rsid w:val="001206C4"/>
    <w:rsid w:val="00134582"/>
    <w:rsid w:val="001446C3"/>
    <w:rsid w:val="00174940"/>
    <w:rsid w:val="00195117"/>
    <w:rsid w:val="001A2AAC"/>
    <w:rsid w:val="001B2E58"/>
    <w:rsid w:val="001B2F56"/>
    <w:rsid w:val="001B73B0"/>
    <w:rsid w:val="001C7B4F"/>
    <w:rsid w:val="001D27E8"/>
    <w:rsid w:val="001E79B3"/>
    <w:rsid w:val="001F1A58"/>
    <w:rsid w:val="001F643A"/>
    <w:rsid w:val="0020517C"/>
    <w:rsid w:val="0020797E"/>
    <w:rsid w:val="0023713D"/>
    <w:rsid w:val="002462D0"/>
    <w:rsid w:val="00265069"/>
    <w:rsid w:val="00280612"/>
    <w:rsid w:val="002B506D"/>
    <w:rsid w:val="002D0D1C"/>
    <w:rsid w:val="002D30DF"/>
    <w:rsid w:val="002D4ED7"/>
    <w:rsid w:val="002E690D"/>
    <w:rsid w:val="0030203D"/>
    <w:rsid w:val="0031197C"/>
    <w:rsid w:val="003439BB"/>
    <w:rsid w:val="00344AE0"/>
    <w:rsid w:val="00347205"/>
    <w:rsid w:val="0037024F"/>
    <w:rsid w:val="0037089A"/>
    <w:rsid w:val="003714B8"/>
    <w:rsid w:val="00374A11"/>
    <w:rsid w:val="00374BDF"/>
    <w:rsid w:val="0038189E"/>
    <w:rsid w:val="00392075"/>
    <w:rsid w:val="003A7331"/>
    <w:rsid w:val="003B19A7"/>
    <w:rsid w:val="003B6948"/>
    <w:rsid w:val="003B6E19"/>
    <w:rsid w:val="003C1627"/>
    <w:rsid w:val="003D3D07"/>
    <w:rsid w:val="003E23FC"/>
    <w:rsid w:val="003F41B9"/>
    <w:rsid w:val="00403489"/>
    <w:rsid w:val="00435DB5"/>
    <w:rsid w:val="00443016"/>
    <w:rsid w:val="004A5FB2"/>
    <w:rsid w:val="004C2630"/>
    <w:rsid w:val="004D4D54"/>
    <w:rsid w:val="005055FB"/>
    <w:rsid w:val="00520454"/>
    <w:rsid w:val="005355DC"/>
    <w:rsid w:val="00551303"/>
    <w:rsid w:val="0056377B"/>
    <w:rsid w:val="005742EC"/>
    <w:rsid w:val="00580C62"/>
    <w:rsid w:val="005A3A99"/>
    <w:rsid w:val="005A580C"/>
    <w:rsid w:val="005A719A"/>
    <w:rsid w:val="005B0030"/>
    <w:rsid w:val="005B3951"/>
    <w:rsid w:val="005C0C7B"/>
    <w:rsid w:val="005E5BD3"/>
    <w:rsid w:val="00662725"/>
    <w:rsid w:val="006666DE"/>
    <w:rsid w:val="00673178"/>
    <w:rsid w:val="006A34FD"/>
    <w:rsid w:val="006A3BC0"/>
    <w:rsid w:val="006B1B95"/>
    <w:rsid w:val="006D07D5"/>
    <w:rsid w:val="006D309D"/>
    <w:rsid w:val="006E0BAA"/>
    <w:rsid w:val="006E2DD9"/>
    <w:rsid w:val="006E2E79"/>
    <w:rsid w:val="006F42C4"/>
    <w:rsid w:val="007041A5"/>
    <w:rsid w:val="00706680"/>
    <w:rsid w:val="00707A5B"/>
    <w:rsid w:val="007201B3"/>
    <w:rsid w:val="00781BF5"/>
    <w:rsid w:val="007A089D"/>
    <w:rsid w:val="007A5F77"/>
    <w:rsid w:val="007B0C1A"/>
    <w:rsid w:val="007D2349"/>
    <w:rsid w:val="007D43FC"/>
    <w:rsid w:val="007F78EB"/>
    <w:rsid w:val="008119A8"/>
    <w:rsid w:val="008140B5"/>
    <w:rsid w:val="00821F07"/>
    <w:rsid w:val="00846263"/>
    <w:rsid w:val="00854659"/>
    <w:rsid w:val="0086536F"/>
    <w:rsid w:val="00875298"/>
    <w:rsid w:val="008C4A60"/>
    <w:rsid w:val="008C62F8"/>
    <w:rsid w:val="00902490"/>
    <w:rsid w:val="0091554F"/>
    <w:rsid w:val="00925562"/>
    <w:rsid w:val="00932AC2"/>
    <w:rsid w:val="0095291D"/>
    <w:rsid w:val="00952F6A"/>
    <w:rsid w:val="009558D1"/>
    <w:rsid w:val="00960044"/>
    <w:rsid w:val="00963F67"/>
    <w:rsid w:val="0097750C"/>
    <w:rsid w:val="0099061F"/>
    <w:rsid w:val="009C207A"/>
    <w:rsid w:val="009D1983"/>
    <w:rsid w:val="009D6EE9"/>
    <w:rsid w:val="009F28DF"/>
    <w:rsid w:val="009F349F"/>
    <w:rsid w:val="00A31DB3"/>
    <w:rsid w:val="00A67336"/>
    <w:rsid w:val="00A70351"/>
    <w:rsid w:val="00A71D2E"/>
    <w:rsid w:val="00A84D08"/>
    <w:rsid w:val="00A936E6"/>
    <w:rsid w:val="00A95609"/>
    <w:rsid w:val="00AA3F97"/>
    <w:rsid w:val="00AB001D"/>
    <w:rsid w:val="00AB1887"/>
    <w:rsid w:val="00AD308E"/>
    <w:rsid w:val="00AF42C1"/>
    <w:rsid w:val="00B80EB1"/>
    <w:rsid w:val="00B9081E"/>
    <w:rsid w:val="00BA0DDA"/>
    <w:rsid w:val="00BA2EFC"/>
    <w:rsid w:val="00BA5F86"/>
    <w:rsid w:val="00BB3F75"/>
    <w:rsid w:val="00BC0C74"/>
    <w:rsid w:val="00BE42C6"/>
    <w:rsid w:val="00BF2336"/>
    <w:rsid w:val="00BF3DA4"/>
    <w:rsid w:val="00BF50AB"/>
    <w:rsid w:val="00C13293"/>
    <w:rsid w:val="00C455D2"/>
    <w:rsid w:val="00C55877"/>
    <w:rsid w:val="00C55A8D"/>
    <w:rsid w:val="00C666E8"/>
    <w:rsid w:val="00C77289"/>
    <w:rsid w:val="00C87879"/>
    <w:rsid w:val="00C936C7"/>
    <w:rsid w:val="00C94EA2"/>
    <w:rsid w:val="00CA52BC"/>
    <w:rsid w:val="00CD3661"/>
    <w:rsid w:val="00CE3123"/>
    <w:rsid w:val="00D00412"/>
    <w:rsid w:val="00D01633"/>
    <w:rsid w:val="00D136CD"/>
    <w:rsid w:val="00D21151"/>
    <w:rsid w:val="00D54760"/>
    <w:rsid w:val="00D5755A"/>
    <w:rsid w:val="00D634F8"/>
    <w:rsid w:val="00D656EC"/>
    <w:rsid w:val="00D7591C"/>
    <w:rsid w:val="00D77E67"/>
    <w:rsid w:val="00D955B3"/>
    <w:rsid w:val="00D967FA"/>
    <w:rsid w:val="00DA3ADE"/>
    <w:rsid w:val="00DB63F3"/>
    <w:rsid w:val="00DC4A85"/>
    <w:rsid w:val="00DD6E0C"/>
    <w:rsid w:val="00E05A19"/>
    <w:rsid w:val="00E05CEB"/>
    <w:rsid w:val="00E15D3D"/>
    <w:rsid w:val="00E21739"/>
    <w:rsid w:val="00E33B0D"/>
    <w:rsid w:val="00E70308"/>
    <w:rsid w:val="00E73D27"/>
    <w:rsid w:val="00EB5E10"/>
    <w:rsid w:val="00EC092F"/>
    <w:rsid w:val="00EF06AD"/>
    <w:rsid w:val="00EF3DBD"/>
    <w:rsid w:val="00F065D5"/>
    <w:rsid w:val="00F17924"/>
    <w:rsid w:val="00F4034F"/>
    <w:rsid w:val="00F41613"/>
    <w:rsid w:val="00F45F3A"/>
    <w:rsid w:val="00F52672"/>
    <w:rsid w:val="00F67078"/>
    <w:rsid w:val="00F834CE"/>
    <w:rsid w:val="00F84A00"/>
    <w:rsid w:val="00FA576F"/>
    <w:rsid w:val="00FB0076"/>
    <w:rsid w:val="00FB3C8E"/>
    <w:rsid w:val="00FD1701"/>
    <w:rsid w:val="00FD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DD93C"/>
  <w15:docId w15:val="{6934430F-0F48-436F-962D-8A2B7E19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E79"/>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1F64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3489"/>
    <w:pPr>
      <w:keepNext/>
      <w:keepLines/>
      <w:widowControl w:val="0"/>
      <w:spacing w:before="200"/>
      <w:jc w:val="both"/>
      <w:outlineLvl w:val="1"/>
    </w:pPr>
    <w:rPr>
      <w:rFonts w:asciiTheme="majorHAnsi" w:eastAsiaTheme="majorEastAsia" w:hAnsiTheme="majorHAnsi" w:cstheme="majorBidi"/>
      <w:b/>
      <w:bCs/>
      <w:color w:val="4F81BD" w:themeColor="accent1"/>
      <w:kern w:val="2"/>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2E79"/>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NoSpacing">
    <w:name w:val="No Spacing"/>
    <w:uiPriority w:val="99"/>
    <w:qFormat/>
    <w:rsid w:val="006E2E79"/>
    <w:pPr>
      <w:spacing w:after="0" w:line="240" w:lineRule="auto"/>
    </w:pPr>
    <w:rPr>
      <w:rFonts w:ascii="Times New Roman" w:eastAsia="MS Mincho" w:hAnsi="Times New Roman" w:cs="Times New Roman"/>
      <w:sz w:val="24"/>
      <w:szCs w:val="24"/>
    </w:rPr>
  </w:style>
  <w:style w:type="table" w:styleId="TableGrid">
    <w:name w:val="Table Grid"/>
    <w:basedOn w:val="TableNormal"/>
    <w:uiPriority w:val="59"/>
    <w:rsid w:val="0097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7A5B"/>
    <w:rPr>
      <w:sz w:val="20"/>
      <w:szCs w:val="20"/>
    </w:rPr>
  </w:style>
  <w:style w:type="character" w:customStyle="1" w:styleId="FootnoteTextChar">
    <w:name w:val="Footnote Text Char"/>
    <w:basedOn w:val="DefaultParagraphFont"/>
    <w:link w:val="FootnoteText"/>
    <w:uiPriority w:val="99"/>
    <w:semiHidden/>
    <w:rsid w:val="00707A5B"/>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707A5B"/>
    <w:rPr>
      <w:vertAlign w:val="superscript"/>
    </w:rPr>
  </w:style>
  <w:style w:type="character" w:styleId="CommentReference">
    <w:name w:val="annotation reference"/>
    <w:basedOn w:val="DefaultParagraphFont"/>
    <w:uiPriority w:val="99"/>
    <w:semiHidden/>
    <w:unhideWhenUsed/>
    <w:rsid w:val="00EF3DBD"/>
    <w:rPr>
      <w:sz w:val="16"/>
      <w:szCs w:val="16"/>
    </w:rPr>
  </w:style>
  <w:style w:type="paragraph" w:styleId="CommentText">
    <w:name w:val="annotation text"/>
    <w:basedOn w:val="Normal"/>
    <w:link w:val="CommentTextChar"/>
    <w:uiPriority w:val="99"/>
    <w:semiHidden/>
    <w:unhideWhenUsed/>
    <w:rsid w:val="00EF3DBD"/>
    <w:rPr>
      <w:sz w:val="20"/>
      <w:szCs w:val="20"/>
    </w:rPr>
  </w:style>
  <w:style w:type="character" w:customStyle="1" w:styleId="CommentTextChar">
    <w:name w:val="Comment Text Char"/>
    <w:basedOn w:val="DefaultParagraphFont"/>
    <w:link w:val="CommentText"/>
    <w:uiPriority w:val="99"/>
    <w:semiHidden/>
    <w:rsid w:val="00EF3DB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3DBD"/>
    <w:rPr>
      <w:b/>
      <w:bCs/>
    </w:rPr>
  </w:style>
  <w:style w:type="character" w:customStyle="1" w:styleId="CommentSubjectChar">
    <w:name w:val="Comment Subject Char"/>
    <w:basedOn w:val="CommentTextChar"/>
    <w:link w:val="CommentSubject"/>
    <w:uiPriority w:val="99"/>
    <w:semiHidden/>
    <w:rsid w:val="00EF3DBD"/>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EF3DBD"/>
    <w:rPr>
      <w:rFonts w:ascii="Tahoma" w:hAnsi="Tahoma" w:cs="Tahoma"/>
      <w:sz w:val="16"/>
      <w:szCs w:val="16"/>
    </w:rPr>
  </w:style>
  <w:style w:type="character" w:customStyle="1" w:styleId="BalloonTextChar">
    <w:name w:val="Balloon Text Char"/>
    <w:basedOn w:val="DefaultParagraphFont"/>
    <w:link w:val="BalloonText"/>
    <w:uiPriority w:val="99"/>
    <w:semiHidden/>
    <w:rsid w:val="00EF3DBD"/>
    <w:rPr>
      <w:rFonts w:ascii="Tahoma" w:eastAsia="MS Mincho" w:hAnsi="Tahoma" w:cs="Tahoma"/>
      <w:sz w:val="16"/>
      <w:szCs w:val="16"/>
    </w:rPr>
  </w:style>
  <w:style w:type="character" w:customStyle="1" w:styleId="Heading2Char">
    <w:name w:val="Heading 2 Char"/>
    <w:basedOn w:val="DefaultParagraphFont"/>
    <w:link w:val="Heading2"/>
    <w:uiPriority w:val="9"/>
    <w:rsid w:val="00403489"/>
    <w:rPr>
      <w:rFonts w:asciiTheme="majorHAnsi" w:eastAsiaTheme="majorEastAsia" w:hAnsiTheme="majorHAnsi" w:cstheme="majorBidi"/>
      <w:b/>
      <w:bCs/>
      <w:color w:val="4F81BD" w:themeColor="accent1"/>
      <w:kern w:val="2"/>
      <w:sz w:val="26"/>
      <w:szCs w:val="26"/>
      <w:lang w:eastAsia="ja-JP"/>
    </w:rPr>
  </w:style>
  <w:style w:type="character" w:customStyle="1" w:styleId="apple-style-span">
    <w:name w:val="apple-style-span"/>
    <w:basedOn w:val="DefaultParagraphFont"/>
    <w:rsid w:val="007A089D"/>
  </w:style>
  <w:style w:type="character" w:customStyle="1" w:styleId="notranslate">
    <w:name w:val="notranslate"/>
    <w:basedOn w:val="DefaultParagraphFont"/>
    <w:rsid w:val="007A089D"/>
    <w:rPr>
      <w:rFonts w:ascii="Arial" w:hAnsi="Arial" w:cs="Arial" w:hint="default"/>
      <w:strike w:val="0"/>
      <w:dstrike w:val="0"/>
      <w:color w:val="000000"/>
      <w:sz w:val="18"/>
      <w:szCs w:val="18"/>
      <w:u w:val="none"/>
      <w:effect w:val="none"/>
    </w:rPr>
  </w:style>
  <w:style w:type="paragraph" w:styleId="Header">
    <w:name w:val="header"/>
    <w:basedOn w:val="Normal"/>
    <w:link w:val="HeaderChar"/>
    <w:uiPriority w:val="99"/>
    <w:unhideWhenUsed/>
    <w:rsid w:val="008140B5"/>
    <w:pPr>
      <w:tabs>
        <w:tab w:val="center" w:pos="4419"/>
        <w:tab w:val="right" w:pos="8838"/>
      </w:tabs>
    </w:pPr>
  </w:style>
  <w:style w:type="character" w:customStyle="1" w:styleId="HeaderChar">
    <w:name w:val="Header Char"/>
    <w:basedOn w:val="DefaultParagraphFont"/>
    <w:link w:val="Header"/>
    <w:uiPriority w:val="99"/>
    <w:rsid w:val="008140B5"/>
    <w:rPr>
      <w:rFonts w:ascii="Times New Roman" w:eastAsia="MS Mincho" w:hAnsi="Times New Roman" w:cs="Times New Roman"/>
      <w:sz w:val="24"/>
      <w:szCs w:val="24"/>
    </w:rPr>
  </w:style>
  <w:style w:type="paragraph" w:styleId="Footer">
    <w:name w:val="footer"/>
    <w:basedOn w:val="Normal"/>
    <w:link w:val="FooterChar"/>
    <w:uiPriority w:val="99"/>
    <w:unhideWhenUsed/>
    <w:rsid w:val="008140B5"/>
    <w:pPr>
      <w:tabs>
        <w:tab w:val="center" w:pos="4419"/>
        <w:tab w:val="right" w:pos="8838"/>
      </w:tabs>
    </w:pPr>
  </w:style>
  <w:style w:type="character" w:customStyle="1" w:styleId="FooterChar">
    <w:name w:val="Footer Char"/>
    <w:basedOn w:val="DefaultParagraphFont"/>
    <w:link w:val="Footer"/>
    <w:uiPriority w:val="99"/>
    <w:rsid w:val="008140B5"/>
    <w:rPr>
      <w:rFonts w:ascii="Times New Roman" w:eastAsia="MS Mincho" w:hAnsi="Times New Roman" w:cs="Times New Roman"/>
      <w:sz w:val="24"/>
      <w:szCs w:val="24"/>
    </w:rPr>
  </w:style>
  <w:style w:type="table" w:styleId="PlainTable2">
    <w:name w:val="Plain Table 2"/>
    <w:basedOn w:val="TableNormal"/>
    <w:uiPriority w:val="42"/>
    <w:rsid w:val="00D955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
    <w:name w:val="hps"/>
    <w:basedOn w:val="DefaultParagraphFont"/>
    <w:rsid w:val="00D955B3"/>
  </w:style>
  <w:style w:type="character" w:customStyle="1" w:styleId="Heading1Char">
    <w:name w:val="Heading 1 Char"/>
    <w:basedOn w:val="DefaultParagraphFont"/>
    <w:link w:val="Heading1"/>
    <w:uiPriority w:val="9"/>
    <w:rsid w:val="001F643A"/>
    <w:rPr>
      <w:rFonts w:asciiTheme="majorHAnsi" w:eastAsiaTheme="majorEastAsia" w:hAnsiTheme="majorHAnsi" w:cstheme="majorBidi"/>
      <w:color w:val="365F91" w:themeColor="accent1" w:themeShade="BF"/>
      <w:sz w:val="32"/>
      <w:szCs w:val="32"/>
    </w:rPr>
  </w:style>
  <w:style w:type="character" w:customStyle="1" w:styleId="event-title">
    <w:name w:val="event-title"/>
    <w:basedOn w:val="DefaultParagraphFont"/>
    <w:rsid w:val="001F643A"/>
  </w:style>
  <w:style w:type="character" w:customStyle="1" w:styleId="event-date">
    <w:name w:val="event-date"/>
    <w:basedOn w:val="DefaultParagraphFont"/>
    <w:rsid w:val="001F6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92483">
      <w:bodyDiv w:val="1"/>
      <w:marLeft w:val="0"/>
      <w:marRight w:val="0"/>
      <w:marTop w:val="0"/>
      <w:marBottom w:val="0"/>
      <w:divBdr>
        <w:top w:val="none" w:sz="0" w:space="0" w:color="auto"/>
        <w:left w:val="none" w:sz="0" w:space="0" w:color="auto"/>
        <w:bottom w:val="none" w:sz="0" w:space="0" w:color="auto"/>
        <w:right w:val="none" w:sz="0" w:space="0" w:color="auto"/>
      </w:divBdr>
    </w:div>
    <w:div w:id="1592667678">
      <w:bodyDiv w:val="1"/>
      <w:marLeft w:val="0"/>
      <w:marRight w:val="0"/>
      <w:marTop w:val="0"/>
      <w:marBottom w:val="0"/>
      <w:divBdr>
        <w:top w:val="none" w:sz="0" w:space="0" w:color="auto"/>
        <w:left w:val="none" w:sz="0" w:space="0" w:color="auto"/>
        <w:bottom w:val="none" w:sz="0" w:space="0" w:color="auto"/>
        <w:right w:val="none" w:sz="0" w:space="0" w:color="auto"/>
      </w:divBdr>
    </w:div>
    <w:div w:id="1641613432">
      <w:bodyDiv w:val="1"/>
      <w:marLeft w:val="0"/>
      <w:marRight w:val="0"/>
      <w:marTop w:val="0"/>
      <w:marBottom w:val="0"/>
      <w:divBdr>
        <w:top w:val="none" w:sz="0" w:space="0" w:color="auto"/>
        <w:left w:val="none" w:sz="0" w:space="0" w:color="auto"/>
        <w:bottom w:val="none" w:sz="0" w:space="0" w:color="auto"/>
        <w:right w:val="none" w:sz="0" w:space="0" w:color="auto"/>
      </w:divBdr>
    </w:div>
    <w:div w:id="1655525788">
      <w:bodyDiv w:val="1"/>
      <w:marLeft w:val="0"/>
      <w:marRight w:val="0"/>
      <w:marTop w:val="0"/>
      <w:marBottom w:val="0"/>
      <w:divBdr>
        <w:top w:val="none" w:sz="0" w:space="0" w:color="auto"/>
        <w:left w:val="none" w:sz="0" w:space="0" w:color="auto"/>
        <w:bottom w:val="none" w:sz="0" w:space="0" w:color="auto"/>
        <w:right w:val="none" w:sz="0" w:space="0" w:color="auto"/>
      </w:divBdr>
    </w:div>
    <w:div w:id="201421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BB6BE-4241-4B7C-A976-833FA55E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Pages>
  <Words>1261</Words>
  <Characters>7189</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UNWOMEN</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Antara Ganguli</dc:creator>
  <cp:lastModifiedBy>Laura Gonzalez</cp:lastModifiedBy>
  <cp:revision>24</cp:revision>
  <dcterms:created xsi:type="dcterms:W3CDTF">2018-04-17T19:23:00Z</dcterms:created>
  <dcterms:modified xsi:type="dcterms:W3CDTF">2018-10-15T19:17:00Z</dcterms:modified>
</cp:coreProperties>
</file>