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FC4F" w14:textId="77777777" w:rsidR="006B1A3A" w:rsidRPr="008B6761" w:rsidRDefault="006B1A3A" w:rsidP="006B1A3A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 w:rsidRPr="008B6761">
        <w:rPr>
          <w:rFonts w:asciiTheme="minorHAnsi" w:hAnsiTheme="minorHAnsi"/>
          <w:b/>
          <w:sz w:val="28"/>
          <w:szCs w:val="28"/>
        </w:rPr>
        <w:t>China Project Office</w:t>
      </w:r>
    </w:p>
    <w:p w14:paraId="47D04E85" w14:textId="4DE10488" w:rsidR="006B1A3A" w:rsidRDefault="006B1A3A" w:rsidP="006B1A3A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MONITORING, EVALUATION AND RESEARCH PLAN </w:t>
      </w:r>
      <w:r w:rsidR="007D65F5">
        <w:rPr>
          <w:rFonts w:ascii="Calibri" w:hAnsi="Calibri" w:cs="Arial"/>
          <w:b/>
          <w:sz w:val="28"/>
          <w:szCs w:val="28"/>
        </w:rPr>
        <w:t>2020</w:t>
      </w:r>
    </w:p>
    <w:p w14:paraId="1D612CC5" w14:textId="666A5EA1" w:rsidR="006B1A3A" w:rsidRPr="00174940" w:rsidRDefault="006B1A3A" w:rsidP="2525CBA4">
      <w:pPr>
        <w:rPr>
          <w:rFonts w:ascii="Calibri" w:hAnsi="Calibri" w:cs="Arial"/>
          <w:b/>
          <w:bCs/>
          <w:sz w:val="28"/>
          <w:szCs w:val="28"/>
        </w:rPr>
      </w:pPr>
      <w:r w:rsidRPr="2525CBA4">
        <w:rPr>
          <w:rFonts w:ascii="Calibri" w:hAnsi="Calibri" w:cs="Arial"/>
          <w:b/>
          <w:bCs/>
          <w:sz w:val="28"/>
          <w:szCs w:val="28"/>
        </w:rPr>
        <w:t xml:space="preserve">Monitoring and Research Plan </w:t>
      </w:r>
      <w:r w:rsidR="007D65F5" w:rsidRPr="2525CBA4">
        <w:rPr>
          <w:rFonts w:ascii="Calibri" w:hAnsi="Calibri" w:cs="Arial"/>
          <w:b/>
          <w:bCs/>
          <w:sz w:val="28"/>
          <w:szCs w:val="28"/>
        </w:rPr>
        <w:t>20</w:t>
      </w:r>
      <w:r w:rsidR="1B41B3FB" w:rsidRPr="2525CBA4">
        <w:rPr>
          <w:rFonts w:ascii="Calibri" w:hAnsi="Calibri" w:cs="Arial"/>
          <w:b/>
          <w:bCs/>
          <w:sz w:val="28"/>
          <w:szCs w:val="28"/>
        </w:rPr>
        <w:t>20</w:t>
      </w:r>
    </w:p>
    <w:p w14:paraId="33FF3CFC" w14:textId="77777777" w:rsidR="006B1A3A" w:rsidRPr="00B2038C" w:rsidRDefault="006B1A3A" w:rsidP="006B1A3A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</w:rPr>
      </w:pPr>
    </w:p>
    <w:tbl>
      <w:tblPr>
        <w:tblW w:w="143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167"/>
        <w:gridCol w:w="3938"/>
        <w:gridCol w:w="1440"/>
        <w:gridCol w:w="2852"/>
        <w:gridCol w:w="977"/>
        <w:gridCol w:w="2025"/>
      </w:tblGrid>
      <w:tr w:rsidR="005D5881" w:rsidRPr="00A917F6" w14:paraId="3E65D845" w14:textId="06D8CB8D" w:rsidTr="7543695B">
        <w:trPr>
          <w:tblHeader/>
          <w:jc w:val="center"/>
        </w:trPr>
        <w:tc>
          <w:tcPr>
            <w:tcW w:w="3167" w:type="dxa"/>
            <w:vMerge w:val="restart"/>
            <w:shd w:val="clear" w:color="auto" w:fill="8DB3E2" w:themeFill="text2" w:themeFillTint="66"/>
          </w:tcPr>
          <w:p w14:paraId="61D36AF5" w14:textId="77777777" w:rsidR="005D5881" w:rsidRPr="00A917F6" w:rsidRDefault="005D5881" w:rsidP="00E540D4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Activity </w:t>
            </w:r>
          </w:p>
        </w:tc>
        <w:tc>
          <w:tcPr>
            <w:tcW w:w="3938" w:type="dxa"/>
            <w:vMerge w:val="restart"/>
            <w:shd w:val="clear" w:color="auto" w:fill="8DB3E2" w:themeFill="text2" w:themeFillTint="66"/>
          </w:tcPr>
          <w:p w14:paraId="06BB29ED" w14:textId="77777777" w:rsidR="005D5881" w:rsidRPr="00A917F6" w:rsidRDefault="005D5881" w:rsidP="00E540D4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Partners and stakeholders </w:t>
            </w:r>
          </w:p>
        </w:tc>
        <w:tc>
          <w:tcPr>
            <w:tcW w:w="1440" w:type="dxa"/>
            <w:vMerge w:val="restart"/>
            <w:shd w:val="clear" w:color="auto" w:fill="8DB3E2" w:themeFill="text2" w:themeFillTint="66"/>
          </w:tcPr>
          <w:p w14:paraId="4C8708A2" w14:textId="533B3005" w:rsidR="22114D83" w:rsidRPr="00823938" w:rsidRDefault="00EE2901" w:rsidP="00823938">
            <w:pPr>
              <w:pStyle w:val="Defaul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Responsible Staff</w:t>
            </w:r>
          </w:p>
        </w:tc>
        <w:tc>
          <w:tcPr>
            <w:tcW w:w="2852" w:type="dxa"/>
            <w:vMerge w:val="restart"/>
            <w:shd w:val="clear" w:color="auto" w:fill="8DB3E2" w:themeFill="text2" w:themeFillTint="66"/>
          </w:tcPr>
          <w:p w14:paraId="5544124F" w14:textId="77777777" w:rsidR="005D5881" w:rsidRPr="00A917F6" w:rsidRDefault="005D5881" w:rsidP="00E540D4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Planned Dates (Month and year of start and end)</w:t>
            </w:r>
          </w:p>
        </w:tc>
        <w:tc>
          <w:tcPr>
            <w:tcW w:w="3002" w:type="dxa"/>
            <w:gridSpan w:val="2"/>
            <w:shd w:val="clear" w:color="auto" w:fill="8DB3E2" w:themeFill="text2" w:themeFillTint="66"/>
          </w:tcPr>
          <w:p w14:paraId="2F7F36CB" w14:textId="77777777" w:rsidR="005D5881" w:rsidRPr="00A917F6" w:rsidRDefault="005D5881" w:rsidP="00E540D4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Budget</w:t>
            </w:r>
          </w:p>
        </w:tc>
      </w:tr>
      <w:tr w:rsidR="005D5881" w:rsidRPr="00A917F6" w14:paraId="3860CAA6" w14:textId="5C53EA7A" w:rsidTr="7543695B">
        <w:trPr>
          <w:jc w:val="center"/>
        </w:trPr>
        <w:tc>
          <w:tcPr>
            <w:tcW w:w="3167" w:type="dxa"/>
            <w:vMerge/>
          </w:tcPr>
          <w:p w14:paraId="6426B6B1" w14:textId="77777777" w:rsidR="005D5881" w:rsidRPr="00A917F6" w:rsidRDefault="005D5881" w:rsidP="00E540D4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3938" w:type="dxa"/>
            <w:vMerge/>
          </w:tcPr>
          <w:p w14:paraId="3C3B8628" w14:textId="77777777" w:rsidR="005D5881" w:rsidRPr="00A917F6" w:rsidRDefault="005D5881" w:rsidP="00E540D4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1440" w:type="dxa"/>
            <w:vMerge/>
          </w:tcPr>
          <w:p w14:paraId="4ECD295E" w14:textId="77777777" w:rsidR="00F83045" w:rsidRDefault="00F83045"/>
        </w:tc>
        <w:tc>
          <w:tcPr>
            <w:tcW w:w="2852" w:type="dxa"/>
            <w:vMerge/>
          </w:tcPr>
          <w:p w14:paraId="52968EE9" w14:textId="77777777" w:rsidR="005D5881" w:rsidRPr="00A917F6" w:rsidRDefault="005D5881" w:rsidP="00E540D4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97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74F56D70" w14:textId="77777777" w:rsidR="005D5881" w:rsidRPr="00A917F6" w:rsidRDefault="005D5881" w:rsidP="00E540D4">
            <w:pPr>
              <w:pStyle w:val="NoSpacing"/>
              <w:rPr>
                <w:rFonts w:asciiTheme="minorHAnsi" w:hAnsiTheme="minorHAnsi"/>
                <w:i/>
              </w:rPr>
            </w:pPr>
            <w:r w:rsidRPr="00177F69">
              <w:rPr>
                <w:rFonts w:asciiTheme="minorHAnsi" w:hAnsiTheme="minorHAnsi"/>
                <w:i/>
                <w:iCs/>
              </w:rPr>
              <w:t>Source</w:t>
            </w:r>
          </w:p>
        </w:tc>
        <w:tc>
          <w:tcPr>
            <w:tcW w:w="202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06745801" w14:textId="77777777" w:rsidR="005D5881" w:rsidRPr="00A917F6" w:rsidRDefault="005D5881" w:rsidP="00E540D4">
            <w:pPr>
              <w:pStyle w:val="NoSpacing"/>
              <w:rPr>
                <w:rFonts w:asciiTheme="minorHAnsi" w:hAnsiTheme="minorHAnsi"/>
                <w:i/>
              </w:rPr>
            </w:pPr>
            <w:r w:rsidRPr="00177F69">
              <w:rPr>
                <w:rFonts w:asciiTheme="minorHAnsi" w:hAnsiTheme="minorHAnsi"/>
                <w:i/>
                <w:iCs/>
              </w:rPr>
              <w:t>Amount</w:t>
            </w:r>
          </w:p>
        </w:tc>
      </w:tr>
      <w:tr w:rsidR="005D5881" w:rsidRPr="00A917F6" w14:paraId="7CC6542D" w14:textId="1F4365D7" w:rsidTr="7543695B">
        <w:trPr>
          <w:jc w:val="center"/>
        </w:trPr>
        <w:tc>
          <w:tcPr>
            <w:tcW w:w="14399" w:type="dxa"/>
            <w:gridSpan w:val="6"/>
            <w:shd w:val="clear" w:color="auto" w:fill="DBE5F1" w:themeFill="accent1" w:themeFillTint="33"/>
          </w:tcPr>
          <w:p w14:paraId="4B83106F" w14:textId="77777777" w:rsidR="00F83045" w:rsidRDefault="00F83045"/>
        </w:tc>
      </w:tr>
      <w:tr w:rsidR="007B0C60" w:rsidRPr="00153CAB" w14:paraId="3CEC1279" w14:textId="5094F1FC" w:rsidTr="7543695B">
        <w:trPr>
          <w:jc w:val="center"/>
        </w:trPr>
        <w:tc>
          <w:tcPr>
            <w:tcW w:w="3167" w:type="dxa"/>
            <w:tcBorders>
              <w:bottom w:val="single" w:sz="4" w:space="0" w:color="000000" w:themeColor="text1"/>
            </w:tcBorders>
          </w:tcPr>
          <w:p w14:paraId="294B89D3" w14:textId="415496F9" w:rsidR="007B0C60" w:rsidRPr="007C7423" w:rsidRDefault="007B0C60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To conduct project site visits for the 8</w:t>
            </w:r>
            <w:r w:rsidRPr="007C7423">
              <w:rPr>
                <w:rFonts w:asciiTheme="minorHAnsi" w:hAnsiTheme="minorHAnsi" w:cstheme="minorBidi"/>
                <w:color w:val="000000" w:themeColor="text1"/>
                <w:vertAlign w:val="superscript"/>
              </w:rPr>
              <w:t>th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batch and 9</w:t>
            </w:r>
            <w:r w:rsidRPr="007C7423">
              <w:rPr>
                <w:rFonts w:asciiTheme="minorHAnsi" w:hAnsiTheme="minorHAnsi" w:cstheme="minorBidi"/>
                <w:color w:val="000000" w:themeColor="text1"/>
                <w:vertAlign w:val="superscript"/>
              </w:rPr>
              <w:t>th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batch CGF project monitoring </w:t>
            </w:r>
            <w:r w:rsidR="00793856" w:rsidRPr="007C7423">
              <w:rPr>
                <w:rFonts w:asciiTheme="minorHAnsi" w:hAnsiTheme="minorHAnsi" w:cstheme="minorBidi"/>
                <w:color w:val="000000" w:themeColor="text1"/>
              </w:rPr>
              <w:t>to ensure the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compliance to UN Women rules and regulations</w:t>
            </w:r>
            <w:r w:rsidR="3BFDC842" w:rsidRPr="007C7423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  <w:p w14:paraId="59E711C3" w14:textId="6EF1A4A0" w:rsidR="007B0C60" w:rsidRPr="007C7423" w:rsidRDefault="007B0C60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  <w:p w14:paraId="4A039E00" w14:textId="3306C81B" w:rsidR="007B0C60" w:rsidRPr="007C7423" w:rsidRDefault="3BFDC842" w:rsidP="2525CBA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 xml:space="preserve">1) Project site visits conducted by project staff during key project activities (at least </w:t>
            </w:r>
            <w:r w:rsidR="6402C931" w:rsidRPr="007C7423">
              <w:rPr>
                <w:rFonts w:asciiTheme="minorHAnsi" w:hAnsiTheme="minorHAnsi"/>
                <w:color w:val="000000" w:themeColor="text1"/>
              </w:rPr>
              <w:t>2</w:t>
            </w:r>
            <w:r w:rsidRPr="007C742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4C07A129" w:rsidRPr="007C7423">
              <w:rPr>
                <w:rFonts w:asciiTheme="minorHAnsi" w:hAnsiTheme="minorHAnsi"/>
                <w:color w:val="000000" w:themeColor="text1"/>
              </w:rPr>
              <w:t xml:space="preserve">for each project </w:t>
            </w:r>
            <w:r w:rsidRPr="007C7423">
              <w:rPr>
                <w:rFonts w:asciiTheme="minorHAnsi" w:hAnsiTheme="minorHAnsi"/>
                <w:color w:val="000000" w:themeColor="text1"/>
              </w:rPr>
              <w:t>in 2020)</w:t>
            </w:r>
            <w:r w:rsidR="54E77A1A" w:rsidRPr="007C7423">
              <w:rPr>
                <w:rFonts w:asciiTheme="minorHAnsi" w:hAnsiTheme="minorHAnsi"/>
                <w:color w:val="000000" w:themeColor="text1"/>
              </w:rPr>
              <w:t>;</w:t>
            </w:r>
            <w:r w:rsidRPr="007C7423">
              <w:rPr>
                <w:color w:val="000000" w:themeColor="text1"/>
              </w:rPr>
              <w:t xml:space="preserve"> </w:t>
            </w:r>
            <w:r w:rsidRPr="007C7423">
              <w:rPr>
                <w:rFonts w:asciiTheme="minorHAnsi" w:hAnsiTheme="minorHAnsi"/>
                <w:color w:val="000000" w:themeColor="text1"/>
              </w:rPr>
              <w:t xml:space="preserve">2) </w:t>
            </w:r>
            <w:r w:rsidR="4C07A129" w:rsidRPr="007C7423">
              <w:rPr>
                <w:rFonts w:asciiTheme="minorHAnsi" w:hAnsiTheme="minorHAnsi"/>
                <w:color w:val="000000" w:themeColor="text1"/>
              </w:rPr>
              <w:t>M</w:t>
            </w:r>
            <w:r w:rsidRPr="007C7423">
              <w:rPr>
                <w:rFonts w:asciiTheme="minorHAnsi" w:hAnsiTheme="minorHAnsi"/>
                <w:color w:val="000000" w:themeColor="text1"/>
              </w:rPr>
              <w:t xml:space="preserve">onthly (online) meetings with </w:t>
            </w:r>
            <w:proofErr w:type="gramStart"/>
            <w:r w:rsidRPr="007C7423">
              <w:rPr>
                <w:rFonts w:asciiTheme="minorHAnsi" w:hAnsiTheme="minorHAnsi"/>
                <w:color w:val="000000" w:themeColor="text1"/>
              </w:rPr>
              <w:t>RP</w:t>
            </w:r>
            <w:r w:rsidR="54E77A1A" w:rsidRPr="007C7423">
              <w:rPr>
                <w:rFonts w:asciiTheme="minorHAnsi" w:hAnsiTheme="minorHAnsi"/>
                <w:color w:val="000000" w:themeColor="text1"/>
              </w:rPr>
              <w:t>;</w:t>
            </w:r>
            <w:proofErr w:type="gramEnd"/>
            <w:r w:rsidRPr="007C7423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5F983968" w14:textId="35574253" w:rsidR="007B0C60" w:rsidRPr="007C7423" w:rsidRDefault="007B0C60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938" w:type="dxa"/>
            <w:tcBorders>
              <w:bottom w:val="single" w:sz="4" w:space="0" w:color="000000" w:themeColor="text1"/>
            </w:tcBorders>
          </w:tcPr>
          <w:p w14:paraId="3E5CA191" w14:textId="77777777" w:rsidR="007B0C60" w:rsidRPr="007C7423" w:rsidRDefault="007B0C60" w:rsidP="2525CBA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The 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Snowland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Great Rivers Environmental </w:t>
            </w:r>
            <w:r w:rsidRPr="007C7423">
              <w:rPr>
                <w:color w:val="000000" w:themeColor="text1"/>
              </w:rPr>
              <w:br/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Protection Association of Qinghai Province (SGR)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，</w:t>
            </w:r>
          </w:p>
          <w:p w14:paraId="4D2CBDA3" w14:textId="2205A007" w:rsidR="4F057BCE" w:rsidRPr="007C7423" w:rsidRDefault="4F057BCE" w:rsidP="2525CBA4">
            <w:pPr>
              <w:pStyle w:val="NoSpacing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China Association for NGO Cooperation</w:t>
            </w:r>
          </w:p>
          <w:p w14:paraId="02AF1BB6" w14:textId="77777777" w:rsidR="007B0C60" w:rsidRPr="007C7423" w:rsidRDefault="007B0C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Shaanxi Research Association for Women and Family</w:t>
            </w:r>
          </w:p>
          <w:p w14:paraId="12C6B50A" w14:textId="77777777" w:rsidR="007B0C60" w:rsidRPr="007C7423" w:rsidRDefault="007B0C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Shanghai Mana Data Foundation</w:t>
            </w:r>
          </w:p>
          <w:p w14:paraId="6C1C02A5" w14:textId="77777777" w:rsidR="007B0C60" w:rsidRPr="007C7423" w:rsidRDefault="007B0C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Jiangsu Association of Artificial Intelligence</w:t>
            </w:r>
          </w:p>
          <w:p w14:paraId="099E65C3" w14:textId="77777777" w:rsidR="007B0C60" w:rsidRPr="007C7423" w:rsidRDefault="007B0C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Gansu 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Xingbang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Social Work Serving Center</w:t>
            </w:r>
          </w:p>
          <w:p w14:paraId="1CB29A05" w14:textId="21D805EF" w:rsidR="007B0C60" w:rsidRPr="007C7423" w:rsidRDefault="007B0C60" w:rsidP="2525CBA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Dehong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le 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chuang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women's and children's</w:t>
            </w:r>
            <w:r w:rsidRPr="007C7423">
              <w:rPr>
                <w:color w:val="000000" w:themeColor="text1"/>
              </w:rPr>
              <w:br/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development center</w:t>
            </w:r>
          </w:p>
          <w:p w14:paraId="3F478F87" w14:textId="27DC8156" w:rsidR="454CEC29" w:rsidRPr="007C7423" w:rsidRDefault="454CEC29" w:rsidP="2525CBA4">
            <w:pPr>
              <w:pStyle w:val="NoSpacing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Xining Institute of Mental Health Education</w:t>
            </w:r>
          </w:p>
          <w:p w14:paraId="6DDF3CBF" w14:textId="1A5E34DE" w:rsidR="007B0C60" w:rsidRPr="007C7423" w:rsidRDefault="007B0C60" w:rsidP="2525CBA4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D9A22E5" w14:textId="756889C7" w:rsidR="22114D83" w:rsidRPr="007C7423" w:rsidRDefault="22114D83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Mr</w:t>
            </w:r>
            <w:r w:rsidR="490DF89D" w:rsidRPr="007C7423">
              <w:rPr>
                <w:rFonts w:asciiTheme="minorHAnsi" w:hAnsiTheme="minorHAnsi"/>
                <w:color w:val="000000" w:themeColor="text1"/>
              </w:rPr>
              <w:t xml:space="preserve">. Ma </w:t>
            </w:r>
            <w:proofErr w:type="spellStart"/>
            <w:r w:rsidR="490DF89D" w:rsidRPr="007C7423">
              <w:rPr>
                <w:rFonts w:asciiTheme="minorHAnsi" w:hAnsiTheme="minorHAnsi"/>
                <w:color w:val="000000" w:themeColor="text1"/>
              </w:rPr>
              <w:t>Leijun</w:t>
            </w:r>
            <w:proofErr w:type="spellEnd"/>
            <w:r w:rsidR="490DF89D" w:rsidRPr="007C7423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0976F263" w14:textId="42D4B83F" w:rsidR="22114D83" w:rsidRPr="007C7423" w:rsidRDefault="22114D83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  <w:p w14:paraId="5282F599" w14:textId="08A95899" w:rsidR="22114D83" w:rsidRPr="007C7423" w:rsidRDefault="2C31467C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Ms. Gao Tao (backup)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14:paraId="14CB29BC" w14:textId="70563827" w:rsidR="007B0C60" w:rsidRPr="007C7423" w:rsidRDefault="007B0C6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Jan 20</w:t>
            </w:r>
            <w:r w:rsidR="00B51E76" w:rsidRPr="007C7423">
              <w:rPr>
                <w:rFonts w:asciiTheme="minorHAnsi" w:hAnsiTheme="minorHAnsi"/>
                <w:color w:val="000000" w:themeColor="text1"/>
              </w:rPr>
              <w:t>20</w:t>
            </w:r>
            <w:r w:rsidRPr="007C7423">
              <w:rPr>
                <w:rFonts w:asciiTheme="minorHAnsi" w:hAnsiTheme="minorHAnsi"/>
                <w:color w:val="000000" w:themeColor="text1"/>
              </w:rPr>
              <w:t>-Dec 202</w:t>
            </w:r>
            <w:r w:rsidR="00B51E76" w:rsidRPr="007C7423">
              <w:rPr>
                <w:rFonts w:asciiTheme="minorHAnsi" w:hAnsiTheme="minorHAnsi"/>
                <w:color w:val="000000" w:themeColor="text1"/>
              </w:rPr>
              <w:t>1</w:t>
            </w:r>
          </w:p>
          <w:p w14:paraId="4C1E2F51" w14:textId="29AA0BDD" w:rsidR="007B0C60" w:rsidRPr="007C7423" w:rsidRDefault="007B0C6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  <w:p w14:paraId="282A4FCB" w14:textId="69E0A943" w:rsidR="007B0C60" w:rsidRPr="007C7423" w:rsidRDefault="61A9A16F" w:rsidP="2525CBA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T</w:t>
            </w:r>
            <w:r w:rsidR="0C5CAC73" w:rsidRPr="007C7423">
              <w:rPr>
                <w:rFonts w:asciiTheme="minorHAnsi" w:hAnsiTheme="minorHAnsi"/>
                <w:color w:val="000000" w:themeColor="text1"/>
              </w:rPr>
              <w:t>hree</w:t>
            </w:r>
            <w:r w:rsidR="6D56C491" w:rsidRPr="007C7423">
              <w:rPr>
                <w:rFonts w:asciiTheme="minorHAnsi" w:hAnsiTheme="minorHAnsi"/>
                <w:color w:val="000000" w:themeColor="text1"/>
              </w:rPr>
              <w:t xml:space="preserve"> times fo</w:t>
            </w:r>
            <w:r w:rsidR="29063999" w:rsidRPr="007C7423">
              <w:rPr>
                <w:rFonts w:asciiTheme="minorHAnsi" w:hAnsiTheme="minorHAnsi"/>
                <w:color w:val="000000" w:themeColor="text1"/>
              </w:rPr>
              <w:t xml:space="preserve">r </w:t>
            </w:r>
            <w:r w:rsidR="3D5293EA" w:rsidRPr="007C7423">
              <w:rPr>
                <w:rFonts w:asciiTheme="minorHAnsi" w:hAnsiTheme="minorHAnsi"/>
                <w:color w:val="000000" w:themeColor="text1"/>
              </w:rPr>
              <w:t xml:space="preserve">each </w:t>
            </w:r>
            <w:r w:rsidR="29063999" w:rsidRPr="007C7423">
              <w:rPr>
                <w:rFonts w:asciiTheme="minorHAnsi" w:hAnsiTheme="minorHAnsi"/>
                <w:color w:val="000000" w:themeColor="text1"/>
              </w:rPr>
              <w:t>project in 2020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</w:tcPr>
          <w:p w14:paraId="7A43E181" w14:textId="77777777" w:rsidR="007B0C60" w:rsidRPr="007C7423" w:rsidRDefault="007B0C60" w:rsidP="007B0C60">
            <w:pPr>
              <w:pStyle w:val="NoSpacing"/>
              <w:rPr>
                <w:rFonts w:asciiTheme="minorHAnsi" w:hAnsiTheme="minorHAnsi"/>
                <w:iCs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Non-Core</w:t>
            </w:r>
          </w:p>
        </w:tc>
        <w:tc>
          <w:tcPr>
            <w:tcW w:w="2025" w:type="dxa"/>
            <w:tcBorders>
              <w:bottom w:val="single" w:sz="4" w:space="0" w:color="000000" w:themeColor="text1"/>
            </w:tcBorders>
          </w:tcPr>
          <w:p w14:paraId="192F0C00" w14:textId="5D31184F" w:rsidR="007B0C60" w:rsidRPr="00153CAB" w:rsidRDefault="007B0C60" w:rsidP="007B0C60">
            <w:pPr>
              <w:pStyle w:val="NoSpacing"/>
              <w:rPr>
                <w:rFonts w:asciiTheme="minorHAnsi" w:hAnsiTheme="minorHAnsi"/>
                <w:iCs/>
                <w:color w:val="000000" w:themeColor="text1"/>
              </w:rPr>
            </w:pPr>
            <w:r w:rsidRPr="00177F69">
              <w:rPr>
                <w:rFonts w:asciiTheme="minorHAnsi" w:hAnsiTheme="minorHAnsi"/>
                <w:color w:val="000000" w:themeColor="text1"/>
              </w:rPr>
              <w:t>$45,000</w:t>
            </w:r>
          </w:p>
        </w:tc>
      </w:tr>
      <w:tr w:rsidR="007B0C60" w:rsidRPr="00153CAB" w14:paraId="72DC2EE2" w14:textId="0CE6C465" w:rsidTr="7543695B">
        <w:trPr>
          <w:jc w:val="center"/>
        </w:trPr>
        <w:tc>
          <w:tcPr>
            <w:tcW w:w="3167" w:type="dxa"/>
            <w:tcBorders>
              <w:bottom w:val="single" w:sz="4" w:space="0" w:color="000000" w:themeColor="text1"/>
            </w:tcBorders>
          </w:tcPr>
          <w:p w14:paraId="61DD138D" w14:textId="09772650" w:rsidR="007B0C60" w:rsidRPr="007C7423" w:rsidRDefault="007B0C60" w:rsidP="007B0C6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 xml:space="preserve">Project site visits conducted during key project activities and monthly skype/telephone meetings with partners to monitor the progress of the </w:t>
            </w:r>
            <w:proofErr w:type="spellStart"/>
            <w:r w:rsidRPr="007C7423">
              <w:rPr>
                <w:rFonts w:asciiTheme="minorHAnsi" w:hAnsiTheme="minorHAnsi"/>
                <w:color w:val="000000" w:themeColor="text1"/>
              </w:rPr>
              <w:lastRenderedPageBreak/>
              <w:t>the</w:t>
            </w:r>
            <w:proofErr w:type="spellEnd"/>
            <w:r w:rsidRPr="007C742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7C7423">
              <w:rPr>
                <w:rFonts w:asciiTheme="minorHAnsi" w:hAnsiTheme="minorHAnsi"/>
                <w:b/>
                <w:bCs/>
                <w:color w:val="000000" w:themeColor="text1"/>
              </w:rPr>
              <w:t>GBV</w:t>
            </w:r>
            <w:r w:rsidR="00EE2901" w:rsidRPr="007C7423">
              <w:rPr>
                <w:rFonts w:asciiTheme="minorHAnsi" w:hAnsiTheme="minorHAnsi"/>
                <w:b/>
                <w:bCs/>
                <w:color w:val="000000" w:themeColor="text1"/>
              </w:rPr>
              <w:t>-China</w:t>
            </w:r>
            <w:r w:rsidRPr="007C7423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C7423">
              <w:rPr>
                <w:rFonts w:asciiTheme="minorHAnsi" w:hAnsiTheme="minorHAnsi"/>
                <w:b/>
                <w:bCs/>
                <w:color w:val="000000" w:themeColor="text1"/>
              </w:rPr>
              <w:t>programme</w:t>
            </w:r>
            <w:proofErr w:type="spellEnd"/>
            <w:r w:rsidRPr="007C7423">
              <w:rPr>
                <w:rFonts w:asciiTheme="minorHAnsi" w:hAnsiTheme="minorHAnsi"/>
                <w:color w:val="000000" w:themeColor="text1"/>
              </w:rPr>
              <w:t xml:space="preserve"> and compliance to UN Women rules and regulations</w:t>
            </w:r>
          </w:p>
          <w:p w14:paraId="560C843D" w14:textId="728C1D0D" w:rsidR="00EE2901" w:rsidRPr="007C7423" w:rsidRDefault="00EE2901" w:rsidP="00EE2901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 xml:space="preserve">At least three project-launch activities, one in each of the three pilot sites, in March </w:t>
            </w:r>
            <w:proofErr w:type="gramStart"/>
            <w:r w:rsidRPr="007C7423">
              <w:rPr>
                <w:rFonts w:asciiTheme="minorHAnsi" w:hAnsiTheme="minorHAnsi"/>
                <w:color w:val="000000" w:themeColor="text1"/>
              </w:rPr>
              <w:t>2020;</w:t>
            </w:r>
            <w:proofErr w:type="gramEnd"/>
          </w:p>
          <w:p w14:paraId="42CE38C2" w14:textId="54CA792B" w:rsidR="00EE2901" w:rsidRPr="007C7423" w:rsidRDefault="00EE2901" w:rsidP="00823938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At least three training activities, one in each of the three pilot sites, in April/May 2020</w:t>
            </w:r>
          </w:p>
        </w:tc>
        <w:tc>
          <w:tcPr>
            <w:tcW w:w="3938" w:type="dxa"/>
            <w:tcBorders>
              <w:bottom w:val="single" w:sz="4" w:space="0" w:color="000000" w:themeColor="text1"/>
            </w:tcBorders>
          </w:tcPr>
          <w:p w14:paraId="7387805B" w14:textId="3B057F23" w:rsidR="00EE2901" w:rsidRPr="007C7423" w:rsidRDefault="00EE2901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lastRenderedPageBreak/>
              <w:t>Government Partners</w:t>
            </w:r>
          </w:p>
          <w:p w14:paraId="663AD5B4" w14:textId="5E3D1746" w:rsidR="00EE2901" w:rsidRPr="007C7423" w:rsidRDefault="00EE2901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Non-Government Partners</w:t>
            </w:r>
          </w:p>
          <w:p w14:paraId="004747FC" w14:textId="0E891100" w:rsidR="00EE2901" w:rsidRPr="007C7423" w:rsidRDefault="00EE2901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Pilot Sites, including but not limited to:</w:t>
            </w:r>
          </w:p>
          <w:p w14:paraId="1DCF5F18" w14:textId="71ED6AE1" w:rsidR="00EE2901" w:rsidRPr="007C7423" w:rsidRDefault="00EE2901" w:rsidP="00EE2901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Beijing</w:t>
            </w:r>
          </w:p>
          <w:p w14:paraId="44011A7F" w14:textId="3B5DF010" w:rsidR="00EE2901" w:rsidRPr="007C7423" w:rsidRDefault="00EE2901" w:rsidP="00EE2901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07C7423">
              <w:rPr>
                <w:rFonts w:asciiTheme="minorHAnsi" w:hAnsiTheme="minorHAnsi"/>
                <w:color w:val="000000" w:themeColor="text1"/>
              </w:rPr>
              <w:lastRenderedPageBreak/>
              <w:t>Chengdu;</w:t>
            </w:r>
            <w:proofErr w:type="gramEnd"/>
          </w:p>
          <w:p w14:paraId="54C623FA" w14:textId="77777777" w:rsidR="00EE2901" w:rsidRPr="007C7423" w:rsidRDefault="00EE2901" w:rsidP="00EE2901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Dalian</w:t>
            </w:r>
          </w:p>
          <w:p w14:paraId="7C64535F" w14:textId="5A79AE82" w:rsidR="00EE2901" w:rsidRPr="007C7423" w:rsidRDefault="00EE2901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854A3E1" w14:textId="77777777" w:rsidR="22114D83" w:rsidRPr="007C7423" w:rsidRDefault="00EE2901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lastRenderedPageBreak/>
              <w:t>Mr. Li Shuo</w:t>
            </w:r>
          </w:p>
          <w:p w14:paraId="276ABA26" w14:textId="33702620" w:rsidR="00EE2901" w:rsidRPr="007C7423" w:rsidRDefault="00EE2901" w:rsidP="00823938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Ms. Ai Yajuan (backup)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14:paraId="2869ADB7" w14:textId="5CEB44C5" w:rsidR="007B0C60" w:rsidRPr="007C7423" w:rsidRDefault="00EE2901" w:rsidP="007B0C60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Jan 2020 – Dec 2020</w:t>
            </w:r>
          </w:p>
          <w:p w14:paraId="36DEBF47" w14:textId="61E48814" w:rsidR="00EE2901" w:rsidRPr="007C7423" w:rsidRDefault="00EE2901" w:rsidP="007B0C60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Monitoring activities for first half of 2020 will take place in March and April.</w:t>
            </w:r>
          </w:p>
          <w:p w14:paraId="493A063D" w14:textId="77777777" w:rsidR="00EE2901" w:rsidRPr="007C7423" w:rsidRDefault="00EE2901" w:rsidP="007B0C60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</w:p>
          <w:p w14:paraId="5C0F7EBB" w14:textId="77777777" w:rsidR="00EE2901" w:rsidRPr="007C7423" w:rsidRDefault="00EE2901" w:rsidP="007B0C60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lastRenderedPageBreak/>
              <w:t xml:space="preserve">Details on monitoring activities for second half of 2020 will be determined </w:t>
            </w:r>
            <w:proofErr w:type="gramStart"/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in  consultation</w:t>
            </w:r>
            <w:proofErr w:type="gramEnd"/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 with project partners.</w:t>
            </w:r>
          </w:p>
          <w:p w14:paraId="465E56CE" w14:textId="77777777" w:rsidR="00EE2901" w:rsidRPr="007C7423" w:rsidRDefault="00EE2901" w:rsidP="007B0C60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</w:p>
          <w:p w14:paraId="2FDF6F1B" w14:textId="36C9EAB9" w:rsidR="00EE2901" w:rsidRPr="007C7423" w:rsidRDefault="00EE2901" w:rsidP="007B0C60">
            <w:pPr>
              <w:pStyle w:val="NoSpacing"/>
              <w:rPr>
                <w:rFonts w:asciiTheme="minorHAnsi" w:eastAsia="SimSun" w:hAnsiTheme="minorHAnsi"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 xml:space="preserve">Skype/telephone meeting will take place </w:t>
            </w:r>
            <w:proofErr w:type="gramStart"/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on a monthly basis</w:t>
            </w:r>
            <w:proofErr w:type="gramEnd"/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.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</w:tcPr>
          <w:p w14:paraId="29B62192" w14:textId="5456DF5E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lastRenderedPageBreak/>
              <w:t xml:space="preserve">Non-Core </w:t>
            </w:r>
          </w:p>
        </w:tc>
        <w:tc>
          <w:tcPr>
            <w:tcW w:w="2025" w:type="dxa"/>
            <w:tcBorders>
              <w:bottom w:val="single" w:sz="4" w:space="0" w:color="000000" w:themeColor="text1"/>
            </w:tcBorders>
          </w:tcPr>
          <w:p w14:paraId="4B32B1CF" w14:textId="48BA185A" w:rsidR="007B0C60" w:rsidRPr="00536A6D" w:rsidRDefault="007B0C60" w:rsidP="007B0C60">
            <w:pPr>
              <w:pStyle w:val="NoSpacing"/>
              <w:rPr>
                <w:rFonts w:asciiTheme="minorHAnsi" w:eastAsia="SimSun" w:hAnsiTheme="minorHAnsi"/>
                <w:lang w:eastAsia="zh-CN"/>
              </w:rPr>
            </w:pPr>
            <w:r w:rsidRPr="59785866">
              <w:rPr>
                <w:rFonts w:asciiTheme="minorHAnsi" w:eastAsia="SimSun" w:hAnsiTheme="minorHAnsi"/>
                <w:lang w:eastAsia="zh-CN"/>
              </w:rPr>
              <w:t>$</w:t>
            </w:r>
            <w:r w:rsidR="00EE2901">
              <w:rPr>
                <w:rFonts w:asciiTheme="minorHAnsi" w:eastAsia="SimSun" w:hAnsiTheme="minorHAnsi"/>
                <w:lang w:eastAsia="zh-CN"/>
              </w:rPr>
              <w:t>15</w:t>
            </w:r>
            <w:r w:rsidRPr="59785866">
              <w:rPr>
                <w:rFonts w:asciiTheme="minorHAnsi" w:eastAsia="SimSun" w:hAnsiTheme="minorHAnsi"/>
                <w:lang w:eastAsia="zh-CN"/>
              </w:rPr>
              <w:t>,000</w:t>
            </w:r>
          </w:p>
        </w:tc>
      </w:tr>
      <w:tr w:rsidR="007B0C60" w:rsidRPr="00153CAB" w14:paraId="589C1BEE" w14:textId="522861AC" w:rsidTr="7543695B">
        <w:trPr>
          <w:jc w:val="center"/>
        </w:trPr>
        <w:tc>
          <w:tcPr>
            <w:tcW w:w="3167" w:type="dxa"/>
            <w:tcBorders>
              <w:bottom w:val="single" w:sz="4" w:space="0" w:color="000000" w:themeColor="text1"/>
            </w:tcBorders>
          </w:tcPr>
          <w:p w14:paraId="2F258C06" w14:textId="748484F4" w:rsidR="007B0C60" w:rsidRPr="007C7423" w:rsidRDefault="00177F69" w:rsidP="007B0C6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eastAsia="SimSun" w:hAnsiTheme="minorHAnsi" w:cs="Calibri"/>
                <w:color w:val="000000" w:themeColor="text1"/>
              </w:rPr>
              <w:t>M</w:t>
            </w:r>
            <w:r w:rsidR="007B0C60" w:rsidRPr="007C7423">
              <w:rPr>
                <w:rFonts w:asciiTheme="minorHAnsi" w:eastAsia="SimSun" w:hAnsiTheme="minorHAnsi" w:cs="Calibri"/>
                <w:color w:val="000000" w:themeColor="text1"/>
              </w:rPr>
              <w:t xml:space="preserve">onitor the progress of </w:t>
            </w:r>
            <w:r w:rsidR="007B0C60" w:rsidRPr="007C7423">
              <w:rPr>
                <w:rFonts w:asciiTheme="minorHAnsi" w:hAnsiTheme="minorHAnsi"/>
                <w:b/>
                <w:bCs/>
                <w:color w:val="000000" w:themeColor="text1"/>
              </w:rPr>
              <w:t xml:space="preserve">Gender and Climate Change </w:t>
            </w:r>
            <w:proofErr w:type="spellStart"/>
            <w:r w:rsidR="007B0C60" w:rsidRPr="007C7423">
              <w:rPr>
                <w:rFonts w:asciiTheme="minorHAnsi" w:hAnsiTheme="minorHAnsi"/>
                <w:b/>
                <w:bCs/>
                <w:color w:val="000000" w:themeColor="text1"/>
              </w:rPr>
              <w:t>Programme</w:t>
            </w:r>
            <w:proofErr w:type="spellEnd"/>
            <w:r w:rsidR="007B0C60" w:rsidRPr="007C7423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="007B0C60" w:rsidRPr="007C7423">
              <w:rPr>
                <w:rFonts w:asciiTheme="minorHAnsi" w:hAnsiTheme="minorHAnsi"/>
                <w:color w:val="000000" w:themeColor="text1"/>
              </w:rPr>
              <w:t>and compliance to UN Women rules and regulations</w:t>
            </w:r>
            <w:r w:rsidRPr="007C7423">
              <w:rPr>
                <w:rFonts w:asciiTheme="minorHAnsi" w:hAnsiTheme="minorHAnsi"/>
                <w:color w:val="000000" w:themeColor="text1"/>
              </w:rPr>
              <w:t>, through:</w:t>
            </w:r>
          </w:p>
          <w:p w14:paraId="5C2BFF26" w14:textId="77777777" w:rsidR="00177F69" w:rsidRPr="007C7423" w:rsidRDefault="00177F69" w:rsidP="007B0C6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1) Project site visits conducted by project staff during key project activities (at least 3 in 2020</w:t>
            </w:r>
            <w:proofErr w:type="gramStart"/>
            <w:r w:rsidRPr="007C7423">
              <w:rPr>
                <w:rFonts w:asciiTheme="minorHAnsi" w:hAnsiTheme="minorHAnsi"/>
                <w:color w:val="000000" w:themeColor="text1"/>
              </w:rPr>
              <w:t>);</w:t>
            </w:r>
            <w:proofErr w:type="gramEnd"/>
          </w:p>
          <w:p w14:paraId="644B82D6" w14:textId="77777777" w:rsidR="00177F69" w:rsidRPr="007C7423" w:rsidRDefault="00177F69" w:rsidP="007B0C6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 xml:space="preserve">2) Monthly (online/offline) meetings with </w:t>
            </w:r>
            <w:proofErr w:type="gramStart"/>
            <w:r w:rsidRPr="007C7423">
              <w:rPr>
                <w:rFonts w:asciiTheme="minorHAnsi" w:hAnsiTheme="minorHAnsi"/>
                <w:color w:val="000000" w:themeColor="text1"/>
              </w:rPr>
              <w:t>RP;</w:t>
            </w:r>
            <w:proofErr w:type="gramEnd"/>
          </w:p>
          <w:p w14:paraId="155E35CE" w14:textId="236B41DA" w:rsidR="00177F69" w:rsidRPr="007C7423" w:rsidRDefault="00177F69" w:rsidP="007B0C60">
            <w:pPr>
              <w:pStyle w:val="NoSpacing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3) Site visit with the Donor (tentatively planned as in the middle of the year)</w:t>
            </w:r>
          </w:p>
        </w:tc>
        <w:tc>
          <w:tcPr>
            <w:tcW w:w="3938" w:type="dxa"/>
            <w:tcBorders>
              <w:bottom w:val="single" w:sz="4" w:space="0" w:color="000000" w:themeColor="text1"/>
            </w:tcBorders>
          </w:tcPr>
          <w:p w14:paraId="5A42DDA7" w14:textId="3E6942FC" w:rsidR="007B0C60" w:rsidRPr="007C7423" w:rsidRDefault="007B0C60" w:rsidP="007B0C60">
            <w:pPr>
              <w:pStyle w:val="NoSpacing"/>
              <w:rPr>
                <w:rFonts w:asciiTheme="minorHAnsi" w:hAnsiTheme="minorHAnsi"/>
                <w:i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Government partners (tbc), field site beneficiaries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248DEFD" w14:textId="04B90B21" w:rsidR="22114D83" w:rsidRPr="007C7423" w:rsidRDefault="22114D83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14:paraId="523E23E3" w14:textId="673B8879" w:rsidR="007B0C60" w:rsidRPr="007C7423" w:rsidRDefault="007B0C60" w:rsidP="007B0C60">
            <w:pPr>
              <w:pStyle w:val="NoSpacing"/>
              <w:rPr>
                <w:rFonts w:asciiTheme="minorHAnsi" w:hAnsiTheme="minorHAnsi"/>
                <w:i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June 2018 – January 2021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</w:tcPr>
          <w:p w14:paraId="34F39B99" w14:textId="71EF7C5F" w:rsidR="007B0C60" w:rsidRPr="007C7423" w:rsidRDefault="007B0C60" w:rsidP="007B0C60">
            <w:pPr>
              <w:pStyle w:val="NoSpacing"/>
              <w:rPr>
                <w:rFonts w:asciiTheme="minorHAnsi" w:hAnsiTheme="minorHAnsi"/>
                <w:i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Non-core</w:t>
            </w:r>
          </w:p>
        </w:tc>
        <w:tc>
          <w:tcPr>
            <w:tcW w:w="2025" w:type="dxa"/>
            <w:tcBorders>
              <w:bottom w:val="single" w:sz="4" w:space="0" w:color="000000" w:themeColor="text1"/>
            </w:tcBorders>
          </w:tcPr>
          <w:p w14:paraId="00A51826" w14:textId="42E33055" w:rsidR="007B0C60" w:rsidRPr="00CF706B" w:rsidRDefault="007B0C60" w:rsidP="007B0C60">
            <w:pPr>
              <w:pStyle w:val="NoSpacing"/>
              <w:rPr>
                <w:rFonts w:asciiTheme="minorHAnsi" w:hAnsiTheme="minorHAnsi"/>
                <w:i/>
                <w:color w:val="000000" w:themeColor="text1"/>
              </w:rPr>
            </w:pPr>
            <w:r w:rsidRPr="00177F69">
              <w:rPr>
                <w:rFonts w:asciiTheme="minorHAnsi" w:hAnsiTheme="minorHAnsi"/>
                <w:color w:val="000000" w:themeColor="text1"/>
              </w:rPr>
              <w:t xml:space="preserve">$15,000 </w:t>
            </w:r>
          </w:p>
        </w:tc>
      </w:tr>
      <w:tr w:rsidR="007B0C60" w:rsidRPr="00153CAB" w14:paraId="2F8E6696" w14:textId="6415CC1E" w:rsidTr="7543695B">
        <w:trPr>
          <w:jc w:val="center"/>
        </w:trPr>
        <w:tc>
          <w:tcPr>
            <w:tcW w:w="3167" w:type="dxa"/>
            <w:tcBorders>
              <w:bottom w:val="single" w:sz="4" w:space="0" w:color="000000" w:themeColor="text1"/>
            </w:tcBorders>
          </w:tcPr>
          <w:p w14:paraId="0D008742" w14:textId="233596B4" w:rsidR="007B0C60" w:rsidRPr="007C7423" w:rsidRDefault="417DAA43" w:rsidP="78031F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M</w:t>
            </w:r>
            <w:r w:rsidR="007B0C60" w:rsidRPr="007C7423">
              <w:rPr>
                <w:rFonts w:asciiTheme="minorHAnsi" w:hAnsiTheme="minorHAnsi"/>
                <w:color w:val="000000" w:themeColor="text1"/>
              </w:rPr>
              <w:t xml:space="preserve">onitor the progress of </w:t>
            </w:r>
            <w:r w:rsidR="007B0C60" w:rsidRPr="007C7423">
              <w:rPr>
                <w:rFonts w:asciiTheme="minorHAnsi" w:hAnsiTheme="minorHAnsi"/>
                <w:b/>
                <w:bCs/>
                <w:color w:val="000000" w:themeColor="text1"/>
              </w:rPr>
              <w:t xml:space="preserve">Women’s Economic Empowerment </w:t>
            </w:r>
            <w:proofErr w:type="spellStart"/>
            <w:r w:rsidR="044C8C92" w:rsidRPr="007C7423">
              <w:rPr>
                <w:rFonts w:asciiTheme="minorHAnsi" w:hAnsiTheme="minorHAnsi"/>
                <w:b/>
                <w:bCs/>
                <w:color w:val="000000" w:themeColor="text1"/>
              </w:rPr>
              <w:t>Programm</w:t>
            </w:r>
            <w:r w:rsidR="0081CDF2" w:rsidRPr="007C7423">
              <w:rPr>
                <w:rFonts w:asciiTheme="minorHAnsi" w:hAnsiTheme="minorHAnsi"/>
                <w:b/>
                <w:bCs/>
                <w:color w:val="000000" w:themeColor="text1"/>
              </w:rPr>
              <w:t>e</w:t>
            </w:r>
            <w:proofErr w:type="spellEnd"/>
            <w:r w:rsidR="007B0C60" w:rsidRPr="007C7423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="007B0C60" w:rsidRPr="007C7423">
              <w:rPr>
                <w:rFonts w:asciiTheme="minorHAnsi" w:hAnsiTheme="minorHAnsi"/>
                <w:color w:val="000000" w:themeColor="text1"/>
              </w:rPr>
              <w:t xml:space="preserve">and compliance to UN </w:t>
            </w:r>
            <w:r w:rsidR="007B0C60" w:rsidRPr="007C7423">
              <w:rPr>
                <w:rFonts w:asciiTheme="minorHAnsi" w:hAnsiTheme="minorHAnsi"/>
                <w:color w:val="000000" w:themeColor="text1"/>
              </w:rPr>
              <w:lastRenderedPageBreak/>
              <w:t>Women rules and regulations</w:t>
            </w:r>
            <w:r w:rsidRPr="007C7423">
              <w:rPr>
                <w:rFonts w:asciiTheme="minorHAnsi" w:hAnsiTheme="minorHAnsi"/>
                <w:color w:val="000000" w:themeColor="text1"/>
              </w:rPr>
              <w:t>, through:</w:t>
            </w:r>
          </w:p>
          <w:p w14:paraId="0FF15420" w14:textId="5D5B7D42" w:rsidR="007B0C60" w:rsidRPr="007C7423" w:rsidRDefault="417DAA43" w:rsidP="78031F14">
            <w:pPr>
              <w:pStyle w:val="NoSpacing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1) Project site visits</w:t>
            </w:r>
            <w:r w:rsidR="497EF8F5" w:rsidRPr="007C7423">
              <w:rPr>
                <w:rFonts w:asciiTheme="minorHAnsi" w:hAnsiTheme="minorHAnsi"/>
                <w:color w:val="000000" w:themeColor="text1"/>
              </w:rPr>
              <w:t xml:space="preserve"> or online monitoring</w:t>
            </w:r>
            <w:r w:rsidRPr="007C7423">
              <w:rPr>
                <w:rFonts w:asciiTheme="minorHAnsi" w:hAnsiTheme="minorHAnsi"/>
                <w:color w:val="000000" w:themeColor="text1"/>
              </w:rPr>
              <w:t xml:space="preserve"> conducted </w:t>
            </w:r>
            <w:r w:rsidR="4EA8FF13" w:rsidRPr="007C7423">
              <w:rPr>
                <w:rFonts w:asciiTheme="minorHAnsi" w:hAnsiTheme="minorHAnsi"/>
                <w:color w:val="000000" w:themeColor="text1"/>
              </w:rPr>
              <w:t>by project staff</w:t>
            </w:r>
            <w:r w:rsidR="34317736" w:rsidRPr="007C742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7C7423">
              <w:rPr>
                <w:rFonts w:asciiTheme="minorHAnsi" w:hAnsiTheme="minorHAnsi"/>
                <w:color w:val="000000" w:themeColor="text1"/>
              </w:rPr>
              <w:t>during key project activities (at least 3 in 2020)</w:t>
            </w:r>
            <w:r w:rsidR="00823938" w:rsidRPr="007C7423">
              <w:rPr>
                <w:color w:val="000000" w:themeColor="text1"/>
              </w:rPr>
              <w:t xml:space="preserve">; </w:t>
            </w:r>
            <w:r w:rsidR="64A79E50" w:rsidRPr="007C7423">
              <w:rPr>
                <w:rFonts w:asciiTheme="minorHAnsi" w:hAnsiTheme="minorHAnsi"/>
                <w:color w:val="000000" w:themeColor="text1"/>
              </w:rPr>
              <w:t xml:space="preserve">2) </w:t>
            </w:r>
            <w:r w:rsidR="3AB70AC3" w:rsidRPr="007C7423">
              <w:rPr>
                <w:rFonts w:asciiTheme="minorHAnsi" w:hAnsiTheme="minorHAnsi"/>
                <w:color w:val="000000" w:themeColor="text1"/>
              </w:rPr>
              <w:t>Bi-month</w:t>
            </w:r>
            <w:r w:rsidR="59785866" w:rsidRPr="007C7423">
              <w:rPr>
                <w:rFonts w:asciiTheme="minorHAnsi" w:hAnsiTheme="minorHAnsi"/>
                <w:color w:val="000000" w:themeColor="text1"/>
              </w:rPr>
              <w:t>ly</w:t>
            </w:r>
            <w:r w:rsidR="3AB70AC3" w:rsidRPr="007C742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59785866" w:rsidRPr="007C7423">
              <w:rPr>
                <w:rFonts w:asciiTheme="minorHAnsi" w:hAnsiTheme="minorHAnsi"/>
                <w:color w:val="000000" w:themeColor="text1"/>
              </w:rPr>
              <w:t>(</w:t>
            </w:r>
            <w:r w:rsidR="4B65D5E5" w:rsidRPr="007C7423">
              <w:rPr>
                <w:rFonts w:asciiTheme="minorHAnsi" w:hAnsiTheme="minorHAnsi"/>
                <w:color w:val="000000" w:themeColor="text1"/>
              </w:rPr>
              <w:t xml:space="preserve">online) </w:t>
            </w:r>
            <w:r w:rsidR="3AB70AC3" w:rsidRPr="007C7423">
              <w:rPr>
                <w:rFonts w:asciiTheme="minorHAnsi" w:hAnsiTheme="minorHAnsi"/>
                <w:color w:val="000000" w:themeColor="text1"/>
              </w:rPr>
              <w:t>meeting</w:t>
            </w:r>
            <w:r w:rsidR="74568C6B" w:rsidRPr="007C7423">
              <w:rPr>
                <w:rFonts w:asciiTheme="minorHAnsi" w:hAnsiTheme="minorHAnsi"/>
                <w:color w:val="000000" w:themeColor="text1"/>
              </w:rPr>
              <w:t xml:space="preserve">s </w:t>
            </w:r>
            <w:r w:rsidR="3AB70AC3" w:rsidRPr="007C7423">
              <w:rPr>
                <w:rFonts w:asciiTheme="minorHAnsi" w:hAnsiTheme="minorHAnsi"/>
                <w:color w:val="000000" w:themeColor="text1"/>
              </w:rPr>
              <w:t>with donor and RP</w:t>
            </w:r>
          </w:p>
        </w:tc>
        <w:tc>
          <w:tcPr>
            <w:tcW w:w="3938" w:type="dxa"/>
            <w:tcBorders>
              <w:bottom w:val="single" w:sz="4" w:space="0" w:color="000000" w:themeColor="text1"/>
            </w:tcBorders>
          </w:tcPr>
          <w:p w14:paraId="30E1F7B5" w14:textId="5EBE8CC2" w:rsidR="007B0C60" w:rsidRPr="007C7423" w:rsidRDefault="441C29D6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China Global Philanthropy 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Insititute</w:t>
            </w:r>
            <w:proofErr w:type="spellEnd"/>
          </w:p>
          <w:p w14:paraId="7C6771B6" w14:textId="09D494B5" w:rsidR="007B0C60" w:rsidRPr="007C7423" w:rsidRDefault="441C29D6" w:rsidP="78031F14">
            <w:pPr>
              <w:pStyle w:val="NoSpacing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 xml:space="preserve">Government, </w:t>
            </w:r>
            <w:proofErr w:type="gramStart"/>
            <w:r w:rsidRPr="007C7423">
              <w:rPr>
                <w:rFonts w:asciiTheme="minorHAnsi" w:hAnsiTheme="minorHAnsi"/>
                <w:color w:val="000000" w:themeColor="text1"/>
              </w:rPr>
              <w:t>universities</w:t>
            </w:r>
            <w:proofErr w:type="gramEnd"/>
            <w:r w:rsidRPr="007C7423">
              <w:rPr>
                <w:rFonts w:asciiTheme="minorHAnsi" w:hAnsiTheme="minorHAnsi"/>
                <w:color w:val="000000" w:themeColor="text1"/>
              </w:rPr>
              <w:t xml:space="preserve"> and NGO partners</w:t>
            </w:r>
          </w:p>
          <w:p w14:paraId="38351B9A" w14:textId="14A1C4BB" w:rsidR="007B0C60" w:rsidRPr="007C7423" w:rsidRDefault="007B0C60" w:rsidP="78031F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EBDCBDB" w14:textId="280DA5C3" w:rsidR="22114D83" w:rsidRPr="007C7423" w:rsidRDefault="7E90ECF4" w:rsidP="78031F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lastRenderedPageBreak/>
              <w:t>Ms. Lin Jialei</w:t>
            </w:r>
          </w:p>
          <w:p w14:paraId="3A1A677F" w14:textId="0323706F" w:rsidR="22114D83" w:rsidRPr="007C7423" w:rsidRDefault="22114D83" w:rsidP="78031F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  <w:p w14:paraId="6A7FADA0" w14:textId="4796FBEE" w:rsidR="22114D83" w:rsidRPr="007C7423" w:rsidRDefault="7E90ECF4" w:rsidP="78031F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lastRenderedPageBreak/>
              <w:t>Ms. Liu Di (</w:t>
            </w:r>
            <w:proofErr w:type="spellStart"/>
            <w:r w:rsidRPr="007C7423">
              <w:rPr>
                <w:rFonts w:asciiTheme="minorHAnsi" w:hAnsiTheme="minorHAnsi"/>
                <w:color w:val="000000" w:themeColor="text1"/>
              </w:rPr>
              <w:t>Bakcup</w:t>
            </w:r>
            <w:proofErr w:type="spellEnd"/>
            <w:r w:rsidRPr="007C7423"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14:paraId="6870C3D3" w14:textId="487EA877" w:rsidR="007B0C60" w:rsidRPr="007C7423" w:rsidRDefault="007B0C60" w:rsidP="007B0C60">
            <w:pPr>
              <w:pStyle w:val="NoSpacing"/>
              <w:rPr>
                <w:rFonts w:asciiTheme="minorHAnsi" w:hAnsiTheme="minorHAnsi"/>
                <w:iCs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lastRenderedPageBreak/>
              <w:t>Oct. 2017 – Dec 2020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</w:tcPr>
          <w:p w14:paraId="49157089" w14:textId="633F885A" w:rsidR="007B0C60" w:rsidRPr="007C7423" w:rsidRDefault="007B0C60" w:rsidP="007B0C60">
            <w:pPr>
              <w:pStyle w:val="NoSpacing"/>
              <w:rPr>
                <w:rFonts w:asciiTheme="minorHAnsi" w:hAnsiTheme="minorHAnsi"/>
                <w:iCs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Non-core</w:t>
            </w:r>
          </w:p>
        </w:tc>
        <w:tc>
          <w:tcPr>
            <w:tcW w:w="2025" w:type="dxa"/>
            <w:tcBorders>
              <w:bottom w:val="single" w:sz="4" w:space="0" w:color="000000" w:themeColor="text1"/>
            </w:tcBorders>
          </w:tcPr>
          <w:p w14:paraId="568B0D69" w14:textId="30C1D3B9" w:rsidR="007B0C60" w:rsidRPr="00536A6D" w:rsidRDefault="007B0C60" w:rsidP="007B0C60">
            <w:pPr>
              <w:pStyle w:val="NoSpacing"/>
              <w:rPr>
                <w:rFonts w:asciiTheme="minorHAnsi" w:hAnsiTheme="minorHAnsi"/>
                <w:iCs/>
              </w:rPr>
            </w:pPr>
            <w:r w:rsidRPr="00177F69">
              <w:rPr>
                <w:rFonts w:asciiTheme="minorHAnsi" w:hAnsiTheme="minorHAnsi"/>
              </w:rPr>
              <w:t>$8,000</w:t>
            </w:r>
          </w:p>
        </w:tc>
      </w:tr>
      <w:tr w:rsidR="78031F14" w14:paraId="6F95ADF9" w14:textId="77777777" w:rsidTr="7543695B">
        <w:trPr>
          <w:jc w:val="center"/>
        </w:trPr>
        <w:tc>
          <w:tcPr>
            <w:tcW w:w="3167" w:type="dxa"/>
            <w:tcBorders>
              <w:bottom w:val="single" w:sz="4" w:space="0" w:color="000000" w:themeColor="text1"/>
            </w:tcBorders>
          </w:tcPr>
          <w:p w14:paraId="1AC267E1" w14:textId="22B699A0" w:rsidR="401655A9" w:rsidRPr="007C7423" w:rsidRDefault="401655A9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Monitor the progress of </w:t>
            </w:r>
            <w:proofErr w:type="spellStart"/>
            <w:r w:rsidRPr="007C742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WeEmpowerAsia</w:t>
            </w:r>
            <w:proofErr w:type="spellEnd"/>
            <w:r w:rsidRPr="007C742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C742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programme</w:t>
            </w:r>
            <w:proofErr w:type="spellEnd"/>
            <w:r w:rsidR="04D1F5A3" w:rsidRPr="007C7423">
              <w:rPr>
                <w:rFonts w:asciiTheme="minorHAnsi" w:hAnsiTheme="minorHAnsi" w:cstheme="minorBidi"/>
                <w:color w:val="000000" w:themeColor="text1"/>
              </w:rPr>
              <w:t xml:space="preserve"> and compliance to UN Women rules and regulations, through:</w:t>
            </w:r>
          </w:p>
          <w:p w14:paraId="72CD99CA" w14:textId="43E8679F" w:rsidR="04D1F5A3" w:rsidRPr="007C7423" w:rsidRDefault="04D1F5A3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1) Project site visits or onli</w:t>
            </w:r>
            <w:r w:rsidR="521242DE" w:rsidRPr="007C7423">
              <w:rPr>
                <w:rFonts w:asciiTheme="minorHAnsi" w:hAnsiTheme="minorHAnsi" w:cstheme="minorBidi"/>
                <w:color w:val="000000" w:themeColor="text1"/>
              </w:rPr>
              <w:t>ne monitoring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conducted by project staff during key project activities (at least </w:t>
            </w:r>
            <w:r w:rsidR="4BC987C1" w:rsidRPr="007C7423">
              <w:rPr>
                <w:rFonts w:asciiTheme="minorHAnsi" w:hAnsiTheme="minorHAnsi" w:cstheme="minorBidi"/>
                <w:color w:val="000000" w:themeColor="text1"/>
              </w:rPr>
              <w:t>5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for each project in 2020)</w:t>
            </w:r>
          </w:p>
          <w:p w14:paraId="446EC1DE" w14:textId="762568AD" w:rsidR="78031F14" w:rsidRPr="007C7423" w:rsidRDefault="78031F14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  <w:p w14:paraId="5BB26653" w14:textId="1B808D1D" w:rsidR="78031F14" w:rsidRPr="007C7423" w:rsidRDefault="78031F14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938" w:type="dxa"/>
            <w:tcBorders>
              <w:bottom w:val="single" w:sz="4" w:space="0" w:color="000000" w:themeColor="text1"/>
            </w:tcBorders>
          </w:tcPr>
          <w:p w14:paraId="500226E9" w14:textId="1E7E5CE0" w:rsidR="79F6A3D7" w:rsidRPr="007C7423" w:rsidRDefault="79F6A3D7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China Textile Information Centre</w:t>
            </w:r>
          </w:p>
          <w:p w14:paraId="2B4501B7" w14:textId="20EC9A1E" w:rsidR="0A507657" w:rsidRPr="007C7423" w:rsidRDefault="0A507657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Government, </w:t>
            </w:r>
            <w:proofErr w:type="gramStart"/>
            <w:r w:rsidRPr="007C7423">
              <w:rPr>
                <w:rFonts w:asciiTheme="minorHAnsi" w:hAnsiTheme="minorHAnsi" w:cstheme="minorBidi"/>
                <w:color w:val="000000" w:themeColor="text1"/>
              </w:rPr>
              <w:t>universities</w:t>
            </w:r>
            <w:proofErr w:type="gram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and NGO partners (tbc)</w:t>
            </w:r>
          </w:p>
          <w:p w14:paraId="75C1A675" w14:textId="11F2916B" w:rsidR="78031F14" w:rsidRPr="007C7423" w:rsidRDefault="78031F14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9E5799" w14:textId="55B82871" w:rsidR="377DB1B0" w:rsidRPr="007C7423" w:rsidRDefault="377DB1B0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Ms. Lin</w:t>
            </w:r>
            <w:r w:rsidR="6A07C2F3" w:rsidRPr="007C7423">
              <w:rPr>
                <w:rFonts w:asciiTheme="minorHAnsi" w:hAnsiTheme="minorHAnsi" w:cstheme="minorBidi"/>
                <w:color w:val="000000" w:themeColor="text1"/>
              </w:rPr>
              <w:t xml:space="preserve"> J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ialei</w:t>
            </w:r>
          </w:p>
          <w:p w14:paraId="76F76382" w14:textId="5B8D4794" w:rsidR="78031F14" w:rsidRPr="007C7423" w:rsidRDefault="78031F14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  <w:p w14:paraId="032F3DAA" w14:textId="49F07725" w:rsidR="377DB1B0" w:rsidRPr="007C7423" w:rsidRDefault="377DB1B0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Ms. Li Tingting (Backup)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14:paraId="4F1E2FC8" w14:textId="33376437" w:rsidR="0A507657" w:rsidRPr="00E11E9B" w:rsidRDefault="0A507657" w:rsidP="7543695B">
            <w:pPr>
              <w:pStyle w:val="NoSpacing"/>
              <w:rPr>
                <w:rFonts w:asciiTheme="minorHAnsi" w:hAnsiTheme="minorHAnsi" w:cstheme="minorBidi"/>
              </w:rPr>
            </w:pPr>
            <w:r w:rsidRPr="00E11E9B">
              <w:rPr>
                <w:rFonts w:asciiTheme="minorHAnsi" w:hAnsiTheme="minorHAnsi" w:cstheme="minorBidi"/>
              </w:rPr>
              <w:t>November 2019- Mar 2022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</w:tcPr>
          <w:p w14:paraId="6840896D" w14:textId="633F885A" w:rsidR="0A507657" w:rsidRPr="00E11E9B" w:rsidRDefault="0A507657" w:rsidP="7543695B">
            <w:pPr>
              <w:pStyle w:val="NoSpacing"/>
              <w:rPr>
                <w:rFonts w:asciiTheme="minorHAnsi" w:hAnsiTheme="minorHAnsi" w:cstheme="minorBidi"/>
              </w:rPr>
            </w:pPr>
            <w:r w:rsidRPr="00E11E9B">
              <w:rPr>
                <w:rFonts w:asciiTheme="minorHAnsi" w:hAnsiTheme="minorHAnsi" w:cstheme="minorBidi"/>
              </w:rPr>
              <w:t>Non-core</w:t>
            </w:r>
          </w:p>
          <w:p w14:paraId="2B748597" w14:textId="44BBACAF" w:rsidR="78031F14" w:rsidRPr="00E11E9B" w:rsidRDefault="78031F14" w:rsidP="7543695B">
            <w:pPr>
              <w:pStyle w:val="NoSpacing"/>
              <w:rPr>
                <w:rFonts w:asciiTheme="minorHAnsi" w:hAnsiTheme="minorHAnsi" w:cstheme="minorBidi"/>
              </w:rPr>
            </w:pPr>
          </w:p>
        </w:tc>
        <w:tc>
          <w:tcPr>
            <w:tcW w:w="2025" w:type="dxa"/>
            <w:tcBorders>
              <w:bottom w:val="single" w:sz="4" w:space="0" w:color="000000" w:themeColor="text1"/>
            </w:tcBorders>
          </w:tcPr>
          <w:p w14:paraId="315BB51D" w14:textId="661295FA" w:rsidR="63DD2BD0" w:rsidRPr="00E11E9B" w:rsidRDefault="63DD2BD0" w:rsidP="7543695B">
            <w:pPr>
              <w:pStyle w:val="NoSpacing"/>
              <w:rPr>
                <w:rFonts w:asciiTheme="minorHAnsi" w:hAnsiTheme="minorHAnsi" w:cstheme="minorBidi"/>
              </w:rPr>
            </w:pPr>
            <w:r w:rsidRPr="00E11E9B">
              <w:rPr>
                <w:rFonts w:asciiTheme="minorHAnsi" w:hAnsiTheme="minorHAnsi" w:cstheme="minorBidi"/>
              </w:rPr>
              <w:t>$16,500</w:t>
            </w:r>
          </w:p>
          <w:p w14:paraId="5B3562DE" w14:textId="71959E7B" w:rsidR="78031F14" w:rsidRPr="00E11E9B" w:rsidRDefault="78031F14" w:rsidP="7543695B">
            <w:pPr>
              <w:pStyle w:val="NoSpacing"/>
              <w:rPr>
                <w:rFonts w:asciiTheme="minorHAnsi" w:hAnsiTheme="minorHAnsi" w:cstheme="minorBidi"/>
              </w:rPr>
            </w:pPr>
          </w:p>
        </w:tc>
      </w:tr>
      <w:tr w:rsidR="78031F14" w14:paraId="4B9BA06D" w14:textId="77777777" w:rsidTr="7543695B">
        <w:trPr>
          <w:jc w:val="center"/>
        </w:trPr>
        <w:tc>
          <w:tcPr>
            <w:tcW w:w="3167" w:type="dxa"/>
            <w:tcBorders>
              <w:bottom w:val="single" w:sz="4" w:space="0" w:color="000000" w:themeColor="text1"/>
            </w:tcBorders>
          </w:tcPr>
          <w:p w14:paraId="25C1CE06" w14:textId="31676A89" w:rsidR="0A507657" w:rsidRPr="007C7423" w:rsidRDefault="0A507657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Monitor the progress of </w:t>
            </w:r>
            <w:r w:rsidRPr="007C742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COVID-19 Recovery Project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and compliance to UN Women rules and regulations, through:</w:t>
            </w:r>
          </w:p>
          <w:p w14:paraId="0DBF6237" w14:textId="166AB2D7" w:rsidR="0A507657" w:rsidRPr="007C7423" w:rsidRDefault="0A507657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1) Project site visits or online monitoring conducted by project staff during key project activities (at least 2 for each project in 2020)</w:t>
            </w:r>
          </w:p>
          <w:p w14:paraId="4AC4344C" w14:textId="2CB49648" w:rsidR="3A90826C" w:rsidRPr="007C7423" w:rsidRDefault="3A90826C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lastRenderedPageBreak/>
              <w:t>2) Regular Steering committee meeting (quarterly tbc)</w:t>
            </w:r>
          </w:p>
          <w:p w14:paraId="1F909B37" w14:textId="057D1FB6" w:rsidR="78031F14" w:rsidRPr="007C7423" w:rsidRDefault="78031F14" w:rsidP="7543695B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938" w:type="dxa"/>
            <w:tcBorders>
              <w:bottom w:val="single" w:sz="4" w:space="0" w:color="000000" w:themeColor="text1"/>
            </w:tcBorders>
          </w:tcPr>
          <w:p w14:paraId="0B4314F8" w14:textId="6F292134" w:rsidR="1C2EFC33" w:rsidRPr="007C7423" w:rsidRDefault="1C2EFC33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lastRenderedPageBreak/>
              <w:t>Government partners and local women’s federations(tbc)</w:t>
            </w:r>
          </w:p>
          <w:p w14:paraId="358E9DE1" w14:textId="3D5DDFA9" w:rsidR="1C2EFC33" w:rsidRPr="007C7423" w:rsidRDefault="1C2EFC33" w:rsidP="7543695B">
            <w:pPr>
              <w:pStyle w:val="NoSpacing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Pilot Sites, including:</w:t>
            </w:r>
          </w:p>
          <w:p w14:paraId="2A0FC017" w14:textId="537799DE" w:rsidR="1C2EFC33" w:rsidRPr="007C7423" w:rsidRDefault="1C2EFC33" w:rsidP="7543695B">
            <w:pPr>
              <w:pStyle w:val="NoSpacing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Wuhan</w:t>
            </w:r>
          </w:p>
          <w:p w14:paraId="3A7BD330" w14:textId="3A5310BA" w:rsidR="1C2EFC33" w:rsidRPr="007C7423" w:rsidRDefault="1C2EFC33" w:rsidP="7543695B">
            <w:pPr>
              <w:pStyle w:val="NoSpacing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Tianjin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0DD06F" w14:textId="5422FF63" w:rsidR="00CB4400" w:rsidRPr="007C7423" w:rsidRDefault="00CB4400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Ms. Liu Di</w:t>
            </w:r>
          </w:p>
          <w:p w14:paraId="0DB13DC7" w14:textId="323B3E94" w:rsidR="78031F14" w:rsidRPr="007C7423" w:rsidRDefault="78031F14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</w:p>
          <w:p w14:paraId="6BBE63EE" w14:textId="7F3E6EF2" w:rsidR="00CB4400" w:rsidRPr="007C7423" w:rsidRDefault="00CB4400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Ms. Ai Yajuan (Backup)</w:t>
            </w:r>
          </w:p>
        </w:tc>
        <w:tc>
          <w:tcPr>
            <w:tcW w:w="2852" w:type="dxa"/>
            <w:tcBorders>
              <w:bottom w:val="single" w:sz="4" w:space="0" w:color="000000" w:themeColor="text1"/>
            </w:tcBorders>
          </w:tcPr>
          <w:p w14:paraId="108707CD" w14:textId="1D54A739" w:rsidR="045DC08A" w:rsidRPr="00E11E9B" w:rsidRDefault="045DC08A" w:rsidP="7543695B">
            <w:pPr>
              <w:pStyle w:val="NoSpacing"/>
              <w:rPr>
                <w:rFonts w:asciiTheme="minorHAnsi" w:hAnsiTheme="minorHAnsi" w:cstheme="minorBidi"/>
              </w:rPr>
            </w:pPr>
            <w:r w:rsidRPr="00E11E9B">
              <w:rPr>
                <w:rFonts w:asciiTheme="minorHAnsi" w:hAnsiTheme="minorHAnsi" w:cstheme="minorBidi"/>
              </w:rPr>
              <w:t>June 2020-Jun 2022</w:t>
            </w:r>
          </w:p>
        </w:tc>
        <w:tc>
          <w:tcPr>
            <w:tcW w:w="977" w:type="dxa"/>
            <w:tcBorders>
              <w:bottom w:val="single" w:sz="4" w:space="0" w:color="000000" w:themeColor="text1"/>
            </w:tcBorders>
          </w:tcPr>
          <w:p w14:paraId="0BBC882F" w14:textId="633F885A" w:rsidR="045DC08A" w:rsidRPr="00E11E9B" w:rsidRDefault="045DC08A" w:rsidP="7543695B">
            <w:pPr>
              <w:pStyle w:val="NoSpacing"/>
              <w:rPr>
                <w:rFonts w:asciiTheme="minorHAnsi" w:hAnsiTheme="minorHAnsi" w:cstheme="minorBidi"/>
              </w:rPr>
            </w:pPr>
            <w:r w:rsidRPr="00E11E9B">
              <w:rPr>
                <w:rFonts w:asciiTheme="minorHAnsi" w:hAnsiTheme="minorHAnsi" w:cstheme="minorBidi"/>
              </w:rPr>
              <w:t>Non-core</w:t>
            </w:r>
          </w:p>
          <w:p w14:paraId="6F666C07" w14:textId="1EB96355" w:rsidR="78031F14" w:rsidRPr="00E11E9B" w:rsidRDefault="78031F14" w:rsidP="7543695B">
            <w:pPr>
              <w:pStyle w:val="NoSpacing"/>
              <w:rPr>
                <w:rFonts w:asciiTheme="minorHAnsi" w:hAnsiTheme="minorHAnsi" w:cstheme="minorBidi"/>
              </w:rPr>
            </w:pPr>
          </w:p>
        </w:tc>
        <w:tc>
          <w:tcPr>
            <w:tcW w:w="2025" w:type="dxa"/>
            <w:tcBorders>
              <w:bottom w:val="single" w:sz="4" w:space="0" w:color="000000" w:themeColor="text1"/>
            </w:tcBorders>
          </w:tcPr>
          <w:p w14:paraId="3CF518EC" w14:textId="785C7E29" w:rsidR="38F130D0" w:rsidRPr="00E11E9B" w:rsidRDefault="38F130D0" w:rsidP="7543695B">
            <w:pPr>
              <w:pStyle w:val="NoSpacing"/>
              <w:rPr>
                <w:rFonts w:asciiTheme="minorHAnsi" w:hAnsiTheme="minorHAnsi" w:cstheme="minorBidi"/>
              </w:rPr>
            </w:pPr>
            <w:r w:rsidRPr="00E11E9B">
              <w:rPr>
                <w:rFonts w:asciiTheme="minorHAnsi" w:hAnsiTheme="minorHAnsi" w:cstheme="minorBidi"/>
              </w:rPr>
              <w:t>$2,580</w:t>
            </w:r>
          </w:p>
          <w:p w14:paraId="463E1892" w14:textId="0C20B3B7" w:rsidR="78031F14" w:rsidRPr="00E11E9B" w:rsidRDefault="78031F14" w:rsidP="7543695B">
            <w:pPr>
              <w:pStyle w:val="NoSpacing"/>
              <w:rPr>
                <w:rFonts w:asciiTheme="minorHAnsi" w:hAnsiTheme="minorHAnsi" w:cstheme="minorBidi"/>
              </w:rPr>
            </w:pPr>
          </w:p>
        </w:tc>
      </w:tr>
      <w:tr w:rsidR="007B0C60" w:rsidRPr="00A917F6" w14:paraId="27A6B89C" w14:textId="649B4431" w:rsidTr="7543695B">
        <w:trPr>
          <w:jc w:val="center"/>
        </w:trPr>
        <w:tc>
          <w:tcPr>
            <w:tcW w:w="14399" w:type="dxa"/>
            <w:gridSpan w:val="6"/>
            <w:shd w:val="clear" w:color="auto" w:fill="DBE5F1" w:themeFill="accent1" w:themeFillTint="33"/>
          </w:tcPr>
          <w:p w14:paraId="0DACBC22" w14:textId="77777777" w:rsidR="00F83045" w:rsidRPr="007C7423" w:rsidRDefault="00F83045">
            <w:pPr>
              <w:rPr>
                <w:color w:val="000000" w:themeColor="text1"/>
              </w:rPr>
            </w:pPr>
          </w:p>
        </w:tc>
      </w:tr>
      <w:tr w:rsidR="0046652E" w:rsidRPr="00A917F6" w14:paraId="50452F50" w14:textId="77777777" w:rsidTr="7543695B">
        <w:trPr>
          <w:trHeight w:val="70"/>
          <w:jc w:val="center"/>
        </w:trPr>
        <w:tc>
          <w:tcPr>
            <w:tcW w:w="3167" w:type="dxa"/>
          </w:tcPr>
          <w:p w14:paraId="0F14DB5A" w14:textId="237B8D95" w:rsidR="0046652E" w:rsidRPr="007C7423" w:rsidRDefault="0046652E" w:rsidP="007B0C60">
            <w:pPr>
              <w:pStyle w:val="NoSpacing"/>
              <w:rPr>
                <w:rFonts w:asciiTheme="minorHAnsi" w:eastAsia="SimSun" w:hAnsiTheme="minorHAnsi"/>
                <w:i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Undertake CGF stock-take review</w:t>
            </w:r>
            <w:r w:rsidR="005F07A2"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-UN Women China Office </w:t>
            </w: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 </w:t>
            </w:r>
          </w:p>
        </w:tc>
        <w:tc>
          <w:tcPr>
            <w:tcW w:w="3938" w:type="dxa"/>
            <w:shd w:val="clear" w:color="auto" w:fill="FFFFFF" w:themeFill="background1"/>
          </w:tcPr>
          <w:p w14:paraId="2E2FD101" w14:textId="4AA78A10" w:rsidR="0046652E" w:rsidRPr="007C7423" w:rsidRDefault="0046652E" w:rsidP="0046652E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Finalize and launch the Stock-take review of the CGF and CGF strategy for resource mobilization </w:t>
            </w:r>
          </w:p>
        </w:tc>
        <w:tc>
          <w:tcPr>
            <w:tcW w:w="1440" w:type="dxa"/>
            <w:shd w:val="clear" w:color="auto" w:fill="FFFFFF" w:themeFill="background1"/>
          </w:tcPr>
          <w:p w14:paraId="69F05ABD" w14:textId="019170C8" w:rsidR="22114D83" w:rsidRPr="007C7423" w:rsidRDefault="22114D83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852" w:type="dxa"/>
            <w:shd w:val="clear" w:color="auto" w:fill="FFFFFF" w:themeFill="background1"/>
          </w:tcPr>
          <w:p w14:paraId="7B71EDE0" w14:textId="189C26CF" w:rsidR="0046652E" w:rsidRPr="007C7423" w:rsidRDefault="0046652E" w:rsidP="007B0C60">
            <w:pPr>
              <w:pStyle w:val="NoSpacing"/>
              <w:rPr>
                <w:rFonts w:asciiTheme="minorHAnsi" w:hAnsiTheme="minorHAnsi"/>
                <w:iCs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June-Dec. 2020</w:t>
            </w:r>
          </w:p>
        </w:tc>
        <w:tc>
          <w:tcPr>
            <w:tcW w:w="977" w:type="dxa"/>
          </w:tcPr>
          <w:p w14:paraId="5CBF9466" w14:textId="51DE7A8C" w:rsidR="0046652E" w:rsidRPr="007C7423" w:rsidRDefault="00D96F74" w:rsidP="00823938">
            <w:pPr>
              <w:spacing w:line="276" w:lineRule="auto"/>
              <w:rPr>
                <w:rFonts w:asciiTheme="minorHAnsi" w:hAnsiTheme="minorHAnsi"/>
                <w:iCs/>
                <w:color w:val="000000" w:themeColor="text1"/>
              </w:rPr>
            </w:pPr>
            <w:r w:rsidRPr="007C7423">
              <w:rPr>
                <w:rFonts w:asciiTheme="minorHAnsi" w:hAnsiTheme="minorHAnsi"/>
                <w:iCs/>
                <w:color w:val="000000" w:themeColor="text1"/>
              </w:rPr>
              <w:t xml:space="preserve">Core and Non-Core </w:t>
            </w:r>
          </w:p>
        </w:tc>
        <w:tc>
          <w:tcPr>
            <w:tcW w:w="2025" w:type="dxa"/>
          </w:tcPr>
          <w:p w14:paraId="665A34D3" w14:textId="77777777" w:rsidR="0046652E" w:rsidRDefault="00D96F74" w:rsidP="007B0C60">
            <w:pPr>
              <w:pStyle w:val="NoSpacing"/>
              <w:rPr>
                <w:rFonts w:asciiTheme="minorHAnsi" w:hAnsiTheme="minorHAnsi"/>
                <w:iCs/>
              </w:rPr>
            </w:pPr>
            <w:r w:rsidRPr="00177F69">
              <w:rPr>
                <w:rFonts w:asciiTheme="minorHAnsi" w:hAnsiTheme="minorHAnsi"/>
              </w:rPr>
              <w:t>Core: USD 30,000</w:t>
            </w:r>
          </w:p>
          <w:p w14:paraId="3CACE7CB" w14:textId="0FC3F304" w:rsidR="00D96F74" w:rsidRPr="00907EDF" w:rsidRDefault="00D96F74" w:rsidP="007B0C60">
            <w:pPr>
              <w:pStyle w:val="NoSpacing"/>
              <w:rPr>
                <w:rFonts w:asciiTheme="minorHAnsi" w:hAnsiTheme="minorHAnsi"/>
                <w:iCs/>
              </w:rPr>
            </w:pPr>
            <w:r w:rsidRPr="00177F69">
              <w:rPr>
                <w:rFonts w:asciiTheme="minorHAnsi" w:hAnsiTheme="minorHAnsi"/>
              </w:rPr>
              <w:t>Non-Core: USD 60,000</w:t>
            </w:r>
          </w:p>
        </w:tc>
      </w:tr>
      <w:tr w:rsidR="007B0C60" w:rsidRPr="00A917F6" w14:paraId="4547B5D2" w14:textId="77777777" w:rsidTr="7543695B">
        <w:trPr>
          <w:trHeight w:val="70"/>
          <w:jc w:val="center"/>
        </w:trPr>
        <w:tc>
          <w:tcPr>
            <w:tcW w:w="3167" w:type="dxa"/>
          </w:tcPr>
          <w:p w14:paraId="71228985" w14:textId="77777777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i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Undertake research by CGF partners in the following areas: </w:t>
            </w:r>
          </w:p>
          <w:p w14:paraId="384B89AE" w14:textId="77777777" w:rsidR="003E6712" w:rsidRPr="007C7423" w:rsidRDefault="003E6712" w:rsidP="007B0C60">
            <w:pPr>
              <w:pStyle w:val="NoSpacing"/>
              <w:rPr>
                <w:rFonts w:asciiTheme="minorHAnsi" w:eastAsia="SimSun" w:hAnsiTheme="minorHAnsi"/>
                <w:i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Gender and new technology</w:t>
            </w:r>
          </w:p>
          <w:p w14:paraId="3910BA86" w14:textId="77777777" w:rsidR="003E6712" w:rsidRPr="007C7423" w:rsidRDefault="003E6712" w:rsidP="007B0C60">
            <w:pPr>
              <w:pStyle w:val="NoSpacing"/>
              <w:rPr>
                <w:rFonts w:asciiTheme="minorHAnsi" w:eastAsia="SimSun" w:hAnsiTheme="minorHAnsi"/>
                <w:i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Gender and philanthropy </w:t>
            </w:r>
          </w:p>
          <w:p w14:paraId="248B095B" w14:textId="2C137B08" w:rsidR="003E6712" w:rsidRPr="007C7423" w:rsidRDefault="003E6712" w:rsidP="007B0C60">
            <w:pPr>
              <w:pStyle w:val="NoSpacing"/>
              <w:rPr>
                <w:rFonts w:asciiTheme="minorHAnsi" w:eastAsia="SimSun" w:hAnsiTheme="minorHAnsi"/>
                <w:i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And gender and belt and road </w:t>
            </w:r>
          </w:p>
        </w:tc>
        <w:tc>
          <w:tcPr>
            <w:tcW w:w="3938" w:type="dxa"/>
            <w:shd w:val="clear" w:color="auto" w:fill="FFFFFF" w:themeFill="background1"/>
          </w:tcPr>
          <w:p w14:paraId="528603F4" w14:textId="77777777" w:rsidR="007B0C60" w:rsidRPr="007C7423" w:rsidRDefault="007B0C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Research on gender and environmental Protection by CGF partner-The 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Snowland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Great Rivers Environmental </w:t>
            </w:r>
            <w:r w:rsidRPr="007C7423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Protection Association of Qinghai Province (SGR)</w:t>
            </w:r>
            <w:r w:rsidRPr="007C7423">
              <w:rPr>
                <w:rFonts w:asciiTheme="minorHAnsi" w:hAnsiTheme="minorHAnsi" w:cstheme="minorBidi" w:hint="eastAsia"/>
                <w:color w:val="000000" w:themeColor="text1"/>
              </w:rPr>
              <w:t>，</w:t>
            </w:r>
          </w:p>
          <w:p w14:paraId="7A5294A8" w14:textId="77777777" w:rsidR="007B0C60" w:rsidRPr="007C7423" w:rsidRDefault="007B0C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Research on Gender and Philanthropy by CGF-Partner Shaanxi Research Association for Women and Family</w:t>
            </w:r>
          </w:p>
          <w:p w14:paraId="4D1DFC3F" w14:textId="556C42B1" w:rsidR="007B0C60" w:rsidRPr="007C7423" w:rsidRDefault="007B0C60" w:rsidP="2525CBA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Research on Gender and New Technology </w:t>
            </w:r>
            <w:r w:rsidR="671E2F59" w:rsidRPr="007C7423">
              <w:rPr>
                <w:rFonts w:asciiTheme="minorHAnsi" w:hAnsiTheme="minorHAnsi" w:cstheme="minorBidi"/>
                <w:color w:val="000000" w:themeColor="text1"/>
              </w:rPr>
              <w:t xml:space="preserve">and COVID-19 </w:t>
            </w:r>
            <w:r w:rsidR="52DAEBFC" w:rsidRPr="007C7423">
              <w:rPr>
                <w:rFonts w:asciiTheme="minorHAnsi" w:hAnsiTheme="minorHAnsi" w:cstheme="minorBidi"/>
                <w:color w:val="000000" w:themeColor="text1"/>
              </w:rPr>
              <w:t xml:space="preserve">impact on gender 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by CGF-partner Shanghai Mana Data Foundation, and Jiangsu Association of Artificial Intelligence</w:t>
            </w:r>
          </w:p>
          <w:p w14:paraId="1262E99C" w14:textId="5F534E35" w:rsidR="007B0C60" w:rsidRPr="007C7423" w:rsidRDefault="007B0C60" w:rsidP="2525CBA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>Research on girl’s education rights</w:t>
            </w:r>
            <w:r w:rsidR="04C3C2F1" w:rsidRPr="007C7423">
              <w:rPr>
                <w:rFonts w:asciiTheme="minorHAnsi" w:hAnsiTheme="minorHAnsi" w:cstheme="minorBidi"/>
                <w:color w:val="000000" w:themeColor="text1"/>
              </w:rPr>
              <w:t xml:space="preserve"> and Impact of COVID-19</w:t>
            </w:r>
            <w:r w:rsidR="34D9C412" w:rsidRPr="007C7423">
              <w:rPr>
                <w:rFonts w:asciiTheme="minorHAnsi" w:hAnsiTheme="minorHAnsi" w:cstheme="minorBidi"/>
                <w:color w:val="000000" w:themeColor="text1"/>
              </w:rPr>
              <w:t xml:space="preserve"> on girls’ education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by CGF partner-Gansu 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Xingbang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Social Work Serving Center</w:t>
            </w:r>
          </w:p>
          <w:p w14:paraId="77A8CEA6" w14:textId="3C6112FE" w:rsidR="007B0C60" w:rsidRPr="007C7423" w:rsidRDefault="007B0C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Research on the life of the women trafficked from other countries to 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Dehong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>, Yunnan Province by CGF partner -</w:t>
            </w:r>
            <w:proofErr w:type="spellStart"/>
            <w:r w:rsidRPr="007C7423">
              <w:rPr>
                <w:rFonts w:asciiTheme="minorHAnsi" w:hAnsiTheme="minorHAnsi" w:cstheme="minorBidi"/>
                <w:color w:val="000000" w:themeColor="text1"/>
              </w:rPr>
              <w:t>Dehong</w:t>
            </w:r>
            <w:proofErr w:type="spellEnd"/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4313CF" w:rsidRPr="007C7423">
              <w:rPr>
                <w:rFonts w:asciiTheme="minorHAnsi" w:hAnsiTheme="minorHAnsi" w:cstheme="minorBidi"/>
                <w:color w:val="000000" w:themeColor="text1"/>
              </w:rPr>
              <w:t>W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omen</w:t>
            </w:r>
            <w:r w:rsidR="004313CF" w:rsidRPr="007C742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and </w:t>
            </w:r>
            <w:r w:rsidR="004313CF" w:rsidRPr="007C7423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hildren's </w:t>
            </w:r>
            <w:r w:rsidRPr="007C7423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4313CF" w:rsidRPr="007C7423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evelopment </w:t>
            </w:r>
            <w:r w:rsidR="004313CF" w:rsidRPr="007C7423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>enter</w:t>
            </w:r>
          </w:p>
          <w:p w14:paraId="04F29CD0" w14:textId="560CE08A" w:rsidR="007B0C60" w:rsidRPr="007C7423" w:rsidRDefault="007B0C60" w:rsidP="2525CBA4">
            <w:pPr>
              <w:pStyle w:val="NoSpacing"/>
              <w:rPr>
                <w:rFonts w:asciiTheme="minorHAnsi" w:hAnsiTheme="minorHAnsi" w:cstheme="minorBidi"/>
                <w:color w:val="000000" w:themeColor="text1"/>
                <w:lang w:eastAsia="zh-CN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A8AB860" w14:textId="0F38E586" w:rsidR="22114D83" w:rsidRPr="007C7423" w:rsidRDefault="2D1A5223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lastRenderedPageBreak/>
              <w:t xml:space="preserve">Mr. MA </w:t>
            </w:r>
            <w:proofErr w:type="spellStart"/>
            <w:r w:rsidRPr="007C7423">
              <w:rPr>
                <w:rFonts w:asciiTheme="minorHAnsi" w:hAnsiTheme="minorHAnsi"/>
                <w:color w:val="000000" w:themeColor="text1"/>
              </w:rPr>
              <w:t>Leijun</w:t>
            </w:r>
            <w:proofErr w:type="spellEnd"/>
            <w:r w:rsidRPr="007C7423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29D318E5" w14:textId="687BC260" w:rsidR="22114D83" w:rsidRPr="007C7423" w:rsidRDefault="22114D83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  <w:p w14:paraId="5D628569" w14:textId="64FA52C5" w:rsidR="22114D83" w:rsidRPr="007C7423" w:rsidRDefault="6B02B87E" w:rsidP="0082393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Ms. Gao Tao (Back up)</w:t>
            </w:r>
          </w:p>
        </w:tc>
        <w:tc>
          <w:tcPr>
            <w:tcW w:w="2852" w:type="dxa"/>
            <w:shd w:val="clear" w:color="auto" w:fill="FFFFFF" w:themeFill="background1"/>
          </w:tcPr>
          <w:p w14:paraId="2A6933A3" w14:textId="27137BE0" w:rsidR="007B0C60" w:rsidRPr="007C7423" w:rsidRDefault="0046652E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 xml:space="preserve">Jan-Dec 2020 </w:t>
            </w:r>
          </w:p>
          <w:p w14:paraId="7BD30C5B" w14:textId="7C58CACC" w:rsidR="007B0C60" w:rsidRPr="007C7423" w:rsidRDefault="007B0C6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  <w:p w14:paraId="6A76863E" w14:textId="1256D379" w:rsidR="007B0C60" w:rsidRPr="007C7423" w:rsidRDefault="6B02B87E" w:rsidP="2525CBA4">
            <w:pPr>
              <w:pStyle w:val="NoSpacing"/>
              <w:rPr>
                <w:rFonts w:asciiTheme="minorHAnsi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All re</w:t>
            </w:r>
            <w:r w:rsidR="1EAB523A" w:rsidRPr="007C7423">
              <w:rPr>
                <w:rFonts w:asciiTheme="minorHAnsi" w:hAnsiTheme="minorHAnsi"/>
                <w:color w:val="000000" w:themeColor="text1"/>
              </w:rPr>
              <w:t>search studies</w:t>
            </w:r>
            <w:r w:rsidRPr="007C7423">
              <w:rPr>
                <w:rFonts w:asciiTheme="minorHAnsi" w:hAnsiTheme="minorHAnsi"/>
                <w:color w:val="000000" w:themeColor="text1"/>
              </w:rPr>
              <w:t xml:space="preserve"> will be cond</w:t>
            </w:r>
            <w:r w:rsidR="1EAB523A" w:rsidRPr="007C7423">
              <w:rPr>
                <w:rFonts w:asciiTheme="minorHAnsi" w:hAnsiTheme="minorHAnsi"/>
                <w:color w:val="000000" w:themeColor="text1"/>
              </w:rPr>
              <w:t xml:space="preserve">ucted in the </w:t>
            </w:r>
            <w:r w:rsidR="65636B7A" w:rsidRPr="007C7423">
              <w:rPr>
                <w:rFonts w:asciiTheme="minorHAnsi" w:hAnsiTheme="minorHAnsi"/>
                <w:color w:val="000000" w:themeColor="text1"/>
              </w:rPr>
              <w:t>second</w:t>
            </w:r>
            <w:r w:rsidR="1EAB523A" w:rsidRPr="007C7423">
              <w:rPr>
                <w:rFonts w:asciiTheme="minorHAnsi" w:hAnsiTheme="minorHAnsi"/>
                <w:color w:val="000000" w:themeColor="text1"/>
              </w:rPr>
              <w:t xml:space="preserve"> half of 2020. </w:t>
            </w:r>
          </w:p>
        </w:tc>
        <w:tc>
          <w:tcPr>
            <w:tcW w:w="977" w:type="dxa"/>
          </w:tcPr>
          <w:p w14:paraId="6008D894" w14:textId="5071AC2B" w:rsidR="007B0C60" w:rsidRPr="007C7423" w:rsidRDefault="00D96F74" w:rsidP="007B0C60">
            <w:pPr>
              <w:pStyle w:val="NoSpacing"/>
              <w:rPr>
                <w:rFonts w:asciiTheme="minorHAnsi" w:eastAsia="SimSun" w:hAnsiTheme="minorHAnsi"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Please specify</w:t>
            </w:r>
          </w:p>
        </w:tc>
        <w:tc>
          <w:tcPr>
            <w:tcW w:w="2025" w:type="dxa"/>
          </w:tcPr>
          <w:p w14:paraId="4E69A0B9" w14:textId="53E3375C" w:rsidR="007B0C60" w:rsidRPr="00536A6D" w:rsidRDefault="007B0C60" w:rsidP="007B0C60">
            <w:pPr>
              <w:pStyle w:val="NoSpacing"/>
              <w:rPr>
                <w:rFonts w:asciiTheme="minorHAnsi" w:eastAsia="SimSun" w:hAnsiTheme="minorHAnsi"/>
                <w:i/>
                <w:lang w:eastAsia="zh-CN"/>
              </w:rPr>
            </w:pPr>
            <w:r w:rsidRPr="00177F69">
              <w:rPr>
                <w:rFonts w:asciiTheme="minorHAnsi" w:hAnsiTheme="minorHAnsi"/>
              </w:rPr>
              <w:t>$40,000</w:t>
            </w:r>
          </w:p>
        </w:tc>
      </w:tr>
      <w:tr w:rsidR="007B0C60" w:rsidRPr="00A917F6" w14:paraId="03E1429B" w14:textId="77777777" w:rsidTr="7543695B">
        <w:trPr>
          <w:trHeight w:val="70"/>
          <w:jc w:val="center"/>
        </w:trPr>
        <w:tc>
          <w:tcPr>
            <w:tcW w:w="3167" w:type="dxa"/>
          </w:tcPr>
          <w:p w14:paraId="2F29B5DC" w14:textId="7CFAE3EB" w:rsidR="007B0C60" w:rsidRPr="007C7423" w:rsidRDefault="60D561B9" w:rsidP="78031F14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A</w:t>
            </w:r>
            <w:r w:rsidR="3A25BA80"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 consultant will u</w:t>
            </w:r>
            <w:r w:rsidR="007B0C60"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ndertake research under Women’s economic empowerment </w:t>
            </w:r>
            <w:proofErr w:type="spellStart"/>
            <w:r w:rsidR="007B0C60"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programme</w:t>
            </w:r>
            <w:proofErr w:type="spellEnd"/>
            <w:r w:rsidR="007B0C60"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 on the cost of unpaid care work for women from a socio-economic and policy perspective– link to Outcome 2.1, Output 2, Activity 8</w:t>
            </w:r>
          </w:p>
        </w:tc>
        <w:tc>
          <w:tcPr>
            <w:tcW w:w="3938" w:type="dxa"/>
            <w:shd w:val="clear" w:color="auto" w:fill="FFFFFF" w:themeFill="background1"/>
          </w:tcPr>
          <w:p w14:paraId="6E327A8E" w14:textId="75179F54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TBD</w:t>
            </w:r>
          </w:p>
        </w:tc>
        <w:tc>
          <w:tcPr>
            <w:tcW w:w="1440" w:type="dxa"/>
            <w:shd w:val="clear" w:color="auto" w:fill="FFFFFF" w:themeFill="background1"/>
          </w:tcPr>
          <w:p w14:paraId="0FC93AF4" w14:textId="1BF52664" w:rsidR="22114D83" w:rsidRPr="007C7423" w:rsidRDefault="4B72A1A2" w:rsidP="78031F14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Ms. Lin Jialei</w:t>
            </w:r>
          </w:p>
        </w:tc>
        <w:tc>
          <w:tcPr>
            <w:tcW w:w="2852" w:type="dxa"/>
            <w:shd w:val="clear" w:color="auto" w:fill="FFFFFF" w:themeFill="background1"/>
          </w:tcPr>
          <w:p w14:paraId="21949E49" w14:textId="59D35C29" w:rsidR="007B0C60" w:rsidRPr="007C7423" w:rsidRDefault="007B0C60" w:rsidP="78031F14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Jan-</w:t>
            </w:r>
            <w:r w:rsidR="73E8CFA7"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Dec</w:t>
            </w: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 2020</w:t>
            </w:r>
          </w:p>
        </w:tc>
        <w:tc>
          <w:tcPr>
            <w:tcW w:w="977" w:type="dxa"/>
          </w:tcPr>
          <w:p w14:paraId="5D89245E" w14:textId="40C04F6E" w:rsidR="007B0C60" w:rsidRPr="007C7423" w:rsidRDefault="007B0C60" w:rsidP="78031F14">
            <w:pPr>
              <w:pStyle w:val="NoSpacing"/>
              <w:rPr>
                <w:rFonts w:asciiTheme="minorHAnsi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Non-core</w:t>
            </w:r>
          </w:p>
        </w:tc>
        <w:tc>
          <w:tcPr>
            <w:tcW w:w="2025" w:type="dxa"/>
          </w:tcPr>
          <w:p w14:paraId="2B7908CC" w14:textId="662B1B5B" w:rsidR="007B0C60" w:rsidRPr="00536A6D" w:rsidRDefault="007B0C60" w:rsidP="78031F14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  <w:r w:rsidRPr="78031F14">
              <w:rPr>
                <w:rFonts w:asciiTheme="minorHAnsi" w:eastAsia="SimSun" w:hAnsiTheme="minorHAnsi"/>
                <w:i/>
                <w:iCs/>
                <w:lang w:eastAsia="zh-CN"/>
              </w:rPr>
              <w:t>$</w:t>
            </w:r>
            <w:r w:rsidR="3221B7AC" w:rsidRPr="78031F14">
              <w:rPr>
                <w:rFonts w:asciiTheme="minorHAnsi" w:eastAsia="SimSun" w:hAnsiTheme="minorHAnsi"/>
                <w:i/>
                <w:iCs/>
                <w:lang w:eastAsia="zh-CN"/>
              </w:rPr>
              <w:t>2</w:t>
            </w:r>
            <w:r w:rsidRPr="78031F14">
              <w:rPr>
                <w:rFonts w:asciiTheme="minorHAnsi" w:eastAsia="SimSun" w:hAnsiTheme="minorHAnsi"/>
                <w:i/>
                <w:iCs/>
                <w:lang w:eastAsia="zh-CN"/>
              </w:rPr>
              <w:t>5,000</w:t>
            </w:r>
          </w:p>
          <w:p w14:paraId="3ABAB291" w14:textId="6F4EFC72" w:rsidR="007B0C60" w:rsidRPr="00536A6D" w:rsidRDefault="007B0C60" w:rsidP="78031F14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71451FC8" w14:textId="45E5F829" w:rsidR="007B0C60" w:rsidRPr="00536A6D" w:rsidRDefault="007B0C60" w:rsidP="007B0C60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8031F14" w14:paraId="31F79B99" w14:textId="77777777" w:rsidTr="7543695B">
        <w:trPr>
          <w:trHeight w:val="70"/>
          <w:jc w:val="center"/>
        </w:trPr>
        <w:tc>
          <w:tcPr>
            <w:tcW w:w="3167" w:type="dxa"/>
          </w:tcPr>
          <w:p w14:paraId="40869F0C" w14:textId="663ADC5F" w:rsidR="16895F7E" w:rsidRPr="007C7423" w:rsidRDefault="16895F7E" w:rsidP="7543695B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Undertake rapid </w:t>
            </w:r>
            <w:r w:rsidR="0343D69E" w:rsidRPr="007C7423">
              <w:rPr>
                <w:rFonts w:asciiTheme="minorHAnsi" w:hAnsiTheme="minorHAnsi" w:cstheme="minorBidi"/>
                <w:color w:val="000000" w:themeColor="text1"/>
              </w:rPr>
              <w:t xml:space="preserve">impact 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assessment </w:t>
            </w:r>
            <w:r w:rsidR="4D0D4D9F" w:rsidRPr="007C7423">
              <w:rPr>
                <w:rFonts w:asciiTheme="minorHAnsi" w:hAnsiTheme="minorHAnsi" w:cstheme="minorBidi"/>
                <w:color w:val="000000" w:themeColor="text1"/>
              </w:rPr>
              <w:t xml:space="preserve">of COIVD-19 outbreak impacts on women-owned SMEs and targeted business with a large % of women workers, to identify targeted recover measure and strategy under </w:t>
            </w:r>
            <w:r w:rsidRPr="007C7423">
              <w:rPr>
                <w:rFonts w:asciiTheme="minorHAnsi" w:hAnsiTheme="minorHAnsi" w:cstheme="minorBidi"/>
                <w:color w:val="000000" w:themeColor="text1"/>
              </w:rPr>
              <w:t xml:space="preserve">COVID-19 recovery project </w:t>
            </w:r>
          </w:p>
        </w:tc>
        <w:tc>
          <w:tcPr>
            <w:tcW w:w="3938" w:type="dxa"/>
            <w:shd w:val="clear" w:color="auto" w:fill="FFFFFF" w:themeFill="background1"/>
          </w:tcPr>
          <w:p w14:paraId="7EEC5E3C" w14:textId="7B29AE74" w:rsidR="62CC38C1" w:rsidRPr="007C7423" w:rsidRDefault="62CC38C1" w:rsidP="78031F14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TBD</w:t>
            </w:r>
          </w:p>
          <w:p w14:paraId="57F2D05A" w14:textId="656FF43C" w:rsidR="78031F14" w:rsidRPr="007C7423" w:rsidRDefault="78031F14" w:rsidP="78031F14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42C2AC2" w14:textId="7860E9FC" w:rsidR="70B2377C" w:rsidRPr="007C7423" w:rsidRDefault="70B2377C" w:rsidP="78031F14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Ms. Liu Di</w:t>
            </w:r>
          </w:p>
        </w:tc>
        <w:tc>
          <w:tcPr>
            <w:tcW w:w="2852" w:type="dxa"/>
            <w:shd w:val="clear" w:color="auto" w:fill="FFFFFF" w:themeFill="background1"/>
          </w:tcPr>
          <w:p w14:paraId="6D6003BD" w14:textId="6827BFA1" w:rsidR="62CC38C1" w:rsidRPr="007C7423" w:rsidRDefault="62CC38C1" w:rsidP="78031F14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June-August 2020</w:t>
            </w:r>
          </w:p>
        </w:tc>
        <w:tc>
          <w:tcPr>
            <w:tcW w:w="977" w:type="dxa"/>
          </w:tcPr>
          <w:p w14:paraId="151C6FD7" w14:textId="40C04F6E" w:rsidR="62CC38C1" w:rsidRPr="007C7423" w:rsidRDefault="62CC38C1" w:rsidP="78031F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C7423">
              <w:rPr>
                <w:rFonts w:asciiTheme="minorHAnsi" w:hAnsiTheme="minorHAnsi"/>
                <w:color w:val="000000" w:themeColor="text1"/>
              </w:rPr>
              <w:t>Non-core</w:t>
            </w:r>
          </w:p>
          <w:p w14:paraId="438746D7" w14:textId="1EE53BF9" w:rsidR="78031F14" w:rsidRPr="007C7423" w:rsidRDefault="78031F14" w:rsidP="78031F14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25" w:type="dxa"/>
          </w:tcPr>
          <w:p w14:paraId="10DF9F54" w14:textId="0BA26248" w:rsidR="62CC38C1" w:rsidRDefault="62CC38C1" w:rsidP="78031F14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  <w:r w:rsidRPr="78031F14">
              <w:rPr>
                <w:rFonts w:asciiTheme="minorHAnsi" w:eastAsia="SimSun" w:hAnsiTheme="minorHAnsi"/>
                <w:i/>
                <w:iCs/>
                <w:lang w:eastAsia="zh-CN"/>
              </w:rPr>
              <w:t>$30,000</w:t>
            </w:r>
          </w:p>
          <w:p w14:paraId="68D5AA85" w14:textId="210A03C0" w:rsidR="78031F14" w:rsidRDefault="78031F14" w:rsidP="78031F14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</w:p>
        </w:tc>
      </w:tr>
      <w:tr w:rsidR="007B0C60" w:rsidRPr="00A917F6" w14:paraId="10DC521A" w14:textId="54C73B77" w:rsidTr="7543695B">
        <w:trPr>
          <w:trHeight w:val="70"/>
          <w:jc w:val="center"/>
        </w:trPr>
        <w:tc>
          <w:tcPr>
            <w:tcW w:w="3167" w:type="dxa"/>
          </w:tcPr>
          <w:p w14:paraId="33C1BC8F" w14:textId="4B3B99E4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Undertake research under GBV </w:t>
            </w:r>
            <w:proofErr w:type="spellStart"/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Programme</w:t>
            </w:r>
            <w:proofErr w:type="spellEnd"/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 xml:space="preserve"> on school-based primary intervention – link to Outcome 3.1, Output </w:t>
            </w: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lastRenderedPageBreak/>
              <w:t>3.1.1, Activity 3.1.1.1 and 3.1.1.4</w:t>
            </w:r>
          </w:p>
        </w:tc>
        <w:tc>
          <w:tcPr>
            <w:tcW w:w="3938" w:type="dxa"/>
            <w:shd w:val="clear" w:color="auto" w:fill="FFFFFF" w:themeFill="background1"/>
          </w:tcPr>
          <w:p w14:paraId="2A6B9BA8" w14:textId="7B29AE74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lastRenderedPageBreak/>
              <w:t>TBD</w:t>
            </w:r>
          </w:p>
        </w:tc>
        <w:tc>
          <w:tcPr>
            <w:tcW w:w="1440" w:type="dxa"/>
            <w:shd w:val="clear" w:color="auto" w:fill="FFFFFF" w:themeFill="background1"/>
          </w:tcPr>
          <w:p w14:paraId="2B2EC8EC" w14:textId="4020600B" w:rsidR="22114D83" w:rsidRPr="007C7423" w:rsidRDefault="22114D83" w:rsidP="00823938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</w:p>
        </w:tc>
        <w:tc>
          <w:tcPr>
            <w:tcW w:w="2852" w:type="dxa"/>
            <w:shd w:val="clear" w:color="auto" w:fill="FFFFFF" w:themeFill="background1"/>
          </w:tcPr>
          <w:p w14:paraId="7D3F5079" w14:textId="0EEF8E7E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  <w:t>Mar – Dec 2020</w:t>
            </w:r>
          </w:p>
        </w:tc>
        <w:tc>
          <w:tcPr>
            <w:tcW w:w="977" w:type="dxa"/>
          </w:tcPr>
          <w:p w14:paraId="7A197435" w14:textId="0B3EB149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i/>
                <w:iCs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Non-</w:t>
            </w:r>
          </w:p>
          <w:p w14:paraId="00FF2700" w14:textId="0F2F631C" w:rsidR="007B0C60" w:rsidRPr="007C7423" w:rsidRDefault="007B0C60" w:rsidP="007B0C60">
            <w:pPr>
              <w:pStyle w:val="NoSpacing"/>
              <w:rPr>
                <w:rFonts w:asciiTheme="minorHAnsi" w:eastAsia="SimSun" w:hAnsiTheme="minorHAnsi"/>
                <w:color w:val="000000" w:themeColor="text1"/>
                <w:lang w:eastAsia="zh-CN"/>
              </w:rPr>
            </w:pPr>
            <w:r w:rsidRPr="007C7423">
              <w:rPr>
                <w:rFonts w:asciiTheme="minorHAnsi" w:eastAsia="SimSun" w:hAnsiTheme="minorHAnsi"/>
                <w:color w:val="000000" w:themeColor="text1"/>
                <w:lang w:eastAsia="zh-CN"/>
              </w:rPr>
              <w:t>core</w:t>
            </w:r>
          </w:p>
        </w:tc>
        <w:tc>
          <w:tcPr>
            <w:tcW w:w="2025" w:type="dxa"/>
          </w:tcPr>
          <w:p w14:paraId="5787D3FC" w14:textId="077E17C1" w:rsidR="007B0C60" w:rsidRPr="00536A6D" w:rsidRDefault="007B0C60" w:rsidP="007B0C60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>$30,000</w:t>
            </w:r>
          </w:p>
        </w:tc>
      </w:tr>
      <w:tr w:rsidR="007B0C60" w:rsidRPr="00A917F6" w14:paraId="55A3042B" w14:textId="77777777" w:rsidTr="7543695B">
        <w:trPr>
          <w:trHeight w:val="70"/>
          <w:jc w:val="center"/>
        </w:trPr>
        <w:tc>
          <w:tcPr>
            <w:tcW w:w="3167" w:type="dxa"/>
          </w:tcPr>
          <w:p w14:paraId="4F11DD67" w14:textId="53351C41" w:rsidR="007B0C60" w:rsidRPr="00E27D36" w:rsidRDefault="006A4F4B" w:rsidP="007B0C60">
            <w:pPr>
              <w:pStyle w:val="NoSpacing"/>
              <w:rPr>
                <w:rFonts w:asciiTheme="minorHAnsi" w:eastAsia="SimSun" w:hAnsiTheme="minorHAnsi"/>
                <w:i/>
                <w:iCs/>
                <w:color w:val="FF0000"/>
                <w:lang w:eastAsia="zh-CN"/>
              </w:rPr>
            </w:pPr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 xml:space="preserve">Review and </w:t>
            </w:r>
            <w:proofErr w:type="spellStart"/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>analyse</w:t>
            </w:r>
            <w:proofErr w:type="spellEnd"/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 xml:space="preserve"> GEWE principles, standards and actions in China's investment, </w:t>
            </w:r>
            <w:proofErr w:type="gramStart"/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>development</w:t>
            </w:r>
            <w:proofErr w:type="gramEnd"/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 xml:space="preserve"> and humanitarian aid, including South-South Cooperation in the recent past years</w:t>
            </w:r>
          </w:p>
        </w:tc>
        <w:tc>
          <w:tcPr>
            <w:tcW w:w="3938" w:type="dxa"/>
            <w:shd w:val="clear" w:color="auto" w:fill="FFFFFF" w:themeFill="background1"/>
          </w:tcPr>
          <w:p w14:paraId="7B6794A7" w14:textId="196DC75B" w:rsidR="007B0C60" w:rsidRDefault="006A4F4B" w:rsidP="007B0C60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>TBD</w:t>
            </w:r>
          </w:p>
        </w:tc>
        <w:tc>
          <w:tcPr>
            <w:tcW w:w="1440" w:type="dxa"/>
            <w:shd w:val="clear" w:color="auto" w:fill="FFFFFF" w:themeFill="background1"/>
          </w:tcPr>
          <w:p w14:paraId="5EA2540D" w14:textId="28052604" w:rsidR="22114D83" w:rsidRPr="00823938" w:rsidRDefault="22114D83" w:rsidP="00823938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</w:p>
        </w:tc>
        <w:tc>
          <w:tcPr>
            <w:tcW w:w="2852" w:type="dxa"/>
            <w:shd w:val="clear" w:color="auto" w:fill="FFFFFF" w:themeFill="background1"/>
          </w:tcPr>
          <w:p w14:paraId="6743CDFE" w14:textId="77777777" w:rsidR="006A4F4B" w:rsidRPr="4EDF6A6B" w:rsidRDefault="006A4F4B" w:rsidP="006A4F4B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>Mar – Dec 2020</w:t>
            </w:r>
          </w:p>
          <w:p w14:paraId="4FBEBB82" w14:textId="77777777" w:rsidR="007B0C60" w:rsidRDefault="007B0C60" w:rsidP="007B0C60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</w:p>
        </w:tc>
        <w:tc>
          <w:tcPr>
            <w:tcW w:w="977" w:type="dxa"/>
          </w:tcPr>
          <w:p w14:paraId="632C5958" w14:textId="05284C2C" w:rsidR="007B0C60" w:rsidRDefault="006A4F4B" w:rsidP="007B0C60">
            <w:pPr>
              <w:pStyle w:val="NoSpacing"/>
              <w:rPr>
                <w:rFonts w:asciiTheme="minorHAnsi" w:eastAsia="SimSun" w:hAnsiTheme="minorHAnsi"/>
                <w:lang w:eastAsia="zh-CN"/>
              </w:rPr>
            </w:pPr>
            <w:r w:rsidRPr="59785866">
              <w:rPr>
                <w:rFonts w:asciiTheme="minorHAnsi" w:eastAsia="SimSun" w:hAnsiTheme="minorHAnsi"/>
                <w:lang w:eastAsia="zh-CN"/>
              </w:rPr>
              <w:t>Core</w:t>
            </w:r>
          </w:p>
        </w:tc>
        <w:tc>
          <w:tcPr>
            <w:tcW w:w="2025" w:type="dxa"/>
          </w:tcPr>
          <w:p w14:paraId="376C6D1F" w14:textId="1FEE989B" w:rsidR="007B0C60" w:rsidRPr="4EDF6A6B" w:rsidRDefault="006A4F4B" w:rsidP="0038396A">
            <w:pPr>
              <w:pStyle w:val="NoSpacing"/>
              <w:rPr>
                <w:rFonts w:asciiTheme="minorHAnsi" w:eastAsia="SimSun" w:hAnsiTheme="minorHAnsi"/>
                <w:i/>
                <w:iCs/>
                <w:lang w:eastAsia="zh-CN"/>
              </w:rPr>
            </w:pPr>
            <w:r w:rsidRPr="59785866">
              <w:rPr>
                <w:rFonts w:asciiTheme="minorHAnsi" w:eastAsia="SimSun" w:hAnsiTheme="minorHAnsi"/>
                <w:i/>
                <w:iCs/>
                <w:lang w:eastAsia="zh-CN"/>
              </w:rPr>
              <w:t>$50,000</w:t>
            </w:r>
          </w:p>
        </w:tc>
      </w:tr>
    </w:tbl>
    <w:p w14:paraId="16C71816" w14:textId="11FFAFF8" w:rsidR="006B1A3A" w:rsidRDefault="006B1A3A" w:rsidP="78031F14">
      <w:pPr>
        <w:spacing w:before="240" w:after="240"/>
        <w:rPr>
          <w:rFonts w:ascii="Calibri" w:hAnsi="Calibri" w:cs="Arial"/>
          <w:b/>
          <w:bCs/>
          <w:sz w:val="28"/>
          <w:szCs w:val="28"/>
        </w:rPr>
      </w:pPr>
      <w:r w:rsidRPr="78031F14">
        <w:rPr>
          <w:rFonts w:ascii="Calibri" w:hAnsi="Calibri" w:cs="Arial"/>
          <w:b/>
          <w:bCs/>
          <w:sz w:val="28"/>
          <w:szCs w:val="28"/>
        </w:rPr>
        <w:t>Evaluation</w:t>
      </w:r>
      <w:r w:rsidR="000D2002" w:rsidRPr="78031F14">
        <w:rPr>
          <w:rFonts w:ascii="Calibri" w:hAnsi="Calibri" w:cs="Arial"/>
          <w:b/>
          <w:bCs/>
          <w:sz w:val="28"/>
          <w:szCs w:val="28"/>
        </w:rPr>
        <w:t xml:space="preserve"> Plan </w:t>
      </w:r>
      <w:r w:rsidR="007D65F5" w:rsidRPr="78031F14">
        <w:rPr>
          <w:rFonts w:ascii="Calibri" w:hAnsi="Calibri" w:cs="Arial"/>
          <w:b/>
          <w:bCs/>
          <w:sz w:val="28"/>
          <w:szCs w:val="28"/>
        </w:rPr>
        <w:t>20</w:t>
      </w:r>
      <w:r w:rsidR="6E91B10F" w:rsidRPr="78031F14">
        <w:rPr>
          <w:rFonts w:ascii="Calibri" w:hAnsi="Calibri" w:cs="Arial"/>
          <w:b/>
          <w:bCs/>
          <w:sz w:val="28"/>
          <w:szCs w:val="28"/>
        </w:rPr>
        <w:t>20</w:t>
      </w:r>
      <w:r w:rsidRPr="78031F14">
        <w:rPr>
          <w:rStyle w:val="FootnoteReference"/>
          <w:rFonts w:ascii="Calibri" w:hAnsi="Calibri" w:cs="Arial"/>
          <w:b/>
          <w:bCs/>
          <w:sz w:val="28"/>
          <w:szCs w:val="28"/>
        </w:rPr>
        <w:footnoteReference w:id="1"/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079"/>
        <w:gridCol w:w="1474"/>
        <w:gridCol w:w="1597"/>
        <w:gridCol w:w="990"/>
        <w:gridCol w:w="653"/>
        <w:gridCol w:w="1062"/>
        <w:gridCol w:w="1482"/>
        <w:gridCol w:w="1052"/>
        <w:gridCol w:w="1084"/>
        <w:gridCol w:w="1332"/>
        <w:gridCol w:w="1080"/>
      </w:tblGrid>
      <w:tr w:rsidR="006B1A3A" w14:paraId="709163EC" w14:textId="77777777" w:rsidTr="59785866">
        <w:trPr>
          <w:jc w:val="center"/>
        </w:trPr>
        <w:tc>
          <w:tcPr>
            <w:tcW w:w="1515" w:type="dxa"/>
            <w:shd w:val="clear" w:color="auto" w:fill="8DB3E2" w:themeFill="text2" w:themeFillTint="66"/>
          </w:tcPr>
          <w:p w14:paraId="6EF3C687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Evaluation name</w:t>
            </w:r>
          </w:p>
        </w:tc>
        <w:tc>
          <w:tcPr>
            <w:tcW w:w="1079" w:type="dxa"/>
            <w:shd w:val="clear" w:color="auto" w:fill="8DB3E2" w:themeFill="text2" w:themeFillTint="66"/>
          </w:tcPr>
          <w:p w14:paraId="19140E46" w14:textId="77777777" w:rsidR="006B1A3A" w:rsidRDefault="006B1A3A" w:rsidP="00E540D4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Mandatory?</w:t>
            </w:r>
          </w:p>
          <w:p w14:paraId="31745631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(Y/N)</w:t>
            </w:r>
          </w:p>
        </w:tc>
        <w:tc>
          <w:tcPr>
            <w:tcW w:w="1474" w:type="dxa"/>
            <w:shd w:val="clear" w:color="auto" w:fill="8DB3E2" w:themeFill="text2" w:themeFillTint="66"/>
          </w:tcPr>
          <w:p w14:paraId="571B6992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 xml:space="preserve">UNDAF Outcome/ UN Women SP Goal, Outcome  </w:t>
            </w:r>
          </w:p>
        </w:tc>
        <w:tc>
          <w:tcPr>
            <w:tcW w:w="1597" w:type="dxa"/>
            <w:shd w:val="clear" w:color="auto" w:fill="8DB3E2" w:themeFill="text2" w:themeFillTint="66"/>
          </w:tcPr>
          <w:p w14:paraId="51ADE2B9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Country/ MCO/ RO AWP Output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16DFC780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Office in charge</w:t>
            </w:r>
          </w:p>
        </w:tc>
        <w:tc>
          <w:tcPr>
            <w:tcW w:w="653" w:type="dxa"/>
            <w:shd w:val="clear" w:color="auto" w:fill="8DB3E2" w:themeFill="text2" w:themeFillTint="66"/>
          </w:tcPr>
          <w:p w14:paraId="21F52962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Region/ country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14:paraId="55414AB3" w14:textId="77777777" w:rsidR="006B1A3A" w:rsidRPr="00174940" w:rsidRDefault="006B1A3A" w:rsidP="00E540D4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14:paraId="44DB9469" w14:textId="2E058A7F" w:rsidR="006B1A3A" w:rsidRPr="00174940" w:rsidRDefault="006B1A3A" w:rsidP="00CE3A2A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 xml:space="preserve">(Y/ N, indicate </w:t>
            </w:r>
            <w:r w:rsidR="00CE3A2A">
              <w:rPr>
                <w:rFonts w:asciiTheme="minorHAnsi" w:hAnsiTheme="minorHAnsi"/>
                <w:b/>
                <w:bCs/>
              </w:rPr>
              <w:t>p</w:t>
            </w:r>
            <w:r w:rsidR="005B01DC">
              <w:rPr>
                <w:rFonts w:asciiTheme="minorHAnsi" w:hAnsiTheme="minorHAnsi"/>
                <w:b/>
                <w:bCs/>
              </w:rPr>
              <w:t>artner</w:t>
            </w:r>
            <w:r w:rsidRPr="0017494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482" w:type="dxa"/>
            <w:shd w:val="clear" w:color="auto" w:fill="8DB3E2" w:themeFill="text2" w:themeFillTint="66"/>
          </w:tcPr>
          <w:p w14:paraId="36D962C0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Key Stakeholders</w:t>
            </w:r>
          </w:p>
        </w:tc>
        <w:tc>
          <w:tcPr>
            <w:tcW w:w="1052" w:type="dxa"/>
            <w:shd w:val="clear" w:color="auto" w:fill="8DB3E2" w:themeFill="text2" w:themeFillTint="66"/>
          </w:tcPr>
          <w:p w14:paraId="4CAE3B16" w14:textId="77777777" w:rsidR="006B1A3A" w:rsidRPr="00174940" w:rsidRDefault="006B1A3A" w:rsidP="00E540D4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14:paraId="531DA4F1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start</w:t>
            </w:r>
            <w:proofErr w:type="gramEnd"/>
            <w:r>
              <w:rPr>
                <w:rFonts w:asciiTheme="minorHAnsi" w:hAnsiTheme="minorHAnsi"/>
                <w:b/>
                <w:bCs/>
              </w:rPr>
              <w:t>-end</w:t>
            </w:r>
            <w:r w:rsidRPr="0017494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084" w:type="dxa"/>
            <w:shd w:val="clear" w:color="auto" w:fill="8DB3E2" w:themeFill="text2" w:themeFillTint="66"/>
          </w:tcPr>
          <w:p w14:paraId="334D853F" w14:textId="77777777" w:rsidR="006B1A3A" w:rsidRPr="00174940" w:rsidRDefault="006B1A3A" w:rsidP="00E540D4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Budget (US$) / Sources of Funding</w:t>
            </w:r>
          </w:p>
        </w:tc>
        <w:tc>
          <w:tcPr>
            <w:tcW w:w="1332" w:type="dxa"/>
            <w:shd w:val="clear" w:color="auto" w:fill="8DB3E2" w:themeFill="text2" w:themeFillTint="66"/>
          </w:tcPr>
          <w:p w14:paraId="3FFD979B" w14:textId="77777777" w:rsidR="006B1A3A" w:rsidRPr="00174940" w:rsidRDefault="006B1A3A" w:rsidP="00E540D4">
            <w:pPr>
              <w:rPr>
                <w:rFonts w:asciiTheme="minorHAnsi" w:hAnsiTheme="minorHAnsi"/>
                <w:b/>
                <w:bCs/>
              </w:rPr>
            </w:pPr>
            <w:r w:rsidRPr="00174940">
              <w:rPr>
                <w:rFonts w:asciiTheme="minorHAnsi" w:hAnsiTheme="minorHAnsi"/>
                <w:b/>
                <w:bCs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7EADE75A" w14:textId="77777777" w:rsidR="006B1A3A" w:rsidRPr="00174940" w:rsidRDefault="006B1A3A" w:rsidP="00E540D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6B1A3A" w14:paraId="3A850C00" w14:textId="77777777" w:rsidTr="00823938">
        <w:trPr>
          <w:jc w:val="center"/>
        </w:trPr>
        <w:tc>
          <w:tcPr>
            <w:tcW w:w="13320" w:type="dxa"/>
            <w:gridSpan w:val="11"/>
            <w:shd w:val="clear" w:color="auto" w:fill="DBE5F1" w:themeFill="accent1" w:themeFillTint="33"/>
          </w:tcPr>
          <w:p w14:paraId="14B35B3C" w14:textId="77777777" w:rsidR="006B1A3A" w:rsidRPr="00174940" w:rsidRDefault="006B1A3A" w:rsidP="00E540D4">
            <w:pPr>
              <w:pStyle w:val="NoSpacing"/>
              <w:spacing w:line="276" w:lineRule="auto"/>
              <w:rPr>
                <w:rFonts w:ascii="Calibri" w:hAnsi="Calibri"/>
                <w:b/>
                <w:i/>
              </w:rPr>
            </w:pPr>
            <w:r w:rsidRPr="00177F69">
              <w:rPr>
                <w:rFonts w:ascii="Calibri" w:hAnsi="Calibri"/>
                <w:b/>
                <w:bCs/>
                <w:i/>
                <w:iCs/>
              </w:rPr>
              <w:t>Evaluations managed by the office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3FBFC212" w14:textId="77777777" w:rsidR="006B1A3A" w:rsidRPr="00174940" w:rsidRDefault="006B1A3A" w:rsidP="00E540D4">
            <w:pPr>
              <w:pStyle w:val="NoSpacing"/>
              <w:spacing w:line="276" w:lineRule="auto"/>
              <w:rPr>
                <w:rFonts w:ascii="Calibri" w:hAnsi="Calibri"/>
                <w:i/>
              </w:rPr>
            </w:pPr>
          </w:p>
        </w:tc>
      </w:tr>
      <w:tr w:rsidR="006B1A3A" w14:paraId="64C96EB6" w14:textId="77777777" w:rsidTr="59785866">
        <w:trPr>
          <w:jc w:val="center"/>
        </w:trPr>
        <w:tc>
          <w:tcPr>
            <w:tcW w:w="1515" w:type="dxa"/>
          </w:tcPr>
          <w:p w14:paraId="1D2A1F37" w14:textId="24089BA4" w:rsidR="006B1A3A" w:rsidRPr="00600187" w:rsidRDefault="00600187" w:rsidP="79F9CFD6">
            <w:pPr>
              <w:pStyle w:val="NoSpacing"/>
              <w:spacing w:line="276" w:lineRule="auto"/>
              <w:rPr>
                <w:rFonts w:ascii="Calibri" w:eastAsia="SimSun" w:hAnsi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zh-CN"/>
              </w:rPr>
            </w:pPr>
            <w:r w:rsidRPr="59785866">
              <w:rPr>
                <w:rFonts w:ascii="Calibri" w:eastAsia="SimSun" w:hAnsi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zh-CN"/>
              </w:rPr>
              <w:t>Evaluation on the Women’s Economic Empowerm</w:t>
            </w:r>
            <w:r w:rsidR="11461ABA" w:rsidRPr="59785866">
              <w:rPr>
                <w:rFonts w:ascii="Calibri" w:eastAsia="SimSun" w:hAnsi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zh-CN"/>
              </w:rPr>
              <w:t>e</w:t>
            </w:r>
            <w:r w:rsidRPr="59785866">
              <w:rPr>
                <w:rFonts w:ascii="Calibri" w:eastAsia="SimSun" w:hAnsi="Calibri"/>
                <w:b/>
                <w:bCs/>
                <w:i/>
                <w:iCs/>
                <w:color w:val="000000" w:themeColor="text1"/>
                <w:sz w:val="19"/>
                <w:szCs w:val="19"/>
                <w:lang w:eastAsia="zh-CN"/>
              </w:rPr>
              <w:t xml:space="preserve">nt </w:t>
            </w:r>
          </w:p>
        </w:tc>
        <w:tc>
          <w:tcPr>
            <w:tcW w:w="1079" w:type="dxa"/>
          </w:tcPr>
          <w:p w14:paraId="73FC31D5" w14:textId="2BD611F5" w:rsidR="006B1A3A" w:rsidRPr="001E1CEA" w:rsidRDefault="388DE9AC" w:rsidP="388DE9AC">
            <w:pPr>
              <w:pStyle w:val="NoSpacing"/>
              <w:spacing w:line="276" w:lineRule="auto"/>
              <w:rPr>
                <w:rFonts w:ascii="Calibri" w:hAnsi="Calibri"/>
                <w:i/>
                <w:iCs/>
                <w:color w:val="000000" w:themeColor="text1"/>
                <w:sz w:val="19"/>
                <w:szCs w:val="19"/>
              </w:rPr>
            </w:pPr>
            <w:r w:rsidRPr="59785866">
              <w:rPr>
                <w:rFonts w:ascii="Calibri" w:hAnsi="Calibri"/>
                <w:i/>
                <w:iCs/>
                <w:color w:val="000000" w:themeColor="text1"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14:paraId="11BF2D59" w14:textId="5D9B8D4D" w:rsidR="006B1A3A" w:rsidRPr="001E1CEA" w:rsidRDefault="00714315" w:rsidP="00E540D4">
            <w:pPr>
              <w:pStyle w:val="NoSpacing"/>
              <w:spacing w:line="276" w:lineRule="auto"/>
              <w:rPr>
                <w:rFonts w:ascii="Calibri" w:hAnsi="Calibri"/>
                <w:i/>
                <w:color w:val="000000" w:themeColor="text1"/>
                <w:sz w:val="19"/>
                <w:szCs w:val="19"/>
              </w:rPr>
            </w:pPr>
            <w:r w:rsidRPr="00177F69">
              <w:rPr>
                <w:rFonts w:ascii="Calibri" w:hAnsi="Calibri"/>
                <w:i/>
                <w:iCs/>
                <w:color w:val="000000" w:themeColor="text1"/>
                <w:sz w:val="19"/>
                <w:szCs w:val="19"/>
              </w:rPr>
              <w:t>Women have income security, decent work, and economic autonomy</w:t>
            </w:r>
          </w:p>
        </w:tc>
        <w:tc>
          <w:tcPr>
            <w:tcW w:w="1597" w:type="dxa"/>
          </w:tcPr>
          <w:p w14:paraId="6E3B5B8A" w14:textId="1B84485D" w:rsidR="006B1A3A" w:rsidRPr="00600187" w:rsidRDefault="00714315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  <w:r w:rsidRPr="00177F69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 xml:space="preserve">Women in China have increased access to equal </w:t>
            </w:r>
            <w:r w:rsidRPr="00EE2901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employment and leadership opportunities</w:t>
            </w:r>
          </w:p>
        </w:tc>
        <w:tc>
          <w:tcPr>
            <w:tcW w:w="990" w:type="dxa"/>
          </w:tcPr>
          <w:p w14:paraId="76339D6A" w14:textId="251A1529" w:rsidR="006B1A3A" w:rsidRPr="00600187" w:rsidRDefault="00714315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  <w:r w:rsidRPr="00177F69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UN Women China</w:t>
            </w:r>
          </w:p>
        </w:tc>
        <w:tc>
          <w:tcPr>
            <w:tcW w:w="653" w:type="dxa"/>
          </w:tcPr>
          <w:p w14:paraId="352AD515" w14:textId="61727CC3" w:rsidR="006B1A3A" w:rsidRPr="00600187" w:rsidRDefault="00600187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  <w:r w:rsidRPr="00177F69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ROAP/ China</w:t>
            </w:r>
          </w:p>
        </w:tc>
        <w:tc>
          <w:tcPr>
            <w:tcW w:w="1062" w:type="dxa"/>
          </w:tcPr>
          <w:p w14:paraId="473D5DEC" w14:textId="26E753E9" w:rsidR="006B1A3A" w:rsidRPr="001E1CEA" w:rsidRDefault="006B1A3A" w:rsidP="00E540D4">
            <w:pPr>
              <w:pStyle w:val="NoSpacing"/>
              <w:spacing w:line="276" w:lineRule="auto"/>
              <w:rPr>
                <w:rFonts w:ascii="Calibri" w:hAnsi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1482" w:type="dxa"/>
          </w:tcPr>
          <w:p w14:paraId="1848F1AA" w14:textId="48B42276" w:rsidR="006B1A3A" w:rsidRPr="0021776F" w:rsidRDefault="0021776F" w:rsidP="79F9CFD6">
            <w:pPr>
              <w:pStyle w:val="NoSpacing"/>
              <w:spacing w:line="276" w:lineRule="auto"/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</w:pPr>
            <w:r w:rsidRPr="59785866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Government,</w:t>
            </w:r>
            <w:r w:rsidR="001D3346" w:rsidRPr="59785866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 xml:space="preserve"> </w:t>
            </w:r>
            <w:r w:rsidR="3728BFA4" w:rsidRPr="59785866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universities, and</w:t>
            </w:r>
            <w:r w:rsidRPr="59785866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 xml:space="preserve"> NGO partners</w:t>
            </w:r>
            <w:r w:rsidR="00316462" w:rsidRPr="59785866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, private sector stakeholders</w:t>
            </w:r>
          </w:p>
        </w:tc>
        <w:tc>
          <w:tcPr>
            <w:tcW w:w="1052" w:type="dxa"/>
          </w:tcPr>
          <w:p w14:paraId="416BD2CF" w14:textId="2FA07A8B" w:rsidR="006B1A3A" w:rsidRPr="00600187" w:rsidRDefault="00600187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  <w:r w:rsidRPr="00177F69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June-Dec. 2020</w:t>
            </w:r>
          </w:p>
        </w:tc>
        <w:tc>
          <w:tcPr>
            <w:tcW w:w="1084" w:type="dxa"/>
          </w:tcPr>
          <w:p w14:paraId="1A41F5FA" w14:textId="77777777" w:rsidR="006B1A3A" w:rsidRDefault="00600187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  <w:r w:rsidRPr="00177F69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USD 50,000</w:t>
            </w:r>
          </w:p>
          <w:p w14:paraId="41FBD66D" w14:textId="77777777" w:rsidR="00714315" w:rsidRDefault="00714315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</w:p>
          <w:p w14:paraId="6083370C" w14:textId="18E02028" w:rsidR="00714315" w:rsidRPr="00600187" w:rsidRDefault="00714315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  <w:r w:rsidRPr="00177F69"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Non-Core</w:t>
            </w:r>
          </w:p>
        </w:tc>
        <w:tc>
          <w:tcPr>
            <w:tcW w:w="1332" w:type="dxa"/>
          </w:tcPr>
          <w:p w14:paraId="24E3BE1F" w14:textId="4D5BC3DF" w:rsidR="006B1A3A" w:rsidRPr="00E93B6D" w:rsidRDefault="00E11E9B" w:rsidP="00E540D4">
            <w:pPr>
              <w:pStyle w:val="NoSpacing"/>
              <w:spacing w:line="276" w:lineRule="auto"/>
              <w:rPr>
                <w:rFonts w:ascii="Calibri" w:eastAsia="SimSun" w:hAnsi="Calibri"/>
                <w:i/>
                <w:color w:val="000000" w:themeColor="text1"/>
                <w:sz w:val="19"/>
                <w:szCs w:val="19"/>
                <w:lang w:eastAsia="zh-CN"/>
              </w:rPr>
            </w:pPr>
            <w:r>
              <w:rPr>
                <w:rFonts w:ascii="Calibri" w:eastAsia="SimSun" w:hAnsi="Calibri"/>
                <w:i/>
                <w:iCs/>
                <w:color w:val="000000" w:themeColor="text1"/>
                <w:sz w:val="19"/>
                <w:szCs w:val="19"/>
                <w:lang w:eastAsia="zh-CN"/>
              </w:rPr>
              <w:t>Completed</w:t>
            </w:r>
          </w:p>
        </w:tc>
        <w:tc>
          <w:tcPr>
            <w:tcW w:w="1080" w:type="dxa"/>
          </w:tcPr>
          <w:p w14:paraId="50018147" w14:textId="77777777" w:rsidR="006B1A3A" w:rsidRPr="001E1CEA" w:rsidRDefault="006B1A3A" w:rsidP="00E540D4">
            <w:pPr>
              <w:pStyle w:val="NoSpacing"/>
              <w:spacing w:line="276" w:lineRule="auto"/>
              <w:rPr>
                <w:rFonts w:ascii="Calibri" w:hAnsi="Calibri"/>
                <w:i/>
                <w:color w:val="000000" w:themeColor="text1"/>
                <w:sz w:val="19"/>
                <w:szCs w:val="19"/>
              </w:rPr>
            </w:pPr>
          </w:p>
        </w:tc>
      </w:tr>
    </w:tbl>
    <w:p w14:paraId="05FA25E8" w14:textId="01B61BCC" w:rsidR="006B1A3A" w:rsidRPr="005D5881" w:rsidRDefault="006B1A3A" w:rsidP="00F850BB">
      <w:pPr>
        <w:spacing w:before="240" w:after="240"/>
        <w:rPr>
          <w:rFonts w:ascii="Calibri" w:hAnsi="Calibri" w:cs="Arial"/>
          <w:b/>
          <w:sz w:val="28"/>
          <w:szCs w:val="28"/>
          <w:lang w:val="en-GB"/>
        </w:rPr>
      </w:pPr>
    </w:p>
    <w:sectPr w:rsidR="006B1A3A" w:rsidRPr="005D5881" w:rsidSect="00177F69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4BAD" w14:textId="77777777" w:rsidR="00317502" w:rsidRDefault="00317502" w:rsidP="00707A5B">
      <w:r>
        <w:separator/>
      </w:r>
    </w:p>
  </w:endnote>
  <w:endnote w:type="continuationSeparator" w:id="0">
    <w:p w14:paraId="5D3BA570" w14:textId="77777777" w:rsidR="00317502" w:rsidRDefault="00317502" w:rsidP="007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4657"/>
      <w:docPartObj>
        <w:docPartGallery w:val="Page Numbers (Bottom of Page)"/>
        <w:docPartUnique/>
      </w:docPartObj>
    </w:sdtPr>
    <w:sdtEndPr/>
    <w:sdtContent>
      <w:p w14:paraId="6C31EA7B" w14:textId="474A0DBD" w:rsidR="005627F8" w:rsidRDefault="005627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9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D535D" w14:textId="77777777" w:rsidR="005627F8" w:rsidRDefault="00562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A850" w14:textId="77777777" w:rsidR="00317502" w:rsidRDefault="00317502" w:rsidP="00707A5B">
      <w:r>
        <w:separator/>
      </w:r>
    </w:p>
  </w:footnote>
  <w:footnote w:type="continuationSeparator" w:id="0">
    <w:p w14:paraId="73524002" w14:textId="77777777" w:rsidR="00317502" w:rsidRDefault="00317502" w:rsidP="00707A5B">
      <w:r>
        <w:continuationSeparator/>
      </w:r>
    </w:p>
  </w:footnote>
  <w:footnote w:id="1">
    <w:p w14:paraId="363EFC9D" w14:textId="77777777" w:rsidR="005627F8" w:rsidRDefault="005627F8" w:rsidP="006B1A3A">
      <w:pPr>
        <w:pStyle w:val="FootnoteText"/>
      </w:pPr>
      <w:r>
        <w:rPr>
          <w:rStyle w:val="FootnoteReference"/>
        </w:rPr>
        <w:footnoteRef/>
      </w:r>
      <w:r>
        <w:t xml:space="preserve"> Please fill out a separate row for each evaluation.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8CE096B" w14:paraId="57E28FCD" w14:textId="77777777" w:rsidTr="1EAB523A">
      <w:tc>
        <w:tcPr>
          <w:tcW w:w="4800" w:type="dxa"/>
        </w:tcPr>
        <w:p w14:paraId="79A299D8" w14:textId="4A9633A9" w:rsidR="08CE096B" w:rsidRDefault="08CE096B" w:rsidP="00823938">
          <w:pPr>
            <w:pStyle w:val="Header"/>
            <w:ind w:left="-115"/>
          </w:pPr>
        </w:p>
      </w:tc>
      <w:tc>
        <w:tcPr>
          <w:tcW w:w="4800" w:type="dxa"/>
        </w:tcPr>
        <w:p w14:paraId="07C2404D" w14:textId="2203537E" w:rsidR="08CE096B" w:rsidRDefault="08CE096B" w:rsidP="00823938">
          <w:pPr>
            <w:pStyle w:val="Header"/>
            <w:jc w:val="center"/>
          </w:pPr>
        </w:p>
      </w:tc>
      <w:tc>
        <w:tcPr>
          <w:tcW w:w="4800" w:type="dxa"/>
        </w:tcPr>
        <w:p w14:paraId="1C7E423C" w14:textId="7C85EFA3" w:rsidR="08CE096B" w:rsidRDefault="08CE096B" w:rsidP="00823938">
          <w:pPr>
            <w:pStyle w:val="Header"/>
            <w:ind w:right="-115"/>
            <w:jc w:val="right"/>
          </w:pPr>
        </w:p>
      </w:tc>
    </w:tr>
  </w:tbl>
  <w:p w14:paraId="4EB4B79E" w14:textId="3281A0C8" w:rsidR="08CE096B" w:rsidRDefault="08CE096B" w:rsidP="00823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349"/>
    <w:multiLevelType w:val="hybridMultilevel"/>
    <w:tmpl w:val="211C7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D630C1"/>
    <w:multiLevelType w:val="hybridMultilevel"/>
    <w:tmpl w:val="1FAC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57AC3"/>
    <w:multiLevelType w:val="hybridMultilevel"/>
    <w:tmpl w:val="C11C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43E18"/>
    <w:multiLevelType w:val="hybridMultilevel"/>
    <w:tmpl w:val="C7B2B1FC"/>
    <w:lvl w:ilvl="0" w:tplc="A47A6CF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6FEA"/>
    <w:multiLevelType w:val="hybridMultilevel"/>
    <w:tmpl w:val="594ACAC6"/>
    <w:lvl w:ilvl="0" w:tplc="83B8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81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49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4C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83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E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81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42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07118"/>
    <w:multiLevelType w:val="hybridMultilevel"/>
    <w:tmpl w:val="07104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79"/>
    <w:rsid w:val="0002257B"/>
    <w:rsid w:val="00027333"/>
    <w:rsid w:val="0003265C"/>
    <w:rsid w:val="00032E36"/>
    <w:rsid w:val="00035552"/>
    <w:rsid w:val="00051E58"/>
    <w:rsid w:val="0005297B"/>
    <w:rsid w:val="00054C28"/>
    <w:rsid w:val="00055877"/>
    <w:rsid w:val="00080861"/>
    <w:rsid w:val="00090D50"/>
    <w:rsid w:val="000A7303"/>
    <w:rsid w:val="000C334D"/>
    <w:rsid w:val="000D2002"/>
    <w:rsid w:val="000D3B8D"/>
    <w:rsid w:val="000D5D46"/>
    <w:rsid w:val="000D7CC2"/>
    <w:rsid w:val="000E05B3"/>
    <w:rsid w:val="000E13C2"/>
    <w:rsid w:val="000F3247"/>
    <w:rsid w:val="001004BD"/>
    <w:rsid w:val="00111651"/>
    <w:rsid w:val="001206C4"/>
    <w:rsid w:val="001212A7"/>
    <w:rsid w:val="00122C1B"/>
    <w:rsid w:val="0012771E"/>
    <w:rsid w:val="00135214"/>
    <w:rsid w:val="00143EFB"/>
    <w:rsid w:val="0014464F"/>
    <w:rsid w:val="00153CAB"/>
    <w:rsid w:val="00154F76"/>
    <w:rsid w:val="0015549E"/>
    <w:rsid w:val="00157889"/>
    <w:rsid w:val="00160C16"/>
    <w:rsid w:val="001617CB"/>
    <w:rsid w:val="00167806"/>
    <w:rsid w:val="00170ADC"/>
    <w:rsid w:val="00173A75"/>
    <w:rsid w:val="00174940"/>
    <w:rsid w:val="001756DD"/>
    <w:rsid w:val="001763BB"/>
    <w:rsid w:val="00177F69"/>
    <w:rsid w:val="00185F24"/>
    <w:rsid w:val="001922FA"/>
    <w:rsid w:val="0019416B"/>
    <w:rsid w:val="001956C2"/>
    <w:rsid w:val="00197C3E"/>
    <w:rsid w:val="001A18AA"/>
    <w:rsid w:val="001B36A1"/>
    <w:rsid w:val="001D3346"/>
    <w:rsid w:val="001D45A7"/>
    <w:rsid w:val="001D4EFB"/>
    <w:rsid w:val="001E1CEA"/>
    <w:rsid w:val="001E41A7"/>
    <w:rsid w:val="001E5057"/>
    <w:rsid w:val="001E5B43"/>
    <w:rsid w:val="001F276A"/>
    <w:rsid w:val="002077F1"/>
    <w:rsid w:val="00211FF1"/>
    <w:rsid w:val="00213CBF"/>
    <w:rsid w:val="0021776F"/>
    <w:rsid w:val="00217F49"/>
    <w:rsid w:val="00225B6D"/>
    <w:rsid w:val="00254BBD"/>
    <w:rsid w:val="00256494"/>
    <w:rsid w:val="00265537"/>
    <w:rsid w:val="002713F0"/>
    <w:rsid w:val="00290714"/>
    <w:rsid w:val="00291ECE"/>
    <w:rsid w:val="00295E71"/>
    <w:rsid w:val="002A6977"/>
    <w:rsid w:val="002A7B8B"/>
    <w:rsid w:val="002C2627"/>
    <w:rsid w:val="002D779A"/>
    <w:rsid w:val="002F1988"/>
    <w:rsid w:val="00306C04"/>
    <w:rsid w:val="0030703E"/>
    <w:rsid w:val="003135BD"/>
    <w:rsid w:val="00314756"/>
    <w:rsid w:val="00316462"/>
    <w:rsid w:val="00316982"/>
    <w:rsid w:val="00317502"/>
    <w:rsid w:val="00324CBC"/>
    <w:rsid w:val="00325432"/>
    <w:rsid w:val="00333CA7"/>
    <w:rsid w:val="003448FA"/>
    <w:rsid w:val="003454EE"/>
    <w:rsid w:val="003513C4"/>
    <w:rsid w:val="00352192"/>
    <w:rsid w:val="003534D4"/>
    <w:rsid w:val="00363E72"/>
    <w:rsid w:val="0038396A"/>
    <w:rsid w:val="00383C59"/>
    <w:rsid w:val="00386E20"/>
    <w:rsid w:val="003903B5"/>
    <w:rsid w:val="00392D84"/>
    <w:rsid w:val="003B2FEA"/>
    <w:rsid w:val="003C10A3"/>
    <w:rsid w:val="003C1627"/>
    <w:rsid w:val="003C3991"/>
    <w:rsid w:val="003C4AF4"/>
    <w:rsid w:val="003D097B"/>
    <w:rsid w:val="003D11C9"/>
    <w:rsid w:val="003D7E03"/>
    <w:rsid w:val="003E103F"/>
    <w:rsid w:val="003E19B0"/>
    <w:rsid w:val="003E29B8"/>
    <w:rsid w:val="003E6712"/>
    <w:rsid w:val="004018C9"/>
    <w:rsid w:val="00406E30"/>
    <w:rsid w:val="0041566E"/>
    <w:rsid w:val="00421064"/>
    <w:rsid w:val="004236AB"/>
    <w:rsid w:val="004278ED"/>
    <w:rsid w:val="004310D8"/>
    <w:rsid w:val="004313CF"/>
    <w:rsid w:val="00435AB2"/>
    <w:rsid w:val="00435DB5"/>
    <w:rsid w:val="00444DE7"/>
    <w:rsid w:val="00446494"/>
    <w:rsid w:val="00454978"/>
    <w:rsid w:val="00464292"/>
    <w:rsid w:val="0046652E"/>
    <w:rsid w:val="00475062"/>
    <w:rsid w:val="00480797"/>
    <w:rsid w:val="00492637"/>
    <w:rsid w:val="00497840"/>
    <w:rsid w:val="004C2FF9"/>
    <w:rsid w:val="004D49E0"/>
    <w:rsid w:val="004F634E"/>
    <w:rsid w:val="004F7E2E"/>
    <w:rsid w:val="00500EF5"/>
    <w:rsid w:val="005055FB"/>
    <w:rsid w:val="00506EFF"/>
    <w:rsid w:val="005160C4"/>
    <w:rsid w:val="00516EE6"/>
    <w:rsid w:val="00527B49"/>
    <w:rsid w:val="005356C3"/>
    <w:rsid w:val="005360AA"/>
    <w:rsid w:val="00536A6D"/>
    <w:rsid w:val="00555461"/>
    <w:rsid w:val="00556B6D"/>
    <w:rsid w:val="00560052"/>
    <w:rsid w:val="005627F8"/>
    <w:rsid w:val="00562865"/>
    <w:rsid w:val="005679E0"/>
    <w:rsid w:val="005708A6"/>
    <w:rsid w:val="0057305B"/>
    <w:rsid w:val="00576BFA"/>
    <w:rsid w:val="00585C24"/>
    <w:rsid w:val="00597A93"/>
    <w:rsid w:val="005A01EF"/>
    <w:rsid w:val="005A5E3E"/>
    <w:rsid w:val="005A6683"/>
    <w:rsid w:val="005A74AD"/>
    <w:rsid w:val="005B01DC"/>
    <w:rsid w:val="005B5072"/>
    <w:rsid w:val="005B5276"/>
    <w:rsid w:val="005C0C7B"/>
    <w:rsid w:val="005D286F"/>
    <w:rsid w:val="005D513E"/>
    <w:rsid w:val="005D5881"/>
    <w:rsid w:val="005D5AED"/>
    <w:rsid w:val="005E5BD3"/>
    <w:rsid w:val="005F07A2"/>
    <w:rsid w:val="005F4A50"/>
    <w:rsid w:val="00600187"/>
    <w:rsid w:val="006008C4"/>
    <w:rsid w:val="006072D2"/>
    <w:rsid w:val="00607A4C"/>
    <w:rsid w:val="00610FA1"/>
    <w:rsid w:val="00611806"/>
    <w:rsid w:val="00614889"/>
    <w:rsid w:val="006170F3"/>
    <w:rsid w:val="0063083E"/>
    <w:rsid w:val="00645F79"/>
    <w:rsid w:val="006465EE"/>
    <w:rsid w:val="00680B05"/>
    <w:rsid w:val="00684767"/>
    <w:rsid w:val="00685C5C"/>
    <w:rsid w:val="006A2C21"/>
    <w:rsid w:val="006A4F4B"/>
    <w:rsid w:val="006B1A3A"/>
    <w:rsid w:val="006B6478"/>
    <w:rsid w:val="006B79F7"/>
    <w:rsid w:val="006C2E45"/>
    <w:rsid w:val="006C3681"/>
    <w:rsid w:val="006C4E4B"/>
    <w:rsid w:val="006C7041"/>
    <w:rsid w:val="006D309D"/>
    <w:rsid w:val="006D3E0F"/>
    <w:rsid w:val="006E2B79"/>
    <w:rsid w:val="006E2E79"/>
    <w:rsid w:val="006F3797"/>
    <w:rsid w:val="006F5998"/>
    <w:rsid w:val="007055EE"/>
    <w:rsid w:val="007077A8"/>
    <w:rsid w:val="00707A5B"/>
    <w:rsid w:val="007105C2"/>
    <w:rsid w:val="00714315"/>
    <w:rsid w:val="007158FF"/>
    <w:rsid w:val="00715A23"/>
    <w:rsid w:val="00723437"/>
    <w:rsid w:val="00723C50"/>
    <w:rsid w:val="007250FA"/>
    <w:rsid w:val="007326B4"/>
    <w:rsid w:val="007409A6"/>
    <w:rsid w:val="00742BD1"/>
    <w:rsid w:val="00750261"/>
    <w:rsid w:val="007726DD"/>
    <w:rsid w:val="00792500"/>
    <w:rsid w:val="007930DA"/>
    <w:rsid w:val="00793856"/>
    <w:rsid w:val="007A0238"/>
    <w:rsid w:val="007A0806"/>
    <w:rsid w:val="007A0FA2"/>
    <w:rsid w:val="007A1A94"/>
    <w:rsid w:val="007B0C60"/>
    <w:rsid w:val="007B5148"/>
    <w:rsid w:val="007B75DE"/>
    <w:rsid w:val="007C7423"/>
    <w:rsid w:val="007D65F5"/>
    <w:rsid w:val="007E4985"/>
    <w:rsid w:val="007E4D15"/>
    <w:rsid w:val="007E5E4A"/>
    <w:rsid w:val="007F76DF"/>
    <w:rsid w:val="008014DB"/>
    <w:rsid w:val="008021BC"/>
    <w:rsid w:val="0080417A"/>
    <w:rsid w:val="00806C14"/>
    <w:rsid w:val="0081067B"/>
    <w:rsid w:val="00810AA8"/>
    <w:rsid w:val="008113CE"/>
    <w:rsid w:val="0081652F"/>
    <w:rsid w:val="0081CDF2"/>
    <w:rsid w:val="00820A3F"/>
    <w:rsid w:val="008219BC"/>
    <w:rsid w:val="00822250"/>
    <w:rsid w:val="00823938"/>
    <w:rsid w:val="00830CE8"/>
    <w:rsid w:val="00836D41"/>
    <w:rsid w:val="00836E8B"/>
    <w:rsid w:val="0084085C"/>
    <w:rsid w:val="00841B9B"/>
    <w:rsid w:val="00846388"/>
    <w:rsid w:val="0086023A"/>
    <w:rsid w:val="00862272"/>
    <w:rsid w:val="0086686C"/>
    <w:rsid w:val="00871A4C"/>
    <w:rsid w:val="00875514"/>
    <w:rsid w:val="00883703"/>
    <w:rsid w:val="00885540"/>
    <w:rsid w:val="008955BE"/>
    <w:rsid w:val="0089725D"/>
    <w:rsid w:val="008A6072"/>
    <w:rsid w:val="008B374C"/>
    <w:rsid w:val="008B6761"/>
    <w:rsid w:val="008C07F6"/>
    <w:rsid w:val="008C1241"/>
    <w:rsid w:val="008C2BC3"/>
    <w:rsid w:val="008E15AE"/>
    <w:rsid w:val="008E7C16"/>
    <w:rsid w:val="008F10D0"/>
    <w:rsid w:val="008F518F"/>
    <w:rsid w:val="008F6FDF"/>
    <w:rsid w:val="00910E28"/>
    <w:rsid w:val="00917038"/>
    <w:rsid w:val="009274BD"/>
    <w:rsid w:val="0093053F"/>
    <w:rsid w:val="0094564B"/>
    <w:rsid w:val="00965094"/>
    <w:rsid w:val="00971735"/>
    <w:rsid w:val="009757FD"/>
    <w:rsid w:val="0097750C"/>
    <w:rsid w:val="00980406"/>
    <w:rsid w:val="0098517C"/>
    <w:rsid w:val="00991D88"/>
    <w:rsid w:val="0099569E"/>
    <w:rsid w:val="009A1045"/>
    <w:rsid w:val="009A35F2"/>
    <w:rsid w:val="009B2DCA"/>
    <w:rsid w:val="009B42ED"/>
    <w:rsid w:val="009D1983"/>
    <w:rsid w:val="009D2D4A"/>
    <w:rsid w:val="009E5D57"/>
    <w:rsid w:val="009F453C"/>
    <w:rsid w:val="00A14192"/>
    <w:rsid w:val="00A34CF6"/>
    <w:rsid w:val="00A37912"/>
    <w:rsid w:val="00A4410E"/>
    <w:rsid w:val="00A45762"/>
    <w:rsid w:val="00A55D4D"/>
    <w:rsid w:val="00A65D5B"/>
    <w:rsid w:val="00A81695"/>
    <w:rsid w:val="00A81E32"/>
    <w:rsid w:val="00A96FCC"/>
    <w:rsid w:val="00AA210C"/>
    <w:rsid w:val="00AA7238"/>
    <w:rsid w:val="00AA73A7"/>
    <w:rsid w:val="00AA7870"/>
    <w:rsid w:val="00AB6EF2"/>
    <w:rsid w:val="00AC0CD8"/>
    <w:rsid w:val="00AC2640"/>
    <w:rsid w:val="00AD42D9"/>
    <w:rsid w:val="00AD52DD"/>
    <w:rsid w:val="00AD69AF"/>
    <w:rsid w:val="00AD7B08"/>
    <w:rsid w:val="00AF38D4"/>
    <w:rsid w:val="00AF42C1"/>
    <w:rsid w:val="00AF61B1"/>
    <w:rsid w:val="00B14385"/>
    <w:rsid w:val="00B15039"/>
    <w:rsid w:val="00B23E08"/>
    <w:rsid w:val="00B34DEB"/>
    <w:rsid w:val="00B34FDC"/>
    <w:rsid w:val="00B441D4"/>
    <w:rsid w:val="00B45478"/>
    <w:rsid w:val="00B51E76"/>
    <w:rsid w:val="00B5326C"/>
    <w:rsid w:val="00B73E1B"/>
    <w:rsid w:val="00B82EBF"/>
    <w:rsid w:val="00B837E2"/>
    <w:rsid w:val="00B84424"/>
    <w:rsid w:val="00B87B43"/>
    <w:rsid w:val="00B959DA"/>
    <w:rsid w:val="00BA1714"/>
    <w:rsid w:val="00BA70F0"/>
    <w:rsid w:val="00BC099B"/>
    <w:rsid w:val="00BC1C3A"/>
    <w:rsid w:val="00BD13F4"/>
    <w:rsid w:val="00BD5ACD"/>
    <w:rsid w:val="00BE0F11"/>
    <w:rsid w:val="00BE37F7"/>
    <w:rsid w:val="00BF3093"/>
    <w:rsid w:val="00BF3519"/>
    <w:rsid w:val="00BF56BD"/>
    <w:rsid w:val="00C11A4D"/>
    <w:rsid w:val="00C142D9"/>
    <w:rsid w:val="00C1497F"/>
    <w:rsid w:val="00C21049"/>
    <w:rsid w:val="00C23434"/>
    <w:rsid w:val="00C26D33"/>
    <w:rsid w:val="00C35C36"/>
    <w:rsid w:val="00C42DA1"/>
    <w:rsid w:val="00C5485C"/>
    <w:rsid w:val="00C55BC0"/>
    <w:rsid w:val="00C57362"/>
    <w:rsid w:val="00C6027F"/>
    <w:rsid w:val="00C6416F"/>
    <w:rsid w:val="00C66742"/>
    <w:rsid w:val="00C738F8"/>
    <w:rsid w:val="00C84A19"/>
    <w:rsid w:val="00C853EC"/>
    <w:rsid w:val="00C951FC"/>
    <w:rsid w:val="00CA39C7"/>
    <w:rsid w:val="00CA52BC"/>
    <w:rsid w:val="00CA569C"/>
    <w:rsid w:val="00CB3CCB"/>
    <w:rsid w:val="00CB4400"/>
    <w:rsid w:val="00CB5479"/>
    <w:rsid w:val="00CB63C3"/>
    <w:rsid w:val="00CB6CFA"/>
    <w:rsid w:val="00CD6B67"/>
    <w:rsid w:val="00CE3A2A"/>
    <w:rsid w:val="00CE4753"/>
    <w:rsid w:val="00CF2EA1"/>
    <w:rsid w:val="00CF706B"/>
    <w:rsid w:val="00D02E06"/>
    <w:rsid w:val="00D107A8"/>
    <w:rsid w:val="00D218FC"/>
    <w:rsid w:val="00D62E82"/>
    <w:rsid w:val="00D70AD3"/>
    <w:rsid w:val="00D81607"/>
    <w:rsid w:val="00D8502A"/>
    <w:rsid w:val="00D9383A"/>
    <w:rsid w:val="00D96F74"/>
    <w:rsid w:val="00DB21AD"/>
    <w:rsid w:val="00DC1E5F"/>
    <w:rsid w:val="00DC405E"/>
    <w:rsid w:val="00DD47F8"/>
    <w:rsid w:val="00DE350C"/>
    <w:rsid w:val="00DE6BC8"/>
    <w:rsid w:val="00DE7052"/>
    <w:rsid w:val="00DF33F9"/>
    <w:rsid w:val="00DF4577"/>
    <w:rsid w:val="00DF5AE7"/>
    <w:rsid w:val="00E023AE"/>
    <w:rsid w:val="00E063C6"/>
    <w:rsid w:val="00E075A8"/>
    <w:rsid w:val="00E11E9B"/>
    <w:rsid w:val="00E23150"/>
    <w:rsid w:val="00E23DF5"/>
    <w:rsid w:val="00E26D5B"/>
    <w:rsid w:val="00E27D36"/>
    <w:rsid w:val="00E40713"/>
    <w:rsid w:val="00E42143"/>
    <w:rsid w:val="00E42969"/>
    <w:rsid w:val="00E45F4D"/>
    <w:rsid w:val="00E51533"/>
    <w:rsid w:val="00E540D4"/>
    <w:rsid w:val="00E6712C"/>
    <w:rsid w:val="00E711B6"/>
    <w:rsid w:val="00E775C7"/>
    <w:rsid w:val="00E87514"/>
    <w:rsid w:val="00E91E8C"/>
    <w:rsid w:val="00E93B6D"/>
    <w:rsid w:val="00EB5D4F"/>
    <w:rsid w:val="00ED0442"/>
    <w:rsid w:val="00EE2901"/>
    <w:rsid w:val="00EE734C"/>
    <w:rsid w:val="00EF064F"/>
    <w:rsid w:val="00EF09E8"/>
    <w:rsid w:val="00EF14B7"/>
    <w:rsid w:val="00EF2106"/>
    <w:rsid w:val="00EF2CE6"/>
    <w:rsid w:val="00EF4AD4"/>
    <w:rsid w:val="00EF5B26"/>
    <w:rsid w:val="00F023D3"/>
    <w:rsid w:val="00F1757F"/>
    <w:rsid w:val="00F178A8"/>
    <w:rsid w:val="00F208B0"/>
    <w:rsid w:val="00F21F24"/>
    <w:rsid w:val="00F40DD3"/>
    <w:rsid w:val="00F45341"/>
    <w:rsid w:val="00F52638"/>
    <w:rsid w:val="00F62FE3"/>
    <w:rsid w:val="00F66C54"/>
    <w:rsid w:val="00F72733"/>
    <w:rsid w:val="00F83045"/>
    <w:rsid w:val="00F84A00"/>
    <w:rsid w:val="00F850BB"/>
    <w:rsid w:val="00F8694C"/>
    <w:rsid w:val="00F96B25"/>
    <w:rsid w:val="00FA07CD"/>
    <w:rsid w:val="00FA09B0"/>
    <w:rsid w:val="00FA48A0"/>
    <w:rsid w:val="00FA576F"/>
    <w:rsid w:val="00FC30CD"/>
    <w:rsid w:val="00FC609C"/>
    <w:rsid w:val="00FE027E"/>
    <w:rsid w:val="00FE28D5"/>
    <w:rsid w:val="014BE714"/>
    <w:rsid w:val="016D0991"/>
    <w:rsid w:val="02E6B688"/>
    <w:rsid w:val="0343D69E"/>
    <w:rsid w:val="044C8C92"/>
    <w:rsid w:val="045DC08A"/>
    <w:rsid w:val="04C3C2F1"/>
    <w:rsid w:val="04D1F5A3"/>
    <w:rsid w:val="07F9C3AC"/>
    <w:rsid w:val="08CE096B"/>
    <w:rsid w:val="09BF6F55"/>
    <w:rsid w:val="09ED1622"/>
    <w:rsid w:val="0A507657"/>
    <w:rsid w:val="0ABA0C4E"/>
    <w:rsid w:val="0C5CAC73"/>
    <w:rsid w:val="0CACFE81"/>
    <w:rsid w:val="0D4CBAA9"/>
    <w:rsid w:val="0D9DF316"/>
    <w:rsid w:val="11461ABA"/>
    <w:rsid w:val="119CD10D"/>
    <w:rsid w:val="12E8ADA1"/>
    <w:rsid w:val="1538E835"/>
    <w:rsid w:val="15E0750B"/>
    <w:rsid w:val="16895F7E"/>
    <w:rsid w:val="17A277E4"/>
    <w:rsid w:val="181956C5"/>
    <w:rsid w:val="182AD827"/>
    <w:rsid w:val="18E7F911"/>
    <w:rsid w:val="1B117AFB"/>
    <w:rsid w:val="1B16C9F2"/>
    <w:rsid w:val="1B41B3FB"/>
    <w:rsid w:val="1B5C448C"/>
    <w:rsid w:val="1B6740E7"/>
    <w:rsid w:val="1B7A41E3"/>
    <w:rsid w:val="1C2EFC33"/>
    <w:rsid w:val="1D3A41E7"/>
    <w:rsid w:val="1E60E0B6"/>
    <w:rsid w:val="1EAB523A"/>
    <w:rsid w:val="2098A8AD"/>
    <w:rsid w:val="20E48514"/>
    <w:rsid w:val="21BE9233"/>
    <w:rsid w:val="22114D83"/>
    <w:rsid w:val="22B68214"/>
    <w:rsid w:val="2462B2EA"/>
    <w:rsid w:val="2524679E"/>
    <w:rsid w:val="2525CBA4"/>
    <w:rsid w:val="263694DF"/>
    <w:rsid w:val="2651E614"/>
    <w:rsid w:val="2661D86B"/>
    <w:rsid w:val="2680728D"/>
    <w:rsid w:val="27DC65D6"/>
    <w:rsid w:val="29063999"/>
    <w:rsid w:val="2997D16D"/>
    <w:rsid w:val="2C31467C"/>
    <w:rsid w:val="2CD2B133"/>
    <w:rsid w:val="2D1A5223"/>
    <w:rsid w:val="2E755547"/>
    <w:rsid w:val="2F46474E"/>
    <w:rsid w:val="3016F932"/>
    <w:rsid w:val="3196D3A4"/>
    <w:rsid w:val="31E2003C"/>
    <w:rsid w:val="31FCDF7E"/>
    <w:rsid w:val="3221B7AC"/>
    <w:rsid w:val="334A95EE"/>
    <w:rsid w:val="33801ECD"/>
    <w:rsid w:val="33DF3411"/>
    <w:rsid w:val="34317736"/>
    <w:rsid w:val="34D9C412"/>
    <w:rsid w:val="36FDBDFE"/>
    <w:rsid w:val="3726C6D1"/>
    <w:rsid w:val="3728BFA4"/>
    <w:rsid w:val="37612EC8"/>
    <w:rsid w:val="377DB1B0"/>
    <w:rsid w:val="3802AAFF"/>
    <w:rsid w:val="382A10CA"/>
    <w:rsid w:val="388DE9AC"/>
    <w:rsid w:val="38F130D0"/>
    <w:rsid w:val="390148F7"/>
    <w:rsid w:val="39119DC4"/>
    <w:rsid w:val="3A25BA80"/>
    <w:rsid w:val="3A90826C"/>
    <w:rsid w:val="3AB70AC3"/>
    <w:rsid w:val="3AF2AD2E"/>
    <w:rsid w:val="3B57BE38"/>
    <w:rsid w:val="3BFDC842"/>
    <w:rsid w:val="3C1C2527"/>
    <w:rsid w:val="3C49F10F"/>
    <w:rsid w:val="3C4E8830"/>
    <w:rsid w:val="3D1D08D6"/>
    <w:rsid w:val="3D23EDB2"/>
    <w:rsid w:val="3D5293EA"/>
    <w:rsid w:val="3DA43C6A"/>
    <w:rsid w:val="3DFD8EB1"/>
    <w:rsid w:val="3F7A7D08"/>
    <w:rsid w:val="401655A9"/>
    <w:rsid w:val="408BC8F6"/>
    <w:rsid w:val="417DAA43"/>
    <w:rsid w:val="41BD30BD"/>
    <w:rsid w:val="427D21F0"/>
    <w:rsid w:val="4348A831"/>
    <w:rsid w:val="441C29D6"/>
    <w:rsid w:val="454CEC29"/>
    <w:rsid w:val="490DF89D"/>
    <w:rsid w:val="497EF8F5"/>
    <w:rsid w:val="49ECBB29"/>
    <w:rsid w:val="4A52976E"/>
    <w:rsid w:val="4B65D5E5"/>
    <w:rsid w:val="4B6D7E78"/>
    <w:rsid w:val="4B72A1A2"/>
    <w:rsid w:val="4BC987C1"/>
    <w:rsid w:val="4C07A129"/>
    <w:rsid w:val="4D0D4D9F"/>
    <w:rsid w:val="4D579831"/>
    <w:rsid w:val="4DDCCDF5"/>
    <w:rsid w:val="4DE6ECF9"/>
    <w:rsid w:val="4E9DB9F4"/>
    <w:rsid w:val="4EA8FF13"/>
    <w:rsid w:val="4EDF6A6B"/>
    <w:rsid w:val="4F057BCE"/>
    <w:rsid w:val="521242DE"/>
    <w:rsid w:val="5228CCA5"/>
    <w:rsid w:val="52DAEBFC"/>
    <w:rsid w:val="532C48D6"/>
    <w:rsid w:val="53319A8F"/>
    <w:rsid w:val="537BD43E"/>
    <w:rsid w:val="53B6F7BE"/>
    <w:rsid w:val="53E448D7"/>
    <w:rsid w:val="54E77A1A"/>
    <w:rsid w:val="57CD0D13"/>
    <w:rsid w:val="57D51ABD"/>
    <w:rsid w:val="5804E775"/>
    <w:rsid w:val="59785866"/>
    <w:rsid w:val="59F86EAC"/>
    <w:rsid w:val="5BAFE36C"/>
    <w:rsid w:val="5C4D6E72"/>
    <w:rsid w:val="5C584954"/>
    <w:rsid w:val="5CAE9833"/>
    <w:rsid w:val="5DD0A5B4"/>
    <w:rsid w:val="5E6C6C32"/>
    <w:rsid w:val="5EDA5FC2"/>
    <w:rsid w:val="5EF57E9E"/>
    <w:rsid w:val="600DCB84"/>
    <w:rsid w:val="60D561B9"/>
    <w:rsid w:val="615447D9"/>
    <w:rsid w:val="61A9A16F"/>
    <w:rsid w:val="62CC38C1"/>
    <w:rsid w:val="63DD2BD0"/>
    <w:rsid w:val="6402C931"/>
    <w:rsid w:val="64A79E50"/>
    <w:rsid w:val="65636B7A"/>
    <w:rsid w:val="6663E560"/>
    <w:rsid w:val="67033D1F"/>
    <w:rsid w:val="671E2F59"/>
    <w:rsid w:val="679C1DDF"/>
    <w:rsid w:val="680963CE"/>
    <w:rsid w:val="6A07C2F3"/>
    <w:rsid w:val="6A35E195"/>
    <w:rsid w:val="6A97986F"/>
    <w:rsid w:val="6B02B87E"/>
    <w:rsid w:val="6D56C491"/>
    <w:rsid w:val="6D848755"/>
    <w:rsid w:val="6E4E41F4"/>
    <w:rsid w:val="6E91B10F"/>
    <w:rsid w:val="70B2377C"/>
    <w:rsid w:val="71EAE01D"/>
    <w:rsid w:val="71FC9F0C"/>
    <w:rsid w:val="724FD967"/>
    <w:rsid w:val="73E8CFA7"/>
    <w:rsid w:val="74568C6B"/>
    <w:rsid w:val="7543695B"/>
    <w:rsid w:val="756B7E35"/>
    <w:rsid w:val="75A8FD0C"/>
    <w:rsid w:val="75C9F702"/>
    <w:rsid w:val="75FA4D2E"/>
    <w:rsid w:val="7633AE37"/>
    <w:rsid w:val="769AB912"/>
    <w:rsid w:val="77033A57"/>
    <w:rsid w:val="770CEDC0"/>
    <w:rsid w:val="78031F14"/>
    <w:rsid w:val="79503292"/>
    <w:rsid w:val="7954B7B8"/>
    <w:rsid w:val="799C4293"/>
    <w:rsid w:val="79F6A3D7"/>
    <w:rsid w:val="79F9CFD6"/>
    <w:rsid w:val="7A87AA20"/>
    <w:rsid w:val="7AF31D73"/>
    <w:rsid w:val="7DBCF4D8"/>
    <w:rsid w:val="7E90E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9CBBA8"/>
  <w15:docId w15:val="{55E6C6AB-8A4C-4EE4-AD71-09FCC2C7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A5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85F2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F24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F2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F24"/>
    <w:rPr>
      <w:rFonts w:ascii="Times New Roman" w:eastAsia="MS Mincho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6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742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42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5514"/>
    <w:pPr>
      <w:spacing w:line="276" w:lineRule="auto"/>
      <w:ind w:left="720"/>
      <w:contextualSpacing/>
    </w:pPr>
    <w:rPr>
      <w:rFonts w:eastAsia="Calibri" w:cs="Cordia New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75514"/>
    <w:rPr>
      <w:rFonts w:ascii="Times New Roman" w:eastAsia="Calibri" w:hAnsi="Times New Roman" w:cs="Cordia New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DE"/>
    <w:rPr>
      <w:rFonts w:ascii="Times New Roman" w:eastAsia="MS Mincho" w:hAnsi="Times New Roman" w:cs="Times New Roman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907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5E21C0-77C3-45F3-9C92-8D38FAE54CE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A72636042420E43911CBD214D9BF716" ma:contentTypeVersion="12" ma:contentTypeDescription="新建文档。" ma:contentTypeScope="" ma:versionID="da1be05858eca8353d8ea21c9dac61e4">
  <xsd:schema xmlns:xsd="http://www.w3.org/2001/XMLSchema" xmlns:xs="http://www.w3.org/2001/XMLSchema" xmlns:p="http://schemas.microsoft.com/office/2006/metadata/properties" xmlns:ns2="e0a430be-47d9-47f2-8efe-0d575045c6ce" xmlns:ns3="5b1588c2-db80-4577-b187-a8e9642af262" targetNamespace="http://schemas.microsoft.com/office/2006/metadata/properties" ma:root="true" ma:fieldsID="189b2157d838e70926802541412a2b2f" ns2:_="" ns3:_="">
    <xsd:import namespace="e0a430be-47d9-47f2-8efe-0d575045c6ce"/>
    <xsd:import namespace="5b1588c2-db80-4577-b187-a8e9642af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430be-47d9-47f2-8efe-0d575045c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88c2-db80-4577-b187-a8e9642af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4A267-6AB0-447A-9A3C-61633B7A6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802BB2-5A6E-4F0D-9F7C-E4DD56EC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3D0C3-397E-4387-B194-84152E28B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430be-47d9-47f2-8efe-0d575045c6ce"/>
    <ds:schemaRef ds:uri="5b1588c2-db80-4577-b187-a8e9642af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07198A-5473-4B47-859F-2FD6528DBF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Antara Ganguli</dc:creator>
  <cp:lastModifiedBy>Jialei Lin</cp:lastModifiedBy>
  <cp:revision>47</cp:revision>
  <cp:lastPrinted>2013-08-16T06:36:00Z</cp:lastPrinted>
  <dcterms:created xsi:type="dcterms:W3CDTF">2019-10-24T04:50:00Z</dcterms:created>
  <dcterms:modified xsi:type="dcterms:W3CDTF">2021-08-09T05:04:00Z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0x0101006A72636042420E43911CBD214D9BF716</vt:lpwstr>
  </property>
</Properties>
</file>