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F6D41" w14:textId="7302922A" w:rsidR="00E754A1" w:rsidRDefault="00E754A1" w:rsidP="00E754A1">
      <w:pPr>
        <w:spacing w:after="240" w:line="240" w:lineRule="auto"/>
        <w:rPr>
          <w:rFonts w:ascii="Calibri" w:eastAsia="Times New Roman" w:hAnsi="Calibri" w:cs="Arial"/>
          <w:b/>
          <w:sz w:val="28"/>
          <w:szCs w:val="28"/>
        </w:rPr>
      </w:pPr>
      <w:r w:rsidRPr="00E754A1">
        <w:rPr>
          <w:rFonts w:ascii="Calibri" w:eastAsia="Times New Roman" w:hAnsi="Calibri" w:cs="Arial"/>
          <w:b/>
          <w:sz w:val="28"/>
          <w:szCs w:val="28"/>
        </w:rPr>
        <w:t>TEMPLATE – MONITORING, EVALUATION AND RESEARCH PLAN 20</w:t>
      </w:r>
      <w:r w:rsidR="004856D4">
        <w:rPr>
          <w:rFonts w:ascii="Calibri" w:eastAsia="Times New Roman" w:hAnsi="Calibri" w:cs="Arial"/>
          <w:b/>
          <w:sz w:val="28"/>
          <w:szCs w:val="28"/>
        </w:rPr>
        <w:t>22</w:t>
      </w:r>
      <w:r w:rsidRPr="00E754A1">
        <w:rPr>
          <w:rFonts w:ascii="Calibri" w:eastAsia="Times New Roman" w:hAnsi="Calibri" w:cs="Arial"/>
          <w:b/>
          <w:sz w:val="28"/>
          <w:szCs w:val="28"/>
        </w:rPr>
        <w:t>-20</w:t>
      </w:r>
      <w:r w:rsidR="004856D4">
        <w:rPr>
          <w:rFonts w:ascii="Calibri" w:eastAsia="Times New Roman" w:hAnsi="Calibri" w:cs="Arial"/>
          <w:b/>
          <w:sz w:val="28"/>
          <w:szCs w:val="28"/>
        </w:rPr>
        <w:t>25</w:t>
      </w:r>
      <w:r w:rsidRPr="00E754A1">
        <w:rPr>
          <w:rFonts w:ascii="Calibri" w:eastAsia="Times New Roman" w:hAnsi="Calibri" w:cs="Arial"/>
          <w:b/>
          <w:sz w:val="28"/>
          <w:szCs w:val="28"/>
        </w:rPr>
        <w:t xml:space="preserve"> </w:t>
      </w:r>
    </w:p>
    <w:p w14:paraId="2D1F2750" w14:textId="77777777" w:rsidR="00197B17" w:rsidRPr="00E754A1" w:rsidRDefault="00197B17" w:rsidP="00E754A1">
      <w:pPr>
        <w:spacing w:after="240" w:line="240" w:lineRule="auto"/>
        <w:rPr>
          <w:rFonts w:ascii="Calibri" w:eastAsia="Times New Roman" w:hAnsi="Calibri" w:cs="Arial"/>
          <w:b/>
          <w:sz w:val="28"/>
          <w:szCs w:val="28"/>
        </w:rPr>
      </w:pPr>
      <w:r>
        <w:rPr>
          <w:rFonts w:ascii="Calibri" w:eastAsia="Times New Roman" w:hAnsi="Calibri" w:cs="Arial"/>
          <w:b/>
          <w:sz w:val="28"/>
          <w:szCs w:val="28"/>
        </w:rPr>
        <w:t>Name of office</w:t>
      </w:r>
    </w:p>
    <w:p w14:paraId="1F33F398" w14:textId="77777777" w:rsidR="00E754A1" w:rsidRPr="00E754A1" w:rsidRDefault="00E754A1" w:rsidP="00E754A1">
      <w:pPr>
        <w:tabs>
          <w:tab w:val="left" w:pos="0"/>
        </w:tabs>
        <w:spacing w:after="0" w:line="240" w:lineRule="auto"/>
        <w:jc w:val="both"/>
        <w:rPr>
          <w:rFonts w:ascii="Calibri" w:eastAsia="Times New Roman" w:hAnsi="Calibri" w:cs="Times New Roman"/>
          <w:i/>
          <w:sz w:val="20"/>
          <w:szCs w:val="20"/>
        </w:rPr>
      </w:pPr>
      <w:r w:rsidRPr="00E754A1">
        <w:rPr>
          <w:rFonts w:ascii="Calibri" w:eastAsia="Times New Roman" w:hAnsi="Calibri" w:cs="Times New Roman"/>
          <w:i/>
          <w:sz w:val="20"/>
          <w:szCs w:val="20"/>
        </w:rPr>
        <w:t>NOTE: Examples have been included below to illustrate how to complete each column; they are not meant to be accurate to real life activities.</w:t>
      </w:r>
    </w:p>
    <w:p w14:paraId="2714C54B" w14:textId="77777777" w:rsidR="00E754A1" w:rsidRPr="00E754A1" w:rsidRDefault="00E754A1" w:rsidP="00E754A1">
      <w:pPr>
        <w:spacing w:after="0" w:line="240" w:lineRule="auto"/>
        <w:rPr>
          <w:rFonts w:ascii="Calibri" w:eastAsia="Times New Roman" w:hAnsi="Calibri" w:cs="Arial"/>
          <w:b/>
          <w:sz w:val="20"/>
          <w:szCs w:val="20"/>
        </w:rPr>
      </w:pPr>
    </w:p>
    <w:p w14:paraId="62E19520" w14:textId="6F73B5ED" w:rsidR="00E754A1" w:rsidRPr="00197B17" w:rsidRDefault="00E754A1" w:rsidP="00197B17">
      <w:pPr>
        <w:pStyle w:val="ListParagraph"/>
        <w:numPr>
          <w:ilvl w:val="0"/>
          <w:numId w:val="1"/>
        </w:numPr>
        <w:spacing w:after="0" w:line="240" w:lineRule="auto"/>
        <w:rPr>
          <w:rFonts w:ascii="Calibri" w:eastAsia="Times New Roman" w:hAnsi="Calibri" w:cs="Arial"/>
          <w:b/>
          <w:sz w:val="28"/>
          <w:szCs w:val="28"/>
        </w:rPr>
      </w:pPr>
      <w:r w:rsidRPr="00197B17">
        <w:rPr>
          <w:rFonts w:ascii="Calibri" w:eastAsia="Times New Roman" w:hAnsi="Calibri" w:cs="Arial"/>
          <w:b/>
          <w:sz w:val="28"/>
          <w:szCs w:val="28"/>
        </w:rPr>
        <w:t>Monitoring and Research Plan 20</w:t>
      </w:r>
      <w:r w:rsidR="00BD397D">
        <w:rPr>
          <w:rFonts w:ascii="Calibri" w:eastAsia="Times New Roman" w:hAnsi="Calibri" w:cs="Arial"/>
          <w:b/>
          <w:sz w:val="28"/>
          <w:szCs w:val="28"/>
        </w:rPr>
        <w:t>22</w:t>
      </w:r>
      <w:r w:rsidRPr="00197B17">
        <w:rPr>
          <w:rFonts w:ascii="Calibri" w:eastAsia="Times New Roman" w:hAnsi="Calibri" w:cs="Arial"/>
          <w:b/>
          <w:sz w:val="28"/>
          <w:szCs w:val="28"/>
        </w:rPr>
        <w:t>-20</w:t>
      </w:r>
      <w:r w:rsidR="00BD397D">
        <w:rPr>
          <w:rFonts w:ascii="Calibri" w:eastAsia="Times New Roman" w:hAnsi="Calibri" w:cs="Arial"/>
          <w:b/>
          <w:sz w:val="28"/>
          <w:szCs w:val="28"/>
        </w:rPr>
        <w:t>25</w:t>
      </w:r>
    </w:p>
    <w:p w14:paraId="0322E663" w14:textId="77777777" w:rsidR="00E754A1" w:rsidRPr="00E754A1" w:rsidRDefault="00E754A1" w:rsidP="00E754A1">
      <w:pPr>
        <w:tabs>
          <w:tab w:val="left" w:pos="0"/>
        </w:tabs>
        <w:spacing w:after="0" w:line="240" w:lineRule="auto"/>
        <w:jc w:val="both"/>
        <w:rPr>
          <w:rFonts w:ascii="Calibri" w:eastAsia="Times New Roman" w:hAnsi="Calibri" w:cs="Times New Roman"/>
          <w:i/>
          <w:sz w:val="20"/>
          <w:szCs w:val="20"/>
        </w:rPr>
      </w:pPr>
    </w:p>
    <w:tbl>
      <w:tblPr>
        <w:tblW w:w="13335"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A0" w:firstRow="1" w:lastRow="0" w:firstColumn="1" w:lastColumn="0" w:noHBand="0" w:noVBand="0"/>
      </w:tblPr>
      <w:tblGrid>
        <w:gridCol w:w="998"/>
        <w:gridCol w:w="1272"/>
        <w:gridCol w:w="1417"/>
        <w:gridCol w:w="1560"/>
        <w:gridCol w:w="1284"/>
        <w:gridCol w:w="1265"/>
        <w:gridCol w:w="1420"/>
        <w:gridCol w:w="1276"/>
        <w:gridCol w:w="1144"/>
        <w:gridCol w:w="735"/>
        <w:gridCol w:w="964"/>
      </w:tblGrid>
      <w:tr w:rsidR="00BF0AB6" w:rsidRPr="00E754A1" w14:paraId="22CB67C1" w14:textId="77777777" w:rsidTr="080FAFA6">
        <w:trPr>
          <w:tblHeader/>
          <w:jc w:val="center"/>
        </w:trPr>
        <w:tc>
          <w:tcPr>
            <w:tcW w:w="998" w:type="dxa"/>
            <w:vMerge w:val="restart"/>
            <w:shd w:val="clear" w:color="auto" w:fill="ACB9CA" w:themeFill="text2" w:themeFillTint="66"/>
          </w:tcPr>
          <w:p w14:paraId="6CED1DCF" w14:textId="77777777" w:rsidR="00036AC8" w:rsidRPr="00E754A1" w:rsidRDefault="00036AC8" w:rsidP="302937DE">
            <w:pPr>
              <w:autoSpaceDE w:val="0"/>
              <w:autoSpaceDN w:val="0"/>
              <w:adjustRightInd w:val="0"/>
              <w:spacing w:after="0" w:line="240" w:lineRule="auto"/>
              <w:rPr>
                <w:rFonts w:ascii="Calibri" w:eastAsia="MS Mincho" w:hAnsi="Calibri" w:cs="Calibri"/>
                <w:color w:val="000000"/>
                <w:sz w:val="20"/>
                <w:szCs w:val="20"/>
              </w:rPr>
            </w:pPr>
            <w:r w:rsidRPr="302937DE">
              <w:rPr>
                <w:rFonts w:ascii="Calibri" w:eastAsia="MS Mincho" w:hAnsi="Calibri" w:cs="Calibri"/>
                <w:b/>
                <w:bCs/>
                <w:color w:val="000000" w:themeColor="text1"/>
                <w:sz w:val="20"/>
                <w:szCs w:val="20"/>
              </w:rPr>
              <w:t>Activity</w:t>
            </w:r>
          </w:p>
        </w:tc>
        <w:tc>
          <w:tcPr>
            <w:tcW w:w="1272" w:type="dxa"/>
            <w:vMerge w:val="restart"/>
            <w:shd w:val="clear" w:color="auto" w:fill="ACB9CA" w:themeFill="text2" w:themeFillTint="66"/>
          </w:tcPr>
          <w:p w14:paraId="2DA1CA38" w14:textId="7B08709E" w:rsidR="00036AC8" w:rsidRPr="00E754A1" w:rsidRDefault="00036AC8" w:rsidP="302937DE">
            <w:pPr>
              <w:autoSpaceDE w:val="0"/>
              <w:autoSpaceDN w:val="0"/>
              <w:adjustRightInd w:val="0"/>
              <w:spacing w:after="0" w:line="240" w:lineRule="auto"/>
              <w:rPr>
                <w:rFonts w:ascii="Calibri" w:eastAsia="MS Mincho" w:hAnsi="Calibri" w:cs="Calibri"/>
                <w:b/>
                <w:bCs/>
                <w:color w:val="000000"/>
                <w:sz w:val="20"/>
                <w:szCs w:val="20"/>
              </w:rPr>
            </w:pPr>
            <w:r w:rsidRPr="302937DE">
              <w:rPr>
                <w:rFonts w:ascii="Calibri" w:hAnsi="Calibri" w:cs="Calibri"/>
                <w:b/>
                <w:bCs/>
                <w:sz w:val="20"/>
                <w:szCs w:val="20"/>
              </w:rPr>
              <w:t>UNSDCF Outcome/UN Women SP Outcome</w:t>
            </w:r>
          </w:p>
        </w:tc>
        <w:tc>
          <w:tcPr>
            <w:tcW w:w="1417" w:type="dxa"/>
            <w:vMerge w:val="restart"/>
            <w:shd w:val="clear" w:color="auto" w:fill="ACB9CA" w:themeFill="text2" w:themeFillTint="66"/>
          </w:tcPr>
          <w:p w14:paraId="5A309DB7" w14:textId="78E55094" w:rsidR="00036AC8" w:rsidRPr="00E754A1" w:rsidRDefault="00036AC8" w:rsidP="302937DE">
            <w:pPr>
              <w:autoSpaceDE w:val="0"/>
              <w:autoSpaceDN w:val="0"/>
              <w:adjustRightInd w:val="0"/>
              <w:spacing w:after="0" w:line="240" w:lineRule="auto"/>
              <w:rPr>
                <w:rFonts w:ascii="Calibri" w:eastAsia="MS Mincho" w:hAnsi="Calibri" w:cs="Calibri"/>
                <w:b/>
                <w:bCs/>
                <w:color w:val="000000"/>
                <w:sz w:val="20"/>
                <w:szCs w:val="20"/>
              </w:rPr>
            </w:pPr>
            <w:r w:rsidRPr="302937DE">
              <w:rPr>
                <w:rFonts w:ascii="Calibri" w:hAnsi="Calibri" w:cs="Calibri"/>
                <w:b/>
                <w:bCs/>
                <w:sz w:val="20"/>
                <w:szCs w:val="20"/>
              </w:rPr>
              <w:t>SN Output/Relevant flagship program</w:t>
            </w:r>
          </w:p>
        </w:tc>
        <w:tc>
          <w:tcPr>
            <w:tcW w:w="1560" w:type="dxa"/>
            <w:vMerge w:val="restart"/>
            <w:shd w:val="clear" w:color="auto" w:fill="ACB9CA" w:themeFill="text2" w:themeFillTint="66"/>
          </w:tcPr>
          <w:p w14:paraId="341E5D29" w14:textId="5D924665" w:rsidR="00036AC8" w:rsidRDefault="00036AC8" w:rsidP="302937DE">
            <w:pPr>
              <w:autoSpaceDE w:val="0"/>
              <w:autoSpaceDN w:val="0"/>
              <w:adjustRightInd w:val="0"/>
              <w:spacing w:after="0" w:line="240" w:lineRule="auto"/>
              <w:rPr>
                <w:rFonts w:ascii="Calibri" w:eastAsia="MS Mincho" w:hAnsi="Calibri" w:cs="Calibri"/>
                <w:b/>
                <w:bCs/>
                <w:color w:val="000000"/>
                <w:sz w:val="20"/>
                <w:szCs w:val="20"/>
              </w:rPr>
            </w:pPr>
            <w:r w:rsidRPr="302937DE">
              <w:rPr>
                <w:rFonts w:ascii="Calibri" w:eastAsia="MS Mincho" w:hAnsi="Calibri" w:cs="Calibri"/>
                <w:b/>
                <w:bCs/>
                <w:color w:val="000000" w:themeColor="text1"/>
                <w:sz w:val="20"/>
                <w:szCs w:val="20"/>
              </w:rPr>
              <w:t xml:space="preserve">Related indicator/KPI </w:t>
            </w:r>
            <w:r w:rsidR="00BF0AB6" w:rsidRPr="302937DE">
              <w:rPr>
                <w:rFonts w:ascii="Calibri" w:eastAsia="MS Mincho" w:hAnsi="Calibri" w:cs="Calibri"/>
                <w:b/>
                <w:bCs/>
                <w:color w:val="000000" w:themeColor="text1"/>
                <w:sz w:val="20"/>
                <w:szCs w:val="20"/>
              </w:rPr>
              <w:t>(</w:t>
            </w:r>
            <w:r w:rsidRPr="302937DE">
              <w:rPr>
                <w:rFonts w:ascii="Calibri" w:eastAsia="MS Mincho" w:hAnsi="Calibri" w:cs="Calibri"/>
                <w:b/>
                <w:bCs/>
                <w:color w:val="000000" w:themeColor="text1"/>
                <w:sz w:val="20"/>
                <w:szCs w:val="20"/>
              </w:rPr>
              <w:t>Y/N</w:t>
            </w:r>
            <w:r w:rsidR="00BF0AB6" w:rsidRPr="302937DE">
              <w:rPr>
                <w:rFonts w:ascii="Calibri" w:eastAsia="MS Mincho" w:hAnsi="Calibri" w:cs="Calibri"/>
                <w:b/>
                <w:bCs/>
                <w:color w:val="000000" w:themeColor="text1"/>
                <w:sz w:val="20"/>
                <w:szCs w:val="20"/>
              </w:rPr>
              <w:t>, Indicator number, h</w:t>
            </w:r>
            <w:r w:rsidRPr="302937DE">
              <w:rPr>
                <w:rFonts w:ascii="Calibri" w:eastAsia="MS Mincho" w:hAnsi="Calibri" w:cs="Calibri"/>
                <w:b/>
                <w:bCs/>
                <w:color w:val="000000" w:themeColor="text1"/>
                <w:sz w:val="20"/>
                <w:szCs w:val="20"/>
              </w:rPr>
              <w:t>ow and when</w:t>
            </w:r>
            <w:r w:rsidR="00BF0AB6" w:rsidRPr="302937DE">
              <w:rPr>
                <w:rFonts w:ascii="Calibri" w:eastAsia="MS Mincho" w:hAnsi="Calibri" w:cs="Calibri"/>
                <w:b/>
                <w:bCs/>
                <w:color w:val="000000" w:themeColor="text1"/>
                <w:sz w:val="20"/>
                <w:szCs w:val="20"/>
              </w:rPr>
              <w:t>)</w:t>
            </w:r>
          </w:p>
        </w:tc>
        <w:tc>
          <w:tcPr>
            <w:tcW w:w="1284" w:type="dxa"/>
            <w:vMerge w:val="restart"/>
            <w:shd w:val="clear" w:color="auto" w:fill="ACB9CA" w:themeFill="text2" w:themeFillTint="66"/>
          </w:tcPr>
          <w:p w14:paraId="314AB0CF" w14:textId="444B53B0" w:rsidR="00036AC8" w:rsidRPr="00E754A1" w:rsidRDefault="00036AC8" w:rsidP="302937DE">
            <w:pPr>
              <w:autoSpaceDE w:val="0"/>
              <w:autoSpaceDN w:val="0"/>
              <w:adjustRightInd w:val="0"/>
              <w:spacing w:after="0" w:line="240" w:lineRule="auto"/>
              <w:rPr>
                <w:rFonts w:ascii="Calibri" w:eastAsia="MS Mincho" w:hAnsi="Calibri" w:cs="Calibri"/>
                <w:b/>
                <w:bCs/>
                <w:color w:val="000000"/>
                <w:sz w:val="20"/>
                <w:szCs w:val="20"/>
              </w:rPr>
            </w:pPr>
            <w:r w:rsidRPr="302937DE">
              <w:rPr>
                <w:rFonts w:ascii="Calibri" w:eastAsia="MS Mincho" w:hAnsi="Calibri" w:cs="Calibri"/>
                <w:b/>
                <w:bCs/>
                <w:color w:val="000000" w:themeColor="text1"/>
                <w:sz w:val="20"/>
                <w:szCs w:val="20"/>
              </w:rPr>
              <w:t xml:space="preserve">Data Collection </w:t>
            </w:r>
            <w:r w:rsidR="00BF0AB6" w:rsidRPr="302937DE">
              <w:rPr>
                <w:rFonts w:ascii="Calibri" w:eastAsia="MS Mincho" w:hAnsi="Calibri" w:cs="Calibri"/>
                <w:b/>
                <w:bCs/>
                <w:color w:val="000000" w:themeColor="text1"/>
                <w:sz w:val="20"/>
                <w:szCs w:val="20"/>
              </w:rPr>
              <w:t>(</w:t>
            </w:r>
            <w:r w:rsidRPr="302937DE">
              <w:rPr>
                <w:rFonts w:ascii="Calibri" w:eastAsia="MS Mincho" w:hAnsi="Calibri" w:cs="Calibri"/>
                <w:b/>
                <w:bCs/>
                <w:color w:val="000000" w:themeColor="text1"/>
                <w:sz w:val="20"/>
                <w:szCs w:val="20"/>
              </w:rPr>
              <w:t>Y/N</w:t>
            </w:r>
            <w:r w:rsidR="00BF0AB6" w:rsidRPr="302937DE">
              <w:rPr>
                <w:rFonts w:ascii="Calibri" w:eastAsia="MS Mincho" w:hAnsi="Calibri" w:cs="Calibri"/>
                <w:b/>
                <w:bCs/>
                <w:color w:val="000000" w:themeColor="text1"/>
                <w:sz w:val="20"/>
                <w:szCs w:val="20"/>
              </w:rPr>
              <w:t>, w</w:t>
            </w:r>
            <w:r w:rsidRPr="302937DE">
              <w:rPr>
                <w:rFonts w:ascii="Calibri" w:eastAsia="MS Mincho" w:hAnsi="Calibri" w:cs="Calibri"/>
                <w:b/>
                <w:bCs/>
                <w:color w:val="000000" w:themeColor="text1"/>
                <w:sz w:val="20"/>
                <w:szCs w:val="20"/>
              </w:rPr>
              <w:t>hat</w:t>
            </w:r>
            <w:r w:rsidR="00BF0AB6" w:rsidRPr="302937DE">
              <w:rPr>
                <w:rFonts w:ascii="Calibri" w:eastAsia="MS Mincho" w:hAnsi="Calibri" w:cs="Calibri"/>
                <w:b/>
                <w:bCs/>
                <w:color w:val="000000" w:themeColor="text1"/>
                <w:sz w:val="20"/>
                <w:szCs w:val="20"/>
              </w:rPr>
              <w:t xml:space="preserve"> data, h</w:t>
            </w:r>
            <w:r w:rsidRPr="302937DE">
              <w:rPr>
                <w:rFonts w:ascii="Calibri" w:eastAsia="MS Mincho" w:hAnsi="Calibri" w:cs="Calibri"/>
                <w:b/>
                <w:bCs/>
                <w:color w:val="000000" w:themeColor="text1"/>
                <w:sz w:val="20"/>
                <w:szCs w:val="20"/>
              </w:rPr>
              <w:t>ow</w:t>
            </w:r>
            <w:r w:rsidR="00BF0AB6" w:rsidRPr="302937DE">
              <w:rPr>
                <w:rFonts w:ascii="Calibri" w:eastAsia="MS Mincho" w:hAnsi="Calibri" w:cs="Calibri"/>
                <w:b/>
                <w:bCs/>
                <w:color w:val="000000" w:themeColor="text1"/>
                <w:sz w:val="20"/>
                <w:szCs w:val="20"/>
              </w:rPr>
              <w:t>)</w:t>
            </w:r>
          </w:p>
        </w:tc>
        <w:tc>
          <w:tcPr>
            <w:tcW w:w="1265" w:type="dxa"/>
            <w:vMerge w:val="restart"/>
            <w:shd w:val="clear" w:color="auto" w:fill="ACB9CA" w:themeFill="text2" w:themeFillTint="66"/>
          </w:tcPr>
          <w:p w14:paraId="2A62218F" w14:textId="47A6FBC9" w:rsidR="00036AC8" w:rsidRPr="00E754A1" w:rsidRDefault="00036AC8" w:rsidP="302937DE">
            <w:pPr>
              <w:autoSpaceDE w:val="0"/>
              <w:autoSpaceDN w:val="0"/>
              <w:adjustRightInd w:val="0"/>
              <w:spacing w:after="0" w:line="240" w:lineRule="auto"/>
              <w:rPr>
                <w:rFonts w:ascii="Calibri" w:eastAsia="MS Mincho" w:hAnsi="Calibri" w:cs="Calibri"/>
                <w:b/>
                <w:bCs/>
                <w:color w:val="000000"/>
                <w:sz w:val="20"/>
                <w:szCs w:val="20"/>
              </w:rPr>
            </w:pPr>
            <w:r w:rsidRPr="302937DE">
              <w:rPr>
                <w:rFonts w:ascii="Calibri" w:hAnsi="Calibri" w:cs="Calibri"/>
                <w:b/>
                <w:bCs/>
                <w:sz w:val="20"/>
                <w:szCs w:val="20"/>
              </w:rPr>
              <w:t>Office and Person in charge</w:t>
            </w:r>
          </w:p>
        </w:tc>
        <w:tc>
          <w:tcPr>
            <w:tcW w:w="1420" w:type="dxa"/>
            <w:vMerge w:val="restart"/>
            <w:shd w:val="clear" w:color="auto" w:fill="ACB9CA" w:themeFill="text2" w:themeFillTint="66"/>
          </w:tcPr>
          <w:p w14:paraId="5F9D70BB" w14:textId="24ECC584" w:rsidR="00036AC8" w:rsidRPr="00E754A1" w:rsidRDefault="00036AC8" w:rsidP="302937DE">
            <w:pPr>
              <w:autoSpaceDE w:val="0"/>
              <w:autoSpaceDN w:val="0"/>
              <w:adjustRightInd w:val="0"/>
              <w:spacing w:after="0" w:line="240" w:lineRule="auto"/>
              <w:rPr>
                <w:rFonts w:ascii="Calibri" w:eastAsia="MS Mincho" w:hAnsi="Calibri" w:cs="Calibri"/>
                <w:color w:val="000000"/>
                <w:sz w:val="20"/>
                <w:szCs w:val="20"/>
              </w:rPr>
            </w:pPr>
            <w:r w:rsidRPr="302937DE">
              <w:rPr>
                <w:rFonts w:ascii="Calibri" w:eastAsia="MS Mincho" w:hAnsi="Calibri" w:cs="Calibri"/>
                <w:b/>
                <w:bCs/>
                <w:color w:val="000000" w:themeColor="text1"/>
                <w:sz w:val="20"/>
                <w:szCs w:val="20"/>
              </w:rPr>
              <w:t xml:space="preserve">Partners and stakeholders </w:t>
            </w:r>
          </w:p>
        </w:tc>
        <w:tc>
          <w:tcPr>
            <w:tcW w:w="1276" w:type="dxa"/>
            <w:vMerge w:val="restart"/>
            <w:shd w:val="clear" w:color="auto" w:fill="ACB9CA" w:themeFill="text2" w:themeFillTint="66"/>
          </w:tcPr>
          <w:p w14:paraId="35FAA14F" w14:textId="77777777" w:rsidR="00036AC8" w:rsidRPr="00E754A1" w:rsidRDefault="00036AC8" w:rsidP="302937DE">
            <w:pPr>
              <w:autoSpaceDE w:val="0"/>
              <w:autoSpaceDN w:val="0"/>
              <w:adjustRightInd w:val="0"/>
              <w:spacing w:after="0" w:line="240" w:lineRule="auto"/>
              <w:rPr>
                <w:rFonts w:ascii="Calibri" w:eastAsia="MS Mincho" w:hAnsi="Calibri" w:cs="Calibri"/>
                <w:color w:val="000000"/>
                <w:sz w:val="20"/>
                <w:szCs w:val="20"/>
              </w:rPr>
            </w:pPr>
            <w:r w:rsidRPr="302937DE">
              <w:rPr>
                <w:rFonts w:ascii="Calibri" w:eastAsia="MS Mincho" w:hAnsi="Calibri" w:cs="Calibri"/>
                <w:b/>
                <w:bCs/>
                <w:color w:val="000000" w:themeColor="text1"/>
                <w:sz w:val="20"/>
                <w:szCs w:val="20"/>
              </w:rPr>
              <w:t>Planned Dates (Month and year of start and end)</w:t>
            </w:r>
          </w:p>
        </w:tc>
        <w:tc>
          <w:tcPr>
            <w:tcW w:w="1144" w:type="dxa"/>
            <w:vMerge w:val="restart"/>
            <w:shd w:val="clear" w:color="auto" w:fill="ACB9CA" w:themeFill="text2" w:themeFillTint="66"/>
          </w:tcPr>
          <w:p w14:paraId="239D145E" w14:textId="24FE2622" w:rsidR="00036AC8" w:rsidRPr="00E754A1" w:rsidRDefault="00036AC8" w:rsidP="302937DE">
            <w:pPr>
              <w:autoSpaceDE w:val="0"/>
              <w:autoSpaceDN w:val="0"/>
              <w:adjustRightInd w:val="0"/>
              <w:spacing w:after="0" w:line="240" w:lineRule="auto"/>
              <w:rPr>
                <w:rFonts w:ascii="Calibri" w:eastAsia="MS Mincho" w:hAnsi="Calibri" w:cs="Calibri"/>
                <w:b/>
                <w:bCs/>
                <w:color w:val="000000"/>
                <w:sz w:val="20"/>
                <w:szCs w:val="20"/>
              </w:rPr>
            </w:pPr>
            <w:r w:rsidRPr="302937DE">
              <w:rPr>
                <w:rFonts w:ascii="Calibri" w:eastAsia="MS Mincho" w:hAnsi="Calibri" w:cs="Calibri"/>
                <w:b/>
                <w:bCs/>
                <w:color w:val="000000" w:themeColor="text1"/>
                <w:sz w:val="20"/>
                <w:szCs w:val="20"/>
              </w:rPr>
              <w:t xml:space="preserve">Donors Involved </w:t>
            </w:r>
          </w:p>
        </w:tc>
        <w:tc>
          <w:tcPr>
            <w:tcW w:w="1699" w:type="dxa"/>
            <w:gridSpan w:val="2"/>
            <w:shd w:val="clear" w:color="auto" w:fill="ACB9CA" w:themeFill="text2" w:themeFillTint="66"/>
          </w:tcPr>
          <w:p w14:paraId="6B0B1256" w14:textId="48C40914" w:rsidR="00036AC8" w:rsidRPr="00E754A1" w:rsidRDefault="00036AC8" w:rsidP="302937DE">
            <w:pPr>
              <w:autoSpaceDE w:val="0"/>
              <w:autoSpaceDN w:val="0"/>
              <w:adjustRightInd w:val="0"/>
              <w:spacing w:after="0" w:line="240" w:lineRule="auto"/>
              <w:jc w:val="center"/>
              <w:rPr>
                <w:rFonts w:ascii="Calibri" w:eastAsia="MS Mincho" w:hAnsi="Calibri" w:cs="Calibri"/>
                <w:color w:val="000000"/>
                <w:sz w:val="20"/>
                <w:szCs w:val="20"/>
              </w:rPr>
            </w:pPr>
            <w:r w:rsidRPr="302937DE">
              <w:rPr>
                <w:rFonts w:ascii="Calibri" w:eastAsia="MS Mincho" w:hAnsi="Calibri" w:cs="Calibri"/>
                <w:b/>
                <w:bCs/>
                <w:color w:val="000000" w:themeColor="text1"/>
                <w:sz w:val="20"/>
                <w:szCs w:val="20"/>
              </w:rPr>
              <w:t>Budget</w:t>
            </w:r>
          </w:p>
        </w:tc>
      </w:tr>
      <w:tr w:rsidR="00BF0AB6" w:rsidRPr="00E754A1" w14:paraId="41F679B7" w14:textId="77777777" w:rsidTr="080FAFA6">
        <w:trPr>
          <w:jc w:val="center"/>
        </w:trPr>
        <w:tc>
          <w:tcPr>
            <w:tcW w:w="998" w:type="dxa"/>
            <w:vMerge/>
          </w:tcPr>
          <w:p w14:paraId="705809FD" w14:textId="6F077248" w:rsidR="00036AC8" w:rsidRPr="00E754A1" w:rsidRDefault="00036AC8" w:rsidP="00E754A1">
            <w:pPr>
              <w:spacing w:after="0" w:line="240" w:lineRule="auto"/>
              <w:rPr>
                <w:rFonts w:ascii="Calibri" w:eastAsia="MS Mincho" w:hAnsi="Calibri" w:cs="Calibri"/>
                <w:i/>
              </w:rPr>
            </w:pPr>
          </w:p>
        </w:tc>
        <w:tc>
          <w:tcPr>
            <w:tcW w:w="1272" w:type="dxa"/>
            <w:vMerge/>
          </w:tcPr>
          <w:p w14:paraId="130C9510" w14:textId="77777777" w:rsidR="00036AC8" w:rsidRPr="00E754A1" w:rsidRDefault="00036AC8" w:rsidP="00E754A1">
            <w:pPr>
              <w:spacing w:after="0" w:line="240" w:lineRule="auto"/>
              <w:rPr>
                <w:rFonts w:ascii="Calibri" w:eastAsia="MS Mincho" w:hAnsi="Calibri" w:cs="Calibri"/>
                <w:i/>
              </w:rPr>
            </w:pPr>
          </w:p>
        </w:tc>
        <w:tc>
          <w:tcPr>
            <w:tcW w:w="1417" w:type="dxa"/>
            <w:vMerge/>
          </w:tcPr>
          <w:p w14:paraId="4A04D088" w14:textId="77777777" w:rsidR="00036AC8" w:rsidRPr="00E754A1" w:rsidRDefault="00036AC8" w:rsidP="00E754A1">
            <w:pPr>
              <w:spacing w:after="0" w:line="240" w:lineRule="auto"/>
              <w:rPr>
                <w:rFonts w:ascii="Calibri" w:eastAsia="MS Mincho" w:hAnsi="Calibri" w:cs="Calibri"/>
                <w:i/>
              </w:rPr>
            </w:pPr>
          </w:p>
        </w:tc>
        <w:tc>
          <w:tcPr>
            <w:tcW w:w="1560" w:type="dxa"/>
            <w:vMerge/>
          </w:tcPr>
          <w:p w14:paraId="7BAF56A1" w14:textId="77777777" w:rsidR="00036AC8" w:rsidRPr="00E754A1" w:rsidRDefault="00036AC8" w:rsidP="00E754A1">
            <w:pPr>
              <w:spacing w:after="0" w:line="240" w:lineRule="auto"/>
              <w:rPr>
                <w:rFonts w:ascii="Calibri" w:eastAsia="MS Mincho" w:hAnsi="Calibri" w:cs="Calibri"/>
                <w:i/>
              </w:rPr>
            </w:pPr>
          </w:p>
        </w:tc>
        <w:tc>
          <w:tcPr>
            <w:tcW w:w="1284" w:type="dxa"/>
            <w:vMerge/>
          </w:tcPr>
          <w:p w14:paraId="234AF437" w14:textId="0BE8C3E1" w:rsidR="00036AC8" w:rsidRPr="00E754A1" w:rsidRDefault="00036AC8" w:rsidP="00E754A1">
            <w:pPr>
              <w:spacing w:after="0" w:line="240" w:lineRule="auto"/>
              <w:rPr>
                <w:rFonts w:ascii="Calibri" w:eastAsia="MS Mincho" w:hAnsi="Calibri" w:cs="Calibri"/>
                <w:i/>
              </w:rPr>
            </w:pPr>
          </w:p>
        </w:tc>
        <w:tc>
          <w:tcPr>
            <w:tcW w:w="1265" w:type="dxa"/>
            <w:vMerge/>
          </w:tcPr>
          <w:p w14:paraId="65A02A68" w14:textId="77777777" w:rsidR="00036AC8" w:rsidRPr="00E754A1" w:rsidRDefault="00036AC8" w:rsidP="00E754A1">
            <w:pPr>
              <w:spacing w:after="0" w:line="240" w:lineRule="auto"/>
              <w:rPr>
                <w:rFonts w:ascii="Calibri" w:eastAsia="MS Mincho" w:hAnsi="Calibri" w:cs="Calibri"/>
                <w:i/>
              </w:rPr>
            </w:pPr>
          </w:p>
        </w:tc>
        <w:tc>
          <w:tcPr>
            <w:tcW w:w="1420" w:type="dxa"/>
            <w:vMerge/>
          </w:tcPr>
          <w:p w14:paraId="7C84158F" w14:textId="11AE452B" w:rsidR="00036AC8" w:rsidRPr="00E754A1" w:rsidRDefault="00036AC8" w:rsidP="00E754A1">
            <w:pPr>
              <w:spacing w:after="0" w:line="240" w:lineRule="auto"/>
              <w:rPr>
                <w:rFonts w:ascii="Calibri" w:eastAsia="MS Mincho" w:hAnsi="Calibri" w:cs="Calibri"/>
                <w:i/>
              </w:rPr>
            </w:pPr>
          </w:p>
        </w:tc>
        <w:tc>
          <w:tcPr>
            <w:tcW w:w="1276" w:type="dxa"/>
            <w:vMerge/>
          </w:tcPr>
          <w:p w14:paraId="723C0974" w14:textId="77777777" w:rsidR="00036AC8" w:rsidRPr="00E754A1" w:rsidRDefault="00036AC8" w:rsidP="00E754A1">
            <w:pPr>
              <w:spacing w:after="0" w:line="240" w:lineRule="auto"/>
              <w:rPr>
                <w:rFonts w:ascii="Calibri" w:eastAsia="MS Mincho" w:hAnsi="Calibri" w:cs="Calibri"/>
                <w:i/>
              </w:rPr>
            </w:pPr>
          </w:p>
        </w:tc>
        <w:tc>
          <w:tcPr>
            <w:tcW w:w="1144" w:type="dxa"/>
            <w:vMerge/>
          </w:tcPr>
          <w:p w14:paraId="48CE5949" w14:textId="77777777" w:rsidR="00036AC8" w:rsidRPr="00E754A1" w:rsidRDefault="00036AC8" w:rsidP="00E754A1">
            <w:pPr>
              <w:spacing w:after="0" w:line="240" w:lineRule="auto"/>
              <w:rPr>
                <w:rFonts w:ascii="Calibri" w:eastAsia="MS Mincho" w:hAnsi="Calibri" w:cs="Calibri"/>
                <w:i/>
              </w:rPr>
            </w:pPr>
          </w:p>
        </w:tc>
        <w:tc>
          <w:tcPr>
            <w:tcW w:w="735" w:type="dxa"/>
            <w:tcBorders>
              <w:bottom w:val="single" w:sz="4" w:space="0" w:color="000000" w:themeColor="text1"/>
            </w:tcBorders>
            <w:shd w:val="clear" w:color="auto" w:fill="ACB9CA" w:themeFill="text2" w:themeFillTint="66"/>
          </w:tcPr>
          <w:p w14:paraId="0443A6BF" w14:textId="5C23144B" w:rsidR="00036AC8" w:rsidRPr="00E754A1" w:rsidRDefault="00036AC8" w:rsidP="302937DE">
            <w:pPr>
              <w:spacing w:after="0" w:line="240" w:lineRule="auto"/>
              <w:rPr>
                <w:rFonts w:ascii="Calibri" w:eastAsia="MS Mincho" w:hAnsi="Calibri" w:cs="Calibri"/>
                <w:i/>
                <w:iCs/>
                <w:sz w:val="20"/>
                <w:szCs w:val="20"/>
              </w:rPr>
            </w:pPr>
            <w:r w:rsidRPr="302937DE">
              <w:rPr>
                <w:rFonts w:ascii="Calibri" w:eastAsia="MS Mincho" w:hAnsi="Calibri" w:cs="Calibri"/>
                <w:i/>
                <w:iCs/>
                <w:sz w:val="20"/>
                <w:szCs w:val="20"/>
              </w:rPr>
              <w:t>Source</w:t>
            </w:r>
          </w:p>
        </w:tc>
        <w:tc>
          <w:tcPr>
            <w:tcW w:w="964" w:type="dxa"/>
            <w:tcBorders>
              <w:bottom w:val="single" w:sz="4" w:space="0" w:color="000000" w:themeColor="text1"/>
            </w:tcBorders>
            <w:shd w:val="clear" w:color="auto" w:fill="ACB9CA" w:themeFill="text2" w:themeFillTint="66"/>
          </w:tcPr>
          <w:p w14:paraId="3260ADC0" w14:textId="66D3BFB7" w:rsidR="00036AC8" w:rsidRPr="00E754A1" w:rsidRDefault="00036AC8" w:rsidP="302937DE">
            <w:pPr>
              <w:spacing w:after="0" w:line="240" w:lineRule="auto"/>
              <w:rPr>
                <w:rFonts w:ascii="Calibri" w:eastAsia="MS Mincho" w:hAnsi="Calibri" w:cs="Calibri"/>
                <w:i/>
                <w:iCs/>
                <w:sz w:val="20"/>
                <w:szCs w:val="20"/>
              </w:rPr>
            </w:pPr>
            <w:r w:rsidRPr="302937DE">
              <w:rPr>
                <w:rFonts w:ascii="Calibri" w:eastAsia="MS Mincho" w:hAnsi="Calibri" w:cs="Calibri"/>
                <w:i/>
                <w:iCs/>
                <w:sz w:val="20"/>
                <w:szCs w:val="20"/>
              </w:rPr>
              <w:t>Amount</w:t>
            </w:r>
          </w:p>
        </w:tc>
      </w:tr>
      <w:tr w:rsidR="00036AC8" w:rsidRPr="00E754A1" w14:paraId="7929EACA" w14:textId="77777777" w:rsidTr="080FAFA6">
        <w:trPr>
          <w:trHeight w:val="269"/>
          <w:jc w:val="center"/>
        </w:trPr>
        <w:tc>
          <w:tcPr>
            <w:tcW w:w="13335" w:type="dxa"/>
            <w:gridSpan w:val="11"/>
            <w:shd w:val="clear" w:color="auto" w:fill="DEEAF6" w:themeFill="accent5" w:themeFillTint="33"/>
          </w:tcPr>
          <w:p w14:paraId="27A82897" w14:textId="109B566A" w:rsidR="00036AC8" w:rsidRPr="00E754A1" w:rsidRDefault="00036AC8" w:rsidP="00E754A1">
            <w:pPr>
              <w:spacing w:after="0" w:line="240" w:lineRule="auto"/>
              <w:jc w:val="center"/>
              <w:rPr>
                <w:rFonts w:ascii="Calibri" w:eastAsia="MS Mincho" w:hAnsi="Calibri" w:cs="Calibri"/>
                <w:b/>
                <w:sz w:val="24"/>
                <w:szCs w:val="24"/>
              </w:rPr>
            </w:pPr>
            <w:r w:rsidRPr="00E754A1">
              <w:rPr>
                <w:rFonts w:ascii="Calibri" w:eastAsia="MS Mincho" w:hAnsi="Calibri" w:cs="Calibri"/>
                <w:b/>
                <w:sz w:val="24"/>
                <w:szCs w:val="24"/>
              </w:rPr>
              <w:t>MONITORING</w:t>
            </w:r>
          </w:p>
        </w:tc>
      </w:tr>
      <w:tr w:rsidR="00762196" w:rsidRPr="00E754A1" w14:paraId="6A3C30FC" w14:textId="77777777" w:rsidTr="080FAFA6">
        <w:trPr>
          <w:jc w:val="center"/>
        </w:trPr>
        <w:tc>
          <w:tcPr>
            <w:tcW w:w="998" w:type="dxa"/>
            <w:tcBorders>
              <w:bottom w:val="single" w:sz="4" w:space="0" w:color="000000" w:themeColor="text1"/>
            </w:tcBorders>
          </w:tcPr>
          <w:p w14:paraId="1DA0D902" w14:textId="7CAE90D2" w:rsidR="00762196" w:rsidRPr="00E754A1" w:rsidRDefault="00C66D3A" w:rsidP="00E754A1">
            <w:pPr>
              <w:spacing w:after="0" w:line="240" w:lineRule="auto"/>
              <w:rPr>
                <w:rFonts w:ascii="Calibri" w:eastAsia="MS Mincho" w:hAnsi="Calibri" w:cs="Calibri"/>
                <w:i/>
                <w:sz w:val="20"/>
                <w:szCs w:val="20"/>
              </w:rPr>
            </w:pPr>
            <w:r w:rsidRPr="00971336">
              <w:rPr>
                <w:rFonts w:ascii="Calibri" w:hAnsi="Calibri"/>
                <w:sz w:val="20"/>
                <w:szCs w:val="20"/>
              </w:rPr>
              <w:t>Monthly monitoring of status of AWP</w:t>
            </w:r>
          </w:p>
        </w:tc>
        <w:tc>
          <w:tcPr>
            <w:tcW w:w="1272" w:type="dxa"/>
            <w:tcBorders>
              <w:bottom w:val="single" w:sz="4" w:space="0" w:color="000000" w:themeColor="text1"/>
            </w:tcBorders>
          </w:tcPr>
          <w:p w14:paraId="3EB1D49A" w14:textId="195C1944" w:rsidR="00762196" w:rsidRPr="00E754A1" w:rsidRDefault="00C66D3A" w:rsidP="00E754A1">
            <w:pPr>
              <w:spacing w:after="0" w:line="240" w:lineRule="auto"/>
              <w:rPr>
                <w:rFonts w:ascii="Calibri" w:eastAsia="MS Mincho" w:hAnsi="Calibri" w:cs="Times New Roman"/>
                <w:i/>
                <w:sz w:val="20"/>
                <w:szCs w:val="20"/>
              </w:rPr>
            </w:pPr>
            <w:r>
              <w:rPr>
                <w:rFonts w:ascii="Calibri" w:eastAsia="MS Mincho" w:hAnsi="Calibri" w:cs="Times New Roman"/>
                <w:i/>
                <w:sz w:val="20"/>
                <w:szCs w:val="20"/>
              </w:rPr>
              <w:t xml:space="preserve">UNSDCF Outcome </w:t>
            </w:r>
            <w:proofErr w:type="gramStart"/>
            <w:r>
              <w:rPr>
                <w:rFonts w:ascii="Calibri" w:eastAsia="MS Mincho" w:hAnsi="Calibri" w:cs="Times New Roman"/>
                <w:i/>
                <w:sz w:val="20"/>
                <w:szCs w:val="20"/>
              </w:rPr>
              <w:t>2.1</w:t>
            </w:r>
            <w:r w:rsidR="00C03055">
              <w:rPr>
                <w:rFonts w:ascii="Calibri" w:eastAsia="MS Mincho" w:hAnsi="Calibri" w:cs="Times New Roman"/>
                <w:i/>
                <w:sz w:val="20"/>
                <w:szCs w:val="20"/>
              </w:rPr>
              <w:t xml:space="preserve"> </w:t>
            </w:r>
            <w:r>
              <w:rPr>
                <w:rFonts w:ascii="Calibri" w:eastAsia="MS Mincho" w:hAnsi="Calibri" w:cs="Times New Roman"/>
                <w:i/>
                <w:sz w:val="20"/>
                <w:szCs w:val="20"/>
              </w:rPr>
              <w:t xml:space="preserve"> and</w:t>
            </w:r>
            <w:proofErr w:type="gramEnd"/>
            <w:r>
              <w:rPr>
                <w:rFonts w:ascii="Calibri" w:eastAsia="MS Mincho" w:hAnsi="Calibri" w:cs="Times New Roman"/>
                <w:i/>
                <w:sz w:val="20"/>
                <w:szCs w:val="20"/>
              </w:rPr>
              <w:t xml:space="preserve"> 3.1</w:t>
            </w:r>
          </w:p>
        </w:tc>
        <w:tc>
          <w:tcPr>
            <w:tcW w:w="1417" w:type="dxa"/>
            <w:tcBorders>
              <w:bottom w:val="single" w:sz="4" w:space="0" w:color="000000" w:themeColor="text1"/>
            </w:tcBorders>
          </w:tcPr>
          <w:p w14:paraId="51788176" w14:textId="77777777" w:rsidR="00C66D3A" w:rsidRDefault="00C66D3A" w:rsidP="00E754A1">
            <w:pPr>
              <w:spacing w:after="0" w:line="240" w:lineRule="auto"/>
              <w:rPr>
                <w:rFonts w:ascii="Calibri" w:eastAsia="MS Mincho" w:hAnsi="Calibri" w:cs="Times New Roman"/>
                <w:i/>
                <w:sz w:val="20"/>
                <w:szCs w:val="20"/>
              </w:rPr>
            </w:pPr>
            <w:r>
              <w:rPr>
                <w:rFonts w:ascii="Calibri" w:eastAsia="MS Mincho" w:hAnsi="Calibri" w:cs="Times New Roman"/>
                <w:i/>
                <w:sz w:val="20"/>
                <w:szCs w:val="20"/>
              </w:rPr>
              <w:t>Serbia BWP</w:t>
            </w:r>
          </w:p>
          <w:p w14:paraId="4735FE99" w14:textId="792D1481" w:rsidR="00C66D3A" w:rsidRPr="00E754A1" w:rsidRDefault="00C66D3A" w:rsidP="00E754A1">
            <w:pPr>
              <w:spacing w:after="0" w:line="240" w:lineRule="auto"/>
              <w:rPr>
                <w:rFonts w:ascii="Calibri" w:eastAsia="MS Mincho" w:hAnsi="Calibri" w:cs="Times New Roman"/>
                <w:i/>
                <w:sz w:val="20"/>
                <w:szCs w:val="20"/>
              </w:rPr>
            </w:pPr>
          </w:p>
        </w:tc>
        <w:tc>
          <w:tcPr>
            <w:tcW w:w="1560" w:type="dxa"/>
            <w:tcBorders>
              <w:bottom w:val="single" w:sz="4" w:space="0" w:color="000000" w:themeColor="text1"/>
            </w:tcBorders>
          </w:tcPr>
          <w:p w14:paraId="7D750793" w14:textId="77777777" w:rsidR="00762196" w:rsidRDefault="00762196" w:rsidP="00E754A1">
            <w:pPr>
              <w:spacing w:after="0" w:line="240" w:lineRule="auto"/>
              <w:rPr>
                <w:rFonts w:ascii="Calibri" w:eastAsia="MS Mincho" w:hAnsi="Calibri" w:cs="Calibri"/>
                <w:i/>
                <w:sz w:val="20"/>
                <w:szCs w:val="20"/>
              </w:rPr>
            </w:pPr>
          </w:p>
        </w:tc>
        <w:tc>
          <w:tcPr>
            <w:tcW w:w="1284" w:type="dxa"/>
            <w:tcBorders>
              <w:bottom w:val="single" w:sz="4" w:space="0" w:color="000000" w:themeColor="text1"/>
            </w:tcBorders>
          </w:tcPr>
          <w:p w14:paraId="0DB083FF" w14:textId="170B7B97" w:rsidR="00762196" w:rsidRDefault="00C66D3A" w:rsidP="00E754A1">
            <w:pPr>
              <w:spacing w:after="0" w:line="240" w:lineRule="auto"/>
              <w:rPr>
                <w:rFonts w:ascii="Calibri" w:eastAsia="MS Mincho" w:hAnsi="Calibri" w:cs="Calibri"/>
                <w:i/>
                <w:sz w:val="20"/>
                <w:szCs w:val="20"/>
              </w:rPr>
            </w:pPr>
            <w:r>
              <w:rPr>
                <w:rFonts w:ascii="Calibri" w:eastAsia="MS Mincho" w:hAnsi="Calibri" w:cs="Calibri"/>
                <w:i/>
                <w:sz w:val="20"/>
                <w:szCs w:val="20"/>
              </w:rPr>
              <w:t>N</w:t>
            </w:r>
          </w:p>
        </w:tc>
        <w:tc>
          <w:tcPr>
            <w:tcW w:w="1265" w:type="dxa"/>
            <w:tcBorders>
              <w:bottom w:val="single" w:sz="4" w:space="0" w:color="000000" w:themeColor="text1"/>
            </w:tcBorders>
          </w:tcPr>
          <w:p w14:paraId="3A9CFB9F" w14:textId="336DD94E" w:rsidR="00C66D3A" w:rsidRDefault="00C66D3A" w:rsidP="00E754A1">
            <w:pPr>
              <w:spacing w:after="0" w:line="240" w:lineRule="auto"/>
              <w:rPr>
                <w:rFonts w:ascii="Calibri" w:eastAsia="MS Mincho" w:hAnsi="Calibri" w:cs="Calibri"/>
                <w:i/>
                <w:sz w:val="20"/>
                <w:szCs w:val="20"/>
              </w:rPr>
            </w:pPr>
            <w:r>
              <w:rPr>
                <w:rFonts w:ascii="Calibri" w:eastAsia="MS Mincho" w:hAnsi="Calibri" w:cs="Calibri"/>
                <w:i/>
                <w:sz w:val="20"/>
                <w:szCs w:val="20"/>
              </w:rPr>
              <w:t>Serbia PP</w:t>
            </w:r>
          </w:p>
          <w:p w14:paraId="47C48F33" w14:textId="50FEDF80" w:rsidR="00762196" w:rsidRDefault="00C66D3A" w:rsidP="00E754A1">
            <w:pPr>
              <w:spacing w:after="0" w:line="240" w:lineRule="auto"/>
              <w:rPr>
                <w:rFonts w:ascii="Calibri" w:eastAsia="MS Mincho" w:hAnsi="Calibri" w:cs="Calibri"/>
                <w:i/>
                <w:sz w:val="20"/>
                <w:szCs w:val="20"/>
              </w:rPr>
            </w:pPr>
            <w:r>
              <w:rPr>
                <w:rFonts w:ascii="Calibri" w:eastAsia="MS Mincho" w:hAnsi="Calibri" w:cs="Calibri"/>
                <w:i/>
                <w:sz w:val="20"/>
                <w:szCs w:val="20"/>
              </w:rPr>
              <w:t>Project Officers</w:t>
            </w:r>
          </w:p>
        </w:tc>
        <w:tc>
          <w:tcPr>
            <w:tcW w:w="1420" w:type="dxa"/>
            <w:tcBorders>
              <w:bottom w:val="single" w:sz="4" w:space="0" w:color="000000" w:themeColor="text1"/>
            </w:tcBorders>
          </w:tcPr>
          <w:p w14:paraId="5AB66EE4" w14:textId="0F09A1F4" w:rsidR="00762196" w:rsidRPr="00E754A1" w:rsidRDefault="00C66D3A" w:rsidP="00E754A1">
            <w:pPr>
              <w:spacing w:after="0" w:line="240" w:lineRule="auto"/>
              <w:rPr>
                <w:rFonts w:ascii="Calibri" w:eastAsia="MS Mincho" w:hAnsi="Calibri" w:cs="Calibri"/>
                <w:i/>
                <w:sz w:val="20"/>
                <w:szCs w:val="20"/>
              </w:rPr>
            </w:pPr>
            <w:r w:rsidRPr="0095784D">
              <w:rPr>
                <w:rFonts w:ascii="Calibri" w:hAnsi="Calibri"/>
                <w:sz w:val="20"/>
                <w:szCs w:val="20"/>
              </w:rPr>
              <w:t>Coordination Body for Gender Equality, Ministry of Finance, Ministry of European Integration, Ministry of Interior, Provincial Secretariat for Demography, Social Welfare and Gender Equality, Provincial Secretariat for Finance, State Audit Institution, Ministry of Justice, selected NGOs, LSGs</w:t>
            </w:r>
          </w:p>
        </w:tc>
        <w:tc>
          <w:tcPr>
            <w:tcW w:w="1276" w:type="dxa"/>
            <w:tcBorders>
              <w:bottom w:val="single" w:sz="4" w:space="0" w:color="000000" w:themeColor="text1"/>
            </w:tcBorders>
          </w:tcPr>
          <w:p w14:paraId="23C91917" w14:textId="5C963EC3" w:rsidR="00762196" w:rsidRPr="00E754A1" w:rsidRDefault="00C66D3A" w:rsidP="00E754A1">
            <w:pPr>
              <w:spacing w:after="0" w:line="240" w:lineRule="auto"/>
              <w:rPr>
                <w:rFonts w:ascii="Calibri" w:eastAsia="MS Mincho" w:hAnsi="Calibri" w:cs="Calibri"/>
                <w:i/>
                <w:sz w:val="20"/>
                <w:szCs w:val="20"/>
              </w:rPr>
            </w:pPr>
            <w:r>
              <w:rPr>
                <w:rFonts w:ascii="Calibri" w:eastAsia="MS Mincho" w:hAnsi="Calibri" w:cs="Calibri"/>
                <w:i/>
                <w:sz w:val="20"/>
                <w:szCs w:val="20"/>
              </w:rPr>
              <w:t>Monthly</w:t>
            </w:r>
          </w:p>
        </w:tc>
        <w:tc>
          <w:tcPr>
            <w:tcW w:w="1144" w:type="dxa"/>
            <w:tcBorders>
              <w:bottom w:val="single" w:sz="4" w:space="0" w:color="000000" w:themeColor="text1"/>
            </w:tcBorders>
          </w:tcPr>
          <w:p w14:paraId="74D44F49" w14:textId="40E8DCD3" w:rsidR="00762196" w:rsidRDefault="00C66D3A" w:rsidP="00E754A1">
            <w:pPr>
              <w:spacing w:after="0" w:line="240" w:lineRule="auto"/>
              <w:rPr>
                <w:rFonts w:ascii="Calibri" w:eastAsia="MS Mincho" w:hAnsi="Calibri" w:cs="Calibri"/>
                <w:i/>
                <w:sz w:val="20"/>
                <w:szCs w:val="20"/>
              </w:rPr>
            </w:pPr>
            <w:r>
              <w:rPr>
                <w:rFonts w:ascii="Calibri" w:eastAsia="MS Mincho" w:hAnsi="Calibri" w:cs="Calibri"/>
                <w:i/>
                <w:sz w:val="20"/>
                <w:szCs w:val="20"/>
              </w:rPr>
              <w:t>N/A</w:t>
            </w:r>
          </w:p>
        </w:tc>
        <w:tc>
          <w:tcPr>
            <w:tcW w:w="735" w:type="dxa"/>
            <w:tcBorders>
              <w:bottom w:val="single" w:sz="4" w:space="0" w:color="000000" w:themeColor="text1"/>
            </w:tcBorders>
          </w:tcPr>
          <w:p w14:paraId="0FF28BC0" w14:textId="78400D5D" w:rsidR="00762196" w:rsidRPr="00E754A1" w:rsidRDefault="00C66D3A" w:rsidP="00E754A1">
            <w:pPr>
              <w:spacing w:after="0" w:line="240" w:lineRule="auto"/>
              <w:rPr>
                <w:rFonts w:ascii="Calibri" w:eastAsia="MS Mincho" w:hAnsi="Calibri" w:cs="Calibri"/>
                <w:i/>
                <w:sz w:val="20"/>
                <w:szCs w:val="20"/>
              </w:rPr>
            </w:pPr>
            <w:r>
              <w:rPr>
                <w:rFonts w:ascii="Calibri" w:eastAsia="MS Mincho" w:hAnsi="Calibri" w:cs="Calibri"/>
                <w:i/>
                <w:sz w:val="20"/>
                <w:szCs w:val="20"/>
              </w:rPr>
              <w:t>N/A</w:t>
            </w:r>
          </w:p>
        </w:tc>
        <w:tc>
          <w:tcPr>
            <w:tcW w:w="964" w:type="dxa"/>
            <w:tcBorders>
              <w:bottom w:val="single" w:sz="4" w:space="0" w:color="000000" w:themeColor="text1"/>
            </w:tcBorders>
          </w:tcPr>
          <w:p w14:paraId="66E7EB56" w14:textId="3D623973" w:rsidR="00762196" w:rsidRPr="00E754A1" w:rsidRDefault="00C66D3A" w:rsidP="00E754A1">
            <w:pPr>
              <w:spacing w:after="0" w:line="240" w:lineRule="auto"/>
              <w:rPr>
                <w:rFonts w:ascii="Calibri" w:eastAsia="MS Mincho" w:hAnsi="Calibri" w:cs="Calibri"/>
                <w:i/>
                <w:sz w:val="20"/>
                <w:szCs w:val="20"/>
              </w:rPr>
            </w:pPr>
            <w:r>
              <w:rPr>
                <w:rFonts w:ascii="Calibri" w:eastAsia="MS Mincho" w:hAnsi="Calibri" w:cs="Calibri"/>
                <w:i/>
                <w:sz w:val="20"/>
                <w:szCs w:val="20"/>
              </w:rPr>
              <w:t>N/A</w:t>
            </w:r>
          </w:p>
        </w:tc>
      </w:tr>
      <w:tr w:rsidR="00C66D3A" w:rsidRPr="00E754A1" w14:paraId="1A307C4F" w14:textId="77777777" w:rsidTr="080FAFA6">
        <w:trPr>
          <w:jc w:val="center"/>
        </w:trPr>
        <w:tc>
          <w:tcPr>
            <w:tcW w:w="998" w:type="dxa"/>
            <w:tcBorders>
              <w:bottom w:val="single" w:sz="4" w:space="0" w:color="000000" w:themeColor="text1"/>
            </w:tcBorders>
          </w:tcPr>
          <w:p w14:paraId="5B2334F9" w14:textId="78A5FFED" w:rsidR="00C66D3A" w:rsidRPr="00971336" w:rsidRDefault="00C66D3A" w:rsidP="00E754A1">
            <w:pPr>
              <w:spacing w:after="0" w:line="240" w:lineRule="auto"/>
              <w:rPr>
                <w:rFonts w:ascii="Calibri" w:hAnsi="Calibri"/>
                <w:sz w:val="20"/>
                <w:szCs w:val="20"/>
              </w:rPr>
            </w:pPr>
            <w:r>
              <w:rPr>
                <w:rFonts w:ascii="Calibri" w:hAnsi="Calibri"/>
                <w:sz w:val="20"/>
                <w:szCs w:val="20"/>
              </w:rPr>
              <w:lastRenderedPageBreak/>
              <w:t>Annual Review of implementation of BWP</w:t>
            </w:r>
          </w:p>
        </w:tc>
        <w:tc>
          <w:tcPr>
            <w:tcW w:w="1272" w:type="dxa"/>
            <w:tcBorders>
              <w:bottom w:val="single" w:sz="4" w:space="0" w:color="000000" w:themeColor="text1"/>
            </w:tcBorders>
          </w:tcPr>
          <w:p w14:paraId="70B42D8A" w14:textId="57A8A6D0" w:rsidR="00C66D3A" w:rsidRDefault="00C66D3A" w:rsidP="00E754A1">
            <w:pPr>
              <w:spacing w:after="0" w:line="240" w:lineRule="auto"/>
              <w:rPr>
                <w:rFonts w:ascii="Calibri" w:eastAsia="MS Mincho" w:hAnsi="Calibri" w:cs="Times New Roman"/>
                <w:i/>
                <w:sz w:val="20"/>
                <w:szCs w:val="20"/>
              </w:rPr>
            </w:pPr>
            <w:r>
              <w:rPr>
                <w:rFonts w:ascii="Calibri" w:eastAsia="MS Mincho" w:hAnsi="Calibri" w:cs="Times New Roman"/>
                <w:i/>
                <w:sz w:val="20"/>
                <w:szCs w:val="20"/>
              </w:rPr>
              <w:t>UNSDCF Outcome 2.</w:t>
            </w:r>
            <w:r w:rsidR="00C03055">
              <w:rPr>
                <w:rFonts w:ascii="Calibri" w:eastAsia="MS Mincho" w:hAnsi="Calibri" w:cs="Times New Roman"/>
                <w:i/>
                <w:sz w:val="20"/>
                <w:szCs w:val="20"/>
              </w:rPr>
              <w:t>1</w:t>
            </w:r>
            <w:r>
              <w:rPr>
                <w:rFonts w:ascii="Calibri" w:eastAsia="MS Mincho" w:hAnsi="Calibri" w:cs="Times New Roman"/>
                <w:i/>
                <w:sz w:val="20"/>
                <w:szCs w:val="20"/>
              </w:rPr>
              <w:t xml:space="preserve"> and 3.1</w:t>
            </w:r>
          </w:p>
        </w:tc>
        <w:tc>
          <w:tcPr>
            <w:tcW w:w="1417" w:type="dxa"/>
            <w:tcBorders>
              <w:bottom w:val="single" w:sz="4" w:space="0" w:color="000000" w:themeColor="text1"/>
            </w:tcBorders>
          </w:tcPr>
          <w:p w14:paraId="4B4400D1" w14:textId="06143F88" w:rsidR="00C66D3A" w:rsidRDefault="00C66D3A" w:rsidP="00E754A1">
            <w:pPr>
              <w:spacing w:after="0" w:line="240" w:lineRule="auto"/>
              <w:rPr>
                <w:rFonts w:ascii="Calibri" w:eastAsia="MS Mincho" w:hAnsi="Calibri" w:cs="Times New Roman"/>
                <w:i/>
                <w:sz w:val="20"/>
                <w:szCs w:val="20"/>
              </w:rPr>
            </w:pPr>
            <w:r>
              <w:rPr>
                <w:rFonts w:ascii="Calibri" w:eastAsia="MS Mincho" w:hAnsi="Calibri" w:cs="Times New Roman"/>
                <w:i/>
                <w:sz w:val="20"/>
                <w:szCs w:val="20"/>
              </w:rPr>
              <w:t>Serbia BWP</w:t>
            </w:r>
          </w:p>
        </w:tc>
        <w:tc>
          <w:tcPr>
            <w:tcW w:w="1560" w:type="dxa"/>
            <w:tcBorders>
              <w:bottom w:val="single" w:sz="4" w:space="0" w:color="000000" w:themeColor="text1"/>
            </w:tcBorders>
          </w:tcPr>
          <w:p w14:paraId="0AE02B2B" w14:textId="77777777" w:rsidR="00C66D3A" w:rsidRDefault="00C66D3A" w:rsidP="00E754A1">
            <w:pPr>
              <w:spacing w:after="0" w:line="240" w:lineRule="auto"/>
              <w:rPr>
                <w:rFonts w:ascii="Calibri" w:eastAsia="MS Mincho" w:hAnsi="Calibri" w:cs="Calibri"/>
                <w:i/>
                <w:sz w:val="20"/>
                <w:szCs w:val="20"/>
              </w:rPr>
            </w:pPr>
          </w:p>
        </w:tc>
        <w:tc>
          <w:tcPr>
            <w:tcW w:w="1284" w:type="dxa"/>
            <w:tcBorders>
              <w:bottom w:val="single" w:sz="4" w:space="0" w:color="000000" w:themeColor="text1"/>
            </w:tcBorders>
          </w:tcPr>
          <w:p w14:paraId="54E4D0E9" w14:textId="51D5E60C" w:rsidR="00C66D3A" w:rsidRDefault="00C66D3A" w:rsidP="00E754A1">
            <w:pPr>
              <w:spacing w:after="0" w:line="240" w:lineRule="auto"/>
              <w:rPr>
                <w:rFonts w:ascii="Calibri" w:eastAsia="MS Mincho" w:hAnsi="Calibri" w:cs="Calibri"/>
                <w:i/>
                <w:sz w:val="20"/>
                <w:szCs w:val="20"/>
              </w:rPr>
            </w:pPr>
            <w:r>
              <w:rPr>
                <w:rFonts w:ascii="Calibri" w:eastAsia="MS Mincho" w:hAnsi="Calibri" w:cs="Calibri"/>
                <w:i/>
                <w:sz w:val="20"/>
                <w:szCs w:val="20"/>
              </w:rPr>
              <w:t>N</w:t>
            </w:r>
          </w:p>
        </w:tc>
        <w:tc>
          <w:tcPr>
            <w:tcW w:w="1265" w:type="dxa"/>
            <w:tcBorders>
              <w:bottom w:val="single" w:sz="4" w:space="0" w:color="000000" w:themeColor="text1"/>
            </w:tcBorders>
          </w:tcPr>
          <w:p w14:paraId="2F66A376" w14:textId="77777777" w:rsidR="00C66D3A" w:rsidRDefault="00C66D3A" w:rsidP="00E754A1">
            <w:pPr>
              <w:spacing w:after="0" w:line="240" w:lineRule="auto"/>
              <w:rPr>
                <w:rFonts w:ascii="Calibri" w:eastAsia="MS Mincho" w:hAnsi="Calibri" w:cs="Calibri"/>
                <w:i/>
                <w:sz w:val="20"/>
                <w:szCs w:val="20"/>
              </w:rPr>
            </w:pPr>
            <w:r>
              <w:rPr>
                <w:rFonts w:ascii="Calibri" w:eastAsia="MS Mincho" w:hAnsi="Calibri" w:cs="Calibri"/>
                <w:i/>
                <w:sz w:val="20"/>
                <w:szCs w:val="20"/>
              </w:rPr>
              <w:t>Serbia PP</w:t>
            </w:r>
          </w:p>
          <w:p w14:paraId="692F4EA3" w14:textId="3A92DE4B" w:rsidR="00C66D3A" w:rsidRDefault="00C66D3A" w:rsidP="00E754A1">
            <w:pPr>
              <w:spacing w:after="0" w:line="240" w:lineRule="auto"/>
              <w:rPr>
                <w:rFonts w:ascii="Calibri" w:eastAsia="MS Mincho" w:hAnsi="Calibri" w:cs="Calibri"/>
                <w:i/>
                <w:sz w:val="20"/>
                <w:szCs w:val="20"/>
              </w:rPr>
            </w:pPr>
            <w:r>
              <w:rPr>
                <w:rFonts w:ascii="Calibri" w:eastAsia="MS Mincho" w:hAnsi="Calibri" w:cs="Calibri"/>
                <w:i/>
                <w:sz w:val="20"/>
                <w:szCs w:val="20"/>
              </w:rPr>
              <w:t>Project Officers</w:t>
            </w:r>
          </w:p>
        </w:tc>
        <w:tc>
          <w:tcPr>
            <w:tcW w:w="1420" w:type="dxa"/>
            <w:tcBorders>
              <w:bottom w:val="single" w:sz="4" w:space="0" w:color="000000" w:themeColor="text1"/>
            </w:tcBorders>
          </w:tcPr>
          <w:p w14:paraId="56E8B4CE" w14:textId="164289FA" w:rsidR="00C66D3A" w:rsidRDefault="00C66D3A" w:rsidP="00E754A1">
            <w:pPr>
              <w:spacing w:after="0" w:line="240" w:lineRule="auto"/>
              <w:rPr>
                <w:rFonts w:ascii="Calibri" w:eastAsia="MS Mincho" w:hAnsi="Calibri" w:cs="Calibri"/>
                <w:i/>
                <w:sz w:val="20"/>
                <w:szCs w:val="20"/>
              </w:rPr>
            </w:pPr>
            <w:r w:rsidRPr="0095784D">
              <w:rPr>
                <w:rFonts w:ascii="Calibri" w:hAnsi="Calibri"/>
                <w:sz w:val="20"/>
                <w:szCs w:val="20"/>
              </w:rPr>
              <w:t>Coordination Body for Gender Equality, Ministry of Finance, Ministry of European Integration, Ministry of Interior, Provincial Secretariat for Demography, Social Welfare and Gender Equality, Provincial Secretariat for Finance, State Audit Institution, Ministry of Justice, selected NGOs, LSGs</w:t>
            </w:r>
          </w:p>
        </w:tc>
        <w:tc>
          <w:tcPr>
            <w:tcW w:w="1276" w:type="dxa"/>
            <w:tcBorders>
              <w:bottom w:val="single" w:sz="4" w:space="0" w:color="000000" w:themeColor="text1"/>
            </w:tcBorders>
          </w:tcPr>
          <w:p w14:paraId="386D2AC3" w14:textId="704A0725" w:rsidR="00C66D3A" w:rsidRDefault="00C66D3A" w:rsidP="00E754A1">
            <w:pPr>
              <w:spacing w:after="0" w:line="240" w:lineRule="auto"/>
              <w:rPr>
                <w:rFonts w:ascii="Calibri" w:eastAsia="MS Mincho" w:hAnsi="Calibri" w:cs="Calibri"/>
                <w:i/>
                <w:sz w:val="20"/>
                <w:szCs w:val="20"/>
              </w:rPr>
            </w:pPr>
            <w:r>
              <w:rPr>
                <w:rFonts w:ascii="Calibri" w:eastAsia="MS Mincho" w:hAnsi="Calibri" w:cs="Calibri"/>
                <w:i/>
                <w:sz w:val="20"/>
                <w:szCs w:val="20"/>
              </w:rPr>
              <w:t>Annually</w:t>
            </w:r>
          </w:p>
        </w:tc>
        <w:tc>
          <w:tcPr>
            <w:tcW w:w="1144" w:type="dxa"/>
            <w:tcBorders>
              <w:bottom w:val="single" w:sz="4" w:space="0" w:color="000000" w:themeColor="text1"/>
            </w:tcBorders>
          </w:tcPr>
          <w:p w14:paraId="4F0E5235" w14:textId="16032DED" w:rsidR="00C66D3A" w:rsidRDefault="00C66D3A" w:rsidP="00E754A1">
            <w:pPr>
              <w:spacing w:after="0" w:line="240" w:lineRule="auto"/>
              <w:rPr>
                <w:rFonts w:ascii="Calibri" w:eastAsia="MS Mincho" w:hAnsi="Calibri" w:cs="Calibri"/>
                <w:i/>
                <w:sz w:val="20"/>
                <w:szCs w:val="20"/>
              </w:rPr>
            </w:pPr>
            <w:r>
              <w:rPr>
                <w:rFonts w:ascii="Calibri" w:eastAsia="MS Mincho" w:hAnsi="Calibri" w:cs="Calibri"/>
                <w:i/>
                <w:sz w:val="20"/>
                <w:szCs w:val="20"/>
              </w:rPr>
              <w:t>N/A</w:t>
            </w:r>
          </w:p>
        </w:tc>
        <w:tc>
          <w:tcPr>
            <w:tcW w:w="735" w:type="dxa"/>
            <w:tcBorders>
              <w:bottom w:val="single" w:sz="4" w:space="0" w:color="000000" w:themeColor="text1"/>
            </w:tcBorders>
          </w:tcPr>
          <w:p w14:paraId="73748D26" w14:textId="411A0A08" w:rsidR="00C66D3A" w:rsidRDefault="00C66D3A" w:rsidP="00E754A1">
            <w:pPr>
              <w:spacing w:after="0" w:line="240" w:lineRule="auto"/>
              <w:rPr>
                <w:rFonts w:ascii="Calibri" w:eastAsia="MS Mincho" w:hAnsi="Calibri" w:cs="Calibri"/>
                <w:i/>
                <w:sz w:val="20"/>
                <w:szCs w:val="20"/>
              </w:rPr>
            </w:pPr>
            <w:r>
              <w:rPr>
                <w:rFonts w:ascii="Calibri" w:eastAsia="MS Mincho" w:hAnsi="Calibri" w:cs="Calibri"/>
                <w:i/>
                <w:sz w:val="20"/>
                <w:szCs w:val="20"/>
              </w:rPr>
              <w:t>N/A</w:t>
            </w:r>
          </w:p>
        </w:tc>
        <w:tc>
          <w:tcPr>
            <w:tcW w:w="964" w:type="dxa"/>
            <w:tcBorders>
              <w:bottom w:val="single" w:sz="4" w:space="0" w:color="000000" w:themeColor="text1"/>
            </w:tcBorders>
          </w:tcPr>
          <w:p w14:paraId="5957D919" w14:textId="0505BDF0" w:rsidR="00C66D3A" w:rsidRDefault="00C66D3A" w:rsidP="00E754A1">
            <w:pPr>
              <w:spacing w:after="0" w:line="240" w:lineRule="auto"/>
              <w:rPr>
                <w:rFonts w:ascii="Calibri" w:eastAsia="MS Mincho" w:hAnsi="Calibri" w:cs="Calibri"/>
                <w:i/>
                <w:sz w:val="20"/>
                <w:szCs w:val="20"/>
              </w:rPr>
            </w:pPr>
            <w:r>
              <w:rPr>
                <w:rFonts w:ascii="Calibri" w:eastAsia="MS Mincho" w:hAnsi="Calibri" w:cs="Calibri"/>
                <w:i/>
                <w:sz w:val="20"/>
                <w:szCs w:val="20"/>
              </w:rPr>
              <w:t>N/A</w:t>
            </w:r>
          </w:p>
        </w:tc>
      </w:tr>
      <w:tr w:rsidR="00464C17" w:rsidRPr="00E754A1" w14:paraId="5D151E53" w14:textId="77777777" w:rsidTr="080FAFA6">
        <w:trPr>
          <w:jc w:val="center"/>
        </w:trPr>
        <w:tc>
          <w:tcPr>
            <w:tcW w:w="998" w:type="dxa"/>
            <w:tcBorders>
              <w:bottom w:val="single" w:sz="4" w:space="0" w:color="000000" w:themeColor="text1"/>
            </w:tcBorders>
          </w:tcPr>
          <w:p w14:paraId="0EA554E1" w14:textId="5DDD77D4" w:rsidR="00464C17" w:rsidRDefault="00464C17" w:rsidP="00464C17">
            <w:pPr>
              <w:spacing w:after="0" w:line="240" w:lineRule="auto"/>
              <w:rPr>
                <w:rFonts w:ascii="Calibri" w:hAnsi="Calibri"/>
                <w:sz w:val="20"/>
                <w:szCs w:val="20"/>
              </w:rPr>
            </w:pPr>
            <w:r w:rsidRPr="00971336">
              <w:rPr>
                <w:rFonts w:ascii="Calibri" w:hAnsi="Calibri"/>
                <w:sz w:val="20"/>
                <w:szCs w:val="20"/>
              </w:rPr>
              <w:t>Monitoring of delivery as per AWP and Project Plans</w:t>
            </w:r>
          </w:p>
        </w:tc>
        <w:tc>
          <w:tcPr>
            <w:tcW w:w="1272" w:type="dxa"/>
            <w:tcBorders>
              <w:bottom w:val="single" w:sz="4" w:space="0" w:color="000000" w:themeColor="text1"/>
            </w:tcBorders>
          </w:tcPr>
          <w:p w14:paraId="77B5E22C" w14:textId="59C3C88B" w:rsidR="00464C17" w:rsidRDefault="00464C17" w:rsidP="00464C17">
            <w:pPr>
              <w:spacing w:after="0" w:line="240" w:lineRule="auto"/>
              <w:rPr>
                <w:rFonts w:ascii="Calibri" w:eastAsia="MS Mincho" w:hAnsi="Calibri" w:cs="Times New Roman"/>
                <w:i/>
                <w:sz w:val="20"/>
                <w:szCs w:val="20"/>
              </w:rPr>
            </w:pPr>
            <w:r>
              <w:rPr>
                <w:rFonts w:ascii="Calibri" w:eastAsia="MS Mincho" w:hAnsi="Calibri" w:cs="Times New Roman"/>
                <w:i/>
                <w:sz w:val="20"/>
                <w:szCs w:val="20"/>
              </w:rPr>
              <w:t>UNSDCF Outcome 2.1 and 3.1</w:t>
            </w:r>
          </w:p>
        </w:tc>
        <w:tc>
          <w:tcPr>
            <w:tcW w:w="1417" w:type="dxa"/>
            <w:tcBorders>
              <w:bottom w:val="single" w:sz="4" w:space="0" w:color="000000" w:themeColor="text1"/>
            </w:tcBorders>
          </w:tcPr>
          <w:p w14:paraId="17B2B928" w14:textId="371EA00A" w:rsidR="00464C17" w:rsidRDefault="00464C17" w:rsidP="00464C17">
            <w:pPr>
              <w:spacing w:after="0" w:line="240" w:lineRule="auto"/>
              <w:rPr>
                <w:rFonts w:ascii="Calibri" w:eastAsia="MS Mincho" w:hAnsi="Calibri" w:cs="Times New Roman"/>
                <w:i/>
                <w:sz w:val="20"/>
                <w:szCs w:val="20"/>
              </w:rPr>
            </w:pPr>
            <w:r>
              <w:rPr>
                <w:rFonts w:ascii="Calibri" w:eastAsia="MS Mincho" w:hAnsi="Calibri" w:cs="Times New Roman"/>
                <w:i/>
                <w:sz w:val="20"/>
                <w:szCs w:val="20"/>
              </w:rPr>
              <w:t>Serbia BWP</w:t>
            </w:r>
          </w:p>
        </w:tc>
        <w:tc>
          <w:tcPr>
            <w:tcW w:w="1560" w:type="dxa"/>
            <w:tcBorders>
              <w:bottom w:val="single" w:sz="4" w:space="0" w:color="000000" w:themeColor="text1"/>
            </w:tcBorders>
          </w:tcPr>
          <w:p w14:paraId="3E760115" w14:textId="77777777" w:rsidR="00464C17" w:rsidRDefault="00464C17" w:rsidP="00464C17">
            <w:pPr>
              <w:spacing w:after="0" w:line="240" w:lineRule="auto"/>
              <w:rPr>
                <w:rFonts w:ascii="Calibri" w:eastAsia="MS Mincho" w:hAnsi="Calibri" w:cs="Calibri"/>
                <w:i/>
                <w:sz w:val="20"/>
                <w:szCs w:val="20"/>
              </w:rPr>
            </w:pPr>
          </w:p>
        </w:tc>
        <w:tc>
          <w:tcPr>
            <w:tcW w:w="1284" w:type="dxa"/>
            <w:tcBorders>
              <w:bottom w:val="single" w:sz="4" w:space="0" w:color="000000" w:themeColor="text1"/>
            </w:tcBorders>
          </w:tcPr>
          <w:p w14:paraId="50145C64" w14:textId="528A443D" w:rsidR="00464C17" w:rsidRDefault="00464C17" w:rsidP="00464C17">
            <w:pPr>
              <w:spacing w:after="0" w:line="240" w:lineRule="auto"/>
              <w:rPr>
                <w:rFonts w:ascii="Calibri" w:eastAsia="MS Mincho" w:hAnsi="Calibri" w:cs="Calibri"/>
                <w:i/>
                <w:sz w:val="20"/>
                <w:szCs w:val="20"/>
              </w:rPr>
            </w:pPr>
            <w:r>
              <w:rPr>
                <w:rFonts w:ascii="Calibri" w:eastAsia="MS Mincho" w:hAnsi="Calibri" w:cs="Calibri"/>
                <w:i/>
                <w:sz w:val="20"/>
                <w:szCs w:val="20"/>
              </w:rPr>
              <w:t>N</w:t>
            </w:r>
          </w:p>
        </w:tc>
        <w:tc>
          <w:tcPr>
            <w:tcW w:w="1265" w:type="dxa"/>
            <w:tcBorders>
              <w:bottom w:val="single" w:sz="4" w:space="0" w:color="000000" w:themeColor="text1"/>
            </w:tcBorders>
          </w:tcPr>
          <w:p w14:paraId="2E5DF56C" w14:textId="77777777" w:rsidR="00464C17" w:rsidRDefault="00464C17" w:rsidP="00464C17">
            <w:pPr>
              <w:spacing w:after="0" w:line="240" w:lineRule="auto"/>
              <w:rPr>
                <w:rFonts w:ascii="Calibri" w:eastAsia="MS Mincho" w:hAnsi="Calibri" w:cs="Calibri"/>
                <w:i/>
                <w:sz w:val="20"/>
                <w:szCs w:val="20"/>
              </w:rPr>
            </w:pPr>
            <w:r>
              <w:rPr>
                <w:rFonts w:ascii="Calibri" w:eastAsia="MS Mincho" w:hAnsi="Calibri" w:cs="Calibri"/>
                <w:i/>
                <w:sz w:val="20"/>
                <w:szCs w:val="20"/>
              </w:rPr>
              <w:t>Serbia PP</w:t>
            </w:r>
          </w:p>
          <w:p w14:paraId="38295965" w14:textId="659CFC5C" w:rsidR="00464C17" w:rsidRDefault="00464C17" w:rsidP="00464C17">
            <w:pPr>
              <w:spacing w:after="0" w:line="240" w:lineRule="auto"/>
              <w:rPr>
                <w:rFonts w:ascii="Calibri" w:eastAsia="MS Mincho" w:hAnsi="Calibri" w:cs="Calibri"/>
                <w:i/>
                <w:sz w:val="20"/>
                <w:szCs w:val="20"/>
              </w:rPr>
            </w:pPr>
            <w:r>
              <w:rPr>
                <w:rFonts w:ascii="Calibri" w:eastAsia="MS Mincho" w:hAnsi="Calibri" w:cs="Calibri"/>
                <w:i/>
                <w:sz w:val="20"/>
                <w:szCs w:val="20"/>
              </w:rPr>
              <w:t>Project Officers</w:t>
            </w:r>
          </w:p>
        </w:tc>
        <w:tc>
          <w:tcPr>
            <w:tcW w:w="1420" w:type="dxa"/>
            <w:tcBorders>
              <w:bottom w:val="single" w:sz="4" w:space="0" w:color="000000" w:themeColor="text1"/>
            </w:tcBorders>
          </w:tcPr>
          <w:p w14:paraId="25575534" w14:textId="38992EDF" w:rsidR="00464C17" w:rsidRPr="0095784D" w:rsidRDefault="00464C17" w:rsidP="00464C17">
            <w:pPr>
              <w:spacing w:after="0" w:line="240" w:lineRule="auto"/>
              <w:rPr>
                <w:rFonts w:ascii="Calibri" w:hAnsi="Calibri"/>
                <w:sz w:val="20"/>
                <w:szCs w:val="20"/>
              </w:rPr>
            </w:pPr>
            <w:r w:rsidRPr="0095784D">
              <w:rPr>
                <w:rFonts w:ascii="Calibri" w:hAnsi="Calibri"/>
                <w:sz w:val="20"/>
                <w:szCs w:val="20"/>
              </w:rPr>
              <w:t xml:space="preserve">Coordination Body for Gender Equality, Ministry of Finance, Ministry of European Integration, Ministry of Interior, Provincial Secretariat for </w:t>
            </w:r>
            <w:r w:rsidRPr="0095784D">
              <w:rPr>
                <w:rFonts w:ascii="Calibri" w:hAnsi="Calibri"/>
                <w:sz w:val="20"/>
                <w:szCs w:val="20"/>
              </w:rPr>
              <w:lastRenderedPageBreak/>
              <w:t>Demography, Social Welfare and Gender Equality, Provincial Secretariat for Finance, State Audit Institution, Ministry of Justice, selected NGOs, LSGs</w:t>
            </w:r>
          </w:p>
        </w:tc>
        <w:tc>
          <w:tcPr>
            <w:tcW w:w="1276" w:type="dxa"/>
            <w:tcBorders>
              <w:bottom w:val="single" w:sz="4" w:space="0" w:color="000000" w:themeColor="text1"/>
            </w:tcBorders>
          </w:tcPr>
          <w:p w14:paraId="226C79BE" w14:textId="772FB980" w:rsidR="00464C17" w:rsidRDefault="00464C17" w:rsidP="00464C17">
            <w:pPr>
              <w:spacing w:after="0" w:line="240" w:lineRule="auto"/>
              <w:rPr>
                <w:rFonts w:ascii="Calibri" w:eastAsia="MS Mincho" w:hAnsi="Calibri" w:cs="Calibri"/>
                <w:i/>
                <w:sz w:val="20"/>
                <w:szCs w:val="20"/>
              </w:rPr>
            </w:pPr>
            <w:r>
              <w:rPr>
                <w:rFonts w:ascii="Calibri" w:eastAsia="MS Mincho" w:hAnsi="Calibri" w:cs="Calibri"/>
                <w:i/>
                <w:sz w:val="20"/>
                <w:szCs w:val="20"/>
              </w:rPr>
              <w:lastRenderedPageBreak/>
              <w:t>Monthly</w:t>
            </w:r>
          </w:p>
        </w:tc>
        <w:tc>
          <w:tcPr>
            <w:tcW w:w="1144" w:type="dxa"/>
            <w:tcBorders>
              <w:bottom w:val="single" w:sz="4" w:space="0" w:color="000000" w:themeColor="text1"/>
            </w:tcBorders>
          </w:tcPr>
          <w:p w14:paraId="36873D4C" w14:textId="5CC5D2AE" w:rsidR="00464C17" w:rsidRDefault="00464C17" w:rsidP="00464C17">
            <w:pPr>
              <w:spacing w:after="0" w:line="240" w:lineRule="auto"/>
              <w:rPr>
                <w:rFonts w:ascii="Calibri" w:eastAsia="MS Mincho" w:hAnsi="Calibri" w:cs="Calibri"/>
                <w:i/>
                <w:sz w:val="20"/>
                <w:szCs w:val="20"/>
              </w:rPr>
            </w:pPr>
            <w:r>
              <w:rPr>
                <w:rFonts w:ascii="Calibri" w:eastAsia="MS Mincho" w:hAnsi="Calibri" w:cs="Calibri"/>
                <w:i/>
                <w:sz w:val="20"/>
                <w:szCs w:val="20"/>
              </w:rPr>
              <w:t>N/A</w:t>
            </w:r>
          </w:p>
        </w:tc>
        <w:tc>
          <w:tcPr>
            <w:tcW w:w="735" w:type="dxa"/>
            <w:tcBorders>
              <w:bottom w:val="single" w:sz="4" w:space="0" w:color="000000" w:themeColor="text1"/>
            </w:tcBorders>
          </w:tcPr>
          <w:p w14:paraId="7D476D30" w14:textId="19425242" w:rsidR="00464C17" w:rsidRDefault="00464C17" w:rsidP="00464C17">
            <w:pPr>
              <w:spacing w:after="0" w:line="240" w:lineRule="auto"/>
              <w:rPr>
                <w:rFonts w:ascii="Calibri" w:eastAsia="MS Mincho" w:hAnsi="Calibri" w:cs="Calibri"/>
                <w:i/>
                <w:sz w:val="20"/>
                <w:szCs w:val="20"/>
              </w:rPr>
            </w:pPr>
            <w:r>
              <w:rPr>
                <w:rFonts w:ascii="Calibri" w:eastAsia="MS Mincho" w:hAnsi="Calibri" w:cs="Calibri"/>
                <w:i/>
                <w:sz w:val="20"/>
                <w:szCs w:val="20"/>
              </w:rPr>
              <w:t>N/A</w:t>
            </w:r>
          </w:p>
        </w:tc>
        <w:tc>
          <w:tcPr>
            <w:tcW w:w="964" w:type="dxa"/>
            <w:tcBorders>
              <w:bottom w:val="single" w:sz="4" w:space="0" w:color="000000" w:themeColor="text1"/>
            </w:tcBorders>
          </w:tcPr>
          <w:p w14:paraId="3834CFD0" w14:textId="65CE57C7" w:rsidR="00464C17" w:rsidRDefault="00464C17" w:rsidP="00464C17">
            <w:pPr>
              <w:spacing w:after="0" w:line="240" w:lineRule="auto"/>
              <w:rPr>
                <w:rFonts w:ascii="Calibri" w:eastAsia="MS Mincho" w:hAnsi="Calibri" w:cs="Calibri"/>
                <w:i/>
                <w:sz w:val="20"/>
                <w:szCs w:val="20"/>
              </w:rPr>
            </w:pPr>
            <w:r>
              <w:rPr>
                <w:rFonts w:ascii="Calibri" w:eastAsia="MS Mincho" w:hAnsi="Calibri" w:cs="Calibri"/>
                <w:i/>
                <w:sz w:val="20"/>
                <w:szCs w:val="20"/>
              </w:rPr>
              <w:t>N/A</w:t>
            </w:r>
          </w:p>
        </w:tc>
      </w:tr>
      <w:tr w:rsidR="006F014E" w:rsidRPr="00E754A1" w14:paraId="6F082C46" w14:textId="77777777" w:rsidTr="080FAFA6">
        <w:trPr>
          <w:jc w:val="center"/>
        </w:trPr>
        <w:tc>
          <w:tcPr>
            <w:tcW w:w="998" w:type="dxa"/>
            <w:tcBorders>
              <w:bottom w:val="single" w:sz="4" w:space="0" w:color="000000" w:themeColor="text1"/>
            </w:tcBorders>
          </w:tcPr>
          <w:p w14:paraId="134C5E96" w14:textId="2EC6B1CF" w:rsidR="006F014E" w:rsidRPr="00971336" w:rsidRDefault="006F014E" w:rsidP="00464C17">
            <w:pPr>
              <w:spacing w:after="0" w:line="240" w:lineRule="auto"/>
              <w:rPr>
                <w:rFonts w:ascii="Calibri" w:hAnsi="Calibri"/>
                <w:sz w:val="20"/>
                <w:szCs w:val="20"/>
              </w:rPr>
            </w:pPr>
            <w:r w:rsidRPr="00971336">
              <w:rPr>
                <w:rFonts w:ascii="Calibri" w:hAnsi="Calibri"/>
                <w:sz w:val="20"/>
                <w:szCs w:val="20"/>
              </w:rPr>
              <w:t>Regular update in the online RBM system</w:t>
            </w:r>
          </w:p>
        </w:tc>
        <w:tc>
          <w:tcPr>
            <w:tcW w:w="1272" w:type="dxa"/>
            <w:tcBorders>
              <w:bottom w:val="single" w:sz="4" w:space="0" w:color="000000" w:themeColor="text1"/>
            </w:tcBorders>
          </w:tcPr>
          <w:p w14:paraId="73D55131" w14:textId="68CCCD7C" w:rsidR="006F014E" w:rsidRDefault="00C03055" w:rsidP="00464C17">
            <w:pPr>
              <w:spacing w:after="0" w:line="240" w:lineRule="auto"/>
              <w:rPr>
                <w:rFonts w:ascii="Calibri" w:eastAsia="MS Mincho" w:hAnsi="Calibri" w:cs="Times New Roman"/>
                <w:i/>
                <w:sz w:val="20"/>
                <w:szCs w:val="20"/>
              </w:rPr>
            </w:pPr>
            <w:r>
              <w:rPr>
                <w:rFonts w:ascii="Calibri" w:eastAsia="MS Mincho" w:hAnsi="Calibri" w:cs="Times New Roman"/>
                <w:i/>
                <w:sz w:val="20"/>
                <w:szCs w:val="20"/>
              </w:rPr>
              <w:t>UNDSCF Outcome 2.1 and 3.1</w:t>
            </w:r>
          </w:p>
        </w:tc>
        <w:tc>
          <w:tcPr>
            <w:tcW w:w="1417" w:type="dxa"/>
            <w:tcBorders>
              <w:bottom w:val="single" w:sz="4" w:space="0" w:color="000000" w:themeColor="text1"/>
            </w:tcBorders>
          </w:tcPr>
          <w:p w14:paraId="5998C78D" w14:textId="635F4AC1" w:rsidR="006F014E" w:rsidRDefault="00C7220A" w:rsidP="00464C17">
            <w:pPr>
              <w:spacing w:after="0" w:line="240" w:lineRule="auto"/>
              <w:rPr>
                <w:rFonts w:ascii="Calibri" w:eastAsia="MS Mincho" w:hAnsi="Calibri" w:cs="Times New Roman"/>
                <w:i/>
                <w:sz w:val="20"/>
                <w:szCs w:val="20"/>
              </w:rPr>
            </w:pPr>
            <w:r>
              <w:rPr>
                <w:rFonts w:ascii="Calibri" w:eastAsia="MS Mincho" w:hAnsi="Calibri" w:cs="Times New Roman"/>
                <w:i/>
                <w:sz w:val="20"/>
                <w:szCs w:val="20"/>
              </w:rPr>
              <w:t>All</w:t>
            </w:r>
          </w:p>
        </w:tc>
        <w:tc>
          <w:tcPr>
            <w:tcW w:w="1560" w:type="dxa"/>
            <w:tcBorders>
              <w:bottom w:val="single" w:sz="4" w:space="0" w:color="000000" w:themeColor="text1"/>
            </w:tcBorders>
          </w:tcPr>
          <w:p w14:paraId="552C44B6" w14:textId="77777777" w:rsidR="006F014E" w:rsidRDefault="006F014E" w:rsidP="00464C17">
            <w:pPr>
              <w:spacing w:after="0" w:line="240" w:lineRule="auto"/>
              <w:rPr>
                <w:rFonts w:ascii="Calibri" w:eastAsia="MS Mincho" w:hAnsi="Calibri" w:cs="Calibri"/>
                <w:i/>
                <w:sz w:val="20"/>
                <w:szCs w:val="20"/>
              </w:rPr>
            </w:pPr>
          </w:p>
        </w:tc>
        <w:tc>
          <w:tcPr>
            <w:tcW w:w="1284" w:type="dxa"/>
            <w:tcBorders>
              <w:bottom w:val="single" w:sz="4" w:space="0" w:color="000000" w:themeColor="text1"/>
            </w:tcBorders>
          </w:tcPr>
          <w:p w14:paraId="1E54E7D1" w14:textId="77777777" w:rsidR="006F014E" w:rsidRDefault="006F014E" w:rsidP="00464C17">
            <w:pPr>
              <w:spacing w:after="0" w:line="240" w:lineRule="auto"/>
              <w:rPr>
                <w:rFonts w:ascii="Calibri" w:eastAsia="MS Mincho" w:hAnsi="Calibri" w:cs="Calibri"/>
                <w:i/>
                <w:sz w:val="20"/>
                <w:szCs w:val="20"/>
              </w:rPr>
            </w:pPr>
          </w:p>
        </w:tc>
        <w:tc>
          <w:tcPr>
            <w:tcW w:w="1265" w:type="dxa"/>
            <w:tcBorders>
              <w:bottom w:val="single" w:sz="4" w:space="0" w:color="000000" w:themeColor="text1"/>
            </w:tcBorders>
          </w:tcPr>
          <w:p w14:paraId="0224330A" w14:textId="77777777" w:rsidR="006F014E" w:rsidRDefault="001818D7" w:rsidP="00464C17">
            <w:pPr>
              <w:spacing w:after="0" w:line="240" w:lineRule="auto"/>
              <w:rPr>
                <w:rFonts w:ascii="Calibri" w:eastAsia="MS Mincho" w:hAnsi="Calibri" w:cs="Calibri"/>
                <w:i/>
                <w:sz w:val="20"/>
                <w:szCs w:val="20"/>
              </w:rPr>
            </w:pPr>
            <w:r>
              <w:rPr>
                <w:rFonts w:ascii="Calibri" w:eastAsia="MS Mincho" w:hAnsi="Calibri" w:cs="Calibri"/>
                <w:i/>
                <w:sz w:val="20"/>
                <w:szCs w:val="20"/>
              </w:rPr>
              <w:t xml:space="preserve">Serbia </w:t>
            </w:r>
          </w:p>
          <w:p w14:paraId="64363333" w14:textId="77777777" w:rsidR="001818D7" w:rsidRDefault="001818D7" w:rsidP="00464C17">
            <w:pPr>
              <w:spacing w:after="0" w:line="240" w:lineRule="auto"/>
              <w:rPr>
                <w:rFonts w:ascii="Calibri" w:eastAsia="MS Mincho" w:hAnsi="Calibri" w:cs="Calibri"/>
                <w:i/>
                <w:sz w:val="20"/>
                <w:szCs w:val="20"/>
              </w:rPr>
            </w:pPr>
            <w:r>
              <w:rPr>
                <w:rFonts w:ascii="Calibri" w:eastAsia="MS Mincho" w:hAnsi="Calibri" w:cs="Calibri"/>
                <w:i/>
                <w:sz w:val="20"/>
                <w:szCs w:val="20"/>
              </w:rPr>
              <w:t>PP</w:t>
            </w:r>
          </w:p>
          <w:p w14:paraId="3A4DED68" w14:textId="122E8C8D" w:rsidR="001818D7" w:rsidRDefault="001818D7" w:rsidP="00464C17">
            <w:pPr>
              <w:spacing w:after="0" w:line="240" w:lineRule="auto"/>
              <w:rPr>
                <w:rFonts w:ascii="Calibri" w:eastAsia="MS Mincho" w:hAnsi="Calibri" w:cs="Calibri"/>
                <w:i/>
                <w:sz w:val="20"/>
                <w:szCs w:val="20"/>
              </w:rPr>
            </w:pPr>
            <w:r>
              <w:rPr>
                <w:rFonts w:ascii="Calibri" w:eastAsia="MS Mincho" w:hAnsi="Calibri" w:cs="Calibri"/>
                <w:i/>
                <w:sz w:val="20"/>
                <w:szCs w:val="20"/>
              </w:rPr>
              <w:t>Project Officers and Coordination Associate</w:t>
            </w:r>
          </w:p>
        </w:tc>
        <w:tc>
          <w:tcPr>
            <w:tcW w:w="1420" w:type="dxa"/>
            <w:tcBorders>
              <w:bottom w:val="single" w:sz="4" w:space="0" w:color="000000" w:themeColor="text1"/>
            </w:tcBorders>
          </w:tcPr>
          <w:p w14:paraId="5A997643" w14:textId="77777777" w:rsidR="006F014E" w:rsidRPr="0095784D" w:rsidRDefault="006F014E" w:rsidP="00464C17">
            <w:pPr>
              <w:spacing w:after="0" w:line="240" w:lineRule="auto"/>
              <w:rPr>
                <w:rFonts w:ascii="Calibri" w:hAnsi="Calibri"/>
                <w:sz w:val="20"/>
                <w:szCs w:val="20"/>
              </w:rPr>
            </w:pPr>
          </w:p>
        </w:tc>
        <w:tc>
          <w:tcPr>
            <w:tcW w:w="1276" w:type="dxa"/>
            <w:tcBorders>
              <w:bottom w:val="single" w:sz="4" w:space="0" w:color="000000" w:themeColor="text1"/>
            </w:tcBorders>
          </w:tcPr>
          <w:p w14:paraId="4C5ACD1E" w14:textId="611D0380" w:rsidR="006F014E" w:rsidRDefault="006F014E" w:rsidP="00464C17">
            <w:pPr>
              <w:spacing w:after="0" w:line="240" w:lineRule="auto"/>
              <w:rPr>
                <w:rFonts w:ascii="Calibri" w:eastAsia="MS Mincho" w:hAnsi="Calibri" w:cs="Calibri"/>
                <w:i/>
                <w:sz w:val="20"/>
                <w:szCs w:val="20"/>
              </w:rPr>
            </w:pPr>
            <w:r>
              <w:rPr>
                <w:rFonts w:ascii="Calibri" w:eastAsia="MS Mincho" w:hAnsi="Calibri" w:cs="Calibri"/>
                <w:i/>
                <w:sz w:val="20"/>
                <w:szCs w:val="20"/>
              </w:rPr>
              <w:t>Quarterly</w:t>
            </w:r>
          </w:p>
        </w:tc>
        <w:tc>
          <w:tcPr>
            <w:tcW w:w="1144" w:type="dxa"/>
            <w:tcBorders>
              <w:bottom w:val="single" w:sz="4" w:space="0" w:color="000000" w:themeColor="text1"/>
            </w:tcBorders>
          </w:tcPr>
          <w:p w14:paraId="527BDD80" w14:textId="687EDF75" w:rsidR="006F014E" w:rsidRDefault="001818D7" w:rsidP="00464C17">
            <w:pPr>
              <w:spacing w:after="0" w:line="240" w:lineRule="auto"/>
              <w:rPr>
                <w:rFonts w:ascii="Calibri" w:eastAsia="MS Mincho" w:hAnsi="Calibri" w:cs="Calibri"/>
                <w:i/>
                <w:sz w:val="20"/>
                <w:szCs w:val="20"/>
              </w:rPr>
            </w:pPr>
            <w:r>
              <w:rPr>
                <w:rFonts w:ascii="Calibri" w:eastAsia="MS Mincho" w:hAnsi="Calibri" w:cs="Calibri"/>
                <w:i/>
                <w:sz w:val="20"/>
                <w:szCs w:val="20"/>
              </w:rPr>
              <w:t>N/A</w:t>
            </w:r>
          </w:p>
        </w:tc>
        <w:tc>
          <w:tcPr>
            <w:tcW w:w="735" w:type="dxa"/>
            <w:tcBorders>
              <w:bottom w:val="single" w:sz="4" w:space="0" w:color="000000" w:themeColor="text1"/>
            </w:tcBorders>
          </w:tcPr>
          <w:p w14:paraId="74ED5D06" w14:textId="3CD26C65" w:rsidR="006F014E" w:rsidRDefault="001818D7" w:rsidP="00464C17">
            <w:pPr>
              <w:spacing w:after="0" w:line="240" w:lineRule="auto"/>
              <w:rPr>
                <w:rFonts w:ascii="Calibri" w:eastAsia="MS Mincho" w:hAnsi="Calibri" w:cs="Calibri"/>
                <w:i/>
                <w:sz w:val="20"/>
                <w:szCs w:val="20"/>
              </w:rPr>
            </w:pPr>
            <w:r>
              <w:rPr>
                <w:rFonts w:ascii="Calibri" w:eastAsia="MS Mincho" w:hAnsi="Calibri" w:cs="Calibri"/>
                <w:i/>
                <w:sz w:val="20"/>
                <w:szCs w:val="20"/>
              </w:rPr>
              <w:t>N/A</w:t>
            </w:r>
          </w:p>
        </w:tc>
        <w:tc>
          <w:tcPr>
            <w:tcW w:w="964" w:type="dxa"/>
            <w:tcBorders>
              <w:bottom w:val="single" w:sz="4" w:space="0" w:color="000000" w:themeColor="text1"/>
            </w:tcBorders>
          </w:tcPr>
          <w:p w14:paraId="5116B41A" w14:textId="4AF1634F" w:rsidR="006F014E" w:rsidRDefault="001818D7" w:rsidP="00464C17">
            <w:pPr>
              <w:spacing w:after="0" w:line="240" w:lineRule="auto"/>
              <w:rPr>
                <w:rFonts w:ascii="Calibri" w:eastAsia="MS Mincho" w:hAnsi="Calibri" w:cs="Calibri"/>
                <w:i/>
                <w:sz w:val="20"/>
                <w:szCs w:val="20"/>
              </w:rPr>
            </w:pPr>
            <w:r>
              <w:rPr>
                <w:rFonts w:ascii="Calibri" w:eastAsia="MS Mincho" w:hAnsi="Calibri" w:cs="Calibri"/>
                <w:i/>
                <w:sz w:val="20"/>
                <w:szCs w:val="20"/>
              </w:rPr>
              <w:t>N/A</w:t>
            </w:r>
          </w:p>
        </w:tc>
      </w:tr>
      <w:tr w:rsidR="006F014E" w:rsidRPr="00E754A1" w14:paraId="7D163CA6" w14:textId="77777777" w:rsidTr="080FAFA6">
        <w:trPr>
          <w:jc w:val="center"/>
        </w:trPr>
        <w:tc>
          <w:tcPr>
            <w:tcW w:w="998" w:type="dxa"/>
            <w:tcBorders>
              <w:bottom w:val="single" w:sz="4" w:space="0" w:color="000000" w:themeColor="text1"/>
            </w:tcBorders>
          </w:tcPr>
          <w:p w14:paraId="5839C2AA" w14:textId="4139CEC7" w:rsidR="006F014E" w:rsidRPr="00971336" w:rsidRDefault="006F014E" w:rsidP="00464C17">
            <w:pPr>
              <w:spacing w:after="0" w:line="240" w:lineRule="auto"/>
              <w:rPr>
                <w:rFonts w:ascii="Calibri" w:hAnsi="Calibri"/>
                <w:sz w:val="20"/>
                <w:szCs w:val="20"/>
              </w:rPr>
            </w:pPr>
            <w:r w:rsidRPr="00971336">
              <w:rPr>
                <w:rFonts w:ascii="Calibri" w:hAnsi="Calibri"/>
                <w:sz w:val="20"/>
                <w:szCs w:val="20"/>
              </w:rPr>
              <w:t xml:space="preserve">Preparation and submission of </w:t>
            </w:r>
            <w:r>
              <w:rPr>
                <w:rFonts w:ascii="Calibri" w:hAnsi="Calibri"/>
                <w:sz w:val="20"/>
                <w:szCs w:val="20"/>
              </w:rPr>
              <w:t>annual narrative and financial report for the project Support to Priority Actions for Gender Equality</w:t>
            </w:r>
          </w:p>
        </w:tc>
        <w:tc>
          <w:tcPr>
            <w:tcW w:w="1272" w:type="dxa"/>
            <w:tcBorders>
              <w:bottom w:val="single" w:sz="4" w:space="0" w:color="000000" w:themeColor="text1"/>
            </w:tcBorders>
          </w:tcPr>
          <w:p w14:paraId="3AEDD8B0" w14:textId="5EBB0AD6" w:rsidR="006F014E" w:rsidRDefault="00C7220A" w:rsidP="00464C17">
            <w:pPr>
              <w:spacing w:after="0" w:line="240" w:lineRule="auto"/>
              <w:rPr>
                <w:rFonts w:ascii="Calibri" w:eastAsia="MS Mincho" w:hAnsi="Calibri" w:cs="Times New Roman"/>
                <w:i/>
                <w:sz w:val="20"/>
                <w:szCs w:val="20"/>
              </w:rPr>
            </w:pPr>
            <w:r>
              <w:rPr>
                <w:rFonts w:ascii="Calibri" w:eastAsia="MS Mincho" w:hAnsi="Calibri" w:cs="Times New Roman"/>
                <w:i/>
                <w:sz w:val="20"/>
                <w:szCs w:val="20"/>
              </w:rPr>
              <w:t xml:space="preserve">UNDSCF Outcome 2.1 </w:t>
            </w:r>
          </w:p>
        </w:tc>
        <w:tc>
          <w:tcPr>
            <w:tcW w:w="1417" w:type="dxa"/>
            <w:tcBorders>
              <w:bottom w:val="single" w:sz="4" w:space="0" w:color="000000" w:themeColor="text1"/>
            </w:tcBorders>
          </w:tcPr>
          <w:p w14:paraId="519EA51D" w14:textId="060962F1" w:rsidR="006F014E" w:rsidRDefault="00C7220A" w:rsidP="00464C17">
            <w:pPr>
              <w:spacing w:after="0" w:line="240" w:lineRule="auto"/>
              <w:rPr>
                <w:rFonts w:ascii="Calibri" w:eastAsia="MS Mincho" w:hAnsi="Calibri" w:cs="Times New Roman"/>
                <w:i/>
                <w:sz w:val="20"/>
                <w:szCs w:val="20"/>
              </w:rPr>
            </w:pPr>
            <w:r>
              <w:rPr>
                <w:rFonts w:ascii="Calibri" w:eastAsia="MS Mincho" w:hAnsi="Calibri" w:cs="Times New Roman"/>
                <w:i/>
                <w:sz w:val="20"/>
                <w:szCs w:val="20"/>
              </w:rPr>
              <w:t>1.1.1.</w:t>
            </w:r>
          </w:p>
        </w:tc>
        <w:tc>
          <w:tcPr>
            <w:tcW w:w="1560" w:type="dxa"/>
            <w:tcBorders>
              <w:bottom w:val="single" w:sz="4" w:space="0" w:color="000000" w:themeColor="text1"/>
            </w:tcBorders>
          </w:tcPr>
          <w:p w14:paraId="4E3126D2" w14:textId="77777777" w:rsidR="006F014E" w:rsidRDefault="006F014E" w:rsidP="00464C17">
            <w:pPr>
              <w:spacing w:after="0" w:line="240" w:lineRule="auto"/>
              <w:rPr>
                <w:rFonts w:ascii="Calibri" w:eastAsia="MS Mincho" w:hAnsi="Calibri" w:cs="Calibri"/>
                <w:i/>
                <w:sz w:val="20"/>
                <w:szCs w:val="20"/>
              </w:rPr>
            </w:pPr>
          </w:p>
        </w:tc>
        <w:tc>
          <w:tcPr>
            <w:tcW w:w="1284" w:type="dxa"/>
            <w:tcBorders>
              <w:bottom w:val="single" w:sz="4" w:space="0" w:color="000000" w:themeColor="text1"/>
            </w:tcBorders>
          </w:tcPr>
          <w:p w14:paraId="4EAB2599" w14:textId="77777777" w:rsidR="006F014E" w:rsidRDefault="006F014E" w:rsidP="00464C17">
            <w:pPr>
              <w:spacing w:after="0" w:line="240" w:lineRule="auto"/>
              <w:rPr>
                <w:rFonts w:ascii="Calibri" w:eastAsia="MS Mincho" w:hAnsi="Calibri" w:cs="Calibri"/>
                <w:i/>
                <w:sz w:val="20"/>
                <w:szCs w:val="20"/>
              </w:rPr>
            </w:pPr>
          </w:p>
        </w:tc>
        <w:tc>
          <w:tcPr>
            <w:tcW w:w="1265" w:type="dxa"/>
            <w:tcBorders>
              <w:bottom w:val="single" w:sz="4" w:space="0" w:color="000000" w:themeColor="text1"/>
            </w:tcBorders>
          </w:tcPr>
          <w:p w14:paraId="7089889D" w14:textId="77777777" w:rsidR="006F014E" w:rsidRDefault="006F014E" w:rsidP="00464C17">
            <w:pPr>
              <w:spacing w:after="0" w:line="240" w:lineRule="auto"/>
              <w:rPr>
                <w:rFonts w:ascii="Calibri" w:eastAsia="MS Mincho" w:hAnsi="Calibri" w:cs="Calibri"/>
                <w:i/>
                <w:sz w:val="20"/>
                <w:szCs w:val="20"/>
              </w:rPr>
            </w:pPr>
            <w:r>
              <w:rPr>
                <w:rFonts w:ascii="Calibri" w:eastAsia="MS Mincho" w:hAnsi="Calibri" w:cs="Calibri"/>
                <w:i/>
                <w:sz w:val="20"/>
                <w:szCs w:val="20"/>
              </w:rPr>
              <w:t>Serbia PP</w:t>
            </w:r>
          </w:p>
          <w:p w14:paraId="16CE3A39" w14:textId="26AEF22E" w:rsidR="006F014E" w:rsidRDefault="006F014E" w:rsidP="00464C17">
            <w:pPr>
              <w:spacing w:after="0" w:line="240" w:lineRule="auto"/>
              <w:rPr>
                <w:rFonts w:ascii="Calibri" w:eastAsia="MS Mincho" w:hAnsi="Calibri" w:cs="Calibri"/>
                <w:i/>
                <w:sz w:val="20"/>
                <w:szCs w:val="20"/>
              </w:rPr>
            </w:pPr>
            <w:r>
              <w:rPr>
                <w:rFonts w:ascii="Calibri" w:eastAsia="MS Mincho" w:hAnsi="Calibri" w:cs="Calibri"/>
                <w:i/>
                <w:sz w:val="20"/>
                <w:szCs w:val="20"/>
              </w:rPr>
              <w:t xml:space="preserve">Project Officers Aleksandra Miletic, Jelena Sekulic </w:t>
            </w:r>
            <w:proofErr w:type="spellStart"/>
            <w:proofErr w:type="gramStart"/>
            <w:r>
              <w:rPr>
                <w:rFonts w:ascii="Calibri" w:eastAsia="MS Mincho" w:hAnsi="Calibri" w:cs="Calibri"/>
                <w:i/>
                <w:sz w:val="20"/>
                <w:szCs w:val="20"/>
              </w:rPr>
              <w:t>Nedeljkovic</w:t>
            </w:r>
            <w:proofErr w:type="spellEnd"/>
            <w:proofErr w:type="gramEnd"/>
            <w:r>
              <w:rPr>
                <w:rFonts w:ascii="Calibri" w:eastAsia="MS Mincho" w:hAnsi="Calibri" w:cs="Calibri"/>
                <w:i/>
                <w:sz w:val="20"/>
                <w:szCs w:val="20"/>
              </w:rPr>
              <w:t xml:space="preserve"> and Nevena Marceta</w:t>
            </w:r>
          </w:p>
        </w:tc>
        <w:tc>
          <w:tcPr>
            <w:tcW w:w="1420" w:type="dxa"/>
            <w:tcBorders>
              <w:bottom w:val="single" w:sz="4" w:space="0" w:color="000000" w:themeColor="text1"/>
            </w:tcBorders>
          </w:tcPr>
          <w:p w14:paraId="009C55CE" w14:textId="54C3D946" w:rsidR="006F014E" w:rsidRPr="0095784D" w:rsidRDefault="006F014E" w:rsidP="00464C17">
            <w:pPr>
              <w:spacing w:after="0" w:line="240" w:lineRule="auto"/>
              <w:rPr>
                <w:rFonts w:ascii="Calibri" w:hAnsi="Calibri"/>
                <w:sz w:val="20"/>
                <w:szCs w:val="20"/>
              </w:rPr>
            </w:pPr>
            <w:r w:rsidRPr="00971336">
              <w:rPr>
                <w:rFonts w:ascii="Calibri" w:hAnsi="Calibri"/>
                <w:sz w:val="20"/>
                <w:szCs w:val="20"/>
              </w:rPr>
              <w:t>Coordination Body for Gender Equality, Ministry</w:t>
            </w:r>
            <w:r>
              <w:rPr>
                <w:rFonts w:ascii="Calibri" w:hAnsi="Calibri"/>
                <w:sz w:val="20"/>
                <w:szCs w:val="20"/>
              </w:rPr>
              <w:t xml:space="preserve"> of European Integration, </w:t>
            </w:r>
            <w:r w:rsidRPr="00971336">
              <w:rPr>
                <w:rFonts w:ascii="Calibri" w:hAnsi="Calibri"/>
                <w:sz w:val="20"/>
                <w:szCs w:val="20"/>
              </w:rPr>
              <w:t>selected NGOs</w:t>
            </w:r>
          </w:p>
        </w:tc>
        <w:tc>
          <w:tcPr>
            <w:tcW w:w="1276" w:type="dxa"/>
            <w:tcBorders>
              <w:bottom w:val="single" w:sz="4" w:space="0" w:color="000000" w:themeColor="text1"/>
            </w:tcBorders>
          </w:tcPr>
          <w:p w14:paraId="0894830D" w14:textId="33572B64" w:rsidR="006F014E" w:rsidRDefault="006F014E" w:rsidP="00464C17">
            <w:pPr>
              <w:spacing w:after="0" w:line="240" w:lineRule="auto"/>
              <w:rPr>
                <w:rFonts w:ascii="Calibri" w:eastAsia="MS Mincho" w:hAnsi="Calibri" w:cs="Calibri"/>
                <w:i/>
                <w:sz w:val="20"/>
                <w:szCs w:val="20"/>
              </w:rPr>
            </w:pPr>
            <w:r>
              <w:rPr>
                <w:rFonts w:ascii="Calibri" w:eastAsia="MS Mincho" w:hAnsi="Calibri" w:cs="Calibri"/>
                <w:i/>
                <w:sz w:val="20"/>
                <w:szCs w:val="20"/>
              </w:rPr>
              <w:t>Annually</w:t>
            </w:r>
          </w:p>
        </w:tc>
        <w:tc>
          <w:tcPr>
            <w:tcW w:w="1144" w:type="dxa"/>
            <w:tcBorders>
              <w:bottom w:val="single" w:sz="4" w:space="0" w:color="000000" w:themeColor="text1"/>
            </w:tcBorders>
          </w:tcPr>
          <w:p w14:paraId="44743A94" w14:textId="6E0924EC" w:rsidR="006F014E" w:rsidRDefault="006F014E" w:rsidP="00464C17">
            <w:pPr>
              <w:spacing w:after="0" w:line="240" w:lineRule="auto"/>
              <w:rPr>
                <w:rFonts w:ascii="Calibri" w:eastAsia="MS Mincho" w:hAnsi="Calibri" w:cs="Calibri"/>
                <w:i/>
                <w:sz w:val="20"/>
                <w:szCs w:val="20"/>
              </w:rPr>
            </w:pPr>
            <w:r>
              <w:rPr>
                <w:rFonts w:ascii="Calibri" w:eastAsia="MS Mincho" w:hAnsi="Calibri" w:cs="Calibri"/>
                <w:i/>
                <w:sz w:val="20"/>
                <w:szCs w:val="20"/>
              </w:rPr>
              <w:t>European Union</w:t>
            </w:r>
          </w:p>
        </w:tc>
        <w:tc>
          <w:tcPr>
            <w:tcW w:w="735" w:type="dxa"/>
            <w:tcBorders>
              <w:bottom w:val="single" w:sz="4" w:space="0" w:color="000000" w:themeColor="text1"/>
            </w:tcBorders>
          </w:tcPr>
          <w:p w14:paraId="39F80F3A" w14:textId="77777777" w:rsidR="006F014E" w:rsidRDefault="006F014E" w:rsidP="00464C17">
            <w:pPr>
              <w:spacing w:after="0" w:line="240" w:lineRule="auto"/>
              <w:rPr>
                <w:rFonts w:ascii="Calibri" w:eastAsia="MS Mincho" w:hAnsi="Calibri" w:cs="Calibri"/>
                <w:i/>
                <w:sz w:val="20"/>
                <w:szCs w:val="20"/>
              </w:rPr>
            </w:pPr>
          </w:p>
        </w:tc>
        <w:tc>
          <w:tcPr>
            <w:tcW w:w="964" w:type="dxa"/>
            <w:tcBorders>
              <w:bottom w:val="single" w:sz="4" w:space="0" w:color="000000" w:themeColor="text1"/>
            </w:tcBorders>
          </w:tcPr>
          <w:p w14:paraId="7C6D02ED" w14:textId="77777777" w:rsidR="006F014E" w:rsidRDefault="006F014E" w:rsidP="00464C17">
            <w:pPr>
              <w:spacing w:after="0" w:line="240" w:lineRule="auto"/>
              <w:rPr>
                <w:rFonts w:ascii="Calibri" w:eastAsia="MS Mincho" w:hAnsi="Calibri" w:cs="Calibri"/>
                <w:i/>
                <w:sz w:val="20"/>
                <w:szCs w:val="20"/>
              </w:rPr>
            </w:pPr>
          </w:p>
        </w:tc>
      </w:tr>
      <w:tr w:rsidR="006F014E" w:rsidRPr="00E754A1" w14:paraId="6B955019" w14:textId="77777777" w:rsidTr="080FAFA6">
        <w:trPr>
          <w:jc w:val="center"/>
        </w:trPr>
        <w:tc>
          <w:tcPr>
            <w:tcW w:w="998" w:type="dxa"/>
            <w:tcBorders>
              <w:bottom w:val="single" w:sz="4" w:space="0" w:color="000000" w:themeColor="text1"/>
            </w:tcBorders>
          </w:tcPr>
          <w:p w14:paraId="38377584" w14:textId="1F3239BC" w:rsidR="006F014E" w:rsidRPr="00971336" w:rsidRDefault="006F014E" w:rsidP="00464C17">
            <w:pPr>
              <w:spacing w:after="0" w:line="240" w:lineRule="auto"/>
              <w:rPr>
                <w:rFonts w:ascii="Calibri" w:hAnsi="Calibri"/>
                <w:sz w:val="20"/>
                <w:szCs w:val="20"/>
              </w:rPr>
            </w:pPr>
            <w:r w:rsidRPr="00971336">
              <w:rPr>
                <w:rFonts w:ascii="Calibri" w:hAnsi="Calibri"/>
                <w:sz w:val="20"/>
                <w:szCs w:val="20"/>
              </w:rPr>
              <w:lastRenderedPageBreak/>
              <w:t xml:space="preserve">Preparation and submission of </w:t>
            </w:r>
            <w:r>
              <w:rPr>
                <w:rFonts w:ascii="Calibri" w:hAnsi="Calibri"/>
                <w:sz w:val="20"/>
                <w:szCs w:val="20"/>
              </w:rPr>
              <w:t>final narrative and financial report for the UN Joint Project on Integrated response to violence against women and girls in Serbia III</w:t>
            </w:r>
          </w:p>
        </w:tc>
        <w:tc>
          <w:tcPr>
            <w:tcW w:w="1272" w:type="dxa"/>
            <w:tcBorders>
              <w:bottom w:val="single" w:sz="4" w:space="0" w:color="000000" w:themeColor="text1"/>
            </w:tcBorders>
          </w:tcPr>
          <w:p w14:paraId="42A420EB" w14:textId="28208C58" w:rsidR="006F014E" w:rsidRDefault="00C7220A" w:rsidP="00464C17">
            <w:pPr>
              <w:spacing w:after="0" w:line="240" w:lineRule="auto"/>
              <w:rPr>
                <w:rFonts w:ascii="Calibri" w:eastAsia="MS Mincho" w:hAnsi="Calibri" w:cs="Times New Roman"/>
                <w:i/>
                <w:sz w:val="20"/>
                <w:szCs w:val="20"/>
              </w:rPr>
            </w:pPr>
            <w:r>
              <w:rPr>
                <w:rFonts w:ascii="Calibri" w:eastAsia="MS Mincho" w:hAnsi="Calibri" w:cs="Times New Roman"/>
                <w:i/>
                <w:sz w:val="20"/>
                <w:szCs w:val="20"/>
              </w:rPr>
              <w:t xml:space="preserve">UNDSCF Outcome 2.1 </w:t>
            </w:r>
          </w:p>
        </w:tc>
        <w:tc>
          <w:tcPr>
            <w:tcW w:w="1417" w:type="dxa"/>
            <w:tcBorders>
              <w:bottom w:val="single" w:sz="4" w:space="0" w:color="000000" w:themeColor="text1"/>
            </w:tcBorders>
          </w:tcPr>
          <w:p w14:paraId="2D8FBAA7" w14:textId="516095B0" w:rsidR="006F014E" w:rsidRDefault="00C7220A" w:rsidP="00464C17">
            <w:pPr>
              <w:spacing w:after="0" w:line="240" w:lineRule="auto"/>
              <w:rPr>
                <w:rFonts w:ascii="Calibri" w:eastAsia="MS Mincho" w:hAnsi="Calibri" w:cs="Times New Roman"/>
                <w:i/>
                <w:sz w:val="20"/>
                <w:szCs w:val="20"/>
              </w:rPr>
            </w:pPr>
            <w:r>
              <w:rPr>
                <w:rFonts w:ascii="Calibri" w:eastAsia="MS Mincho" w:hAnsi="Calibri" w:cs="Times New Roman"/>
                <w:i/>
                <w:sz w:val="20"/>
                <w:szCs w:val="20"/>
              </w:rPr>
              <w:t>3.1.1</w:t>
            </w:r>
          </w:p>
        </w:tc>
        <w:tc>
          <w:tcPr>
            <w:tcW w:w="1560" w:type="dxa"/>
            <w:tcBorders>
              <w:bottom w:val="single" w:sz="4" w:space="0" w:color="000000" w:themeColor="text1"/>
            </w:tcBorders>
          </w:tcPr>
          <w:p w14:paraId="7DF865FE" w14:textId="77777777" w:rsidR="006F014E" w:rsidRDefault="006F014E" w:rsidP="00464C17">
            <w:pPr>
              <w:spacing w:after="0" w:line="240" w:lineRule="auto"/>
              <w:rPr>
                <w:rFonts w:ascii="Calibri" w:eastAsia="MS Mincho" w:hAnsi="Calibri" w:cs="Calibri"/>
                <w:i/>
                <w:sz w:val="20"/>
                <w:szCs w:val="20"/>
              </w:rPr>
            </w:pPr>
          </w:p>
        </w:tc>
        <w:tc>
          <w:tcPr>
            <w:tcW w:w="1284" w:type="dxa"/>
            <w:tcBorders>
              <w:bottom w:val="single" w:sz="4" w:space="0" w:color="000000" w:themeColor="text1"/>
            </w:tcBorders>
          </w:tcPr>
          <w:p w14:paraId="3D6DAC7F" w14:textId="77777777" w:rsidR="006F014E" w:rsidRDefault="006F014E" w:rsidP="00464C17">
            <w:pPr>
              <w:spacing w:after="0" w:line="240" w:lineRule="auto"/>
              <w:rPr>
                <w:rFonts w:ascii="Calibri" w:eastAsia="MS Mincho" w:hAnsi="Calibri" w:cs="Calibri"/>
                <w:i/>
                <w:sz w:val="20"/>
                <w:szCs w:val="20"/>
              </w:rPr>
            </w:pPr>
          </w:p>
        </w:tc>
        <w:tc>
          <w:tcPr>
            <w:tcW w:w="1265" w:type="dxa"/>
            <w:tcBorders>
              <w:bottom w:val="single" w:sz="4" w:space="0" w:color="000000" w:themeColor="text1"/>
            </w:tcBorders>
          </w:tcPr>
          <w:p w14:paraId="03484992" w14:textId="77777777" w:rsidR="006F014E" w:rsidRDefault="006F014E" w:rsidP="00464C17">
            <w:pPr>
              <w:spacing w:after="0" w:line="240" w:lineRule="auto"/>
              <w:rPr>
                <w:rFonts w:ascii="Calibri" w:eastAsia="MS Mincho" w:hAnsi="Calibri" w:cs="Calibri"/>
                <w:i/>
                <w:sz w:val="20"/>
                <w:szCs w:val="20"/>
              </w:rPr>
            </w:pPr>
            <w:r>
              <w:rPr>
                <w:rFonts w:ascii="Calibri" w:eastAsia="MS Mincho" w:hAnsi="Calibri" w:cs="Calibri"/>
                <w:i/>
                <w:sz w:val="20"/>
                <w:szCs w:val="20"/>
              </w:rPr>
              <w:t>Serbia PP</w:t>
            </w:r>
          </w:p>
          <w:p w14:paraId="337F5B48" w14:textId="3A94216C" w:rsidR="006F014E" w:rsidRDefault="006F014E" w:rsidP="00464C17">
            <w:pPr>
              <w:spacing w:after="0" w:line="240" w:lineRule="auto"/>
              <w:rPr>
                <w:rFonts w:ascii="Calibri" w:eastAsia="MS Mincho" w:hAnsi="Calibri" w:cs="Calibri"/>
                <w:i/>
                <w:sz w:val="20"/>
                <w:szCs w:val="20"/>
              </w:rPr>
            </w:pPr>
            <w:r>
              <w:rPr>
                <w:rFonts w:ascii="Calibri" w:eastAsia="MS Mincho" w:hAnsi="Calibri" w:cs="Calibri"/>
                <w:i/>
                <w:sz w:val="20"/>
                <w:szCs w:val="20"/>
              </w:rPr>
              <w:t>Project Officer Andrijana Covic</w:t>
            </w:r>
          </w:p>
        </w:tc>
        <w:tc>
          <w:tcPr>
            <w:tcW w:w="1420" w:type="dxa"/>
            <w:tcBorders>
              <w:bottom w:val="single" w:sz="4" w:space="0" w:color="000000" w:themeColor="text1"/>
            </w:tcBorders>
          </w:tcPr>
          <w:p w14:paraId="37DD9626" w14:textId="4DDC39FF" w:rsidR="006F014E" w:rsidRPr="0095784D" w:rsidRDefault="006F014E" w:rsidP="00464C17">
            <w:pPr>
              <w:spacing w:after="0" w:line="240" w:lineRule="auto"/>
              <w:rPr>
                <w:rFonts w:ascii="Calibri" w:hAnsi="Calibri"/>
                <w:sz w:val="20"/>
                <w:szCs w:val="20"/>
              </w:rPr>
            </w:pPr>
            <w:r w:rsidRPr="0051446F">
              <w:rPr>
                <w:rFonts w:ascii="Calibri" w:hAnsi="Calibri" w:cs="Calibri"/>
                <w:sz w:val="20"/>
                <w:szCs w:val="20"/>
              </w:rPr>
              <w:t>Coordination Body for Gender Equality, Ministry of Interior, Ministry of Justice, Ministry of Labor, Employment, Veteran and Social Affairs, Ministry of Health, Ministry of Education, Science and Technological Development, Ministry of Youth and Sports, Commissioner for Protection of Equality, Provincial Secretariat for Social Protection, Demography and Gender Equality, civil society organizations and media.</w:t>
            </w:r>
          </w:p>
        </w:tc>
        <w:tc>
          <w:tcPr>
            <w:tcW w:w="1276" w:type="dxa"/>
            <w:tcBorders>
              <w:bottom w:val="single" w:sz="4" w:space="0" w:color="000000" w:themeColor="text1"/>
            </w:tcBorders>
          </w:tcPr>
          <w:p w14:paraId="4AD60419" w14:textId="77777777" w:rsidR="006F014E" w:rsidRDefault="006F014E" w:rsidP="00464C17">
            <w:pPr>
              <w:spacing w:after="0" w:line="240" w:lineRule="auto"/>
              <w:rPr>
                <w:rFonts w:ascii="Calibri" w:eastAsia="MS Mincho" w:hAnsi="Calibri" w:cs="Calibri"/>
                <w:i/>
                <w:sz w:val="20"/>
                <w:szCs w:val="20"/>
              </w:rPr>
            </w:pPr>
          </w:p>
        </w:tc>
        <w:tc>
          <w:tcPr>
            <w:tcW w:w="1144" w:type="dxa"/>
            <w:tcBorders>
              <w:bottom w:val="single" w:sz="4" w:space="0" w:color="000000" w:themeColor="text1"/>
            </w:tcBorders>
          </w:tcPr>
          <w:p w14:paraId="0F681A30" w14:textId="3311D59F" w:rsidR="006F014E" w:rsidRDefault="006F014E" w:rsidP="00464C17">
            <w:pPr>
              <w:spacing w:after="0" w:line="240" w:lineRule="auto"/>
              <w:rPr>
                <w:rFonts w:ascii="Calibri" w:eastAsia="MS Mincho" w:hAnsi="Calibri" w:cs="Calibri"/>
                <w:i/>
                <w:sz w:val="20"/>
                <w:szCs w:val="20"/>
              </w:rPr>
            </w:pPr>
            <w:r>
              <w:rPr>
                <w:rFonts w:ascii="Calibri" w:eastAsia="MS Mincho" w:hAnsi="Calibri" w:cs="Calibri"/>
                <w:i/>
                <w:sz w:val="20"/>
                <w:szCs w:val="20"/>
              </w:rPr>
              <w:t>SIDA</w:t>
            </w:r>
          </w:p>
        </w:tc>
        <w:tc>
          <w:tcPr>
            <w:tcW w:w="735" w:type="dxa"/>
            <w:tcBorders>
              <w:bottom w:val="single" w:sz="4" w:space="0" w:color="000000" w:themeColor="text1"/>
            </w:tcBorders>
          </w:tcPr>
          <w:p w14:paraId="27C15484" w14:textId="77777777" w:rsidR="006F014E" w:rsidRDefault="006F014E" w:rsidP="00464C17">
            <w:pPr>
              <w:spacing w:after="0" w:line="240" w:lineRule="auto"/>
              <w:rPr>
                <w:rFonts w:ascii="Calibri" w:eastAsia="MS Mincho" w:hAnsi="Calibri" w:cs="Calibri"/>
                <w:i/>
                <w:sz w:val="20"/>
                <w:szCs w:val="20"/>
              </w:rPr>
            </w:pPr>
          </w:p>
        </w:tc>
        <w:tc>
          <w:tcPr>
            <w:tcW w:w="964" w:type="dxa"/>
            <w:tcBorders>
              <w:bottom w:val="single" w:sz="4" w:space="0" w:color="000000" w:themeColor="text1"/>
            </w:tcBorders>
          </w:tcPr>
          <w:p w14:paraId="3ED424D2" w14:textId="77777777" w:rsidR="006F014E" w:rsidRDefault="006F014E" w:rsidP="00464C17">
            <w:pPr>
              <w:spacing w:after="0" w:line="240" w:lineRule="auto"/>
              <w:rPr>
                <w:rFonts w:ascii="Calibri" w:eastAsia="MS Mincho" w:hAnsi="Calibri" w:cs="Calibri"/>
                <w:i/>
                <w:sz w:val="20"/>
                <w:szCs w:val="20"/>
              </w:rPr>
            </w:pPr>
          </w:p>
        </w:tc>
      </w:tr>
      <w:tr w:rsidR="006F014E" w:rsidRPr="00E754A1" w14:paraId="1BE3128D" w14:textId="77777777" w:rsidTr="080FAFA6">
        <w:trPr>
          <w:jc w:val="center"/>
        </w:trPr>
        <w:tc>
          <w:tcPr>
            <w:tcW w:w="998" w:type="dxa"/>
            <w:tcBorders>
              <w:bottom w:val="single" w:sz="4" w:space="0" w:color="000000" w:themeColor="text1"/>
            </w:tcBorders>
          </w:tcPr>
          <w:p w14:paraId="7E3B626B" w14:textId="48B17422" w:rsidR="006F014E" w:rsidRPr="00971336" w:rsidRDefault="006F014E" w:rsidP="00464C17">
            <w:pPr>
              <w:spacing w:after="0" w:line="240" w:lineRule="auto"/>
              <w:rPr>
                <w:rFonts w:ascii="Calibri" w:hAnsi="Calibri"/>
                <w:sz w:val="20"/>
                <w:szCs w:val="20"/>
              </w:rPr>
            </w:pPr>
            <w:r w:rsidRPr="00971336">
              <w:rPr>
                <w:rFonts w:ascii="Calibri" w:hAnsi="Calibri"/>
                <w:sz w:val="20"/>
                <w:szCs w:val="20"/>
              </w:rPr>
              <w:t>Preparation and submissi</w:t>
            </w:r>
            <w:r w:rsidRPr="00971336">
              <w:rPr>
                <w:rFonts w:ascii="Calibri" w:hAnsi="Calibri"/>
                <w:sz w:val="20"/>
                <w:szCs w:val="20"/>
              </w:rPr>
              <w:lastRenderedPageBreak/>
              <w:t xml:space="preserve">on of </w:t>
            </w:r>
            <w:r>
              <w:rPr>
                <w:rFonts w:ascii="Calibri" w:hAnsi="Calibri"/>
                <w:sz w:val="20"/>
                <w:szCs w:val="20"/>
              </w:rPr>
              <w:t>inputs for annual narrative and financial report for the Serbia component of the Regional EVAW Project Implementing Norms Changing Minds</w:t>
            </w:r>
          </w:p>
        </w:tc>
        <w:tc>
          <w:tcPr>
            <w:tcW w:w="1272" w:type="dxa"/>
            <w:tcBorders>
              <w:bottom w:val="single" w:sz="4" w:space="0" w:color="000000" w:themeColor="text1"/>
            </w:tcBorders>
          </w:tcPr>
          <w:p w14:paraId="473BA2B3" w14:textId="6A349474" w:rsidR="006F014E" w:rsidRDefault="00C7220A" w:rsidP="00464C17">
            <w:pPr>
              <w:spacing w:after="0" w:line="240" w:lineRule="auto"/>
              <w:rPr>
                <w:rFonts w:ascii="Calibri" w:eastAsia="MS Mincho" w:hAnsi="Calibri" w:cs="Times New Roman"/>
                <w:i/>
                <w:sz w:val="20"/>
                <w:szCs w:val="20"/>
              </w:rPr>
            </w:pPr>
            <w:r>
              <w:rPr>
                <w:rFonts w:ascii="Calibri" w:eastAsia="MS Mincho" w:hAnsi="Calibri" w:cs="Times New Roman"/>
                <w:i/>
                <w:sz w:val="20"/>
                <w:szCs w:val="20"/>
              </w:rPr>
              <w:lastRenderedPageBreak/>
              <w:t xml:space="preserve">UNDSCF Outcome 2.1 </w:t>
            </w:r>
          </w:p>
        </w:tc>
        <w:tc>
          <w:tcPr>
            <w:tcW w:w="1417" w:type="dxa"/>
            <w:tcBorders>
              <w:bottom w:val="single" w:sz="4" w:space="0" w:color="000000" w:themeColor="text1"/>
            </w:tcBorders>
          </w:tcPr>
          <w:p w14:paraId="55DD825F" w14:textId="29C2AE03" w:rsidR="006F014E" w:rsidRDefault="00C7220A" w:rsidP="00464C17">
            <w:pPr>
              <w:spacing w:after="0" w:line="240" w:lineRule="auto"/>
              <w:rPr>
                <w:rFonts w:ascii="Calibri" w:eastAsia="MS Mincho" w:hAnsi="Calibri" w:cs="Times New Roman"/>
                <w:i/>
                <w:sz w:val="20"/>
                <w:szCs w:val="20"/>
              </w:rPr>
            </w:pPr>
            <w:r>
              <w:rPr>
                <w:rFonts w:ascii="Calibri" w:eastAsia="MS Mincho" w:hAnsi="Calibri" w:cs="Times New Roman"/>
                <w:i/>
                <w:sz w:val="20"/>
                <w:szCs w:val="20"/>
              </w:rPr>
              <w:t>3.1.2</w:t>
            </w:r>
          </w:p>
        </w:tc>
        <w:tc>
          <w:tcPr>
            <w:tcW w:w="1560" w:type="dxa"/>
            <w:tcBorders>
              <w:bottom w:val="single" w:sz="4" w:space="0" w:color="000000" w:themeColor="text1"/>
            </w:tcBorders>
          </w:tcPr>
          <w:p w14:paraId="2DDF4C15" w14:textId="77777777" w:rsidR="006F014E" w:rsidRDefault="006F014E" w:rsidP="00464C17">
            <w:pPr>
              <w:spacing w:after="0" w:line="240" w:lineRule="auto"/>
              <w:rPr>
                <w:rFonts w:ascii="Calibri" w:eastAsia="MS Mincho" w:hAnsi="Calibri" w:cs="Calibri"/>
                <w:i/>
                <w:sz w:val="20"/>
                <w:szCs w:val="20"/>
              </w:rPr>
            </w:pPr>
          </w:p>
        </w:tc>
        <w:tc>
          <w:tcPr>
            <w:tcW w:w="1284" w:type="dxa"/>
            <w:tcBorders>
              <w:bottom w:val="single" w:sz="4" w:space="0" w:color="000000" w:themeColor="text1"/>
            </w:tcBorders>
          </w:tcPr>
          <w:p w14:paraId="6A7685BD" w14:textId="77777777" w:rsidR="006F014E" w:rsidRDefault="006F014E" w:rsidP="00464C17">
            <w:pPr>
              <w:spacing w:after="0" w:line="240" w:lineRule="auto"/>
              <w:rPr>
                <w:rFonts w:ascii="Calibri" w:eastAsia="MS Mincho" w:hAnsi="Calibri" w:cs="Calibri"/>
                <w:i/>
                <w:sz w:val="20"/>
                <w:szCs w:val="20"/>
              </w:rPr>
            </w:pPr>
          </w:p>
        </w:tc>
        <w:tc>
          <w:tcPr>
            <w:tcW w:w="1265" w:type="dxa"/>
            <w:tcBorders>
              <w:bottom w:val="single" w:sz="4" w:space="0" w:color="000000" w:themeColor="text1"/>
            </w:tcBorders>
          </w:tcPr>
          <w:p w14:paraId="6AA9E57B" w14:textId="77777777" w:rsidR="006F014E" w:rsidRDefault="006F014E" w:rsidP="00464C17">
            <w:pPr>
              <w:spacing w:after="0" w:line="240" w:lineRule="auto"/>
              <w:rPr>
                <w:rFonts w:ascii="Calibri" w:eastAsia="MS Mincho" w:hAnsi="Calibri" w:cs="Calibri"/>
                <w:i/>
                <w:sz w:val="20"/>
                <w:szCs w:val="20"/>
              </w:rPr>
            </w:pPr>
            <w:r>
              <w:rPr>
                <w:rFonts w:ascii="Calibri" w:eastAsia="MS Mincho" w:hAnsi="Calibri" w:cs="Calibri"/>
                <w:i/>
                <w:sz w:val="20"/>
                <w:szCs w:val="20"/>
              </w:rPr>
              <w:t>Serbia PP</w:t>
            </w:r>
          </w:p>
          <w:p w14:paraId="5FF581C5" w14:textId="533597BC" w:rsidR="006F014E" w:rsidRDefault="006F014E" w:rsidP="00464C17">
            <w:pPr>
              <w:spacing w:after="0" w:line="240" w:lineRule="auto"/>
              <w:rPr>
                <w:rFonts w:ascii="Calibri" w:eastAsia="MS Mincho" w:hAnsi="Calibri" w:cs="Calibri"/>
                <w:i/>
                <w:sz w:val="20"/>
                <w:szCs w:val="20"/>
              </w:rPr>
            </w:pPr>
            <w:r>
              <w:rPr>
                <w:rFonts w:ascii="Calibri" w:eastAsia="MS Mincho" w:hAnsi="Calibri" w:cs="Calibri"/>
                <w:i/>
                <w:sz w:val="20"/>
                <w:szCs w:val="20"/>
              </w:rPr>
              <w:t xml:space="preserve">Technical Project </w:t>
            </w:r>
            <w:r>
              <w:rPr>
                <w:rFonts w:ascii="Calibri" w:eastAsia="MS Mincho" w:hAnsi="Calibri" w:cs="Calibri"/>
                <w:i/>
                <w:sz w:val="20"/>
                <w:szCs w:val="20"/>
              </w:rPr>
              <w:lastRenderedPageBreak/>
              <w:t>Analyst Natalija Ostojic</w:t>
            </w:r>
          </w:p>
        </w:tc>
        <w:tc>
          <w:tcPr>
            <w:tcW w:w="1420" w:type="dxa"/>
            <w:tcBorders>
              <w:bottom w:val="single" w:sz="4" w:space="0" w:color="000000" w:themeColor="text1"/>
            </w:tcBorders>
          </w:tcPr>
          <w:p w14:paraId="688041CC" w14:textId="405289A6" w:rsidR="006F014E" w:rsidRPr="0095784D" w:rsidRDefault="006F014E" w:rsidP="00464C17">
            <w:pPr>
              <w:spacing w:after="0" w:line="240" w:lineRule="auto"/>
              <w:rPr>
                <w:rFonts w:ascii="Calibri" w:hAnsi="Calibri"/>
                <w:sz w:val="20"/>
                <w:szCs w:val="20"/>
              </w:rPr>
            </w:pPr>
            <w:r w:rsidRPr="00971336">
              <w:rPr>
                <w:rFonts w:ascii="Calibri" w:hAnsi="Calibri"/>
                <w:sz w:val="20"/>
                <w:szCs w:val="20"/>
              </w:rPr>
              <w:lastRenderedPageBreak/>
              <w:t xml:space="preserve">Coordination Body for Gender </w:t>
            </w:r>
            <w:r w:rsidRPr="00971336">
              <w:rPr>
                <w:rFonts w:ascii="Calibri" w:hAnsi="Calibri"/>
                <w:sz w:val="20"/>
                <w:szCs w:val="20"/>
              </w:rPr>
              <w:lastRenderedPageBreak/>
              <w:t>Equality, selected NGOs</w:t>
            </w:r>
          </w:p>
        </w:tc>
        <w:tc>
          <w:tcPr>
            <w:tcW w:w="1276" w:type="dxa"/>
            <w:tcBorders>
              <w:bottom w:val="single" w:sz="4" w:space="0" w:color="000000" w:themeColor="text1"/>
            </w:tcBorders>
          </w:tcPr>
          <w:p w14:paraId="1B692A25" w14:textId="77777777" w:rsidR="006F014E" w:rsidRDefault="006F014E" w:rsidP="00464C17">
            <w:pPr>
              <w:spacing w:after="0" w:line="240" w:lineRule="auto"/>
              <w:rPr>
                <w:rFonts w:ascii="Calibri" w:eastAsia="MS Mincho" w:hAnsi="Calibri" w:cs="Calibri"/>
                <w:i/>
                <w:sz w:val="20"/>
                <w:szCs w:val="20"/>
              </w:rPr>
            </w:pPr>
          </w:p>
        </w:tc>
        <w:tc>
          <w:tcPr>
            <w:tcW w:w="1144" w:type="dxa"/>
            <w:tcBorders>
              <w:bottom w:val="single" w:sz="4" w:space="0" w:color="000000" w:themeColor="text1"/>
            </w:tcBorders>
          </w:tcPr>
          <w:p w14:paraId="2C828AA9" w14:textId="12692E10" w:rsidR="006F014E" w:rsidRDefault="006F014E" w:rsidP="00464C17">
            <w:pPr>
              <w:spacing w:after="0" w:line="240" w:lineRule="auto"/>
              <w:rPr>
                <w:rFonts w:ascii="Calibri" w:eastAsia="MS Mincho" w:hAnsi="Calibri" w:cs="Calibri"/>
                <w:i/>
                <w:sz w:val="20"/>
                <w:szCs w:val="20"/>
              </w:rPr>
            </w:pPr>
            <w:r>
              <w:rPr>
                <w:rFonts w:ascii="Calibri" w:eastAsia="MS Mincho" w:hAnsi="Calibri" w:cs="Calibri"/>
                <w:i/>
                <w:sz w:val="20"/>
                <w:szCs w:val="20"/>
              </w:rPr>
              <w:t>European Union</w:t>
            </w:r>
          </w:p>
        </w:tc>
        <w:tc>
          <w:tcPr>
            <w:tcW w:w="735" w:type="dxa"/>
            <w:tcBorders>
              <w:bottom w:val="single" w:sz="4" w:space="0" w:color="000000" w:themeColor="text1"/>
            </w:tcBorders>
          </w:tcPr>
          <w:p w14:paraId="270E383B" w14:textId="77777777" w:rsidR="006F014E" w:rsidRDefault="006F014E" w:rsidP="00464C17">
            <w:pPr>
              <w:spacing w:after="0" w:line="240" w:lineRule="auto"/>
              <w:rPr>
                <w:rFonts w:ascii="Calibri" w:eastAsia="MS Mincho" w:hAnsi="Calibri" w:cs="Calibri"/>
                <w:i/>
                <w:sz w:val="20"/>
                <w:szCs w:val="20"/>
              </w:rPr>
            </w:pPr>
          </w:p>
        </w:tc>
        <w:tc>
          <w:tcPr>
            <w:tcW w:w="964" w:type="dxa"/>
            <w:tcBorders>
              <w:bottom w:val="single" w:sz="4" w:space="0" w:color="000000" w:themeColor="text1"/>
            </w:tcBorders>
          </w:tcPr>
          <w:p w14:paraId="67900A2B" w14:textId="77777777" w:rsidR="006F014E" w:rsidRDefault="006F014E" w:rsidP="00464C17">
            <w:pPr>
              <w:spacing w:after="0" w:line="240" w:lineRule="auto"/>
              <w:rPr>
                <w:rFonts w:ascii="Calibri" w:eastAsia="MS Mincho" w:hAnsi="Calibri" w:cs="Calibri"/>
                <w:i/>
                <w:sz w:val="20"/>
                <w:szCs w:val="20"/>
              </w:rPr>
            </w:pPr>
          </w:p>
        </w:tc>
      </w:tr>
      <w:tr w:rsidR="006F014E" w:rsidRPr="00E754A1" w14:paraId="580E2299" w14:textId="77777777" w:rsidTr="080FAFA6">
        <w:trPr>
          <w:jc w:val="center"/>
        </w:trPr>
        <w:tc>
          <w:tcPr>
            <w:tcW w:w="998" w:type="dxa"/>
            <w:tcBorders>
              <w:bottom w:val="single" w:sz="4" w:space="0" w:color="000000" w:themeColor="text1"/>
            </w:tcBorders>
          </w:tcPr>
          <w:p w14:paraId="7E958064" w14:textId="6CF7D3EA" w:rsidR="006F014E" w:rsidRPr="00971336" w:rsidRDefault="006F014E" w:rsidP="00464C17">
            <w:pPr>
              <w:spacing w:after="0" w:line="240" w:lineRule="auto"/>
              <w:rPr>
                <w:rFonts w:ascii="Calibri" w:hAnsi="Calibri"/>
                <w:sz w:val="20"/>
                <w:szCs w:val="20"/>
              </w:rPr>
            </w:pPr>
            <w:r w:rsidRPr="00387E71">
              <w:rPr>
                <w:rFonts w:ascii="Calibri" w:hAnsi="Calibri"/>
                <w:sz w:val="20"/>
                <w:szCs w:val="20"/>
              </w:rPr>
              <w:t xml:space="preserve">Preparation and submission of inputs for </w:t>
            </w:r>
            <w:r w:rsidR="001818D7">
              <w:rPr>
                <w:rFonts w:ascii="Calibri" w:hAnsi="Calibri"/>
                <w:sz w:val="20"/>
                <w:szCs w:val="20"/>
              </w:rPr>
              <w:t xml:space="preserve">final </w:t>
            </w:r>
            <w:r w:rsidRPr="00387E71">
              <w:rPr>
                <w:rFonts w:ascii="Calibri" w:hAnsi="Calibri"/>
                <w:sz w:val="20"/>
                <w:szCs w:val="20"/>
              </w:rPr>
              <w:t>narrative and financial report for the project Improved Safety of Women in Serbia</w:t>
            </w:r>
          </w:p>
        </w:tc>
        <w:tc>
          <w:tcPr>
            <w:tcW w:w="1272" w:type="dxa"/>
            <w:tcBorders>
              <w:bottom w:val="single" w:sz="4" w:space="0" w:color="000000" w:themeColor="text1"/>
            </w:tcBorders>
          </w:tcPr>
          <w:p w14:paraId="486B8107" w14:textId="7878C252" w:rsidR="006F014E" w:rsidRDefault="00C7220A" w:rsidP="00464C17">
            <w:pPr>
              <w:spacing w:after="0" w:line="240" w:lineRule="auto"/>
              <w:rPr>
                <w:rFonts w:ascii="Calibri" w:eastAsia="MS Mincho" w:hAnsi="Calibri" w:cs="Times New Roman"/>
                <w:i/>
                <w:sz w:val="20"/>
                <w:szCs w:val="20"/>
              </w:rPr>
            </w:pPr>
            <w:r>
              <w:rPr>
                <w:rFonts w:ascii="Calibri" w:eastAsia="MS Mincho" w:hAnsi="Calibri" w:cs="Times New Roman"/>
                <w:i/>
                <w:sz w:val="20"/>
                <w:szCs w:val="20"/>
              </w:rPr>
              <w:t xml:space="preserve">UNDSCF Outcome 2.1 </w:t>
            </w:r>
          </w:p>
        </w:tc>
        <w:tc>
          <w:tcPr>
            <w:tcW w:w="1417" w:type="dxa"/>
            <w:tcBorders>
              <w:bottom w:val="single" w:sz="4" w:space="0" w:color="000000" w:themeColor="text1"/>
            </w:tcBorders>
          </w:tcPr>
          <w:p w14:paraId="5F41B764" w14:textId="0629FEE8" w:rsidR="006F014E" w:rsidRDefault="00C7220A" w:rsidP="00464C17">
            <w:pPr>
              <w:spacing w:after="0" w:line="240" w:lineRule="auto"/>
              <w:rPr>
                <w:rFonts w:ascii="Calibri" w:eastAsia="MS Mincho" w:hAnsi="Calibri" w:cs="Times New Roman"/>
                <w:i/>
                <w:sz w:val="20"/>
                <w:szCs w:val="20"/>
              </w:rPr>
            </w:pPr>
            <w:r>
              <w:rPr>
                <w:rFonts w:ascii="Calibri" w:eastAsia="MS Mincho" w:hAnsi="Calibri" w:cs="Times New Roman"/>
                <w:i/>
                <w:sz w:val="20"/>
                <w:szCs w:val="20"/>
              </w:rPr>
              <w:t>3.1.3</w:t>
            </w:r>
          </w:p>
        </w:tc>
        <w:tc>
          <w:tcPr>
            <w:tcW w:w="1560" w:type="dxa"/>
            <w:tcBorders>
              <w:bottom w:val="single" w:sz="4" w:space="0" w:color="000000" w:themeColor="text1"/>
            </w:tcBorders>
          </w:tcPr>
          <w:p w14:paraId="77256CF6" w14:textId="77777777" w:rsidR="006F014E" w:rsidRDefault="006F014E" w:rsidP="00464C17">
            <w:pPr>
              <w:spacing w:after="0" w:line="240" w:lineRule="auto"/>
              <w:rPr>
                <w:rFonts w:ascii="Calibri" w:eastAsia="MS Mincho" w:hAnsi="Calibri" w:cs="Calibri"/>
                <w:i/>
                <w:sz w:val="20"/>
                <w:szCs w:val="20"/>
              </w:rPr>
            </w:pPr>
          </w:p>
        </w:tc>
        <w:tc>
          <w:tcPr>
            <w:tcW w:w="1284" w:type="dxa"/>
            <w:tcBorders>
              <w:bottom w:val="single" w:sz="4" w:space="0" w:color="000000" w:themeColor="text1"/>
            </w:tcBorders>
          </w:tcPr>
          <w:p w14:paraId="71D2204F" w14:textId="77777777" w:rsidR="006F014E" w:rsidRDefault="006F014E" w:rsidP="00464C17">
            <w:pPr>
              <w:spacing w:after="0" w:line="240" w:lineRule="auto"/>
              <w:rPr>
                <w:rFonts w:ascii="Calibri" w:eastAsia="MS Mincho" w:hAnsi="Calibri" w:cs="Calibri"/>
                <w:i/>
                <w:sz w:val="20"/>
                <w:szCs w:val="20"/>
              </w:rPr>
            </w:pPr>
          </w:p>
        </w:tc>
        <w:tc>
          <w:tcPr>
            <w:tcW w:w="1265" w:type="dxa"/>
            <w:tcBorders>
              <w:bottom w:val="single" w:sz="4" w:space="0" w:color="000000" w:themeColor="text1"/>
            </w:tcBorders>
          </w:tcPr>
          <w:p w14:paraId="252E7C26" w14:textId="2CB9FEFF" w:rsidR="006F014E" w:rsidRDefault="006F014E" w:rsidP="00464C17">
            <w:pPr>
              <w:spacing w:after="0" w:line="240" w:lineRule="auto"/>
              <w:rPr>
                <w:rFonts w:ascii="Calibri" w:eastAsia="MS Mincho" w:hAnsi="Calibri" w:cs="Calibri"/>
                <w:i/>
                <w:sz w:val="20"/>
                <w:szCs w:val="20"/>
              </w:rPr>
            </w:pPr>
            <w:r>
              <w:rPr>
                <w:rFonts w:ascii="Calibri" w:eastAsia="MS Mincho" w:hAnsi="Calibri" w:cs="Calibri"/>
                <w:i/>
                <w:sz w:val="20"/>
                <w:szCs w:val="20"/>
              </w:rPr>
              <w:t>Project Officer Ljiljana Loncar</w:t>
            </w:r>
          </w:p>
        </w:tc>
        <w:tc>
          <w:tcPr>
            <w:tcW w:w="1420" w:type="dxa"/>
            <w:tcBorders>
              <w:bottom w:val="single" w:sz="4" w:space="0" w:color="000000" w:themeColor="text1"/>
            </w:tcBorders>
          </w:tcPr>
          <w:p w14:paraId="035D849E" w14:textId="098790B0" w:rsidR="006F014E" w:rsidRPr="0095784D" w:rsidRDefault="006F014E" w:rsidP="00464C17">
            <w:pPr>
              <w:spacing w:after="0" w:line="240" w:lineRule="auto"/>
              <w:rPr>
                <w:rFonts w:ascii="Calibri" w:hAnsi="Calibri"/>
                <w:sz w:val="20"/>
                <w:szCs w:val="20"/>
              </w:rPr>
            </w:pPr>
            <w:r w:rsidRPr="00387E71">
              <w:rPr>
                <w:rFonts w:ascii="Calibri" w:hAnsi="Calibri"/>
                <w:sz w:val="20"/>
                <w:szCs w:val="20"/>
              </w:rPr>
              <w:t>Ministry of Interior (formal partner), Ministry of Justice, Local Self-Governments, Women Parliamentary Network, media houses and associations, Women CSOs</w:t>
            </w:r>
          </w:p>
        </w:tc>
        <w:tc>
          <w:tcPr>
            <w:tcW w:w="1276" w:type="dxa"/>
            <w:tcBorders>
              <w:bottom w:val="single" w:sz="4" w:space="0" w:color="000000" w:themeColor="text1"/>
            </w:tcBorders>
          </w:tcPr>
          <w:p w14:paraId="35B54777" w14:textId="26145310" w:rsidR="006F014E" w:rsidRDefault="7A3A5727" w:rsidP="3790D009">
            <w:pPr>
              <w:spacing w:after="0" w:line="240" w:lineRule="auto"/>
              <w:rPr>
                <w:rFonts w:ascii="Calibri" w:eastAsia="MS Mincho" w:hAnsi="Calibri" w:cs="Calibri"/>
                <w:i/>
                <w:iCs/>
                <w:sz w:val="20"/>
                <w:szCs w:val="20"/>
              </w:rPr>
            </w:pPr>
            <w:r w:rsidRPr="3790D009">
              <w:rPr>
                <w:rFonts w:ascii="Calibri" w:eastAsia="MS Mincho" w:hAnsi="Calibri" w:cs="Calibri"/>
                <w:i/>
                <w:iCs/>
                <w:sz w:val="20"/>
                <w:szCs w:val="20"/>
              </w:rPr>
              <w:t>End of 2023</w:t>
            </w:r>
          </w:p>
        </w:tc>
        <w:tc>
          <w:tcPr>
            <w:tcW w:w="1144" w:type="dxa"/>
            <w:tcBorders>
              <w:bottom w:val="single" w:sz="4" w:space="0" w:color="000000" w:themeColor="text1"/>
            </w:tcBorders>
          </w:tcPr>
          <w:p w14:paraId="06835E33" w14:textId="61656051" w:rsidR="006F014E" w:rsidRDefault="001818D7" w:rsidP="00464C17">
            <w:pPr>
              <w:spacing w:after="0" w:line="240" w:lineRule="auto"/>
              <w:rPr>
                <w:rFonts w:ascii="Calibri" w:eastAsia="MS Mincho" w:hAnsi="Calibri" w:cs="Calibri"/>
                <w:i/>
                <w:sz w:val="20"/>
                <w:szCs w:val="20"/>
              </w:rPr>
            </w:pPr>
            <w:r>
              <w:rPr>
                <w:rFonts w:ascii="Calibri" w:eastAsia="MS Mincho" w:hAnsi="Calibri" w:cs="Calibri"/>
                <w:i/>
                <w:sz w:val="20"/>
                <w:szCs w:val="20"/>
              </w:rPr>
              <w:t>Government of Norway</w:t>
            </w:r>
          </w:p>
        </w:tc>
        <w:tc>
          <w:tcPr>
            <w:tcW w:w="735" w:type="dxa"/>
            <w:tcBorders>
              <w:bottom w:val="single" w:sz="4" w:space="0" w:color="000000" w:themeColor="text1"/>
            </w:tcBorders>
          </w:tcPr>
          <w:p w14:paraId="78C18651" w14:textId="7A013425" w:rsidR="006F014E" w:rsidRDefault="00683376" w:rsidP="00464C17">
            <w:pPr>
              <w:spacing w:after="0" w:line="240" w:lineRule="auto"/>
              <w:rPr>
                <w:rFonts w:ascii="Calibri" w:eastAsia="MS Mincho" w:hAnsi="Calibri" w:cs="Calibri"/>
                <w:i/>
                <w:sz w:val="20"/>
                <w:szCs w:val="20"/>
              </w:rPr>
            </w:pPr>
            <w:r>
              <w:rPr>
                <w:rFonts w:ascii="Calibri" w:eastAsia="MS Mincho" w:hAnsi="Calibri" w:cs="Calibri"/>
                <w:i/>
                <w:sz w:val="20"/>
                <w:szCs w:val="20"/>
              </w:rPr>
              <w:t>N/A</w:t>
            </w:r>
          </w:p>
        </w:tc>
        <w:tc>
          <w:tcPr>
            <w:tcW w:w="964" w:type="dxa"/>
            <w:tcBorders>
              <w:bottom w:val="single" w:sz="4" w:space="0" w:color="000000" w:themeColor="text1"/>
            </w:tcBorders>
          </w:tcPr>
          <w:p w14:paraId="334ACFAE" w14:textId="35706409" w:rsidR="006F014E" w:rsidRDefault="00683376" w:rsidP="00464C17">
            <w:pPr>
              <w:spacing w:after="0" w:line="240" w:lineRule="auto"/>
              <w:rPr>
                <w:rFonts w:ascii="Calibri" w:eastAsia="MS Mincho" w:hAnsi="Calibri" w:cs="Calibri"/>
                <w:i/>
                <w:sz w:val="20"/>
                <w:szCs w:val="20"/>
              </w:rPr>
            </w:pPr>
            <w:r>
              <w:rPr>
                <w:rFonts w:ascii="Calibri" w:eastAsia="MS Mincho" w:hAnsi="Calibri" w:cs="Calibri"/>
                <w:i/>
                <w:sz w:val="20"/>
                <w:szCs w:val="20"/>
              </w:rPr>
              <w:t>N/A</w:t>
            </w:r>
          </w:p>
        </w:tc>
      </w:tr>
      <w:tr w:rsidR="001818D7" w:rsidRPr="00E754A1" w14:paraId="5922B379" w14:textId="77777777" w:rsidTr="080FAFA6">
        <w:trPr>
          <w:jc w:val="center"/>
        </w:trPr>
        <w:tc>
          <w:tcPr>
            <w:tcW w:w="998" w:type="dxa"/>
            <w:tcBorders>
              <w:bottom w:val="single" w:sz="4" w:space="0" w:color="000000" w:themeColor="text1"/>
            </w:tcBorders>
          </w:tcPr>
          <w:p w14:paraId="195359E5" w14:textId="183BC06D" w:rsidR="001818D7" w:rsidRPr="00971336" w:rsidRDefault="001818D7" w:rsidP="00464C17">
            <w:pPr>
              <w:spacing w:after="0" w:line="240" w:lineRule="auto"/>
              <w:rPr>
                <w:rFonts w:ascii="Calibri" w:hAnsi="Calibri"/>
                <w:sz w:val="20"/>
                <w:szCs w:val="20"/>
              </w:rPr>
            </w:pPr>
            <w:r w:rsidRPr="00387E71">
              <w:rPr>
                <w:rFonts w:ascii="Calibri" w:hAnsi="Calibri"/>
                <w:sz w:val="20"/>
                <w:szCs w:val="20"/>
              </w:rPr>
              <w:lastRenderedPageBreak/>
              <w:t>Preparation and submission of inputs for annual narrative and financial report for the Serbia component of the Regional Gender Responsive Budgeting Project</w:t>
            </w:r>
          </w:p>
        </w:tc>
        <w:tc>
          <w:tcPr>
            <w:tcW w:w="1272" w:type="dxa"/>
            <w:tcBorders>
              <w:bottom w:val="single" w:sz="4" w:space="0" w:color="000000" w:themeColor="text1"/>
            </w:tcBorders>
          </w:tcPr>
          <w:p w14:paraId="2DAC54B9" w14:textId="347713C6" w:rsidR="001818D7" w:rsidRDefault="00C7220A" w:rsidP="00464C17">
            <w:pPr>
              <w:spacing w:after="0" w:line="240" w:lineRule="auto"/>
              <w:rPr>
                <w:rFonts w:ascii="Calibri" w:eastAsia="MS Mincho" w:hAnsi="Calibri" w:cs="Times New Roman"/>
                <w:i/>
                <w:sz w:val="20"/>
                <w:szCs w:val="20"/>
              </w:rPr>
            </w:pPr>
            <w:r>
              <w:rPr>
                <w:rFonts w:ascii="Calibri" w:eastAsia="MS Mincho" w:hAnsi="Calibri" w:cs="Times New Roman"/>
                <w:i/>
                <w:sz w:val="20"/>
                <w:szCs w:val="20"/>
              </w:rPr>
              <w:t xml:space="preserve">UNDSCF </w:t>
            </w:r>
            <w:proofErr w:type="gramStart"/>
            <w:r>
              <w:rPr>
                <w:rFonts w:ascii="Calibri" w:eastAsia="MS Mincho" w:hAnsi="Calibri" w:cs="Times New Roman"/>
                <w:i/>
                <w:sz w:val="20"/>
                <w:szCs w:val="20"/>
              </w:rPr>
              <w:t>Outcome  3</w:t>
            </w:r>
            <w:proofErr w:type="gramEnd"/>
            <w:r>
              <w:rPr>
                <w:rFonts w:ascii="Calibri" w:eastAsia="MS Mincho" w:hAnsi="Calibri" w:cs="Times New Roman"/>
                <w:i/>
                <w:sz w:val="20"/>
                <w:szCs w:val="20"/>
              </w:rPr>
              <w:t>.1</w:t>
            </w:r>
          </w:p>
        </w:tc>
        <w:tc>
          <w:tcPr>
            <w:tcW w:w="1417" w:type="dxa"/>
            <w:tcBorders>
              <w:bottom w:val="single" w:sz="4" w:space="0" w:color="000000" w:themeColor="text1"/>
            </w:tcBorders>
          </w:tcPr>
          <w:p w14:paraId="473B0F54" w14:textId="54A71403" w:rsidR="001818D7" w:rsidRDefault="00C7220A" w:rsidP="00464C17">
            <w:pPr>
              <w:spacing w:after="0" w:line="240" w:lineRule="auto"/>
              <w:rPr>
                <w:rFonts w:ascii="Calibri" w:eastAsia="MS Mincho" w:hAnsi="Calibri" w:cs="Times New Roman"/>
                <w:i/>
                <w:sz w:val="20"/>
                <w:szCs w:val="20"/>
              </w:rPr>
            </w:pPr>
            <w:r>
              <w:rPr>
                <w:rFonts w:ascii="Calibri" w:eastAsia="MS Mincho" w:hAnsi="Calibri" w:cs="Times New Roman"/>
                <w:i/>
                <w:sz w:val="20"/>
                <w:szCs w:val="20"/>
              </w:rPr>
              <w:t>1.1.1</w:t>
            </w:r>
          </w:p>
        </w:tc>
        <w:tc>
          <w:tcPr>
            <w:tcW w:w="1560" w:type="dxa"/>
            <w:tcBorders>
              <w:bottom w:val="single" w:sz="4" w:space="0" w:color="000000" w:themeColor="text1"/>
            </w:tcBorders>
          </w:tcPr>
          <w:p w14:paraId="3FC7E65A" w14:textId="77777777" w:rsidR="001818D7" w:rsidRDefault="001818D7" w:rsidP="00464C17">
            <w:pPr>
              <w:spacing w:after="0" w:line="240" w:lineRule="auto"/>
              <w:rPr>
                <w:rFonts w:ascii="Calibri" w:eastAsia="MS Mincho" w:hAnsi="Calibri" w:cs="Calibri"/>
                <w:i/>
                <w:sz w:val="20"/>
                <w:szCs w:val="20"/>
              </w:rPr>
            </w:pPr>
          </w:p>
        </w:tc>
        <w:tc>
          <w:tcPr>
            <w:tcW w:w="1284" w:type="dxa"/>
            <w:tcBorders>
              <w:bottom w:val="single" w:sz="4" w:space="0" w:color="000000" w:themeColor="text1"/>
            </w:tcBorders>
          </w:tcPr>
          <w:p w14:paraId="72DCE68E" w14:textId="77777777" w:rsidR="001818D7" w:rsidRDefault="001818D7" w:rsidP="00464C17">
            <w:pPr>
              <w:spacing w:after="0" w:line="240" w:lineRule="auto"/>
              <w:rPr>
                <w:rFonts w:ascii="Calibri" w:eastAsia="MS Mincho" w:hAnsi="Calibri" w:cs="Calibri"/>
                <w:i/>
                <w:sz w:val="20"/>
                <w:szCs w:val="20"/>
              </w:rPr>
            </w:pPr>
          </w:p>
        </w:tc>
        <w:tc>
          <w:tcPr>
            <w:tcW w:w="1265" w:type="dxa"/>
            <w:tcBorders>
              <w:bottom w:val="single" w:sz="4" w:space="0" w:color="000000" w:themeColor="text1"/>
            </w:tcBorders>
          </w:tcPr>
          <w:p w14:paraId="342B8E84" w14:textId="77777777" w:rsidR="001818D7" w:rsidRDefault="001818D7" w:rsidP="00464C17">
            <w:pPr>
              <w:spacing w:after="0" w:line="240" w:lineRule="auto"/>
              <w:rPr>
                <w:rFonts w:ascii="Calibri" w:eastAsia="MS Mincho" w:hAnsi="Calibri" w:cs="Calibri"/>
                <w:i/>
                <w:sz w:val="20"/>
                <w:szCs w:val="20"/>
              </w:rPr>
            </w:pPr>
            <w:r>
              <w:rPr>
                <w:rFonts w:ascii="Calibri" w:eastAsia="MS Mincho" w:hAnsi="Calibri" w:cs="Calibri"/>
                <w:i/>
                <w:sz w:val="20"/>
                <w:szCs w:val="20"/>
              </w:rPr>
              <w:t>Serbia PP</w:t>
            </w:r>
          </w:p>
          <w:p w14:paraId="1F85C9F4" w14:textId="62350E2D" w:rsidR="001818D7" w:rsidRDefault="001818D7" w:rsidP="00464C17">
            <w:pPr>
              <w:spacing w:after="0" w:line="240" w:lineRule="auto"/>
              <w:rPr>
                <w:rFonts w:ascii="Calibri" w:eastAsia="MS Mincho" w:hAnsi="Calibri" w:cs="Calibri"/>
                <w:i/>
                <w:sz w:val="20"/>
                <w:szCs w:val="20"/>
              </w:rPr>
            </w:pPr>
            <w:r>
              <w:rPr>
                <w:rFonts w:ascii="Calibri" w:eastAsia="MS Mincho" w:hAnsi="Calibri" w:cs="Calibri"/>
                <w:i/>
                <w:sz w:val="20"/>
                <w:szCs w:val="20"/>
              </w:rPr>
              <w:t>GRB Programme Coordinator Olja Jankovic Lekovic</w:t>
            </w:r>
          </w:p>
        </w:tc>
        <w:tc>
          <w:tcPr>
            <w:tcW w:w="1420" w:type="dxa"/>
            <w:tcBorders>
              <w:bottom w:val="single" w:sz="4" w:space="0" w:color="000000" w:themeColor="text1"/>
            </w:tcBorders>
          </w:tcPr>
          <w:p w14:paraId="6AA14C90" w14:textId="766700C0" w:rsidR="001818D7" w:rsidRPr="0095784D" w:rsidRDefault="001818D7" w:rsidP="00464C17">
            <w:pPr>
              <w:spacing w:after="0" w:line="240" w:lineRule="auto"/>
              <w:rPr>
                <w:rFonts w:ascii="Calibri" w:hAnsi="Calibri"/>
                <w:sz w:val="20"/>
                <w:szCs w:val="20"/>
              </w:rPr>
            </w:pPr>
            <w:r w:rsidRPr="00387E71">
              <w:rPr>
                <w:rFonts w:ascii="Calibri" w:hAnsi="Calibri"/>
                <w:sz w:val="20"/>
                <w:szCs w:val="20"/>
              </w:rPr>
              <w:t>Ministry of Finance, Provincial Secretariat of Finance, State Audit Institution, LSGs, direct budget users</w:t>
            </w:r>
          </w:p>
        </w:tc>
        <w:tc>
          <w:tcPr>
            <w:tcW w:w="1276" w:type="dxa"/>
            <w:tcBorders>
              <w:bottom w:val="single" w:sz="4" w:space="0" w:color="000000" w:themeColor="text1"/>
            </w:tcBorders>
          </w:tcPr>
          <w:p w14:paraId="49030F9F" w14:textId="77777777" w:rsidR="001818D7" w:rsidRDefault="001818D7" w:rsidP="00464C17">
            <w:pPr>
              <w:spacing w:after="0" w:line="240" w:lineRule="auto"/>
              <w:rPr>
                <w:rFonts w:ascii="Calibri" w:eastAsia="MS Mincho" w:hAnsi="Calibri" w:cs="Calibri"/>
                <w:i/>
                <w:sz w:val="20"/>
                <w:szCs w:val="20"/>
              </w:rPr>
            </w:pPr>
          </w:p>
        </w:tc>
        <w:tc>
          <w:tcPr>
            <w:tcW w:w="1144" w:type="dxa"/>
            <w:tcBorders>
              <w:bottom w:val="single" w:sz="4" w:space="0" w:color="000000" w:themeColor="text1"/>
            </w:tcBorders>
          </w:tcPr>
          <w:p w14:paraId="157B2267" w14:textId="3EA63664" w:rsidR="001818D7" w:rsidRDefault="001818D7" w:rsidP="00464C17">
            <w:pPr>
              <w:spacing w:after="0" w:line="240" w:lineRule="auto"/>
              <w:rPr>
                <w:rFonts w:ascii="Calibri" w:eastAsia="MS Mincho" w:hAnsi="Calibri" w:cs="Calibri"/>
                <w:i/>
                <w:sz w:val="20"/>
                <w:szCs w:val="20"/>
              </w:rPr>
            </w:pPr>
            <w:r>
              <w:rPr>
                <w:rFonts w:ascii="Calibri" w:eastAsia="MS Mincho" w:hAnsi="Calibri" w:cs="Calibri"/>
                <w:i/>
                <w:sz w:val="20"/>
                <w:szCs w:val="20"/>
              </w:rPr>
              <w:t>SIDA</w:t>
            </w:r>
          </w:p>
        </w:tc>
        <w:tc>
          <w:tcPr>
            <w:tcW w:w="735" w:type="dxa"/>
            <w:tcBorders>
              <w:bottom w:val="single" w:sz="4" w:space="0" w:color="000000" w:themeColor="text1"/>
            </w:tcBorders>
          </w:tcPr>
          <w:p w14:paraId="2FE38284" w14:textId="77777777" w:rsidR="001818D7" w:rsidRDefault="001818D7" w:rsidP="00464C17">
            <w:pPr>
              <w:spacing w:after="0" w:line="240" w:lineRule="auto"/>
              <w:rPr>
                <w:rFonts w:ascii="Calibri" w:eastAsia="MS Mincho" w:hAnsi="Calibri" w:cs="Calibri"/>
                <w:i/>
                <w:sz w:val="20"/>
                <w:szCs w:val="20"/>
              </w:rPr>
            </w:pPr>
          </w:p>
        </w:tc>
        <w:tc>
          <w:tcPr>
            <w:tcW w:w="964" w:type="dxa"/>
            <w:tcBorders>
              <w:bottom w:val="single" w:sz="4" w:space="0" w:color="000000" w:themeColor="text1"/>
            </w:tcBorders>
          </w:tcPr>
          <w:p w14:paraId="4612C52A" w14:textId="77777777" w:rsidR="001818D7" w:rsidRDefault="001818D7" w:rsidP="00464C17">
            <w:pPr>
              <w:spacing w:after="0" w:line="240" w:lineRule="auto"/>
              <w:rPr>
                <w:rFonts w:ascii="Calibri" w:eastAsia="MS Mincho" w:hAnsi="Calibri" w:cs="Calibri"/>
                <w:i/>
                <w:sz w:val="20"/>
                <w:szCs w:val="20"/>
              </w:rPr>
            </w:pPr>
          </w:p>
        </w:tc>
      </w:tr>
      <w:tr w:rsidR="00C7220A" w:rsidRPr="00E754A1" w14:paraId="7BB46E6B" w14:textId="77777777" w:rsidTr="080FAFA6">
        <w:trPr>
          <w:jc w:val="center"/>
        </w:trPr>
        <w:tc>
          <w:tcPr>
            <w:tcW w:w="998" w:type="dxa"/>
            <w:tcBorders>
              <w:bottom w:val="single" w:sz="4" w:space="0" w:color="000000" w:themeColor="text1"/>
            </w:tcBorders>
          </w:tcPr>
          <w:p w14:paraId="4075D7F3" w14:textId="445AD040" w:rsidR="00C7220A" w:rsidRPr="00971336" w:rsidRDefault="00C7220A" w:rsidP="00C7220A">
            <w:pPr>
              <w:spacing w:after="0" w:line="240" w:lineRule="auto"/>
              <w:rPr>
                <w:rFonts w:ascii="Calibri" w:hAnsi="Calibri"/>
                <w:sz w:val="20"/>
                <w:szCs w:val="20"/>
              </w:rPr>
            </w:pPr>
            <w:r w:rsidRPr="00971336">
              <w:rPr>
                <w:rFonts w:ascii="Calibri" w:hAnsi="Calibri"/>
                <w:sz w:val="20"/>
                <w:szCs w:val="20"/>
              </w:rPr>
              <w:t>Conduct monitoring missions to RP and partners</w:t>
            </w:r>
          </w:p>
        </w:tc>
        <w:tc>
          <w:tcPr>
            <w:tcW w:w="1272" w:type="dxa"/>
            <w:tcBorders>
              <w:bottom w:val="single" w:sz="4" w:space="0" w:color="000000" w:themeColor="text1"/>
            </w:tcBorders>
          </w:tcPr>
          <w:p w14:paraId="03EA4A24" w14:textId="719FB849" w:rsidR="00C7220A" w:rsidRDefault="00C7220A" w:rsidP="00C7220A">
            <w:pPr>
              <w:spacing w:after="0" w:line="240" w:lineRule="auto"/>
              <w:rPr>
                <w:rFonts w:ascii="Calibri" w:eastAsia="MS Mincho" w:hAnsi="Calibri" w:cs="Times New Roman"/>
                <w:i/>
                <w:sz w:val="20"/>
                <w:szCs w:val="20"/>
              </w:rPr>
            </w:pPr>
            <w:r>
              <w:rPr>
                <w:rFonts w:ascii="Calibri" w:eastAsia="MS Mincho" w:hAnsi="Calibri" w:cs="Times New Roman"/>
                <w:i/>
                <w:sz w:val="20"/>
                <w:szCs w:val="20"/>
              </w:rPr>
              <w:t>UNDSCF Outcome 2.1 and 3.1</w:t>
            </w:r>
          </w:p>
        </w:tc>
        <w:tc>
          <w:tcPr>
            <w:tcW w:w="1417" w:type="dxa"/>
            <w:tcBorders>
              <w:bottom w:val="single" w:sz="4" w:space="0" w:color="000000" w:themeColor="text1"/>
            </w:tcBorders>
          </w:tcPr>
          <w:p w14:paraId="4E2AF7C8" w14:textId="0A9229EC" w:rsidR="00C7220A" w:rsidRDefault="00C7220A" w:rsidP="00C7220A">
            <w:pPr>
              <w:spacing w:after="0" w:line="240" w:lineRule="auto"/>
              <w:rPr>
                <w:rFonts w:ascii="Calibri" w:eastAsia="MS Mincho" w:hAnsi="Calibri" w:cs="Times New Roman"/>
                <w:i/>
                <w:sz w:val="20"/>
                <w:szCs w:val="20"/>
              </w:rPr>
            </w:pPr>
            <w:r>
              <w:rPr>
                <w:rFonts w:ascii="Calibri" w:eastAsia="MS Mincho" w:hAnsi="Calibri" w:cs="Times New Roman"/>
                <w:i/>
                <w:sz w:val="20"/>
                <w:szCs w:val="20"/>
              </w:rPr>
              <w:t>All</w:t>
            </w:r>
          </w:p>
        </w:tc>
        <w:tc>
          <w:tcPr>
            <w:tcW w:w="1560" w:type="dxa"/>
            <w:tcBorders>
              <w:bottom w:val="single" w:sz="4" w:space="0" w:color="000000" w:themeColor="text1"/>
            </w:tcBorders>
          </w:tcPr>
          <w:p w14:paraId="6170900B" w14:textId="77777777" w:rsidR="00C7220A" w:rsidRDefault="00C7220A" w:rsidP="00C7220A">
            <w:pPr>
              <w:spacing w:after="0" w:line="240" w:lineRule="auto"/>
              <w:rPr>
                <w:rFonts w:ascii="Calibri" w:eastAsia="MS Mincho" w:hAnsi="Calibri" w:cs="Calibri"/>
                <w:i/>
                <w:sz w:val="20"/>
                <w:szCs w:val="20"/>
              </w:rPr>
            </w:pPr>
          </w:p>
        </w:tc>
        <w:tc>
          <w:tcPr>
            <w:tcW w:w="1284" w:type="dxa"/>
            <w:tcBorders>
              <w:bottom w:val="single" w:sz="4" w:space="0" w:color="000000" w:themeColor="text1"/>
            </w:tcBorders>
          </w:tcPr>
          <w:p w14:paraId="3652CE6A" w14:textId="77777777" w:rsidR="00C7220A" w:rsidRDefault="00C7220A" w:rsidP="00C7220A">
            <w:pPr>
              <w:spacing w:after="0" w:line="240" w:lineRule="auto"/>
              <w:rPr>
                <w:rFonts w:ascii="Calibri" w:eastAsia="MS Mincho" w:hAnsi="Calibri" w:cs="Calibri"/>
                <w:i/>
                <w:sz w:val="20"/>
                <w:szCs w:val="20"/>
              </w:rPr>
            </w:pPr>
          </w:p>
        </w:tc>
        <w:tc>
          <w:tcPr>
            <w:tcW w:w="1265" w:type="dxa"/>
            <w:tcBorders>
              <w:bottom w:val="single" w:sz="4" w:space="0" w:color="000000" w:themeColor="text1"/>
            </w:tcBorders>
          </w:tcPr>
          <w:p w14:paraId="21C578E0" w14:textId="023A1E9D" w:rsidR="00C7220A" w:rsidRDefault="00C7220A" w:rsidP="00C7220A">
            <w:pPr>
              <w:spacing w:after="0" w:line="240" w:lineRule="auto"/>
              <w:rPr>
                <w:rFonts w:ascii="Calibri" w:eastAsia="MS Mincho" w:hAnsi="Calibri" w:cs="Calibri"/>
                <w:i/>
                <w:sz w:val="20"/>
                <w:szCs w:val="20"/>
              </w:rPr>
            </w:pPr>
            <w:r>
              <w:rPr>
                <w:rFonts w:ascii="Calibri" w:eastAsia="MS Mincho" w:hAnsi="Calibri" w:cs="Calibri"/>
                <w:i/>
                <w:sz w:val="20"/>
                <w:szCs w:val="20"/>
              </w:rPr>
              <w:t>Project Officers</w:t>
            </w:r>
          </w:p>
        </w:tc>
        <w:tc>
          <w:tcPr>
            <w:tcW w:w="1420" w:type="dxa"/>
            <w:tcBorders>
              <w:bottom w:val="single" w:sz="4" w:space="0" w:color="000000" w:themeColor="text1"/>
            </w:tcBorders>
          </w:tcPr>
          <w:p w14:paraId="2FBADDFA" w14:textId="244BACA1" w:rsidR="00C7220A" w:rsidRPr="0095784D" w:rsidRDefault="00C7220A" w:rsidP="00C7220A">
            <w:pPr>
              <w:spacing w:after="0" w:line="240" w:lineRule="auto"/>
              <w:rPr>
                <w:rFonts w:ascii="Calibri" w:hAnsi="Calibri"/>
                <w:sz w:val="20"/>
                <w:szCs w:val="20"/>
              </w:rPr>
            </w:pPr>
            <w:r w:rsidRPr="00971336">
              <w:rPr>
                <w:rFonts w:ascii="Calibri" w:hAnsi="Calibri"/>
                <w:sz w:val="20"/>
                <w:szCs w:val="20"/>
              </w:rPr>
              <w:t xml:space="preserve">Provincial Secretariat for Demography, Social Welfare and Gender Equality, </w:t>
            </w:r>
            <w:r>
              <w:rPr>
                <w:rFonts w:ascii="Calibri" w:hAnsi="Calibri"/>
                <w:sz w:val="20"/>
                <w:szCs w:val="20"/>
              </w:rPr>
              <w:t xml:space="preserve">municipalities, UNTF to EVAW grantees, </w:t>
            </w:r>
            <w:r w:rsidRPr="00971336">
              <w:rPr>
                <w:rFonts w:ascii="Calibri" w:hAnsi="Calibri"/>
                <w:sz w:val="20"/>
                <w:szCs w:val="20"/>
              </w:rPr>
              <w:t>Coordination Body for Gender Equality and selected government institutions</w:t>
            </w:r>
            <w:r>
              <w:rPr>
                <w:rFonts w:ascii="Calibri" w:hAnsi="Calibri"/>
                <w:sz w:val="20"/>
                <w:szCs w:val="20"/>
              </w:rPr>
              <w:t xml:space="preserve"> selected NGOs</w:t>
            </w:r>
          </w:p>
        </w:tc>
        <w:tc>
          <w:tcPr>
            <w:tcW w:w="1276" w:type="dxa"/>
            <w:tcBorders>
              <w:bottom w:val="single" w:sz="4" w:space="0" w:color="000000" w:themeColor="text1"/>
            </w:tcBorders>
          </w:tcPr>
          <w:p w14:paraId="2EE286EE" w14:textId="3D0055FA" w:rsidR="00C7220A" w:rsidRDefault="00C7220A" w:rsidP="00C7220A">
            <w:pPr>
              <w:spacing w:after="0" w:line="240" w:lineRule="auto"/>
              <w:rPr>
                <w:rFonts w:ascii="Calibri" w:eastAsia="MS Mincho" w:hAnsi="Calibri" w:cs="Calibri"/>
                <w:i/>
                <w:sz w:val="20"/>
                <w:szCs w:val="20"/>
              </w:rPr>
            </w:pPr>
            <w:r>
              <w:rPr>
                <w:rFonts w:ascii="Calibri" w:eastAsia="MS Mincho" w:hAnsi="Calibri" w:cs="Calibri"/>
                <w:i/>
                <w:sz w:val="20"/>
                <w:szCs w:val="20"/>
              </w:rPr>
              <w:t>Quarterly</w:t>
            </w:r>
          </w:p>
        </w:tc>
        <w:tc>
          <w:tcPr>
            <w:tcW w:w="1144" w:type="dxa"/>
            <w:tcBorders>
              <w:bottom w:val="single" w:sz="4" w:space="0" w:color="000000" w:themeColor="text1"/>
            </w:tcBorders>
          </w:tcPr>
          <w:p w14:paraId="435F1A66" w14:textId="77777777" w:rsidR="00C7220A" w:rsidRDefault="00C7220A" w:rsidP="00C7220A">
            <w:pPr>
              <w:spacing w:after="0" w:line="240" w:lineRule="auto"/>
              <w:rPr>
                <w:rFonts w:ascii="Calibri" w:eastAsia="MS Mincho" w:hAnsi="Calibri" w:cs="Calibri"/>
                <w:i/>
                <w:sz w:val="20"/>
                <w:szCs w:val="20"/>
              </w:rPr>
            </w:pPr>
          </w:p>
        </w:tc>
        <w:tc>
          <w:tcPr>
            <w:tcW w:w="735" w:type="dxa"/>
            <w:tcBorders>
              <w:bottom w:val="single" w:sz="4" w:space="0" w:color="000000" w:themeColor="text1"/>
            </w:tcBorders>
          </w:tcPr>
          <w:p w14:paraId="32848EE7" w14:textId="77777777" w:rsidR="00C7220A" w:rsidRDefault="00C7220A" w:rsidP="00C7220A">
            <w:pPr>
              <w:spacing w:after="0" w:line="240" w:lineRule="auto"/>
              <w:rPr>
                <w:rFonts w:ascii="Calibri" w:eastAsia="MS Mincho" w:hAnsi="Calibri" w:cs="Calibri"/>
                <w:i/>
                <w:sz w:val="20"/>
                <w:szCs w:val="20"/>
              </w:rPr>
            </w:pPr>
          </w:p>
        </w:tc>
        <w:tc>
          <w:tcPr>
            <w:tcW w:w="964" w:type="dxa"/>
            <w:tcBorders>
              <w:bottom w:val="single" w:sz="4" w:space="0" w:color="000000" w:themeColor="text1"/>
            </w:tcBorders>
          </w:tcPr>
          <w:p w14:paraId="226AF136" w14:textId="77777777" w:rsidR="00C7220A" w:rsidRDefault="00C7220A" w:rsidP="00C7220A">
            <w:pPr>
              <w:spacing w:after="0" w:line="240" w:lineRule="auto"/>
              <w:rPr>
                <w:rFonts w:ascii="Calibri" w:eastAsia="MS Mincho" w:hAnsi="Calibri" w:cs="Calibri"/>
                <w:i/>
                <w:sz w:val="20"/>
                <w:szCs w:val="20"/>
              </w:rPr>
            </w:pPr>
          </w:p>
        </w:tc>
      </w:tr>
      <w:tr w:rsidR="003E549B" w:rsidRPr="00E754A1" w14:paraId="3130788D" w14:textId="77777777" w:rsidTr="080FAFA6">
        <w:trPr>
          <w:jc w:val="center"/>
        </w:trPr>
        <w:tc>
          <w:tcPr>
            <w:tcW w:w="998" w:type="dxa"/>
            <w:tcBorders>
              <w:bottom w:val="single" w:sz="4" w:space="0" w:color="000000" w:themeColor="text1"/>
            </w:tcBorders>
            <w:shd w:val="clear" w:color="auto" w:fill="auto"/>
          </w:tcPr>
          <w:p w14:paraId="5BED911A" w14:textId="5F55E42D" w:rsidR="003E549B" w:rsidRPr="00EE6334" w:rsidRDefault="003E549B" w:rsidP="003E549B">
            <w:pPr>
              <w:spacing w:after="0" w:line="240" w:lineRule="auto"/>
              <w:rPr>
                <w:rFonts w:ascii="Calibri" w:hAnsi="Calibri"/>
                <w:sz w:val="20"/>
                <w:szCs w:val="20"/>
              </w:rPr>
            </w:pPr>
            <w:r w:rsidRPr="00EE6334">
              <w:rPr>
                <w:rFonts w:ascii="Calibri" w:eastAsia="MS Mincho" w:hAnsi="Calibri" w:cs="Calibri"/>
                <w:i/>
                <w:sz w:val="20"/>
                <w:szCs w:val="20"/>
              </w:rPr>
              <w:lastRenderedPageBreak/>
              <w:t>Monitoring the work of SOS mobile application</w:t>
            </w:r>
          </w:p>
        </w:tc>
        <w:tc>
          <w:tcPr>
            <w:tcW w:w="1272" w:type="dxa"/>
            <w:tcBorders>
              <w:bottom w:val="single" w:sz="4" w:space="0" w:color="000000" w:themeColor="text1"/>
            </w:tcBorders>
            <w:shd w:val="clear" w:color="auto" w:fill="auto"/>
          </w:tcPr>
          <w:p w14:paraId="43E48AB5" w14:textId="7D1F7028" w:rsidR="003E549B" w:rsidRPr="00EE6334" w:rsidRDefault="003E549B" w:rsidP="003E549B">
            <w:pPr>
              <w:spacing w:after="0" w:line="240" w:lineRule="auto"/>
              <w:rPr>
                <w:rFonts w:ascii="Calibri" w:eastAsia="MS Mincho" w:hAnsi="Calibri" w:cs="Times New Roman"/>
                <w:i/>
                <w:sz w:val="20"/>
                <w:szCs w:val="20"/>
              </w:rPr>
            </w:pPr>
            <w:r w:rsidRPr="00EE6334">
              <w:rPr>
                <w:rFonts w:ascii="Calibri" w:eastAsia="MS Mincho" w:hAnsi="Calibri" w:cs="Times New Roman"/>
                <w:i/>
                <w:sz w:val="20"/>
                <w:szCs w:val="20"/>
              </w:rPr>
              <w:t>EVAW</w:t>
            </w:r>
          </w:p>
        </w:tc>
        <w:tc>
          <w:tcPr>
            <w:tcW w:w="1417" w:type="dxa"/>
            <w:tcBorders>
              <w:bottom w:val="single" w:sz="4" w:space="0" w:color="000000" w:themeColor="text1"/>
            </w:tcBorders>
            <w:shd w:val="clear" w:color="auto" w:fill="auto"/>
          </w:tcPr>
          <w:p w14:paraId="31AA09B0" w14:textId="3A1E9841" w:rsidR="003E549B" w:rsidRPr="00EE6334" w:rsidRDefault="003E549B" w:rsidP="003E549B">
            <w:pPr>
              <w:spacing w:after="0" w:line="240" w:lineRule="auto"/>
              <w:rPr>
                <w:rFonts w:ascii="Calibri" w:eastAsia="MS Mincho" w:hAnsi="Calibri" w:cs="Times New Roman"/>
                <w:i/>
                <w:sz w:val="20"/>
                <w:szCs w:val="20"/>
              </w:rPr>
            </w:pPr>
            <w:r w:rsidRPr="00EE6334">
              <w:rPr>
                <w:rFonts w:ascii="Calibri" w:eastAsia="MS Mincho" w:hAnsi="Calibri" w:cs="Times New Roman"/>
                <w:i/>
                <w:sz w:val="20"/>
                <w:szCs w:val="20"/>
              </w:rPr>
              <w:t>EVAW</w:t>
            </w:r>
          </w:p>
        </w:tc>
        <w:tc>
          <w:tcPr>
            <w:tcW w:w="1560" w:type="dxa"/>
            <w:tcBorders>
              <w:bottom w:val="single" w:sz="4" w:space="0" w:color="000000" w:themeColor="text1"/>
            </w:tcBorders>
            <w:shd w:val="clear" w:color="auto" w:fill="auto"/>
          </w:tcPr>
          <w:p w14:paraId="634266CC" w14:textId="77777777" w:rsidR="003E549B" w:rsidRPr="00EE6334" w:rsidRDefault="003E549B" w:rsidP="003E549B">
            <w:pPr>
              <w:spacing w:after="0" w:line="240" w:lineRule="auto"/>
              <w:rPr>
                <w:rFonts w:ascii="Calibri" w:eastAsia="MS Mincho" w:hAnsi="Calibri" w:cs="Calibri"/>
                <w:i/>
                <w:sz w:val="20"/>
                <w:szCs w:val="20"/>
              </w:rPr>
            </w:pPr>
          </w:p>
        </w:tc>
        <w:tc>
          <w:tcPr>
            <w:tcW w:w="1284" w:type="dxa"/>
            <w:tcBorders>
              <w:bottom w:val="single" w:sz="4" w:space="0" w:color="000000" w:themeColor="text1"/>
            </w:tcBorders>
            <w:shd w:val="clear" w:color="auto" w:fill="auto"/>
          </w:tcPr>
          <w:p w14:paraId="056E935A" w14:textId="77777777" w:rsidR="003E549B" w:rsidRPr="00EE6334" w:rsidRDefault="003E549B" w:rsidP="003E549B">
            <w:pPr>
              <w:spacing w:after="0" w:line="240" w:lineRule="auto"/>
              <w:rPr>
                <w:rFonts w:ascii="Calibri" w:eastAsia="MS Mincho" w:hAnsi="Calibri" w:cs="Calibri"/>
                <w:i/>
                <w:sz w:val="20"/>
                <w:szCs w:val="20"/>
              </w:rPr>
            </w:pPr>
          </w:p>
        </w:tc>
        <w:tc>
          <w:tcPr>
            <w:tcW w:w="1265" w:type="dxa"/>
            <w:tcBorders>
              <w:bottom w:val="single" w:sz="4" w:space="0" w:color="000000" w:themeColor="text1"/>
            </w:tcBorders>
            <w:shd w:val="clear" w:color="auto" w:fill="auto"/>
          </w:tcPr>
          <w:p w14:paraId="7E17A51B" w14:textId="42C3DAD7" w:rsidR="003E549B" w:rsidRPr="00EE6334" w:rsidRDefault="003E549B" w:rsidP="003E549B">
            <w:pPr>
              <w:spacing w:after="0" w:line="240" w:lineRule="auto"/>
              <w:rPr>
                <w:rFonts w:ascii="Calibri" w:eastAsia="MS Mincho" w:hAnsi="Calibri" w:cs="Calibri"/>
                <w:i/>
                <w:sz w:val="20"/>
                <w:szCs w:val="20"/>
              </w:rPr>
            </w:pPr>
            <w:r w:rsidRPr="00EE6334">
              <w:rPr>
                <w:rFonts w:ascii="Calibri" w:eastAsia="MS Mincho" w:hAnsi="Calibri" w:cs="Calibri"/>
                <w:i/>
                <w:sz w:val="20"/>
                <w:szCs w:val="20"/>
              </w:rPr>
              <w:t>Natalija Ostojic</w:t>
            </w:r>
          </w:p>
        </w:tc>
        <w:tc>
          <w:tcPr>
            <w:tcW w:w="1420" w:type="dxa"/>
            <w:tcBorders>
              <w:bottom w:val="single" w:sz="4" w:space="0" w:color="000000" w:themeColor="text1"/>
            </w:tcBorders>
            <w:shd w:val="clear" w:color="auto" w:fill="auto"/>
          </w:tcPr>
          <w:p w14:paraId="6C25EC99" w14:textId="6EAF5327" w:rsidR="003E549B" w:rsidRPr="00EE6334" w:rsidRDefault="003E549B" w:rsidP="003E549B">
            <w:pPr>
              <w:spacing w:after="0" w:line="240" w:lineRule="auto"/>
              <w:rPr>
                <w:rFonts w:ascii="Calibri" w:hAnsi="Calibri"/>
                <w:sz w:val="20"/>
                <w:szCs w:val="20"/>
              </w:rPr>
            </w:pPr>
            <w:r w:rsidRPr="00EE6334">
              <w:rPr>
                <w:rFonts w:ascii="Calibri" w:eastAsia="MS Mincho" w:hAnsi="Calibri" w:cs="Calibri"/>
                <w:i/>
                <w:sz w:val="20"/>
                <w:szCs w:val="20"/>
              </w:rPr>
              <w:t>SOS Network of Vojvodina</w:t>
            </w:r>
          </w:p>
        </w:tc>
        <w:tc>
          <w:tcPr>
            <w:tcW w:w="1276" w:type="dxa"/>
            <w:tcBorders>
              <w:bottom w:val="single" w:sz="4" w:space="0" w:color="000000" w:themeColor="text1"/>
            </w:tcBorders>
            <w:shd w:val="clear" w:color="auto" w:fill="auto"/>
          </w:tcPr>
          <w:p w14:paraId="05F2AA17" w14:textId="5715F255" w:rsidR="003E549B" w:rsidRPr="00EE6334" w:rsidRDefault="003E549B" w:rsidP="003E549B">
            <w:pPr>
              <w:spacing w:after="0" w:line="240" w:lineRule="auto"/>
              <w:rPr>
                <w:rFonts w:ascii="Calibri" w:eastAsia="MS Mincho" w:hAnsi="Calibri" w:cs="Calibri"/>
                <w:i/>
                <w:sz w:val="20"/>
                <w:szCs w:val="20"/>
              </w:rPr>
            </w:pPr>
            <w:r w:rsidRPr="00EE6334">
              <w:rPr>
                <w:rFonts w:ascii="Calibri" w:eastAsia="MS Mincho" w:hAnsi="Calibri" w:cs="Calibri"/>
                <w:i/>
                <w:sz w:val="20"/>
                <w:szCs w:val="20"/>
              </w:rPr>
              <w:t>01/22-06/22</w:t>
            </w:r>
          </w:p>
        </w:tc>
        <w:tc>
          <w:tcPr>
            <w:tcW w:w="1144" w:type="dxa"/>
            <w:tcBorders>
              <w:bottom w:val="single" w:sz="4" w:space="0" w:color="000000" w:themeColor="text1"/>
            </w:tcBorders>
            <w:shd w:val="clear" w:color="auto" w:fill="auto"/>
          </w:tcPr>
          <w:p w14:paraId="4973D540" w14:textId="7FFE87C2" w:rsidR="003E549B" w:rsidRPr="00EE6334" w:rsidRDefault="003E549B" w:rsidP="003E549B">
            <w:pPr>
              <w:spacing w:after="0" w:line="240" w:lineRule="auto"/>
              <w:rPr>
                <w:rFonts w:ascii="Calibri" w:eastAsia="MS Mincho" w:hAnsi="Calibri" w:cs="Calibri"/>
                <w:i/>
                <w:sz w:val="20"/>
                <w:szCs w:val="20"/>
              </w:rPr>
            </w:pPr>
            <w:r w:rsidRPr="00EE6334">
              <w:rPr>
                <w:rFonts w:ascii="Calibri" w:eastAsia="MS Mincho" w:hAnsi="Calibri" w:cs="Calibri"/>
                <w:i/>
                <w:sz w:val="20"/>
                <w:szCs w:val="20"/>
              </w:rPr>
              <w:t>EC</w:t>
            </w:r>
          </w:p>
        </w:tc>
        <w:tc>
          <w:tcPr>
            <w:tcW w:w="735" w:type="dxa"/>
            <w:tcBorders>
              <w:bottom w:val="single" w:sz="4" w:space="0" w:color="000000" w:themeColor="text1"/>
            </w:tcBorders>
            <w:shd w:val="clear" w:color="auto" w:fill="auto"/>
          </w:tcPr>
          <w:p w14:paraId="7BC8C81F" w14:textId="62AB185B" w:rsidR="003E549B" w:rsidRPr="00EE6334" w:rsidRDefault="003E549B" w:rsidP="003E549B">
            <w:pPr>
              <w:spacing w:after="0" w:line="240" w:lineRule="auto"/>
              <w:rPr>
                <w:rFonts w:ascii="Calibri" w:eastAsia="MS Mincho" w:hAnsi="Calibri" w:cs="Calibri"/>
                <w:i/>
                <w:sz w:val="20"/>
                <w:szCs w:val="20"/>
              </w:rPr>
            </w:pPr>
            <w:r w:rsidRPr="00EE6334">
              <w:rPr>
                <w:rFonts w:ascii="Calibri" w:eastAsia="MS Mincho" w:hAnsi="Calibri" w:cs="Calibri"/>
                <w:i/>
                <w:sz w:val="20"/>
                <w:szCs w:val="20"/>
              </w:rPr>
              <w:t>Non-core</w:t>
            </w:r>
          </w:p>
        </w:tc>
        <w:tc>
          <w:tcPr>
            <w:tcW w:w="964" w:type="dxa"/>
            <w:tcBorders>
              <w:bottom w:val="single" w:sz="4" w:space="0" w:color="000000" w:themeColor="text1"/>
            </w:tcBorders>
            <w:shd w:val="clear" w:color="auto" w:fill="auto"/>
          </w:tcPr>
          <w:p w14:paraId="60B23F3A" w14:textId="58D25710" w:rsidR="003E549B" w:rsidRPr="00EE6334" w:rsidRDefault="003E549B" w:rsidP="003E549B">
            <w:pPr>
              <w:spacing w:after="0" w:line="240" w:lineRule="auto"/>
              <w:rPr>
                <w:rFonts w:ascii="Calibri" w:eastAsia="MS Mincho" w:hAnsi="Calibri" w:cs="Calibri"/>
                <w:i/>
                <w:sz w:val="20"/>
                <w:szCs w:val="20"/>
              </w:rPr>
            </w:pPr>
            <w:r w:rsidRPr="00EE6334">
              <w:rPr>
                <w:rFonts w:ascii="Calibri" w:eastAsia="MS Mincho" w:hAnsi="Calibri" w:cs="Calibri"/>
                <w:i/>
                <w:sz w:val="20"/>
                <w:szCs w:val="20"/>
              </w:rPr>
              <w:t>$5,000</w:t>
            </w:r>
          </w:p>
        </w:tc>
      </w:tr>
      <w:tr w:rsidR="00C7220A" w:rsidRPr="00E754A1" w14:paraId="1FEEEFB5" w14:textId="77777777" w:rsidTr="080FAFA6">
        <w:trPr>
          <w:jc w:val="center"/>
        </w:trPr>
        <w:tc>
          <w:tcPr>
            <w:tcW w:w="998" w:type="dxa"/>
            <w:tcBorders>
              <w:bottom w:val="single" w:sz="4" w:space="0" w:color="000000" w:themeColor="text1"/>
            </w:tcBorders>
          </w:tcPr>
          <w:p w14:paraId="0E037BCF" w14:textId="07382B83" w:rsidR="00C7220A" w:rsidRPr="00971336" w:rsidRDefault="00C7220A" w:rsidP="00C7220A">
            <w:pPr>
              <w:spacing w:after="0" w:line="240" w:lineRule="auto"/>
              <w:rPr>
                <w:rFonts w:ascii="Calibri" w:hAnsi="Calibri"/>
                <w:sz w:val="20"/>
                <w:szCs w:val="20"/>
              </w:rPr>
            </w:pPr>
            <w:r w:rsidRPr="00971336">
              <w:rPr>
                <w:rFonts w:ascii="Calibri" w:hAnsi="Calibri"/>
                <w:sz w:val="20"/>
                <w:szCs w:val="20"/>
              </w:rPr>
              <w:t>Monitoring of Consultants and Contactors as per contracts and deliverables timelines</w:t>
            </w:r>
          </w:p>
        </w:tc>
        <w:tc>
          <w:tcPr>
            <w:tcW w:w="1272" w:type="dxa"/>
            <w:tcBorders>
              <w:bottom w:val="single" w:sz="4" w:space="0" w:color="000000" w:themeColor="text1"/>
            </w:tcBorders>
          </w:tcPr>
          <w:p w14:paraId="36B17157" w14:textId="5513E728" w:rsidR="00C7220A" w:rsidRDefault="00C7220A" w:rsidP="00C7220A">
            <w:pPr>
              <w:spacing w:after="0" w:line="240" w:lineRule="auto"/>
              <w:rPr>
                <w:rFonts w:ascii="Calibri" w:eastAsia="MS Mincho" w:hAnsi="Calibri" w:cs="Times New Roman"/>
                <w:i/>
                <w:sz w:val="20"/>
                <w:szCs w:val="20"/>
              </w:rPr>
            </w:pPr>
            <w:r>
              <w:rPr>
                <w:rFonts w:ascii="Calibri" w:eastAsia="MS Mincho" w:hAnsi="Calibri" w:cs="Times New Roman"/>
                <w:i/>
                <w:sz w:val="20"/>
                <w:szCs w:val="20"/>
              </w:rPr>
              <w:t>UNDSCF Outcome 2.1 and 3.1</w:t>
            </w:r>
          </w:p>
        </w:tc>
        <w:tc>
          <w:tcPr>
            <w:tcW w:w="1417" w:type="dxa"/>
            <w:tcBorders>
              <w:bottom w:val="single" w:sz="4" w:space="0" w:color="000000" w:themeColor="text1"/>
            </w:tcBorders>
          </w:tcPr>
          <w:p w14:paraId="5055F8D6" w14:textId="6CE2D6F8" w:rsidR="00C7220A" w:rsidRDefault="00C7220A" w:rsidP="00C7220A">
            <w:pPr>
              <w:spacing w:after="0" w:line="240" w:lineRule="auto"/>
              <w:rPr>
                <w:rFonts w:ascii="Calibri" w:eastAsia="MS Mincho" w:hAnsi="Calibri" w:cs="Times New Roman"/>
                <w:i/>
                <w:sz w:val="20"/>
                <w:szCs w:val="20"/>
              </w:rPr>
            </w:pPr>
            <w:r>
              <w:rPr>
                <w:rFonts w:ascii="Calibri" w:eastAsia="MS Mincho" w:hAnsi="Calibri" w:cs="Times New Roman"/>
                <w:i/>
                <w:sz w:val="20"/>
                <w:szCs w:val="20"/>
              </w:rPr>
              <w:t>All outputs</w:t>
            </w:r>
          </w:p>
        </w:tc>
        <w:tc>
          <w:tcPr>
            <w:tcW w:w="1560" w:type="dxa"/>
            <w:tcBorders>
              <w:bottom w:val="single" w:sz="4" w:space="0" w:color="000000" w:themeColor="text1"/>
            </w:tcBorders>
          </w:tcPr>
          <w:p w14:paraId="0D38089B" w14:textId="77777777" w:rsidR="00C7220A" w:rsidRDefault="00C7220A" w:rsidP="00C7220A">
            <w:pPr>
              <w:spacing w:after="0" w:line="240" w:lineRule="auto"/>
              <w:rPr>
                <w:rFonts w:ascii="Calibri" w:eastAsia="MS Mincho" w:hAnsi="Calibri" w:cs="Calibri"/>
                <w:i/>
                <w:sz w:val="20"/>
                <w:szCs w:val="20"/>
              </w:rPr>
            </w:pPr>
          </w:p>
        </w:tc>
        <w:tc>
          <w:tcPr>
            <w:tcW w:w="1284" w:type="dxa"/>
            <w:tcBorders>
              <w:bottom w:val="single" w:sz="4" w:space="0" w:color="000000" w:themeColor="text1"/>
            </w:tcBorders>
          </w:tcPr>
          <w:p w14:paraId="39AED423" w14:textId="77777777" w:rsidR="00C7220A" w:rsidRDefault="00C7220A" w:rsidP="00C7220A">
            <w:pPr>
              <w:spacing w:after="0" w:line="240" w:lineRule="auto"/>
              <w:rPr>
                <w:rFonts w:ascii="Calibri" w:eastAsia="MS Mincho" w:hAnsi="Calibri" w:cs="Calibri"/>
                <w:i/>
                <w:sz w:val="20"/>
                <w:szCs w:val="20"/>
              </w:rPr>
            </w:pPr>
          </w:p>
        </w:tc>
        <w:tc>
          <w:tcPr>
            <w:tcW w:w="1265" w:type="dxa"/>
            <w:tcBorders>
              <w:bottom w:val="single" w:sz="4" w:space="0" w:color="000000" w:themeColor="text1"/>
            </w:tcBorders>
          </w:tcPr>
          <w:p w14:paraId="030D148A" w14:textId="0D1A69FB" w:rsidR="00C7220A" w:rsidRDefault="00C7220A" w:rsidP="00C7220A">
            <w:pPr>
              <w:spacing w:after="0" w:line="240" w:lineRule="auto"/>
              <w:rPr>
                <w:rFonts w:ascii="Calibri" w:eastAsia="MS Mincho" w:hAnsi="Calibri" w:cs="Calibri"/>
                <w:i/>
                <w:sz w:val="20"/>
                <w:szCs w:val="20"/>
              </w:rPr>
            </w:pPr>
            <w:r>
              <w:rPr>
                <w:rFonts w:ascii="Calibri" w:eastAsia="MS Mincho" w:hAnsi="Calibri" w:cs="Calibri"/>
                <w:i/>
                <w:sz w:val="20"/>
                <w:szCs w:val="20"/>
              </w:rPr>
              <w:t>Project Officers and other staff as applicable</w:t>
            </w:r>
          </w:p>
        </w:tc>
        <w:tc>
          <w:tcPr>
            <w:tcW w:w="1420" w:type="dxa"/>
            <w:tcBorders>
              <w:bottom w:val="single" w:sz="4" w:space="0" w:color="000000" w:themeColor="text1"/>
            </w:tcBorders>
          </w:tcPr>
          <w:p w14:paraId="27D9B319" w14:textId="77777777" w:rsidR="00C7220A" w:rsidRPr="0095784D" w:rsidRDefault="00C7220A" w:rsidP="00C7220A">
            <w:pPr>
              <w:spacing w:after="0" w:line="240" w:lineRule="auto"/>
              <w:rPr>
                <w:rFonts w:ascii="Calibri" w:hAnsi="Calibri"/>
                <w:sz w:val="20"/>
                <w:szCs w:val="20"/>
              </w:rPr>
            </w:pPr>
          </w:p>
        </w:tc>
        <w:tc>
          <w:tcPr>
            <w:tcW w:w="1276" w:type="dxa"/>
            <w:tcBorders>
              <w:bottom w:val="single" w:sz="4" w:space="0" w:color="000000" w:themeColor="text1"/>
            </w:tcBorders>
          </w:tcPr>
          <w:p w14:paraId="65B88C11" w14:textId="6A08281A" w:rsidR="00C7220A" w:rsidRDefault="00C7220A" w:rsidP="00C7220A">
            <w:pPr>
              <w:spacing w:after="0" w:line="240" w:lineRule="auto"/>
              <w:rPr>
                <w:rFonts w:ascii="Calibri" w:eastAsia="MS Mincho" w:hAnsi="Calibri" w:cs="Calibri"/>
                <w:i/>
                <w:sz w:val="20"/>
                <w:szCs w:val="20"/>
              </w:rPr>
            </w:pPr>
            <w:r>
              <w:rPr>
                <w:rFonts w:ascii="Calibri" w:eastAsia="MS Mincho" w:hAnsi="Calibri" w:cs="Calibri"/>
                <w:i/>
                <w:sz w:val="20"/>
                <w:szCs w:val="20"/>
              </w:rPr>
              <w:t>Monthly</w:t>
            </w:r>
          </w:p>
        </w:tc>
        <w:tc>
          <w:tcPr>
            <w:tcW w:w="1144" w:type="dxa"/>
            <w:tcBorders>
              <w:bottom w:val="single" w:sz="4" w:space="0" w:color="000000" w:themeColor="text1"/>
            </w:tcBorders>
          </w:tcPr>
          <w:p w14:paraId="73E24BAD" w14:textId="77777777" w:rsidR="00C7220A" w:rsidRDefault="00C7220A" w:rsidP="00C7220A">
            <w:pPr>
              <w:spacing w:after="0" w:line="240" w:lineRule="auto"/>
              <w:rPr>
                <w:rFonts w:ascii="Calibri" w:eastAsia="MS Mincho" w:hAnsi="Calibri" w:cs="Calibri"/>
                <w:i/>
                <w:sz w:val="20"/>
                <w:szCs w:val="20"/>
              </w:rPr>
            </w:pPr>
          </w:p>
        </w:tc>
        <w:tc>
          <w:tcPr>
            <w:tcW w:w="735" w:type="dxa"/>
            <w:tcBorders>
              <w:bottom w:val="single" w:sz="4" w:space="0" w:color="000000" w:themeColor="text1"/>
            </w:tcBorders>
          </w:tcPr>
          <w:p w14:paraId="4B7E3471" w14:textId="77777777" w:rsidR="00C7220A" w:rsidRDefault="00C7220A" w:rsidP="00C7220A">
            <w:pPr>
              <w:spacing w:after="0" w:line="240" w:lineRule="auto"/>
              <w:rPr>
                <w:rFonts w:ascii="Calibri" w:eastAsia="MS Mincho" w:hAnsi="Calibri" w:cs="Calibri"/>
                <w:i/>
                <w:sz w:val="20"/>
                <w:szCs w:val="20"/>
              </w:rPr>
            </w:pPr>
          </w:p>
        </w:tc>
        <w:tc>
          <w:tcPr>
            <w:tcW w:w="964" w:type="dxa"/>
            <w:tcBorders>
              <w:bottom w:val="single" w:sz="4" w:space="0" w:color="000000" w:themeColor="text1"/>
            </w:tcBorders>
          </w:tcPr>
          <w:p w14:paraId="43AEB1FC" w14:textId="77777777" w:rsidR="00C7220A" w:rsidRDefault="00C7220A" w:rsidP="00C7220A">
            <w:pPr>
              <w:spacing w:after="0" w:line="240" w:lineRule="auto"/>
              <w:rPr>
                <w:rFonts w:ascii="Calibri" w:eastAsia="MS Mincho" w:hAnsi="Calibri" w:cs="Calibri"/>
                <w:i/>
                <w:sz w:val="20"/>
                <w:szCs w:val="20"/>
              </w:rPr>
            </w:pPr>
          </w:p>
        </w:tc>
      </w:tr>
      <w:tr w:rsidR="00C7220A" w:rsidRPr="00E754A1" w14:paraId="18922CE7" w14:textId="77777777" w:rsidTr="080FAFA6">
        <w:trPr>
          <w:jc w:val="center"/>
        </w:trPr>
        <w:tc>
          <w:tcPr>
            <w:tcW w:w="998" w:type="dxa"/>
            <w:tcBorders>
              <w:bottom w:val="single" w:sz="4" w:space="0" w:color="000000" w:themeColor="text1"/>
            </w:tcBorders>
          </w:tcPr>
          <w:p w14:paraId="277B389E" w14:textId="6DC02587" w:rsidR="00C7220A" w:rsidRPr="00971336" w:rsidRDefault="00C7220A" w:rsidP="00C7220A">
            <w:pPr>
              <w:spacing w:after="0" w:line="240" w:lineRule="auto"/>
              <w:rPr>
                <w:rFonts w:ascii="Calibri" w:hAnsi="Calibri"/>
                <w:sz w:val="20"/>
                <w:szCs w:val="20"/>
              </w:rPr>
            </w:pPr>
            <w:r>
              <w:rPr>
                <w:rFonts w:ascii="Calibri" w:hAnsi="Calibri"/>
                <w:sz w:val="20"/>
                <w:szCs w:val="20"/>
              </w:rPr>
              <w:t>Monitoring of delivery rates</w:t>
            </w:r>
          </w:p>
        </w:tc>
        <w:tc>
          <w:tcPr>
            <w:tcW w:w="1272" w:type="dxa"/>
            <w:tcBorders>
              <w:bottom w:val="single" w:sz="4" w:space="0" w:color="000000" w:themeColor="text1"/>
            </w:tcBorders>
          </w:tcPr>
          <w:p w14:paraId="3D37D1C0" w14:textId="6A458F59" w:rsidR="00C7220A" w:rsidRDefault="00C7220A" w:rsidP="00C7220A">
            <w:pPr>
              <w:spacing w:after="0" w:line="240" w:lineRule="auto"/>
              <w:rPr>
                <w:rFonts w:ascii="Calibri" w:eastAsia="MS Mincho" w:hAnsi="Calibri" w:cs="Times New Roman"/>
                <w:i/>
                <w:sz w:val="20"/>
                <w:szCs w:val="20"/>
              </w:rPr>
            </w:pPr>
            <w:r>
              <w:rPr>
                <w:rFonts w:ascii="Calibri" w:eastAsia="MS Mincho" w:hAnsi="Calibri" w:cs="Times New Roman"/>
                <w:i/>
                <w:sz w:val="20"/>
                <w:szCs w:val="20"/>
              </w:rPr>
              <w:t>UNDSCF Outcome 2.1 and 3.1</w:t>
            </w:r>
          </w:p>
        </w:tc>
        <w:tc>
          <w:tcPr>
            <w:tcW w:w="1417" w:type="dxa"/>
            <w:tcBorders>
              <w:bottom w:val="single" w:sz="4" w:space="0" w:color="000000" w:themeColor="text1"/>
            </w:tcBorders>
          </w:tcPr>
          <w:p w14:paraId="2176901D" w14:textId="13F0A7D1" w:rsidR="00C7220A" w:rsidRDefault="00C7220A" w:rsidP="00C7220A">
            <w:pPr>
              <w:spacing w:after="0" w:line="240" w:lineRule="auto"/>
              <w:rPr>
                <w:rFonts w:ascii="Calibri" w:eastAsia="MS Mincho" w:hAnsi="Calibri" w:cs="Times New Roman"/>
                <w:i/>
                <w:sz w:val="20"/>
                <w:szCs w:val="20"/>
              </w:rPr>
            </w:pPr>
            <w:r>
              <w:rPr>
                <w:rFonts w:ascii="Calibri" w:eastAsia="MS Mincho" w:hAnsi="Calibri" w:cs="Times New Roman"/>
                <w:i/>
                <w:sz w:val="20"/>
                <w:szCs w:val="20"/>
              </w:rPr>
              <w:t>All outputs</w:t>
            </w:r>
          </w:p>
        </w:tc>
        <w:tc>
          <w:tcPr>
            <w:tcW w:w="1560" w:type="dxa"/>
            <w:tcBorders>
              <w:bottom w:val="single" w:sz="4" w:space="0" w:color="000000" w:themeColor="text1"/>
            </w:tcBorders>
          </w:tcPr>
          <w:p w14:paraId="5C836873" w14:textId="77777777" w:rsidR="00C7220A" w:rsidRDefault="00C7220A" w:rsidP="00C7220A">
            <w:pPr>
              <w:spacing w:after="0" w:line="240" w:lineRule="auto"/>
              <w:rPr>
                <w:rFonts w:ascii="Calibri" w:eastAsia="MS Mincho" w:hAnsi="Calibri" w:cs="Calibri"/>
                <w:i/>
                <w:sz w:val="20"/>
                <w:szCs w:val="20"/>
              </w:rPr>
            </w:pPr>
          </w:p>
        </w:tc>
        <w:tc>
          <w:tcPr>
            <w:tcW w:w="1284" w:type="dxa"/>
            <w:tcBorders>
              <w:bottom w:val="single" w:sz="4" w:space="0" w:color="000000" w:themeColor="text1"/>
            </w:tcBorders>
          </w:tcPr>
          <w:p w14:paraId="384ADB4B" w14:textId="77777777" w:rsidR="00C7220A" w:rsidRDefault="00C7220A" w:rsidP="00C7220A">
            <w:pPr>
              <w:spacing w:after="0" w:line="240" w:lineRule="auto"/>
              <w:rPr>
                <w:rFonts w:ascii="Calibri" w:eastAsia="MS Mincho" w:hAnsi="Calibri" w:cs="Calibri"/>
                <w:i/>
                <w:sz w:val="20"/>
                <w:szCs w:val="20"/>
              </w:rPr>
            </w:pPr>
          </w:p>
        </w:tc>
        <w:tc>
          <w:tcPr>
            <w:tcW w:w="1265" w:type="dxa"/>
            <w:tcBorders>
              <w:bottom w:val="single" w:sz="4" w:space="0" w:color="000000" w:themeColor="text1"/>
            </w:tcBorders>
          </w:tcPr>
          <w:p w14:paraId="2ACBAC15" w14:textId="1481F51D" w:rsidR="00C7220A" w:rsidRDefault="00C7220A" w:rsidP="00C7220A">
            <w:pPr>
              <w:spacing w:after="0" w:line="240" w:lineRule="auto"/>
              <w:rPr>
                <w:rFonts w:ascii="Calibri" w:eastAsia="MS Mincho" w:hAnsi="Calibri" w:cs="Calibri"/>
                <w:i/>
                <w:sz w:val="20"/>
                <w:szCs w:val="20"/>
              </w:rPr>
            </w:pPr>
            <w:r>
              <w:rPr>
                <w:rFonts w:ascii="Calibri" w:eastAsia="MS Mincho" w:hAnsi="Calibri" w:cs="Calibri"/>
                <w:i/>
                <w:sz w:val="20"/>
                <w:szCs w:val="20"/>
              </w:rPr>
              <w:t>Project Officers and Operations Officer</w:t>
            </w:r>
          </w:p>
        </w:tc>
        <w:tc>
          <w:tcPr>
            <w:tcW w:w="1420" w:type="dxa"/>
            <w:tcBorders>
              <w:bottom w:val="single" w:sz="4" w:space="0" w:color="000000" w:themeColor="text1"/>
            </w:tcBorders>
          </w:tcPr>
          <w:p w14:paraId="62956151" w14:textId="77777777" w:rsidR="00C7220A" w:rsidRPr="0095784D" w:rsidRDefault="00C7220A" w:rsidP="00C7220A">
            <w:pPr>
              <w:spacing w:after="0" w:line="240" w:lineRule="auto"/>
              <w:rPr>
                <w:rFonts w:ascii="Calibri" w:hAnsi="Calibri"/>
                <w:sz w:val="20"/>
                <w:szCs w:val="20"/>
              </w:rPr>
            </w:pPr>
          </w:p>
        </w:tc>
        <w:tc>
          <w:tcPr>
            <w:tcW w:w="1276" w:type="dxa"/>
            <w:tcBorders>
              <w:bottom w:val="single" w:sz="4" w:space="0" w:color="000000" w:themeColor="text1"/>
            </w:tcBorders>
          </w:tcPr>
          <w:p w14:paraId="17C34967" w14:textId="1A69989F" w:rsidR="00C7220A" w:rsidRDefault="00C7220A" w:rsidP="00C7220A">
            <w:pPr>
              <w:spacing w:after="0" w:line="240" w:lineRule="auto"/>
              <w:rPr>
                <w:rFonts w:ascii="Calibri" w:eastAsia="MS Mincho" w:hAnsi="Calibri" w:cs="Calibri"/>
                <w:i/>
                <w:sz w:val="20"/>
                <w:szCs w:val="20"/>
              </w:rPr>
            </w:pPr>
            <w:r>
              <w:rPr>
                <w:rFonts w:ascii="Calibri" w:eastAsia="MS Mincho" w:hAnsi="Calibri" w:cs="Calibri"/>
                <w:i/>
                <w:sz w:val="20"/>
                <w:szCs w:val="20"/>
              </w:rPr>
              <w:t>Monthly</w:t>
            </w:r>
          </w:p>
        </w:tc>
        <w:tc>
          <w:tcPr>
            <w:tcW w:w="1144" w:type="dxa"/>
            <w:tcBorders>
              <w:bottom w:val="single" w:sz="4" w:space="0" w:color="000000" w:themeColor="text1"/>
            </w:tcBorders>
          </w:tcPr>
          <w:p w14:paraId="39E3BA40" w14:textId="77777777" w:rsidR="00C7220A" w:rsidRDefault="00C7220A" w:rsidP="00C7220A">
            <w:pPr>
              <w:spacing w:after="0" w:line="240" w:lineRule="auto"/>
              <w:rPr>
                <w:rFonts w:ascii="Calibri" w:eastAsia="MS Mincho" w:hAnsi="Calibri" w:cs="Calibri"/>
                <w:i/>
                <w:sz w:val="20"/>
                <w:szCs w:val="20"/>
              </w:rPr>
            </w:pPr>
          </w:p>
        </w:tc>
        <w:tc>
          <w:tcPr>
            <w:tcW w:w="735" w:type="dxa"/>
            <w:tcBorders>
              <w:bottom w:val="single" w:sz="4" w:space="0" w:color="000000" w:themeColor="text1"/>
            </w:tcBorders>
          </w:tcPr>
          <w:p w14:paraId="706D0E2D" w14:textId="77777777" w:rsidR="00C7220A" w:rsidRDefault="00C7220A" w:rsidP="00C7220A">
            <w:pPr>
              <w:spacing w:after="0" w:line="240" w:lineRule="auto"/>
              <w:rPr>
                <w:rFonts w:ascii="Calibri" w:eastAsia="MS Mincho" w:hAnsi="Calibri" w:cs="Calibri"/>
                <w:i/>
                <w:sz w:val="20"/>
                <w:szCs w:val="20"/>
              </w:rPr>
            </w:pPr>
          </w:p>
        </w:tc>
        <w:tc>
          <w:tcPr>
            <w:tcW w:w="964" w:type="dxa"/>
            <w:tcBorders>
              <w:bottom w:val="single" w:sz="4" w:space="0" w:color="000000" w:themeColor="text1"/>
            </w:tcBorders>
          </w:tcPr>
          <w:p w14:paraId="22C5C7E4" w14:textId="77777777" w:rsidR="00C7220A" w:rsidRDefault="00C7220A" w:rsidP="00C7220A">
            <w:pPr>
              <w:spacing w:after="0" w:line="240" w:lineRule="auto"/>
              <w:rPr>
                <w:rFonts w:ascii="Calibri" w:eastAsia="MS Mincho" w:hAnsi="Calibri" w:cs="Calibri"/>
                <w:i/>
                <w:sz w:val="20"/>
                <w:szCs w:val="20"/>
              </w:rPr>
            </w:pPr>
          </w:p>
        </w:tc>
      </w:tr>
      <w:tr w:rsidR="00C7220A" w:rsidRPr="00E754A1" w14:paraId="677786C0" w14:textId="77777777" w:rsidTr="080FAFA6">
        <w:trPr>
          <w:jc w:val="center"/>
        </w:trPr>
        <w:tc>
          <w:tcPr>
            <w:tcW w:w="998" w:type="dxa"/>
            <w:tcBorders>
              <w:bottom w:val="single" w:sz="4" w:space="0" w:color="000000" w:themeColor="text1"/>
            </w:tcBorders>
          </w:tcPr>
          <w:p w14:paraId="56D0EAAB" w14:textId="10707079" w:rsidR="00C7220A" w:rsidRDefault="00C7220A" w:rsidP="00C7220A">
            <w:pPr>
              <w:spacing w:after="0" w:line="240" w:lineRule="auto"/>
              <w:rPr>
                <w:rFonts w:ascii="Calibri" w:hAnsi="Calibri"/>
                <w:color w:val="000000"/>
                <w:sz w:val="20"/>
                <w:szCs w:val="20"/>
              </w:rPr>
            </w:pPr>
            <w:r>
              <w:rPr>
                <w:rFonts w:ascii="Calibri" w:hAnsi="Calibri"/>
                <w:color w:val="000000"/>
                <w:sz w:val="20"/>
                <w:szCs w:val="20"/>
              </w:rPr>
              <w:t xml:space="preserve">Preparation of the Annual Progress Report against the Gender Scorecard Action Plan and Re-Assessment of Indicators </w:t>
            </w:r>
          </w:p>
        </w:tc>
        <w:tc>
          <w:tcPr>
            <w:tcW w:w="1272" w:type="dxa"/>
            <w:tcBorders>
              <w:bottom w:val="single" w:sz="4" w:space="0" w:color="000000" w:themeColor="text1"/>
            </w:tcBorders>
          </w:tcPr>
          <w:p w14:paraId="27C779B7" w14:textId="77777777" w:rsidR="00C7220A" w:rsidRDefault="00C7220A" w:rsidP="00C7220A">
            <w:pPr>
              <w:spacing w:after="0" w:line="240" w:lineRule="auto"/>
              <w:rPr>
                <w:rFonts w:ascii="Calibri" w:eastAsia="MS Mincho" w:hAnsi="Calibri" w:cs="Times New Roman"/>
                <w:i/>
                <w:sz w:val="20"/>
                <w:szCs w:val="20"/>
              </w:rPr>
            </w:pPr>
          </w:p>
        </w:tc>
        <w:tc>
          <w:tcPr>
            <w:tcW w:w="1417" w:type="dxa"/>
            <w:tcBorders>
              <w:bottom w:val="single" w:sz="4" w:space="0" w:color="000000" w:themeColor="text1"/>
            </w:tcBorders>
          </w:tcPr>
          <w:p w14:paraId="2A9521EC" w14:textId="67D57FBA" w:rsidR="00C7220A" w:rsidRDefault="00C7220A" w:rsidP="00C7220A">
            <w:pPr>
              <w:spacing w:after="0" w:line="240" w:lineRule="auto"/>
              <w:rPr>
                <w:rFonts w:ascii="Calibri" w:eastAsia="MS Mincho" w:hAnsi="Calibri" w:cs="Times New Roman"/>
                <w:i/>
                <w:sz w:val="20"/>
                <w:szCs w:val="20"/>
              </w:rPr>
            </w:pPr>
          </w:p>
        </w:tc>
        <w:tc>
          <w:tcPr>
            <w:tcW w:w="1560" w:type="dxa"/>
            <w:tcBorders>
              <w:bottom w:val="single" w:sz="4" w:space="0" w:color="000000" w:themeColor="text1"/>
            </w:tcBorders>
          </w:tcPr>
          <w:p w14:paraId="3643164E" w14:textId="77777777" w:rsidR="00C7220A" w:rsidRDefault="00C7220A" w:rsidP="00C7220A">
            <w:pPr>
              <w:spacing w:after="0" w:line="240" w:lineRule="auto"/>
              <w:rPr>
                <w:rFonts w:ascii="Calibri" w:eastAsia="MS Mincho" w:hAnsi="Calibri" w:cs="Calibri"/>
                <w:i/>
                <w:sz w:val="20"/>
                <w:szCs w:val="20"/>
              </w:rPr>
            </w:pPr>
          </w:p>
        </w:tc>
        <w:tc>
          <w:tcPr>
            <w:tcW w:w="1284" w:type="dxa"/>
            <w:tcBorders>
              <w:bottom w:val="single" w:sz="4" w:space="0" w:color="000000" w:themeColor="text1"/>
            </w:tcBorders>
          </w:tcPr>
          <w:p w14:paraId="46BB7152" w14:textId="77777777" w:rsidR="00C7220A" w:rsidRDefault="00C7220A" w:rsidP="00C7220A">
            <w:pPr>
              <w:spacing w:after="0" w:line="240" w:lineRule="auto"/>
              <w:rPr>
                <w:rFonts w:ascii="Calibri" w:eastAsia="MS Mincho" w:hAnsi="Calibri" w:cs="Calibri"/>
                <w:i/>
                <w:sz w:val="20"/>
                <w:szCs w:val="20"/>
              </w:rPr>
            </w:pPr>
          </w:p>
        </w:tc>
        <w:tc>
          <w:tcPr>
            <w:tcW w:w="1265" w:type="dxa"/>
            <w:tcBorders>
              <w:bottom w:val="single" w:sz="4" w:space="0" w:color="000000" w:themeColor="text1"/>
            </w:tcBorders>
          </w:tcPr>
          <w:p w14:paraId="3004E3A7" w14:textId="1A50C32B" w:rsidR="00C7220A" w:rsidRDefault="00C7220A" w:rsidP="00C7220A">
            <w:pPr>
              <w:spacing w:after="0" w:line="240" w:lineRule="auto"/>
              <w:rPr>
                <w:rFonts w:ascii="Calibri" w:eastAsia="MS Mincho" w:hAnsi="Calibri" w:cs="Calibri"/>
                <w:i/>
                <w:sz w:val="20"/>
                <w:szCs w:val="20"/>
              </w:rPr>
            </w:pPr>
            <w:r>
              <w:rPr>
                <w:rFonts w:ascii="Calibri" w:eastAsia="MS Mincho" w:hAnsi="Calibri" w:cs="Calibri"/>
                <w:i/>
                <w:sz w:val="20"/>
                <w:szCs w:val="20"/>
              </w:rPr>
              <w:t>Serbia GTG, IAT and UN Women Serbia</w:t>
            </w:r>
          </w:p>
          <w:p w14:paraId="1FF73F77" w14:textId="2A164428" w:rsidR="00C7220A" w:rsidRDefault="00C7220A" w:rsidP="00C7220A">
            <w:pPr>
              <w:spacing w:after="0" w:line="240" w:lineRule="auto"/>
              <w:rPr>
                <w:rFonts w:ascii="Calibri" w:eastAsia="MS Mincho" w:hAnsi="Calibri" w:cs="Calibri"/>
                <w:i/>
                <w:sz w:val="20"/>
                <w:szCs w:val="20"/>
              </w:rPr>
            </w:pPr>
            <w:r>
              <w:rPr>
                <w:rFonts w:ascii="Calibri" w:eastAsia="MS Mincho" w:hAnsi="Calibri" w:cs="Calibri"/>
                <w:i/>
                <w:sz w:val="20"/>
                <w:szCs w:val="20"/>
              </w:rPr>
              <w:t>Coordination Associate Zorana Kataranovski as Coordinator</w:t>
            </w:r>
          </w:p>
        </w:tc>
        <w:tc>
          <w:tcPr>
            <w:tcW w:w="1420" w:type="dxa"/>
            <w:tcBorders>
              <w:bottom w:val="single" w:sz="4" w:space="0" w:color="000000" w:themeColor="text1"/>
            </w:tcBorders>
          </w:tcPr>
          <w:p w14:paraId="6B4A888D" w14:textId="77777777" w:rsidR="00C7220A" w:rsidRPr="0095784D" w:rsidRDefault="00C7220A" w:rsidP="00C7220A">
            <w:pPr>
              <w:spacing w:after="0" w:line="240" w:lineRule="auto"/>
              <w:rPr>
                <w:rFonts w:ascii="Calibri" w:hAnsi="Calibri"/>
                <w:sz w:val="20"/>
                <w:szCs w:val="20"/>
              </w:rPr>
            </w:pPr>
          </w:p>
        </w:tc>
        <w:tc>
          <w:tcPr>
            <w:tcW w:w="1276" w:type="dxa"/>
            <w:tcBorders>
              <w:bottom w:val="single" w:sz="4" w:space="0" w:color="000000" w:themeColor="text1"/>
            </w:tcBorders>
          </w:tcPr>
          <w:p w14:paraId="25657EA3" w14:textId="3C98AEAD" w:rsidR="00C7220A" w:rsidRDefault="00C7220A" w:rsidP="00C7220A">
            <w:pPr>
              <w:spacing w:after="0" w:line="240" w:lineRule="auto"/>
              <w:rPr>
                <w:rFonts w:ascii="Calibri" w:eastAsia="MS Mincho" w:hAnsi="Calibri" w:cs="Calibri"/>
                <w:i/>
                <w:sz w:val="20"/>
                <w:szCs w:val="20"/>
              </w:rPr>
            </w:pPr>
            <w:r>
              <w:rPr>
                <w:rFonts w:ascii="Calibri" w:eastAsia="MS Mincho" w:hAnsi="Calibri" w:cs="Calibri"/>
                <w:i/>
                <w:sz w:val="20"/>
                <w:szCs w:val="20"/>
              </w:rPr>
              <w:t>Annually</w:t>
            </w:r>
          </w:p>
        </w:tc>
        <w:tc>
          <w:tcPr>
            <w:tcW w:w="1144" w:type="dxa"/>
            <w:tcBorders>
              <w:bottom w:val="single" w:sz="4" w:space="0" w:color="000000" w:themeColor="text1"/>
            </w:tcBorders>
          </w:tcPr>
          <w:p w14:paraId="41B7FEF8" w14:textId="77777777" w:rsidR="00C7220A" w:rsidRDefault="00C7220A" w:rsidP="00C7220A">
            <w:pPr>
              <w:spacing w:after="0" w:line="240" w:lineRule="auto"/>
              <w:rPr>
                <w:rFonts w:ascii="Calibri" w:eastAsia="MS Mincho" w:hAnsi="Calibri" w:cs="Calibri"/>
                <w:i/>
                <w:sz w:val="20"/>
                <w:szCs w:val="20"/>
              </w:rPr>
            </w:pPr>
          </w:p>
        </w:tc>
        <w:tc>
          <w:tcPr>
            <w:tcW w:w="735" w:type="dxa"/>
            <w:tcBorders>
              <w:bottom w:val="single" w:sz="4" w:space="0" w:color="000000" w:themeColor="text1"/>
            </w:tcBorders>
          </w:tcPr>
          <w:p w14:paraId="4ABD3C12" w14:textId="77777777" w:rsidR="00C7220A" w:rsidRDefault="00C7220A" w:rsidP="00C7220A">
            <w:pPr>
              <w:spacing w:after="0" w:line="240" w:lineRule="auto"/>
              <w:rPr>
                <w:rFonts w:ascii="Calibri" w:eastAsia="MS Mincho" w:hAnsi="Calibri" w:cs="Calibri"/>
                <w:i/>
                <w:sz w:val="20"/>
                <w:szCs w:val="20"/>
              </w:rPr>
            </w:pPr>
          </w:p>
        </w:tc>
        <w:tc>
          <w:tcPr>
            <w:tcW w:w="964" w:type="dxa"/>
            <w:tcBorders>
              <w:bottom w:val="single" w:sz="4" w:space="0" w:color="000000" w:themeColor="text1"/>
            </w:tcBorders>
          </w:tcPr>
          <w:p w14:paraId="58B65F6C" w14:textId="77777777" w:rsidR="00C7220A" w:rsidRDefault="00C7220A" w:rsidP="00C7220A">
            <w:pPr>
              <w:spacing w:after="0" w:line="240" w:lineRule="auto"/>
              <w:rPr>
                <w:rFonts w:ascii="Calibri" w:eastAsia="MS Mincho" w:hAnsi="Calibri" w:cs="Calibri"/>
                <w:i/>
                <w:sz w:val="20"/>
                <w:szCs w:val="20"/>
              </w:rPr>
            </w:pPr>
          </w:p>
        </w:tc>
      </w:tr>
      <w:tr w:rsidR="00C7220A" w:rsidRPr="00E754A1" w14:paraId="0DFA22DE" w14:textId="77777777" w:rsidTr="080FAFA6">
        <w:trPr>
          <w:jc w:val="center"/>
        </w:trPr>
        <w:tc>
          <w:tcPr>
            <w:tcW w:w="998" w:type="dxa"/>
            <w:tcBorders>
              <w:bottom w:val="single" w:sz="4" w:space="0" w:color="000000" w:themeColor="text1"/>
            </w:tcBorders>
          </w:tcPr>
          <w:p w14:paraId="0A19252C" w14:textId="4200DC05" w:rsidR="00C7220A" w:rsidRPr="00971336" w:rsidRDefault="00C7220A" w:rsidP="00C7220A">
            <w:pPr>
              <w:spacing w:after="0" w:line="240" w:lineRule="auto"/>
              <w:rPr>
                <w:rFonts w:ascii="Calibri" w:hAnsi="Calibri"/>
                <w:sz w:val="20"/>
                <w:szCs w:val="20"/>
              </w:rPr>
            </w:pPr>
            <w:r>
              <w:rPr>
                <w:rFonts w:ascii="Calibri" w:hAnsi="Calibri"/>
                <w:color w:val="000000"/>
                <w:sz w:val="20"/>
                <w:szCs w:val="20"/>
              </w:rPr>
              <w:lastRenderedPageBreak/>
              <w:t>Preparation of the Gender Thematic Group Reports for the UNCT Annual Report</w:t>
            </w:r>
          </w:p>
        </w:tc>
        <w:tc>
          <w:tcPr>
            <w:tcW w:w="1272" w:type="dxa"/>
            <w:tcBorders>
              <w:bottom w:val="single" w:sz="4" w:space="0" w:color="000000" w:themeColor="text1"/>
            </w:tcBorders>
          </w:tcPr>
          <w:p w14:paraId="01B3B340" w14:textId="77777777" w:rsidR="00C7220A" w:rsidRDefault="00C7220A" w:rsidP="00C7220A">
            <w:pPr>
              <w:spacing w:after="0" w:line="240" w:lineRule="auto"/>
              <w:rPr>
                <w:rFonts w:ascii="Calibri" w:eastAsia="MS Mincho" w:hAnsi="Calibri" w:cs="Times New Roman"/>
                <w:i/>
                <w:sz w:val="20"/>
                <w:szCs w:val="20"/>
              </w:rPr>
            </w:pPr>
          </w:p>
        </w:tc>
        <w:tc>
          <w:tcPr>
            <w:tcW w:w="1417" w:type="dxa"/>
            <w:tcBorders>
              <w:bottom w:val="single" w:sz="4" w:space="0" w:color="000000" w:themeColor="text1"/>
            </w:tcBorders>
          </w:tcPr>
          <w:p w14:paraId="65F03C72" w14:textId="77777777" w:rsidR="00C7220A" w:rsidRDefault="00C7220A" w:rsidP="00C7220A">
            <w:pPr>
              <w:spacing w:after="0" w:line="240" w:lineRule="auto"/>
              <w:rPr>
                <w:rFonts w:ascii="Calibri" w:eastAsia="MS Mincho" w:hAnsi="Calibri" w:cs="Times New Roman"/>
                <w:i/>
                <w:sz w:val="20"/>
                <w:szCs w:val="20"/>
              </w:rPr>
            </w:pPr>
          </w:p>
        </w:tc>
        <w:tc>
          <w:tcPr>
            <w:tcW w:w="1560" w:type="dxa"/>
            <w:tcBorders>
              <w:bottom w:val="single" w:sz="4" w:space="0" w:color="000000" w:themeColor="text1"/>
            </w:tcBorders>
          </w:tcPr>
          <w:p w14:paraId="4C4BC2F9" w14:textId="77777777" w:rsidR="00C7220A" w:rsidRDefault="00C7220A" w:rsidP="00C7220A">
            <w:pPr>
              <w:spacing w:after="0" w:line="240" w:lineRule="auto"/>
              <w:rPr>
                <w:rFonts w:ascii="Calibri" w:eastAsia="MS Mincho" w:hAnsi="Calibri" w:cs="Calibri"/>
                <w:i/>
                <w:sz w:val="20"/>
                <w:szCs w:val="20"/>
              </w:rPr>
            </w:pPr>
          </w:p>
        </w:tc>
        <w:tc>
          <w:tcPr>
            <w:tcW w:w="1284" w:type="dxa"/>
            <w:tcBorders>
              <w:bottom w:val="single" w:sz="4" w:space="0" w:color="000000" w:themeColor="text1"/>
            </w:tcBorders>
          </w:tcPr>
          <w:p w14:paraId="1183A7F8" w14:textId="77777777" w:rsidR="00C7220A" w:rsidRDefault="00C7220A" w:rsidP="00C7220A">
            <w:pPr>
              <w:spacing w:after="0" w:line="240" w:lineRule="auto"/>
              <w:rPr>
                <w:rFonts w:ascii="Calibri" w:eastAsia="MS Mincho" w:hAnsi="Calibri" w:cs="Calibri"/>
                <w:i/>
                <w:sz w:val="20"/>
                <w:szCs w:val="20"/>
              </w:rPr>
            </w:pPr>
          </w:p>
        </w:tc>
        <w:tc>
          <w:tcPr>
            <w:tcW w:w="1265" w:type="dxa"/>
            <w:tcBorders>
              <w:bottom w:val="single" w:sz="4" w:space="0" w:color="000000" w:themeColor="text1"/>
            </w:tcBorders>
          </w:tcPr>
          <w:p w14:paraId="00EDCC83" w14:textId="6644894E" w:rsidR="00C7220A" w:rsidRDefault="00C7220A" w:rsidP="00C7220A">
            <w:pPr>
              <w:spacing w:after="0" w:line="240" w:lineRule="auto"/>
              <w:rPr>
                <w:rFonts w:ascii="Calibri" w:eastAsia="MS Mincho" w:hAnsi="Calibri" w:cs="Calibri"/>
                <w:i/>
                <w:sz w:val="20"/>
                <w:szCs w:val="20"/>
              </w:rPr>
            </w:pPr>
            <w:r>
              <w:rPr>
                <w:rFonts w:ascii="Calibri" w:eastAsia="MS Mincho" w:hAnsi="Calibri" w:cs="Calibri"/>
                <w:i/>
                <w:sz w:val="20"/>
                <w:szCs w:val="20"/>
              </w:rPr>
              <w:t>Serbia GTG and UN Women Serbia</w:t>
            </w:r>
          </w:p>
          <w:p w14:paraId="02CFA2F3" w14:textId="2E1291BA" w:rsidR="00C7220A" w:rsidRDefault="00C7220A" w:rsidP="00C7220A">
            <w:pPr>
              <w:spacing w:after="0" w:line="240" w:lineRule="auto"/>
              <w:rPr>
                <w:rFonts w:ascii="Calibri" w:eastAsia="MS Mincho" w:hAnsi="Calibri" w:cs="Calibri"/>
                <w:i/>
                <w:sz w:val="20"/>
                <w:szCs w:val="20"/>
              </w:rPr>
            </w:pPr>
            <w:r>
              <w:rPr>
                <w:rFonts w:ascii="Calibri" w:eastAsia="MS Mincho" w:hAnsi="Calibri" w:cs="Calibri"/>
                <w:i/>
                <w:sz w:val="20"/>
                <w:szCs w:val="20"/>
              </w:rPr>
              <w:t>Coordination Associate Zorana Kataranovski</w:t>
            </w:r>
          </w:p>
        </w:tc>
        <w:tc>
          <w:tcPr>
            <w:tcW w:w="1420" w:type="dxa"/>
            <w:tcBorders>
              <w:bottom w:val="single" w:sz="4" w:space="0" w:color="000000" w:themeColor="text1"/>
            </w:tcBorders>
          </w:tcPr>
          <w:p w14:paraId="72AAED2F" w14:textId="77777777" w:rsidR="00C7220A" w:rsidRPr="0095784D" w:rsidRDefault="00C7220A" w:rsidP="00C7220A">
            <w:pPr>
              <w:spacing w:after="0" w:line="240" w:lineRule="auto"/>
              <w:rPr>
                <w:rFonts w:ascii="Calibri" w:hAnsi="Calibri"/>
                <w:sz w:val="20"/>
                <w:szCs w:val="20"/>
              </w:rPr>
            </w:pPr>
          </w:p>
        </w:tc>
        <w:tc>
          <w:tcPr>
            <w:tcW w:w="1276" w:type="dxa"/>
            <w:tcBorders>
              <w:bottom w:val="single" w:sz="4" w:space="0" w:color="000000" w:themeColor="text1"/>
            </w:tcBorders>
          </w:tcPr>
          <w:p w14:paraId="225A2B06" w14:textId="2360A1B8" w:rsidR="00C7220A" w:rsidRDefault="00C7220A" w:rsidP="00C7220A">
            <w:pPr>
              <w:spacing w:after="0" w:line="240" w:lineRule="auto"/>
              <w:rPr>
                <w:rFonts w:ascii="Calibri" w:eastAsia="MS Mincho" w:hAnsi="Calibri" w:cs="Calibri"/>
                <w:i/>
                <w:sz w:val="20"/>
                <w:szCs w:val="20"/>
              </w:rPr>
            </w:pPr>
            <w:r>
              <w:rPr>
                <w:rFonts w:ascii="Calibri" w:eastAsia="MS Mincho" w:hAnsi="Calibri" w:cs="Calibri"/>
                <w:i/>
                <w:sz w:val="20"/>
                <w:szCs w:val="20"/>
              </w:rPr>
              <w:t>Annually</w:t>
            </w:r>
          </w:p>
        </w:tc>
        <w:tc>
          <w:tcPr>
            <w:tcW w:w="1144" w:type="dxa"/>
            <w:tcBorders>
              <w:bottom w:val="single" w:sz="4" w:space="0" w:color="000000" w:themeColor="text1"/>
            </w:tcBorders>
          </w:tcPr>
          <w:p w14:paraId="783154D3" w14:textId="77777777" w:rsidR="00C7220A" w:rsidRDefault="00C7220A" w:rsidP="00C7220A">
            <w:pPr>
              <w:spacing w:after="0" w:line="240" w:lineRule="auto"/>
              <w:rPr>
                <w:rFonts w:ascii="Calibri" w:eastAsia="MS Mincho" w:hAnsi="Calibri" w:cs="Calibri"/>
                <w:i/>
                <w:sz w:val="20"/>
                <w:szCs w:val="20"/>
              </w:rPr>
            </w:pPr>
          </w:p>
        </w:tc>
        <w:tc>
          <w:tcPr>
            <w:tcW w:w="735" w:type="dxa"/>
            <w:tcBorders>
              <w:bottom w:val="single" w:sz="4" w:space="0" w:color="000000" w:themeColor="text1"/>
            </w:tcBorders>
          </w:tcPr>
          <w:p w14:paraId="17902614" w14:textId="77777777" w:rsidR="00C7220A" w:rsidRDefault="00C7220A" w:rsidP="00C7220A">
            <w:pPr>
              <w:spacing w:after="0" w:line="240" w:lineRule="auto"/>
              <w:rPr>
                <w:rFonts w:ascii="Calibri" w:eastAsia="MS Mincho" w:hAnsi="Calibri" w:cs="Calibri"/>
                <w:i/>
                <w:sz w:val="20"/>
                <w:szCs w:val="20"/>
              </w:rPr>
            </w:pPr>
          </w:p>
        </w:tc>
        <w:tc>
          <w:tcPr>
            <w:tcW w:w="964" w:type="dxa"/>
            <w:tcBorders>
              <w:bottom w:val="single" w:sz="4" w:space="0" w:color="000000" w:themeColor="text1"/>
            </w:tcBorders>
          </w:tcPr>
          <w:p w14:paraId="101197D3" w14:textId="77777777" w:rsidR="00C7220A" w:rsidRDefault="00C7220A" w:rsidP="00C7220A">
            <w:pPr>
              <w:spacing w:after="0" w:line="240" w:lineRule="auto"/>
              <w:rPr>
                <w:rFonts w:ascii="Calibri" w:eastAsia="MS Mincho" w:hAnsi="Calibri" w:cs="Calibri"/>
                <w:i/>
                <w:sz w:val="20"/>
                <w:szCs w:val="20"/>
              </w:rPr>
            </w:pPr>
          </w:p>
        </w:tc>
      </w:tr>
      <w:tr w:rsidR="00C7220A" w:rsidRPr="00E754A1" w14:paraId="2283C71D" w14:textId="77777777" w:rsidTr="080FAFA6">
        <w:trPr>
          <w:jc w:val="center"/>
        </w:trPr>
        <w:tc>
          <w:tcPr>
            <w:tcW w:w="13335" w:type="dxa"/>
            <w:gridSpan w:val="11"/>
            <w:shd w:val="clear" w:color="auto" w:fill="DEEAF6" w:themeFill="accent5" w:themeFillTint="33"/>
          </w:tcPr>
          <w:p w14:paraId="4A5E6634" w14:textId="6C1B5E1B" w:rsidR="00C7220A" w:rsidRPr="00E754A1" w:rsidRDefault="00C7220A" w:rsidP="00C7220A">
            <w:pPr>
              <w:spacing w:after="0" w:line="240" w:lineRule="auto"/>
              <w:jc w:val="center"/>
              <w:rPr>
                <w:rFonts w:ascii="Calibri" w:eastAsia="MS Mincho" w:hAnsi="Calibri" w:cs="Calibri"/>
                <w:i/>
                <w:sz w:val="24"/>
                <w:szCs w:val="24"/>
              </w:rPr>
            </w:pPr>
            <w:r w:rsidRPr="00E754A1">
              <w:rPr>
                <w:rFonts w:ascii="Calibri" w:eastAsia="MS Mincho" w:hAnsi="Calibri" w:cs="Calibri"/>
                <w:b/>
                <w:sz w:val="24"/>
                <w:szCs w:val="24"/>
              </w:rPr>
              <w:t>RESEARCH</w:t>
            </w:r>
          </w:p>
        </w:tc>
      </w:tr>
      <w:tr w:rsidR="003E549B" w:rsidRPr="00E754A1" w14:paraId="1939842F" w14:textId="77777777" w:rsidTr="080FAFA6">
        <w:trPr>
          <w:trHeight w:val="70"/>
          <w:jc w:val="center"/>
        </w:trPr>
        <w:tc>
          <w:tcPr>
            <w:tcW w:w="998" w:type="dxa"/>
          </w:tcPr>
          <w:p w14:paraId="1768052C" w14:textId="433F0D0A" w:rsidR="003E549B" w:rsidRPr="00E754A1" w:rsidRDefault="003E549B" w:rsidP="003E549B">
            <w:pPr>
              <w:spacing w:after="0" w:line="240" w:lineRule="auto"/>
              <w:rPr>
                <w:rFonts w:ascii="Calibri" w:eastAsia="MS Mincho" w:hAnsi="Calibri" w:cs="Calibri"/>
                <w:i/>
                <w:sz w:val="20"/>
                <w:szCs w:val="20"/>
              </w:rPr>
            </w:pPr>
            <w:r w:rsidRPr="003160BA">
              <w:t>The implementation of the Law on Free Legal Aid with regards to VAWG survivors and their access to free legal aid</w:t>
            </w:r>
          </w:p>
        </w:tc>
        <w:tc>
          <w:tcPr>
            <w:tcW w:w="1272" w:type="dxa"/>
            <w:shd w:val="clear" w:color="auto" w:fill="FFFFFF" w:themeFill="background1"/>
          </w:tcPr>
          <w:p w14:paraId="0C9B2801" w14:textId="64E3FDF1" w:rsidR="003E549B" w:rsidRPr="00E754A1" w:rsidRDefault="003E549B" w:rsidP="003E549B">
            <w:pPr>
              <w:spacing w:after="0" w:line="240" w:lineRule="auto"/>
              <w:rPr>
                <w:rFonts w:ascii="Calibri" w:eastAsia="MS Mincho" w:hAnsi="Calibri" w:cs="Times New Roman"/>
                <w:i/>
                <w:sz w:val="20"/>
                <w:szCs w:val="20"/>
              </w:rPr>
            </w:pPr>
            <w:r w:rsidRPr="003160BA">
              <w:t>EVAW</w:t>
            </w:r>
          </w:p>
        </w:tc>
        <w:tc>
          <w:tcPr>
            <w:tcW w:w="1417" w:type="dxa"/>
            <w:shd w:val="clear" w:color="auto" w:fill="FFFFFF" w:themeFill="background1"/>
          </w:tcPr>
          <w:p w14:paraId="375A58A0" w14:textId="1991E111" w:rsidR="003E549B" w:rsidRPr="00E754A1" w:rsidRDefault="003E549B" w:rsidP="003E549B">
            <w:pPr>
              <w:spacing w:after="0" w:line="240" w:lineRule="auto"/>
              <w:rPr>
                <w:rFonts w:ascii="Calibri" w:eastAsia="MS Mincho" w:hAnsi="Calibri" w:cs="Times New Roman"/>
                <w:i/>
                <w:sz w:val="20"/>
                <w:szCs w:val="20"/>
              </w:rPr>
            </w:pPr>
            <w:r w:rsidRPr="003160BA">
              <w:t>EVAW</w:t>
            </w:r>
          </w:p>
        </w:tc>
        <w:tc>
          <w:tcPr>
            <w:tcW w:w="1560" w:type="dxa"/>
            <w:shd w:val="clear" w:color="auto" w:fill="FFFFFF" w:themeFill="background1"/>
          </w:tcPr>
          <w:p w14:paraId="2006B6B0" w14:textId="77777777" w:rsidR="003E549B" w:rsidRDefault="003E549B" w:rsidP="003E549B">
            <w:pPr>
              <w:spacing w:after="0" w:line="240" w:lineRule="auto"/>
              <w:rPr>
                <w:rFonts w:ascii="Calibri" w:eastAsia="MS Mincho" w:hAnsi="Calibri" w:cs="Calibri"/>
                <w:i/>
                <w:sz w:val="20"/>
                <w:szCs w:val="20"/>
              </w:rPr>
            </w:pPr>
          </w:p>
        </w:tc>
        <w:tc>
          <w:tcPr>
            <w:tcW w:w="1284" w:type="dxa"/>
            <w:shd w:val="clear" w:color="auto" w:fill="FFFFFF" w:themeFill="background1"/>
          </w:tcPr>
          <w:p w14:paraId="3C9B3922" w14:textId="77777777" w:rsidR="003E549B" w:rsidRDefault="003E549B" w:rsidP="003E549B">
            <w:pPr>
              <w:spacing w:after="0" w:line="240" w:lineRule="auto"/>
              <w:rPr>
                <w:rFonts w:ascii="Calibri" w:eastAsia="MS Mincho" w:hAnsi="Calibri" w:cs="Calibri"/>
                <w:i/>
                <w:sz w:val="20"/>
                <w:szCs w:val="20"/>
              </w:rPr>
            </w:pPr>
          </w:p>
        </w:tc>
        <w:tc>
          <w:tcPr>
            <w:tcW w:w="1265" w:type="dxa"/>
            <w:shd w:val="clear" w:color="auto" w:fill="FFFFFF" w:themeFill="background1"/>
          </w:tcPr>
          <w:p w14:paraId="29EB93DC" w14:textId="0C740CD7" w:rsidR="003E549B" w:rsidRDefault="003E549B" w:rsidP="003E549B">
            <w:pPr>
              <w:spacing w:after="0" w:line="240" w:lineRule="auto"/>
              <w:rPr>
                <w:rFonts w:ascii="Calibri" w:eastAsia="MS Mincho" w:hAnsi="Calibri" w:cs="Calibri"/>
                <w:i/>
                <w:sz w:val="20"/>
                <w:szCs w:val="20"/>
              </w:rPr>
            </w:pPr>
            <w:r w:rsidRPr="003160BA">
              <w:t>Natalija Ostojic</w:t>
            </w:r>
          </w:p>
        </w:tc>
        <w:tc>
          <w:tcPr>
            <w:tcW w:w="1420" w:type="dxa"/>
            <w:shd w:val="clear" w:color="auto" w:fill="FFFFFF" w:themeFill="background1"/>
          </w:tcPr>
          <w:p w14:paraId="4D9435D7" w14:textId="5B1D4867" w:rsidR="003E549B" w:rsidRPr="00E754A1" w:rsidRDefault="003E549B" w:rsidP="003E549B">
            <w:pPr>
              <w:spacing w:after="0" w:line="240" w:lineRule="auto"/>
              <w:rPr>
                <w:rFonts w:ascii="Calibri" w:eastAsia="MS Mincho" w:hAnsi="Calibri" w:cs="Calibri"/>
                <w:i/>
                <w:sz w:val="20"/>
                <w:szCs w:val="20"/>
              </w:rPr>
            </w:pPr>
            <w:r w:rsidRPr="003160BA">
              <w:t>Association Fenomena</w:t>
            </w:r>
          </w:p>
        </w:tc>
        <w:tc>
          <w:tcPr>
            <w:tcW w:w="1276" w:type="dxa"/>
            <w:shd w:val="clear" w:color="auto" w:fill="FFFFFF" w:themeFill="background1"/>
          </w:tcPr>
          <w:p w14:paraId="49E2478E" w14:textId="0D6F8F62" w:rsidR="003E549B" w:rsidRPr="00E754A1" w:rsidRDefault="003E549B" w:rsidP="003E549B">
            <w:pPr>
              <w:spacing w:after="0" w:line="240" w:lineRule="auto"/>
              <w:rPr>
                <w:rFonts w:ascii="Calibri" w:eastAsia="MS Mincho" w:hAnsi="Calibri" w:cs="Calibri"/>
                <w:i/>
                <w:sz w:val="20"/>
                <w:szCs w:val="20"/>
              </w:rPr>
            </w:pPr>
            <w:r w:rsidRPr="003160BA">
              <w:t>09/21 – 05/22</w:t>
            </w:r>
          </w:p>
        </w:tc>
        <w:tc>
          <w:tcPr>
            <w:tcW w:w="1144" w:type="dxa"/>
          </w:tcPr>
          <w:p w14:paraId="08DFF33F" w14:textId="0BDC4EAA" w:rsidR="003E549B" w:rsidRDefault="003E549B" w:rsidP="003E549B">
            <w:pPr>
              <w:spacing w:after="0" w:line="240" w:lineRule="auto"/>
              <w:rPr>
                <w:rFonts w:ascii="Calibri" w:eastAsia="MS Mincho" w:hAnsi="Calibri" w:cs="Calibri"/>
                <w:i/>
                <w:sz w:val="20"/>
                <w:szCs w:val="20"/>
              </w:rPr>
            </w:pPr>
            <w:r w:rsidRPr="003160BA">
              <w:t>EC</w:t>
            </w:r>
          </w:p>
        </w:tc>
        <w:tc>
          <w:tcPr>
            <w:tcW w:w="735" w:type="dxa"/>
          </w:tcPr>
          <w:p w14:paraId="12837781" w14:textId="1DC27BBE" w:rsidR="003E549B" w:rsidRPr="00E754A1" w:rsidRDefault="003E549B" w:rsidP="003E549B">
            <w:pPr>
              <w:spacing w:after="0" w:line="240" w:lineRule="auto"/>
              <w:rPr>
                <w:rFonts w:ascii="Calibri" w:eastAsia="MS Mincho" w:hAnsi="Calibri" w:cs="Calibri"/>
                <w:i/>
                <w:sz w:val="20"/>
                <w:szCs w:val="20"/>
              </w:rPr>
            </w:pPr>
            <w:r w:rsidRPr="003160BA">
              <w:t>Non-core</w:t>
            </w:r>
          </w:p>
        </w:tc>
        <w:tc>
          <w:tcPr>
            <w:tcW w:w="964" w:type="dxa"/>
          </w:tcPr>
          <w:p w14:paraId="588C4B81" w14:textId="4911F367" w:rsidR="003E549B" w:rsidRPr="00E754A1" w:rsidRDefault="003E549B" w:rsidP="080FAFA6">
            <w:pPr>
              <w:spacing w:after="0" w:line="240" w:lineRule="auto"/>
              <w:rPr>
                <w:rFonts w:ascii="Calibri" w:eastAsia="MS Mincho" w:hAnsi="Calibri" w:cs="Calibri"/>
                <w:i/>
                <w:iCs/>
                <w:sz w:val="20"/>
                <w:szCs w:val="20"/>
              </w:rPr>
            </w:pPr>
            <w:r>
              <w:t>$9,000</w:t>
            </w:r>
          </w:p>
        </w:tc>
      </w:tr>
      <w:tr w:rsidR="7EA7FB45" w14:paraId="01F47A8C" w14:textId="77777777" w:rsidTr="080FAFA6">
        <w:trPr>
          <w:trHeight w:val="70"/>
          <w:jc w:val="center"/>
        </w:trPr>
        <w:tc>
          <w:tcPr>
            <w:tcW w:w="998" w:type="dxa"/>
          </w:tcPr>
          <w:p w14:paraId="22BA164C" w14:textId="1C9D2474" w:rsidR="7EA7FB45" w:rsidRDefault="46DE22A5" w:rsidP="638B33B3">
            <w:pPr>
              <w:spacing w:line="240" w:lineRule="auto"/>
              <w:rPr>
                <w:rFonts w:ascii="Calibri" w:eastAsia="Calibri" w:hAnsi="Calibri" w:cs="Calibri"/>
                <w:color w:val="FF0000"/>
              </w:rPr>
            </w:pPr>
            <w:r w:rsidRPr="638B33B3">
              <w:rPr>
                <w:sz w:val="20"/>
                <w:szCs w:val="20"/>
              </w:rPr>
              <w:t>National survey on VAGW in public spaces</w:t>
            </w:r>
            <w:r>
              <w:t xml:space="preserve"> </w:t>
            </w:r>
          </w:p>
          <w:p w14:paraId="4BFDD143" w14:textId="1B2A8BDB" w:rsidR="7EA7FB45" w:rsidRDefault="7EA7FB45" w:rsidP="7EA7FB45">
            <w:pPr>
              <w:spacing w:line="240" w:lineRule="auto"/>
            </w:pPr>
          </w:p>
        </w:tc>
        <w:tc>
          <w:tcPr>
            <w:tcW w:w="1272" w:type="dxa"/>
            <w:shd w:val="clear" w:color="auto" w:fill="FFFFFF" w:themeFill="background1"/>
          </w:tcPr>
          <w:p w14:paraId="5DAAF832" w14:textId="61F43C71" w:rsidR="457937BB" w:rsidRDefault="0477F784" w:rsidP="75CF58BF">
            <w:pPr>
              <w:spacing w:line="240" w:lineRule="auto"/>
              <w:rPr>
                <w:i/>
                <w:iCs/>
                <w:sz w:val="20"/>
                <w:szCs w:val="20"/>
              </w:rPr>
            </w:pPr>
            <w:r w:rsidRPr="75CF58BF">
              <w:rPr>
                <w:i/>
                <w:iCs/>
                <w:sz w:val="20"/>
                <w:szCs w:val="20"/>
              </w:rPr>
              <w:t xml:space="preserve">UNDSCF </w:t>
            </w:r>
            <w:r w:rsidR="5C85866E" w:rsidRPr="75CF58BF">
              <w:rPr>
                <w:i/>
                <w:iCs/>
                <w:sz w:val="20"/>
                <w:szCs w:val="20"/>
              </w:rPr>
              <w:t xml:space="preserve">Outcome </w:t>
            </w:r>
            <w:r w:rsidR="45D31252" w:rsidRPr="75CF58BF">
              <w:rPr>
                <w:i/>
                <w:iCs/>
                <w:sz w:val="20"/>
                <w:szCs w:val="20"/>
              </w:rPr>
              <w:t>3.1.</w:t>
            </w:r>
          </w:p>
        </w:tc>
        <w:tc>
          <w:tcPr>
            <w:tcW w:w="1417" w:type="dxa"/>
            <w:shd w:val="clear" w:color="auto" w:fill="FFFFFF" w:themeFill="background1"/>
          </w:tcPr>
          <w:p w14:paraId="48FB3C4C" w14:textId="100DAEEC" w:rsidR="3164166C" w:rsidRDefault="3164166C" w:rsidP="7EA7FB45">
            <w:pPr>
              <w:spacing w:line="240" w:lineRule="auto"/>
              <w:rPr>
                <w:sz w:val="20"/>
                <w:szCs w:val="20"/>
              </w:rPr>
            </w:pPr>
            <w:r w:rsidRPr="7EA7FB45">
              <w:rPr>
                <w:sz w:val="20"/>
                <w:szCs w:val="20"/>
              </w:rPr>
              <w:t>Output 3.1.4.</w:t>
            </w:r>
          </w:p>
        </w:tc>
        <w:tc>
          <w:tcPr>
            <w:tcW w:w="1560" w:type="dxa"/>
            <w:shd w:val="clear" w:color="auto" w:fill="FFFFFF" w:themeFill="background1"/>
          </w:tcPr>
          <w:p w14:paraId="470A5C98" w14:textId="024C6491" w:rsidR="7EA7FB45" w:rsidRDefault="7EA7FB45" w:rsidP="7EA7FB45">
            <w:pPr>
              <w:spacing w:line="240" w:lineRule="auto"/>
              <w:rPr>
                <w:rFonts w:ascii="Calibri" w:eastAsia="MS Mincho" w:hAnsi="Calibri" w:cs="Calibri"/>
                <w:i/>
                <w:iCs/>
                <w:sz w:val="20"/>
                <w:szCs w:val="20"/>
              </w:rPr>
            </w:pPr>
          </w:p>
        </w:tc>
        <w:tc>
          <w:tcPr>
            <w:tcW w:w="1284" w:type="dxa"/>
            <w:shd w:val="clear" w:color="auto" w:fill="FFFFFF" w:themeFill="background1"/>
          </w:tcPr>
          <w:p w14:paraId="25E624D0" w14:textId="58CFB27B" w:rsidR="7EA7FB45" w:rsidRDefault="7EA7FB45" w:rsidP="7EA7FB45">
            <w:pPr>
              <w:spacing w:line="240" w:lineRule="auto"/>
              <w:rPr>
                <w:rFonts w:ascii="Calibri" w:eastAsia="MS Mincho" w:hAnsi="Calibri" w:cs="Calibri"/>
                <w:i/>
                <w:iCs/>
                <w:sz w:val="20"/>
                <w:szCs w:val="20"/>
              </w:rPr>
            </w:pPr>
          </w:p>
        </w:tc>
        <w:tc>
          <w:tcPr>
            <w:tcW w:w="1265" w:type="dxa"/>
            <w:shd w:val="clear" w:color="auto" w:fill="FFFFFF" w:themeFill="background1"/>
          </w:tcPr>
          <w:p w14:paraId="66C0F020" w14:textId="746A91B5" w:rsidR="14F83122" w:rsidRDefault="14F83122" w:rsidP="7EA7FB45">
            <w:pPr>
              <w:spacing w:line="240" w:lineRule="auto"/>
              <w:rPr>
                <w:sz w:val="20"/>
                <w:szCs w:val="20"/>
              </w:rPr>
            </w:pPr>
            <w:r w:rsidRPr="7EA7FB45">
              <w:rPr>
                <w:sz w:val="20"/>
                <w:szCs w:val="20"/>
              </w:rPr>
              <w:t xml:space="preserve">Vladimir </w:t>
            </w:r>
            <w:proofErr w:type="spellStart"/>
            <w:r w:rsidRPr="7EA7FB45">
              <w:rPr>
                <w:sz w:val="20"/>
                <w:szCs w:val="20"/>
              </w:rPr>
              <w:t>Vukićević</w:t>
            </w:r>
            <w:proofErr w:type="spellEnd"/>
          </w:p>
        </w:tc>
        <w:tc>
          <w:tcPr>
            <w:tcW w:w="1420" w:type="dxa"/>
            <w:shd w:val="clear" w:color="auto" w:fill="FFFFFF" w:themeFill="background1"/>
          </w:tcPr>
          <w:p w14:paraId="69DF493C" w14:textId="06057F70" w:rsidR="2800D298" w:rsidRDefault="2800D298" w:rsidP="7EA7FB45">
            <w:pPr>
              <w:spacing w:line="240" w:lineRule="auto"/>
              <w:rPr>
                <w:sz w:val="20"/>
                <w:szCs w:val="20"/>
              </w:rPr>
            </w:pPr>
            <w:r w:rsidRPr="7EA7FB45">
              <w:rPr>
                <w:sz w:val="20"/>
                <w:szCs w:val="20"/>
              </w:rPr>
              <w:t>Coordination Body for Gender Equality, Ministry of Labor, Employment, Veteran and Social Affairs,</w:t>
            </w:r>
            <w:r w:rsidR="39BD68D6" w:rsidRPr="7EA7FB45">
              <w:rPr>
                <w:sz w:val="20"/>
                <w:szCs w:val="20"/>
              </w:rPr>
              <w:t xml:space="preserve"> </w:t>
            </w:r>
            <w:r w:rsidR="39BD68D6" w:rsidRPr="7EA7FB45">
              <w:rPr>
                <w:sz w:val="20"/>
                <w:szCs w:val="20"/>
              </w:rPr>
              <w:lastRenderedPageBreak/>
              <w:t xml:space="preserve">selected local self-governments, selected </w:t>
            </w:r>
            <w:r w:rsidR="017355E0" w:rsidRPr="7EA7FB45">
              <w:rPr>
                <w:sz w:val="20"/>
                <w:szCs w:val="20"/>
              </w:rPr>
              <w:t>NG</w:t>
            </w:r>
            <w:r w:rsidR="39BD68D6" w:rsidRPr="7EA7FB45">
              <w:rPr>
                <w:sz w:val="20"/>
                <w:szCs w:val="20"/>
              </w:rPr>
              <w:t>Os</w:t>
            </w:r>
            <w:r w:rsidRPr="7EA7FB45">
              <w:rPr>
                <w:sz w:val="20"/>
                <w:szCs w:val="20"/>
              </w:rPr>
              <w:t xml:space="preserve"> </w:t>
            </w:r>
          </w:p>
        </w:tc>
        <w:tc>
          <w:tcPr>
            <w:tcW w:w="1276" w:type="dxa"/>
            <w:shd w:val="clear" w:color="auto" w:fill="FFFFFF" w:themeFill="background1"/>
          </w:tcPr>
          <w:p w14:paraId="060FB692" w14:textId="34B43CE7" w:rsidR="050D0ECF" w:rsidRDefault="050D0ECF" w:rsidP="7EA7FB45">
            <w:pPr>
              <w:spacing w:line="240" w:lineRule="auto"/>
              <w:rPr>
                <w:sz w:val="20"/>
                <w:szCs w:val="20"/>
              </w:rPr>
            </w:pPr>
            <w:r w:rsidRPr="7EA7FB45">
              <w:rPr>
                <w:sz w:val="20"/>
                <w:szCs w:val="20"/>
              </w:rPr>
              <w:lastRenderedPageBreak/>
              <w:t>12/21 - 05/22</w:t>
            </w:r>
          </w:p>
        </w:tc>
        <w:tc>
          <w:tcPr>
            <w:tcW w:w="1144" w:type="dxa"/>
          </w:tcPr>
          <w:p w14:paraId="04C1E1F8" w14:textId="357E8DD7" w:rsidR="2A25D38A" w:rsidRDefault="2A25D38A" w:rsidP="7EA7FB45">
            <w:pPr>
              <w:spacing w:line="240" w:lineRule="auto"/>
              <w:rPr>
                <w:sz w:val="20"/>
                <w:szCs w:val="20"/>
              </w:rPr>
            </w:pPr>
            <w:r w:rsidRPr="7EA7FB45">
              <w:rPr>
                <w:sz w:val="20"/>
                <w:szCs w:val="20"/>
              </w:rPr>
              <w:t>FCDO</w:t>
            </w:r>
          </w:p>
        </w:tc>
        <w:tc>
          <w:tcPr>
            <w:tcW w:w="735" w:type="dxa"/>
          </w:tcPr>
          <w:p w14:paraId="78FC200D" w14:textId="1EBA9663" w:rsidR="243C3EEA" w:rsidRDefault="243C3EEA" w:rsidP="7EA7FB45">
            <w:pPr>
              <w:spacing w:line="240" w:lineRule="auto"/>
              <w:rPr>
                <w:sz w:val="20"/>
                <w:szCs w:val="20"/>
              </w:rPr>
            </w:pPr>
            <w:r w:rsidRPr="7EA7FB45">
              <w:rPr>
                <w:sz w:val="20"/>
                <w:szCs w:val="20"/>
              </w:rPr>
              <w:t>Non-core</w:t>
            </w:r>
          </w:p>
        </w:tc>
        <w:tc>
          <w:tcPr>
            <w:tcW w:w="964" w:type="dxa"/>
          </w:tcPr>
          <w:p w14:paraId="14754ABB" w14:textId="6D1C6292" w:rsidR="0412E3A5" w:rsidRDefault="0412E3A5" w:rsidP="080FAFA6">
            <w:pPr>
              <w:spacing w:line="240" w:lineRule="auto"/>
              <w:rPr>
                <w:sz w:val="20"/>
                <w:szCs w:val="20"/>
              </w:rPr>
            </w:pPr>
            <w:r w:rsidRPr="080FAFA6">
              <w:rPr>
                <w:sz w:val="20"/>
                <w:szCs w:val="20"/>
              </w:rPr>
              <w:t>£</w:t>
            </w:r>
            <w:r w:rsidR="7A0A4D35" w:rsidRPr="080FAFA6">
              <w:rPr>
                <w:sz w:val="20"/>
                <w:szCs w:val="20"/>
              </w:rPr>
              <w:t>23,500</w:t>
            </w:r>
          </w:p>
        </w:tc>
      </w:tr>
      <w:tr w:rsidR="638B33B3" w14:paraId="7CD8DAC8" w14:textId="77777777" w:rsidTr="080FAFA6">
        <w:trPr>
          <w:trHeight w:val="70"/>
          <w:jc w:val="center"/>
        </w:trPr>
        <w:tc>
          <w:tcPr>
            <w:tcW w:w="998" w:type="dxa"/>
          </w:tcPr>
          <w:p w14:paraId="6B108821" w14:textId="3CDA6FDC" w:rsidR="393E4817" w:rsidRDefault="393E4817" w:rsidP="080FAFA6">
            <w:pPr>
              <w:spacing w:line="240" w:lineRule="auto"/>
              <w:rPr>
                <w:rFonts w:ascii="Calibri" w:eastAsia="Calibri" w:hAnsi="Calibri" w:cs="Calibri"/>
              </w:rPr>
            </w:pPr>
            <w:r w:rsidRPr="080FAFA6">
              <w:rPr>
                <w:rFonts w:ascii="Calibri" w:eastAsia="Calibri" w:hAnsi="Calibri" w:cs="Calibri"/>
              </w:rPr>
              <w:t xml:space="preserve">Guide to implementing </w:t>
            </w:r>
            <w:r w:rsidR="14488B64" w:rsidRPr="080FAFA6">
              <w:rPr>
                <w:rFonts w:ascii="Calibri" w:eastAsia="Calibri" w:hAnsi="Calibri" w:cs="Calibri"/>
              </w:rPr>
              <w:t>Women safety audit tool</w:t>
            </w:r>
            <w:r w:rsidRPr="080FAFA6">
              <w:rPr>
                <w:rFonts w:ascii="Calibri" w:eastAsia="Calibri" w:hAnsi="Calibri" w:cs="Calibri"/>
              </w:rPr>
              <w:t xml:space="preserve"> - for local governments and women's </w:t>
            </w:r>
            <w:proofErr w:type="gramStart"/>
            <w:r w:rsidRPr="080FAFA6">
              <w:rPr>
                <w:rFonts w:ascii="Calibri" w:eastAsia="Calibri" w:hAnsi="Calibri" w:cs="Calibri"/>
              </w:rPr>
              <w:t>organizations</w:t>
            </w:r>
            <w:proofErr w:type="gramEnd"/>
          </w:p>
          <w:p w14:paraId="347BF525" w14:textId="739B34C1" w:rsidR="638B33B3" w:rsidRDefault="638B33B3" w:rsidP="080FAFA6">
            <w:pPr>
              <w:spacing w:line="240" w:lineRule="auto"/>
              <w:rPr>
                <w:sz w:val="20"/>
                <w:szCs w:val="20"/>
              </w:rPr>
            </w:pPr>
          </w:p>
        </w:tc>
        <w:tc>
          <w:tcPr>
            <w:tcW w:w="1272" w:type="dxa"/>
            <w:shd w:val="clear" w:color="auto" w:fill="FFFFFF" w:themeFill="background1"/>
          </w:tcPr>
          <w:p w14:paraId="61FA0AA1" w14:textId="61F43C71" w:rsidR="393E4817" w:rsidRDefault="393E4817" w:rsidP="080FAFA6">
            <w:pPr>
              <w:spacing w:line="240" w:lineRule="auto"/>
              <w:rPr>
                <w:i/>
                <w:iCs/>
                <w:sz w:val="20"/>
                <w:szCs w:val="20"/>
              </w:rPr>
            </w:pPr>
            <w:r w:rsidRPr="080FAFA6">
              <w:rPr>
                <w:i/>
                <w:iCs/>
                <w:sz w:val="20"/>
                <w:szCs w:val="20"/>
              </w:rPr>
              <w:t>UNDSCF Outcome 3.1.</w:t>
            </w:r>
          </w:p>
          <w:p w14:paraId="3CAD2A5A" w14:textId="12930066" w:rsidR="638B33B3" w:rsidRDefault="638B33B3" w:rsidP="080FAFA6">
            <w:pPr>
              <w:spacing w:line="240" w:lineRule="auto"/>
              <w:rPr>
                <w:i/>
                <w:iCs/>
                <w:sz w:val="20"/>
                <w:szCs w:val="20"/>
              </w:rPr>
            </w:pPr>
          </w:p>
        </w:tc>
        <w:tc>
          <w:tcPr>
            <w:tcW w:w="1417" w:type="dxa"/>
            <w:shd w:val="clear" w:color="auto" w:fill="FFFFFF" w:themeFill="background1"/>
          </w:tcPr>
          <w:p w14:paraId="309DB87C" w14:textId="100DAEEC" w:rsidR="638B33B3" w:rsidRDefault="225BF139" w:rsidP="080FAFA6">
            <w:pPr>
              <w:spacing w:line="240" w:lineRule="auto"/>
              <w:rPr>
                <w:sz w:val="20"/>
                <w:szCs w:val="20"/>
              </w:rPr>
            </w:pPr>
            <w:r w:rsidRPr="080FAFA6">
              <w:rPr>
                <w:sz w:val="20"/>
                <w:szCs w:val="20"/>
              </w:rPr>
              <w:t>Output 3.1.4.</w:t>
            </w:r>
          </w:p>
          <w:p w14:paraId="6A3B06BB" w14:textId="203A06EE" w:rsidR="638B33B3" w:rsidRDefault="638B33B3" w:rsidP="080FAFA6">
            <w:pPr>
              <w:spacing w:line="240" w:lineRule="auto"/>
              <w:rPr>
                <w:sz w:val="20"/>
                <w:szCs w:val="20"/>
              </w:rPr>
            </w:pPr>
          </w:p>
        </w:tc>
        <w:tc>
          <w:tcPr>
            <w:tcW w:w="1560" w:type="dxa"/>
            <w:shd w:val="clear" w:color="auto" w:fill="FFFFFF" w:themeFill="background1"/>
          </w:tcPr>
          <w:p w14:paraId="09313C27" w14:textId="24C38FF4" w:rsidR="638B33B3" w:rsidRDefault="638B33B3" w:rsidP="080FAFA6">
            <w:pPr>
              <w:spacing w:line="240" w:lineRule="auto"/>
              <w:rPr>
                <w:rFonts w:ascii="Calibri" w:eastAsia="MS Mincho" w:hAnsi="Calibri" w:cs="Calibri"/>
                <w:i/>
                <w:iCs/>
                <w:sz w:val="20"/>
                <w:szCs w:val="20"/>
              </w:rPr>
            </w:pPr>
          </w:p>
        </w:tc>
        <w:tc>
          <w:tcPr>
            <w:tcW w:w="1284" w:type="dxa"/>
            <w:shd w:val="clear" w:color="auto" w:fill="FFFFFF" w:themeFill="background1"/>
          </w:tcPr>
          <w:p w14:paraId="5B19CA0A" w14:textId="62EA3087" w:rsidR="638B33B3" w:rsidRDefault="638B33B3" w:rsidP="080FAFA6">
            <w:pPr>
              <w:spacing w:line="240" w:lineRule="auto"/>
              <w:rPr>
                <w:rFonts w:ascii="Calibri" w:eastAsia="MS Mincho" w:hAnsi="Calibri" w:cs="Calibri"/>
                <w:i/>
                <w:iCs/>
                <w:sz w:val="20"/>
                <w:szCs w:val="20"/>
              </w:rPr>
            </w:pPr>
          </w:p>
        </w:tc>
        <w:tc>
          <w:tcPr>
            <w:tcW w:w="1265" w:type="dxa"/>
            <w:shd w:val="clear" w:color="auto" w:fill="FFFFFF" w:themeFill="background1"/>
          </w:tcPr>
          <w:p w14:paraId="38423E35" w14:textId="746A91B5" w:rsidR="638B33B3" w:rsidRDefault="225BF139" w:rsidP="080FAFA6">
            <w:pPr>
              <w:spacing w:line="240" w:lineRule="auto"/>
              <w:rPr>
                <w:sz w:val="20"/>
                <w:szCs w:val="20"/>
              </w:rPr>
            </w:pPr>
            <w:r w:rsidRPr="080FAFA6">
              <w:rPr>
                <w:sz w:val="20"/>
                <w:szCs w:val="20"/>
              </w:rPr>
              <w:t xml:space="preserve">Vladimir </w:t>
            </w:r>
            <w:proofErr w:type="spellStart"/>
            <w:r w:rsidRPr="080FAFA6">
              <w:rPr>
                <w:sz w:val="20"/>
                <w:szCs w:val="20"/>
              </w:rPr>
              <w:t>Vukićević</w:t>
            </w:r>
            <w:proofErr w:type="spellEnd"/>
          </w:p>
          <w:p w14:paraId="72B913F8" w14:textId="7E6E92D6" w:rsidR="638B33B3" w:rsidRDefault="638B33B3" w:rsidP="080FAFA6">
            <w:pPr>
              <w:spacing w:line="240" w:lineRule="auto"/>
              <w:rPr>
                <w:sz w:val="20"/>
                <w:szCs w:val="20"/>
              </w:rPr>
            </w:pPr>
          </w:p>
        </w:tc>
        <w:tc>
          <w:tcPr>
            <w:tcW w:w="1420" w:type="dxa"/>
            <w:shd w:val="clear" w:color="auto" w:fill="FFFFFF" w:themeFill="background1"/>
          </w:tcPr>
          <w:p w14:paraId="136D4565" w14:textId="2B1AB62E" w:rsidR="638B33B3" w:rsidRDefault="225BF139" w:rsidP="080FAFA6">
            <w:pPr>
              <w:spacing w:line="240" w:lineRule="auto"/>
              <w:rPr>
                <w:sz w:val="20"/>
                <w:szCs w:val="20"/>
              </w:rPr>
            </w:pPr>
            <w:r w:rsidRPr="080FAFA6">
              <w:rPr>
                <w:sz w:val="20"/>
                <w:szCs w:val="20"/>
              </w:rPr>
              <w:t>Local self-government units</w:t>
            </w:r>
          </w:p>
        </w:tc>
        <w:tc>
          <w:tcPr>
            <w:tcW w:w="1276" w:type="dxa"/>
            <w:shd w:val="clear" w:color="auto" w:fill="FFFFFF" w:themeFill="background1"/>
          </w:tcPr>
          <w:p w14:paraId="6B3DCDE3" w14:textId="279548C8" w:rsidR="59A59D17" w:rsidRDefault="59A59D17" w:rsidP="080FAFA6">
            <w:pPr>
              <w:spacing w:line="240" w:lineRule="auto"/>
              <w:rPr>
                <w:sz w:val="20"/>
                <w:szCs w:val="20"/>
              </w:rPr>
            </w:pPr>
            <w:r w:rsidRPr="080FAFA6">
              <w:rPr>
                <w:sz w:val="20"/>
                <w:szCs w:val="20"/>
              </w:rPr>
              <w:t>June 202</w:t>
            </w:r>
            <w:r w:rsidR="6090255E" w:rsidRPr="080FAFA6">
              <w:rPr>
                <w:sz w:val="20"/>
                <w:szCs w:val="20"/>
              </w:rPr>
              <w:t>3</w:t>
            </w:r>
          </w:p>
        </w:tc>
        <w:tc>
          <w:tcPr>
            <w:tcW w:w="1144" w:type="dxa"/>
          </w:tcPr>
          <w:p w14:paraId="166D948F" w14:textId="357E8DD7" w:rsidR="638B33B3" w:rsidRDefault="6090255E" w:rsidP="080FAFA6">
            <w:pPr>
              <w:spacing w:line="240" w:lineRule="auto"/>
              <w:rPr>
                <w:sz w:val="20"/>
                <w:szCs w:val="20"/>
              </w:rPr>
            </w:pPr>
            <w:r w:rsidRPr="080FAFA6">
              <w:rPr>
                <w:sz w:val="20"/>
                <w:szCs w:val="20"/>
              </w:rPr>
              <w:t>FCDO</w:t>
            </w:r>
          </w:p>
          <w:p w14:paraId="3522A0BD" w14:textId="3E5602AC" w:rsidR="638B33B3" w:rsidRDefault="638B33B3" w:rsidP="080FAFA6">
            <w:pPr>
              <w:spacing w:line="240" w:lineRule="auto"/>
              <w:rPr>
                <w:sz w:val="20"/>
                <w:szCs w:val="20"/>
              </w:rPr>
            </w:pPr>
          </w:p>
        </w:tc>
        <w:tc>
          <w:tcPr>
            <w:tcW w:w="735" w:type="dxa"/>
          </w:tcPr>
          <w:p w14:paraId="33E608DD" w14:textId="1EBA9663" w:rsidR="638B33B3" w:rsidRDefault="6090255E" w:rsidP="080FAFA6">
            <w:pPr>
              <w:spacing w:line="240" w:lineRule="auto"/>
              <w:rPr>
                <w:sz w:val="20"/>
                <w:szCs w:val="20"/>
              </w:rPr>
            </w:pPr>
            <w:r w:rsidRPr="080FAFA6">
              <w:rPr>
                <w:sz w:val="20"/>
                <w:szCs w:val="20"/>
              </w:rPr>
              <w:t>Non-core</w:t>
            </w:r>
          </w:p>
          <w:p w14:paraId="0FB1626F" w14:textId="279FFA85" w:rsidR="638B33B3" w:rsidRDefault="638B33B3" w:rsidP="080FAFA6">
            <w:pPr>
              <w:spacing w:line="240" w:lineRule="auto"/>
              <w:rPr>
                <w:sz w:val="20"/>
                <w:szCs w:val="20"/>
              </w:rPr>
            </w:pPr>
          </w:p>
        </w:tc>
        <w:tc>
          <w:tcPr>
            <w:tcW w:w="964" w:type="dxa"/>
          </w:tcPr>
          <w:p w14:paraId="27A49672" w14:textId="7F4FB79B" w:rsidR="393E4817" w:rsidRDefault="739AFDFC" w:rsidP="080FAFA6">
            <w:pPr>
              <w:spacing w:line="240" w:lineRule="auto"/>
              <w:rPr>
                <w:sz w:val="20"/>
                <w:szCs w:val="20"/>
              </w:rPr>
            </w:pPr>
            <w:proofErr w:type="gramStart"/>
            <w:r w:rsidRPr="080FAFA6">
              <w:rPr>
                <w:sz w:val="20"/>
                <w:szCs w:val="20"/>
              </w:rPr>
              <w:t>£  3,013.29</w:t>
            </w:r>
            <w:proofErr w:type="gramEnd"/>
          </w:p>
          <w:p w14:paraId="6AC9137E" w14:textId="455D2DED" w:rsidR="393E4817" w:rsidRDefault="393E4817" w:rsidP="080FAFA6">
            <w:pPr>
              <w:spacing w:line="240" w:lineRule="auto"/>
              <w:rPr>
                <w:sz w:val="20"/>
                <w:szCs w:val="20"/>
              </w:rPr>
            </w:pPr>
          </w:p>
        </w:tc>
      </w:tr>
      <w:tr w:rsidR="75CF58BF" w14:paraId="08581936" w14:textId="77777777" w:rsidTr="080FAFA6">
        <w:trPr>
          <w:trHeight w:val="70"/>
          <w:jc w:val="center"/>
        </w:trPr>
        <w:tc>
          <w:tcPr>
            <w:tcW w:w="998" w:type="dxa"/>
          </w:tcPr>
          <w:p w14:paraId="69A7D50F" w14:textId="45475F4F" w:rsidR="701364C2" w:rsidRDefault="701364C2" w:rsidP="080FAFA6">
            <w:pPr>
              <w:spacing w:line="240" w:lineRule="auto"/>
              <w:rPr>
                <w:sz w:val="20"/>
                <w:szCs w:val="20"/>
              </w:rPr>
            </w:pPr>
            <w:r w:rsidRPr="080FAFA6">
              <w:rPr>
                <w:sz w:val="20"/>
                <w:szCs w:val="20"/>
              </w:rPr>
              <w:t>Shadow Report to CEDAW</w:t>
            </w:r>
          </w:p>
        </w:tc>
        <w:tc>
          <w:tcPr>
            <w:tcW w:w="1272" w:type="dxa"/>
            <w:shd w:val="clear" w:color="auto" w:fill="FFFFFF" w:themeFill="background1"/>
          </w:tcPr>
          <w:p w14:paraId="134ACCCB" w14:textId="2DCBA1A9" w:rsidR="701364C2" w:rsidRDefault="701364C2" w:rsidP="080FAFA6">
            <w:pPr>
              <w:spacing w:line="240" w:lineRule="auto"/>
              <w:rPr>
                <w:i/>
                <w:iCs/>
                <w:sz w:val="20"/>
                <w:szCs w:val="20"/>
              </w:rPr>
            </w:pPr>
            <w:r w:rsidRPr="080FAFA6">
              <w:rPr>
                <w:i/>
                <w:iCs/>
                <w:sz w:val="20"/>
                <w:szCs w:val="20"/>
              </w:rPr>
              <w:t>UNDSCF Outcome 3.1</w:t>
            </w:r>
          </w:p>
          <w:p w14:paraId="41540306" w14:textId="3993332E" w:rsidR="75CF58BF" w:rsidRDefault="75CF58BF" w:rsidP="080FAFA6">
            <w:pPr>
              <w:spacing w:line="240" w:lineRule="auto"/>
              <w:rPr>
                <w:i/>
                <w:iCs/>
                <w:sz w:val="20"/>
                <w:szCs w:val="20"/>
              </w:rPr>
            </w:pPr>
          </w:p>
        </w:tc>
        <w:tc>
          <w:tcPr>
            <w:tcW w:w="1417" w:type="dxa"/>
            <w:shd w:val="clear" w:color="auto" w:fill="FFFFFF" w:themeFill="background1"/>
          </w:tcPr>
          <w:p w14:paraId="5F1590A1" w14:textId="4BA6FFD3" w:rsidR="577FC47F" w:rsidRDefault="577FC47F" w:rsidP="080FAFA6">
            <w:pPr>
              <w:spacing w:line="240" w:lineRule="auto"/>
              <w:rPr>
                <w:sz w:val="20"/>
                <w:szCs w:val="20"/>
              </w:rPr>
            </w:pPr>
            <w:r w:rsidRPr="080FAFA6">
              <w:rPr>
                <w:sz w:val="20"/>
                <w:szCs w:val="20"/>
              </w:rPr>
              <w:t>Output 3.1.2</w:t>
            </w:r>
          </w:p>
        </w:tc>
        <w:tc>
          <w:tcPr>
            <w:tcW w:w="1560" w:type="dxa"/>
            <w:shd w:val="clear" w:color="auto" w:fill="FFFFFF" w:themeFill="background1"/>
          </w:tcPr>
          <w:p w14:paraId="57B54AF2" w14:textId="051D59A9" w:rsidR="75CF58BF" w:rsidRDefault="75CF58BF" w:rsidP="080FAFA6">
            <w:pPr>
              <w:spacing w:line="240" w:lineRule="auto"/>
              <w:rPr>
                <w:rFonts w:ascii="Calibri" w:eastAsia="MS Mincho" w:hAnsi="Calibri" w:cs="Calibri"/>
                <w:i/>
                <w:iCs/>
                <w:sz w:val="20"/>
                <w:szCs w:val="20"/>
              </w:rPr>
            </w:pPr>
          </w:p>
        </w:tc>
        <w:tc>
          <w:tcPr>
            <w:tcW w:w="1284" w:type="dxa"/>
            <w:shd w:val="clear" w:color="auto" w:fill="FFFFFF" w:themeFill="background1"/>
          </w:tcPr>
          <w:p w14:paraId="2552FA9B" w14:textId="0E5C648D" w:rsidR="75CF58BF" w:rsidRDefault="75CF58BF" w:rsidP="080FAFA6">
            <w:pPr>
              <w:spacing w:line="240" w:lineRule="auto"/>
              <w:rPr>
                <w:rFonts w:ascii="Calibri" w:eastAsia="MS Mincho" w:hAnsi="Calibri" w:cs="Calibri"/>
                <w:i/>
                <w:iCs/>
                <w:sz w:val="20"/>
                <w:szCs w:val="20"/>
              </w:rPr>
            </w:pPr>
          </w:p>
        </w:tc>
        <w:tc>
          <w:tcPr>
            <w:tcW w:w="1265" w:type="dxa"/>
            <w:shd w:val="clear" w:color="auto" w:fill="FFFFFF" w:themeFill="background1"/>
          </w:tcPr>
          <w:p w14:paraId="053F63C6" w14:textId="26230AB2" w:rsidR="1EDD43F8" w:rsidRDefault="1EDD43F8" w:rsidP="080FAFA6">
            <w:pPr>
              <w:spacing w:line="240" w:lineRule="auto"/>
              <w:rPr>
                <w:sz w:val="20"/>
                <w:szCs w:val="20"/>
              </w:rPr>
            </w:pPr>
            <w:r w:rsidRPr="080FAFA6">
              <w:rPr>
                <w:sz w:val="20"/>
                <w:szCs w:val="20"/>
              </w:rPr>
              <w:t>Natalija Ostojic</w:t>
            </w:r>
          </w:p>
        </w:tc>
        <w:tc>
          <w:tcPr>
            <w:tcW w:w="1420" w:type="dxa"/>
            <w:shd w:val="clear" w:color="auto" w:fill="FFFFFF" w:themeFill="background1"/>
          </w:tcPr>
          <w:p w14:paraId="21019233" w14:textId="347AC583" w:rsidR="1EDD43F8" w:rsidRDefault="1EDD43F8" w:rsidP="080FAFA6">
            <w:pPr>
              <w:spacing w:line="240" w:lineRule="auto"/>
              <w:rPr>
                <w:sz w:val="20"/>
                <w:szCs w:val="20"/>
              </w:rPr>
            </w:pPr>
            <w:r w:rsidRPr="080FAFA6">
              <w:rPr>
                <w:sz w:val="20"/>
                <w:szCs w:val="20"/>
              </w:rPr>
              <w:t>SOS Network Vojvodina</w:t>
            </w:r>
          </w:p>
        </w:tc>
        <w:tc>
          <w:tcPr>
            <w:tcW w:w="1276" w:type="dxa"/>
            <w:shd w:val="clear" w:color="auto" w:fill="FFFFFF" w:themeFill="background1"/>
          </w:tcPr>
          <w:p w14:paraId="5EC3E208" w14:textId="1FBEE323" w:rsidR="75CF58BF" w:rsidRDefault="75CF58BF" w:rsidP="080FAFA6">
            <w:pPr>
              <w:spacing w:line="240" w:lineRule="auto"/>
              <w:rPr>
                <w:sz w:val="20"/>
                <w:szCs w:val="20"/>
              </w:rPr>
            </w:pPr>
          </w:p>
        </w:tc>
        <w:tc>
          <w:tcPr>
            <w:tcW w:w="1144" w:type="dxa"/>
          </w:tcPr>
          <w:p w14:paraId="35DED921" w14:textId="42800906" w:rsidR="1EDD43F8" w:rsidRDefault="1EDD43F8" w:rsidP="080FAFA6">
            <w:pPr>
              <w:spacing w:line="240" w:lineRule="auto"/>
              <w:rPr>
                <w:sz w:val="20"/>
                <w:szCs w:val="20"/>
              </w:rPr>
            </w:pPr>
            <w:r w:rsidRPr="080FAFA6">
              <w:rPr>
                <w:sz w:val="20"/>
                <w:szCs w:val="20"/>
              </w:rPr>
              <w:t>EC</w:t>
            </w:r>
          </w:p>
        </w:tc>
        <w:tc>
          <w:tcPr>
            <w:tcW w:w="735" w:type="dxa"/>
          </w:tcPr>
          <w:p w14:paraId="635C561B" w14:textId="5D08B451" w:rsidR="1EDD43F8" w:rsidRDefault="1EDD43F8" w:rsidP="080FAFA6">
            <w:pPr>
              <w:spacing w:line="240" w:lineRule="auto"/>
              <w:rPr>
                <w:sz w:val="20"/>
                <w:szCs w:val="20"/>
              </w:rPr>
            </w:pPr>
            <w:r w:rsidRPr="080FAFA6">
              <w:rPr>
                <w:sz w:val="20"/>
                <w:szCs w:val="20"/>
              </w:rPr>
              <w:t>Non-Core</w:t>
            </w:r>
          </w:p>
        </w:tc>
        <w:tc>
          <w:tcPr>
            <w:tcW w:w="964" w:type="dxa"/>
          </w:tcPr>
          <w:p w14:paraId="7B6792A1" w14:textId="20C4D1A4" w:rsidR="75CF58BF" w:rsidRDefault="75CF58BF" w:rsidP="080FAFA6">
            <w:pPr>
              <w:spacing w:line="240" w:lineRule="auto"/>
              <w:rPr>
                <w:sz w:val="20"/>
                <w:szCs w:val="20"/>
              </w:rPr>
            </w:pPr>
          </w:p>
        </w:tc>
      </w:tr>
      <w:tr w:rsidR="638B33B3" w14:paraId="2F012FC4" w14:textId="77777777" w:rsidTr="080FAFA6">
        <w:trPr>
          <w:trHeight w:val="70"/>
          <w:jc w:val="center"/>
        </w:trPr>
        <w:tc>
          <w:tcPr>
            <w:tcW w:w="998" w:type="dxa"/>
          </w:tcPr>
          <w:p w14:paraId="7CCE7AF0" w14:textId="060A045B" w:rsidR="443FD670" w:rsidRDefault="443FD670" w:rsidP="080FAFA6">
            <w:pPr>
              <w:spacing w:line="240" w:lineRule="auto"/>
              <w:rPr>
                <w:sz w:val="20"/>
                <w:szCs w:val="20"/>
              </w:rPr>
            </w:pPr>
            <w:r w:rsidRPr="080FAFA6">
              <w:rPr>
                <w:sz w:val="20"/>
                <w:szCs w:val="20"/>
              </w:rPr>
              <w:t>Study on Women Entrepreneurs</w:t>
            </w:r>
          </w:p>
        </w:tc>
        <w:tc>
          <w:tcPr>
            <w:tcW w:w="1272" w:type="dxa"/>
            <w:shd w:val="clear" w:color="auto" w:fill="FFFFFF" w:themeFill="background1"/>
          </w:tcPr>
          <w:p w14:paraId="57ECCB08" w14:textId="02109466" w:rsidR="638B33B3" w:rsidRDefault="6E9E384A" w:rsidP="080FAFA6">
            <w:pPr>
              <w:spacing w:line="240" w:lineRule="auto"/>
              <w:rPr>
                <w:rFonts w:ascii="Calibri" w:eastAsia="Calibri" w:hAnsi="Calibri" w:cs="Calibri"/>
                <w:sz w:val="20"/>
                <w:szCs w:val="20"/>
              </w:rPr>
            </w:pPr>
            <w:r w:rsidRPr="080FAFA6">
              <w:rPr>
                <w:rFonts w:ascii="Calibri" w:eastAsia="Calibri" w:hAnsi="Calibri" w:cs="Calibri"/>
                <w:sz w:val="19"/>
                <w:szCs w:val="19"/>
              </w:rPr>
              <w:t xml:space="preserve">UNSDCF Outcome 3.1 </w:t>
            </w:r>
          </w:p>
        </w:tc>
        <w:tc>
          <w:tcPr>
            <w:tcW w:w="1417" w:type="dxa"/>
            <w:shd w:val="clear" w:color="auto" w:fill="FFFFFF" w:themeFill="background1"/>
          </w:tcPr>
          <w:p w14:paraId="35DC942F" w14:textId="4292AFC6" w:rsidR="638B33B3" w:rsidRDefault="062EF9B1" w:rsidP="080FAFA6">
            <w:pPr>
              <w:spacing w:line="240" w:lineRule="auto"/>
              <w:rPr>
                <w:rFonts w:ascii="Calibri" w:eastAsia="Calibri" w:hAnsi="Calibri" w:cs="Calibri"/>
                <w:sz w:val="19"/>
                <w:szCs w:val="19"/>
              </w:rPr>
            </w:pPr>
            <w:r w:rsidRPr="080FAFA6">
              <w:rPr>
                <w:rFonts w:ascii="Calibri" w:eastAsia="Calibri" w:hAnsi="Calibri" w:cs="Calibri"/>
                <w:sz w:val="19"/>
                <w:szCs w:val="19"/>
              </w:rPr>
              <w:t xml:space="preserve">1.1.1 </w:t>
            </w:r>
          </w:p>
        </w:tc>
        <w:tc>
          <w:tcPr>
            <w:tcW w:w="1560" w:type="dxa"/>
            <w:shd w:val="clear" w:color="auto" w:fill="FFFFFF" w:themeFill="background1"/>
          </w:tcPr>
          <w:p w14:paraId="07EA5325" w14:textId="34424B32" w:rsidR="638B33B3" w:rsidRDefault="062EF9B1" w:rsidP="080FAFA6">
            <w:pPr>
              <w:spacing w:line="240" w:lineRule="auto"/>
              <w:rPr>
                <w:rFonts w:ascii="Calibri" w:eastAsia="Calibri" w:hAnsi="Calibri" w:cs="Calibri"/>
                <w:sz w:val="20"/>
                <w:szCs w:val="20"/>
              </w:rPr>
            </w:pPr>
            <w:r w:rsidRPr="080FAFA6">
              <w:rPr>
                <w:rFonts w:ascii="Calibri" w:eastAsia="Calibri" w:hAnsi="Calibri" w:cs="Calibri"/>
                <w:sz w:val="19"/>
                <w:szCs w:val="19"/>
              </w:rPr>
              <w:t>SRB_D_1.1.1F</w:t>
            </w:r>
          </w:p>
        </w:tc>
        <w:tc>
          <w:tcPr>
            <w:tcW w:w="1284" w:type="dxa"/>
            <w:shd w:val="clear" w:color="auto" w:fill="FFFFFF" w:themeFill="background1"/>
          </w:tcPr>
          <w:p w14:paraId="64A7C449" w14:textId="2567D353" w:rsidR="638B33B3" w:rsidRDefault="638B33B3" w:rsidP="080FAFA6">
            <w:pPr>
              <w:spacing w:line="240" w:lineRule="auto"/>
              <w:rPr>
                <w:rFonts w:ascii="Calibri" w:eastAsia="MS Mincho" w:hAnsi="Calibri" w:cs="Calibri"/>
                <w:i/>
                <w:iCs/>
                <w:sz w:val="20"/>
                <w:szCs w:val="20"/>
              </w:rPr>
            </w:pPr>
          </w:p>
        </w:tc>
        <w:tc>
          <w:tcPr>
            <w:tcW w:w="1265" w:type="dxa"/>
            <w:shd w:val="clear" w:color="auto" w:fill="FFFFFF" w:themeFill="background1"/>
          </w:tcPr>
          <w:p w14:paraId="4321C028" w14:textId="4A2061AC" w:rsidR="638B33B3" w:rsidRDefault="062EF9B1" w:rsidP="080FAFA6">
            <w:pPr>
              <w:spacing w:line="240" w:lineRule="auto"/>
              <w:rPr>
                <w:sz w:val="20"/>
                <w:szCs w:val="20"/>
              </w:rPr>
            </w:pPr>
            <w:r w:rsidRPr="080FAFA6">
              <w:rPr>
                <w:sz w:val="20"/>
                <w:szCs w:val="20"/>
              </w:rPr>
              <w:t xml:space="preserve">Aleksandra Miletic </w:t>
            </w:r>
          </w:p>
        </w:tc>
        <w:tc>
          <w:tcPr>
            <w:tcW w:w="1420" w:type="dxa"/>
            <w:shd w:val="clear" w:color="auto" w:fill="FFFFFF" w:themeFill="background1"/>
          </w:tcPr>
          <w:p w14:paraId="663BE739" w14:textId="1C288F33" w:rsidR="638B33B3" w:rsidRDefault="062EF9B1" w:rsidP="080FAFA6">
            <w:pPr>
              <w:spacing w:line="240" w:lineRule="auto"/>
              <w:rPr>
                <w:sz w:val="20"/>
                <w:szCs w:val="20"/>
              </w:rPr>
            </w:pPr>
            <w:proofErr w:type="spellStart"/>
            <w:r w:rsidRPr="080FAFA6">
              <w:rPr>
                <w:sz w:val="20"/>
                <w:szCs w:val="20"/>
              </w:rPr>
              <w:t>SeCONS</w:t>
            </w:r>
            <w:proofErr w:type="spellEnd"/>
            <w:r w:rsidRPr="080FAFA6">
              <w:rPr>
                <w:sz w:val="20"/>
                <w:szCs w:val="20"/>
              </w:rPr>
              <w:t xml:space="preserve"> </w:t>
            </w:r>
          </w:p>
        </w:tc>
        <w:tc>
          <w:tcPr>
            <w:tcW w:w="1276" w:type="dxa"/>
            <w:shd w:val="clear" w:color="auto" w:fill="FFFFFF" w:themeFill="background1"/>
          </w:tcPr>
          <w:p w14:paraId="6CEAC38F" w14:textId="1E65D5E8" w:rsidR="638B33B3" w:rsidRDefault="062EF9B1" w:rsidP="080FAFA6">
            <w:pPr>
              <w:spacing w:line="240" w:lineRule="auto"/>
              <w:rPr>
                <w:sz w:val="20"/>
                <w:szCs w:val="20"/>
              </w:rPr>
            </w:pPr>
            <w:r w:rsidRPr="080FAFA6">
              <w:rPr>
                <w:sz w:val="20"/>
                <w:szCs w:val="20"/>
              </w:rPr>
              <w:t>October 2021- October 2022</w:t>
            </w:r>
          </w:p>
        </w:tc>
        <w:tc>
          <w:tcPr>
            <w:tcW w:w="1144" w:type="dxa"/>
          </w:tcPr>
          <w:p w14:paraId="6241335C" w14:textId="779C7415" w:rsidR="638B33B3" w:rsidRDefault="062EF9B1" w:rsidP="080FAFA6">
            <w:pPr>
              <w:spacing w:line="240" w:lineRule="auto"/>
              <w:rPr>
                <w:sz w:val="20"/>
                <w:szCs w:val="20"/>
              </w:rPr>
            </w:pPr>
            <w:r w:rsidRPr="080FAFA6">
              <w:rPr>
                <w:sz w:val="20"/>
                <w:szCs w:val="20"/>
              </w:rPr>
              <w:t>EC</w:t>
            </w:r>
          </w:p>
        </w:tc>
        <w:tc>
          <w:tcPr>
            <w:tcW w:w="735" w:type="dxa"/>
          </w:tcPr>
          <w:p w14:paraId="5BC8D0B5" w14:textId="02044FC5" w:rsidR="638B33B3" w:rsidRDefault="062EF9B1" w:rsidP="080FAFA6">
            <w:pPr>
              <w:spacing w:line="240" w:lineRule="auto"/>
              <w:rPr>
                <w:sz w:val="20"/>
                <w:szCs w:val="20"/>
              </w:rPr>
            </w:pPr>
            <w:r w:rsidRPr="080FAFA6">
              <w:rPr>
                <w:sz w:val="20"/>
                <w:szCs w:val="20"/>
              </w:rPr>
              <w:t xml:space="preserve">Non-Core </w:t>
            </w:r>
          </w:p>
        </w:tc>
        <w:tc>
          <w:tcPr>
            <w:tcW w:w="964" w:type="dxa"/>
          </w:tcPr>
          <w:p w14:paraId="75DDE395" w14:textId="1400E240" w:rsidR="443FD670" w:rsidRDefault="062EF9B1" w:rsidP="080FAFA6">
            <w:pPr>
              <w:spacing w:line="240" w:lineRule="auto"/>
              <w:rPr>
                <w:sz w:val="20"/>
                <w:szCs w:val="20"/>
              </w:rPr>
            </w:pPr>
            <w:r w:rsidRPr="080FAFA6">
              <w:rPr>
                <w:sz w:val="20"/>
                <w:szCs w:val="20"/>
              </w:rPr>
              <w:t>35000</w:t>
            </w:r>
            <w:r w:rsidR="657D6E4C" w:rsidRPr="080FAFA6">
              <w:rPr>
                <w:sz w:val="20"/>
                <w:szCs w:val="20"/>
              </w:rPr>
              <w:t>$</w:t>
            </w:r>
          </w:p>
        </w:tc>
      </w:tr>
      <w:tr w:rsidR="638B33B3" w14:paraId="186092EC" w14:textId="77777777" w:rsidTr="080FAFA6">
        <w:trPr>
          <w:trHeight w:val="1290"/>
          <w:jc w:val="center"/>
        </w:trPr>
        <w:tc>
          <w:tcPr>
            <w:tcW w:w="998" w:type="dxa"/>
          </w:tcPr>
          <w:p w14:paraId="1FFEC3FA" w14:textId="1E39E274" w:rsidR="46F60C0D" w:rsidRDefault="0D5363BB" w:rsidP="080FAFA6">
            <w:pPr>
              <w:spacing w:line="240" w:lineRule="auto"/>
              <w:rPr>
                <w:rFonts w:ascii="Calibri" w:eastAsia="Calibri" w:hAnsi="Calibri" w:cs="Calibri"/>
                <w:sz w:val="20"/>
                <w:szCs w:val="20"/>
              </w:rPr>
            </w:pPr>
            <w:r w:rsidRPr="080FAFA6">
              <w:rPr>
                <w:rFonts w:ascii="Calibri" w:eastAsia="Calibri" w:hAnsi="Calibri" w:cs="Calibri"/>
                <w:sz w:val="21"/>
                <w:szCs w:val="21"/>
              </w:rPr>
              <w:t xml:space="preserve">Guidelines and Recommendations for ethical </w:t>
            </w:r>
            <w:r w:rsidRPr="080FAFA6">
              <w:rPr>
                <w:rFonts w:ascii="Calibri" w:eastAsia="Calibri" w:hAnsi="Calibri" w:cs="Calibri"/>
                <w:sz w:val="21"/>
                <w:szCs w:val="21"/>
              </w:rPr>
              <w:lastRenderedPageBreak/>
              <w:t xml:space="preserve">and </w:t>
            </w:r>
            <w:proofErr w:type="spellStart"/>
            <w:r w:rsidR="14EA0015" w:rsidRPr="080FAFA6">
              <w:rPr>
                <w:rFonts w:ascii="Calibri" w:eastAsia="Calibri" w:hAnsi="Calibri" w:cs="Calibri"/>
                <w:sz w:val="21"/>
                <w:szCs w:val="21"/>
              </w:rPr>
              <w:t>non discriminative</w:t>
            </w:r>
            <w:proofErr w:type="spellEnd"/>
            <w:r w:rsidRPr="080FAFA6">
              <w:rPr>
                <w:rFonts w:ascii="Calibri" w:eastAsia="Calibri" w:hAnsi="Calibri" w:cs="Calibri"/>
                <w:sz w:val="21"/>
                <w:szCs w:val="21"/>
              </w:rPr>
              <w:t xml:space="preserve"> reporting</w:t>
            </w:r>
            <w:r w:rsidR="46F60C0D">
              <w:br/>
            </w:r>
            <w:r w:rsidRPr="080FAFA6">
              <w:rPr>
                <w:rFonts w:ascii="Calibri" w:eastAsia="Calibri" w:hAnsi="Calibri" w:cs="Calibri"/>
                <w:sz w:val="21"/>
                <w:szCs w:val="21"/>
              </w:rPr>
              <w:t>about violence against women and girls (VAWG)</w:t>
            </w:r>
            <w:r w:rsidR="533F69A3" w:rsidRPr="080FAFA6">
              <w:rPr>
                <w:rFonts w:ascii="Calibri" w:eastAsia="Calibri" w:hAnsi="Calibri" w:cs="Calibri"/>
                <w:sz w:val="21"/>
                <w:szCs w:val="21"/>
              </w:rPr>
              <w:t xml:space="preserve"> in online sphere</w:t>
            </w:r>
          </w:p>
        </w:tc>
        <w:tc>
          <w:tcPr>
            <w:tcW w:w="1272" w:type="dxa"/>
            <w:shd w:val="clear" w:color="auto" w:fill="FFFFFF" w:themeFill="background1"/>
          </w:tcPr>
          <w:p w14:paraId="758329E7" w14:textId="20C998E5" w:rsidR="3790D009" w:rsidRDefault="3790D009" w:rsidP="080FAFA6">
            <w:pPr>
              <w:spacing w:line="240" w:lineRule="auto"/>
              <w:rPr>
                <w:i/>
                <w:iCs/>
                <w:sz w:val="20"/>
                <w:szCs w:val="20"/>
              </w:rPr>
            </w:pPr>
            <w:r w:rsidRPr="080FAFA6">
              <w:rPr>
                <w:i/>
                <w:iCs/>
                <w:sz w:val="20"/>
                <w:szCs w:val="20"/>
              </w:rPr>
              <w:lastRenderedPageBreak/>
              <w:t>UNDSCF Outcome 3.1</w:t>
            </w:r>
          </w:p>
        </w:tc>
        <w:tc>
          <w:tcPr>
            <w:tcW w:w="1417" w:type="dxa"/>
            <w:shd w:val="clear" w:color="auto" w:fill="FFFFFF" w:themeFill="background1"/>
          </w:tcPr>
          <w:p w14:paraId="1BAD4138" w14:textId="06FA9262" w:rsidR="3790D009" w:rsidRDefault="3790D009" w:rsidP="080FAFA6">
            <w:pPr>
              <w:spacing w:line="240" w:lineRule="auto"/>
              <w:rPr>
                <w:sz w:val="20"/>
                <w:szCs w:val="20"/>
              </w:rPr>
            </w:pPr>
            <w:r w:rsidRPr="080FAFA6">
              <w:rPr>
                <w:sz w:val="20"/>
                <w:szCs w:val="20"/>
              </w:rPr>
              <w:t>Output 3.1.</w:t>
            </w:r>
            <w:r w:rsidR="3E2B04D3" w:rsidRPr="080FAFA6">
              <w:rPr>
                <w:sz w:val="20"/>
                <w:szCs w:val="20"/>
              </w:rPr>
              <w:t>3</w:t>
            </w:r>
          </w:p>
        </w:tc>
        <w:tc>
          <w:tcPr>
            <w:tcW w:w="1560" w:type="dxa"/>
            <w:shd w:val="clear" w:color="auto" w:fill="FFFFFF" w:themeFill="background1"/>
          </w:tcPr>
          <w:p w14:paraId="15CC71D5" w14:textId="35F5EE19" w:rsidR="638B33B3" w:rsidRDefault="638B33B3" w:rsidP="080FAFA6">
            <w:pPr>
              <w:spacing w:line="240" w:lineRule="auto"/>
              <w:rPr>
                <w:rFonts w:ascii="Calibri" w:eastAsia="MS Mincho" w:hAnsi="Calibri" w:cs="Calibri"/>
                <w:i/>
                <w:iCs/>
                <w:sz w:val="20"/>
                <w:szCs w:val="20"/>
              </w:rPr>
            </w:pPr>
          </w:p>
        </w:tc>
        <w:tc>
          <w:tcPr>
            <w:tcW w:w="1284" w:type="dxa"/>
            <w:shd w:val="clear" w:color="auto" w:fill="FFFFFF" w:themeFill="background1"/>
          </w:tcPr>
          <w:p w14:paraId="15562004" w14:textId="6E5BE0B3" w:rsidR="638B33B3" w:rsidRDefault="638B33B3" w:rsidP="080FAFA6">
            <w:pPr>
              <w:spacing w:line="240" w:lineRule="auto"/>
              <w:rPr>
                <w:rFonts w:ascii="Calibri" w:eastAsia="MS Mincho" w:hAnsi="Calibri" w:cs="Calibri"/>
                <w:i/>
                <w:iCs/>
                <w:sz w:val="20"/>
                <w:szCs w:val="20"/>
              </w:rPr>
            </w:pPr>
          </w:p>
        </w:tc>
        <w:tc>
          <w:tcPr>
            <w:tcW w:w="1265" w:type="dxa"/>
            <w:shd w:val="clear" w:color="auto" w:fill="FFFFFF" w:themeFill="background1"/>
          </w:tcPr>
          <w:p w14:paraId="3BA84D1B" w14:textId="583D3982" w:rsidR="11E3EBE5" w:rsidRDefault="5957700B" w:rsidP="080FAFA6">
            <w:pPr>
              <w:spacing w:line="240" w:lineRule="auto"/>
              <w:rPr>
                <w:sz w:val="20"/>
                <w:szCs w:val="20"/>
              </w:rPr>
            </w:pPr>
            <w:r w:rsidRPr="080FAFA6">
              <w:rPr>
                <w:sz w:val="20"/>
                <w:szCs w:val="20"/>
              </w:rPr>
              <w:t xml:space="preserve">Ljiljana </w:t>
            </w:r>
            <w:proofErr w:type="spellStart"/>
            <w:r w:rsidRPr="080FAFA6">
              <w:rPr>
                <w:sz w:val="20"/>
                <w:szCs w:val="20"/>
              </w:rPr>
              <w:t>Lončar</w:t>
            </w:r>
            <w:proofErr w:type="spellEnd"/>
          </w:p>
        </w:tc>
        <w:tc>
          <w:tcPr>
            <w:tcW w:w="1420" w:type="dxa"/>
            <w:shd w:val="clear" w:color="auto" w:fill="FFFFFF" w:themeFill="background1"/>
          </w:tcPr>
          <w:p w14:paraId="743E300B" w14:textId="365754BF" w:rsidR="638B33B3" w:rsidRDefault="1FB6AB45" w:rsidP="080FAFA6">
            <w:pPr>
              <w:spacing w:line="240" w:lineRule="auto"/>
              <w:rPr>
                <w:sz w:val="20"/>
                <w:szCs w:val="20"/>
              </w:rPr>
            </w:pPr>
            <w:r w:rsidRPr="080FAFA6">
              <w:rPr>
                <w:sz w:val="20"/>
                <w:szCs w:val="20"/>
              </w:rPr>
              <w:t>Belgrade Center for Human Rights</w:t>
            </w:r>
          </w:p>
        </w:tc>
        <w:tc>
          <w:tcPr>
            <w:tcW w:w="1276" w:type="dxa"/>
            <w:shd w:val="clear" w:color="auto" w:fill="FFFFFF" w:themeFill="background1"/>
          </w:tcPr>
          <w:p w14:paraId="558E1554" w14:textId="48A392ED" w:rsidR="4F3303C2" w:rsidRDefault="7825BA7F" w:rsidP="080FAFA6">
            <w:pPr>
              <w:spacing w:line="240" w:lineRule="auto"/>
              <w:rPr>
                <w:sz w:val="20"/>
                <w:szCs w:val="20"/>
              </w:rPr>
            </w:pPr>
            <w:r w:rsidRPr="080FAFA6">
              <w:rPr>
                <w:sz w:val="20"/>
                <w:szCs w:val="20"/>
              </w:rPr>
              <w:t>April</w:t>
            </w:r>
            <w:r w:rsidR="1514071A" w:rsidRPr="080FAFA6">
              <w:rPr>
                <w:sz w:val="20"/>
                <w:szCs w:val="20"/>
              </w:rPr>
              <w:t>-</w:t>
            </w:r>
            <w:r w:rsidRPr="080FAFA6">
              <w:rPr>
                <w:sz w:val="20"/>
                <w:szCs w:val="20"/>
              </w:rPr>
              <w:t xml:space="preserve"> October</w:t>
            </w:r>
            <w:r w:rsidR="68EF0680" w:rsidRPr="080FAFA6">
              <w:rPr>
                <w:sz w:val="20"/>
                <w:szCs w:val="20"/>
              </w:rPr>
              <w:t xml:space="preserve"> 2022</w:t>
            </w:r>
          </w:p>
          <w:p w14:paraId="23F5C0DB" w14:textId="5B3D60F9" w:rsidR="638B33B3" w:rsidRDefault="638B33B3" w:rsidP="080FAFA6">
            <w:pPr>
              <w:spacing w:line="240" w:lineRule="auto"/>
              <w:rPr>
                <w:sz w:val="20"/>
                <w:szCs w:val="20"/>
              </w:rPr>
            </w:pPr>
          </w:p>
        </w:tc>
        <w:tc>
          <w:tcPr>
            <w:tcW w:w="1144" w:type="dxa"/>
          </w:tcPr>
          <w:p w14:paraId="5DF20B9D" w14:textId="0FF1DFFF" w:rsidR="638B33B3" w:rsidRDefault="2A4994C7" w:rsidP="080FAFA6">
            <w:pPr>
              <w:spacing w:line="276" w:lineRule="auto"/>
              <w:rPr>
                <w:rFonts w:ascii="Calibri" w:eastAsia="MS Mincho" w:hAnsi="Calibri" w:cs="Times New Roman"/>
                <w:i/>
                <w:iCs/>
                <w:sz w:val="20"/>
                <w:szCs w:val="20"/>
              </w:rPr>
            </w:pPr>
            <w:r w:rsidRPr="080FAFA6">
              <w:rPr>
                <w:rFonts w:ascii="Calibri" w:eastAsia="MS Mincho" w:hAnsi="Calibri" w:cs="Times New Roman"/>
                <w:i/>
                <w:iCs/>
                <w:sz w:val="20"/>
                <w:szCs w:val="20"/>
              </w:rPr>
              <w:t>Norwegian Embassy</w:t>
            </w:r>
          </w:p>
          <w:p w14:paraId="2FC6F002" w14:textId="5A7691C7" w:rsidR="638B33B3" w:rsidRDefault="638B33B3" w:rsidP="080FAFA6">
            <w:pPr>
              <w:spacing w:line="240" w:lineRule="auto"/>
              <w:rPr>
                <w:sz w:val="20"/>
                <w:szCs w:val="20"/>
              </w:rPr>
            </w:pPr>
          </w:p>
        </w:tc>
        <w:tc>
          <w:tcPr>
            <w:tcW w:w="735" w:type="dxa"/>
          </w:tcPr>
          <w:p w14:paraId="7039E8A4" w14:textId="76C27703" w:rsidR="638B33B3" w:rsidRDefault="11ADE8DD" w:rsidP="080FAFA6">
            <w:pPr>
              <w:spacing w:line="240" w:lineRule="auto"/>
              <w:rPr>
                <w:sz w:val="20"/>
                <w:szCs w:val="20"/>
              </w:rPr>
            </w:pPr>
            <w:r w:rsidRPr="080FAFA6">
              <w:rPr>
                <w:sz w:val="20"/>
                <w:szCs w:val="20"/>
              </w:rPr>
              <w:t>Non</w:t>
            </w:r>
            <w:r w:rsidR="3C1B8755" w:rsidRPr="080FAFA6">
              <w:rPr>
                <w:sz w:val="20"/>
                <w:szCs w:val="20"/>
              </w:rPr>
              <w:t>-</w:t>
            </w:r>
            <w:r w:rsidRPr="080FAFA6">
              <w:rPr>
                <w:sz w:val="20"/>
                <w:szCs w:val="20"/>
              </w:rPr>
              <w:t xml:space="preserve"> </w:t>
            </w:r>
            <w:r w:rsidR="354FDF46" w:rsidRPr="080FAFA6">
              <w:rPr>
                <w:sz w:val="20"/>
                <w:szCs w:val="20"/>
              </w:rPr>
              <w:t>Core</w:t>
            </w:r>
          </w:p>
        </w:tc>
        <w:tc>
          <w:tcPr>
            <w:tcW w:w="964" w:type="dxa"/>
          </w:tcPr>
          <w:p w14:paraId="53ACD1C9" w14:textId="7FA1E2E1" w:rsidR="11E3EBE5" w:rsidRDefault="304E49BE" w:rsidP="080FAFA6">
            <w:pPr>
              <w:spacing w:line="240" w:lineRule="auto"/>
              <w:rPr>
                <w:sz w:val="20"/>
                <w:szCs w:val="20"/>
              </w:rPr>
            </w:pPr>
            <w:r w:rsidRPr="080FAFA6">
              <w:rPr>
                <w:sz w:val="20"/>
                <w:szCs w:val="20"/>
              </w:rPr>
              <w:t>9</w:t>
            </w:r>
            <w:r w:rsidR="34615FC2" w:rsidRPr="080FAFA6">
              <w:rPr>
                <w:sz w:val="20"/>
                <w:szCs w:val="20"/>
              </w:rPr>
              <w:t>.</w:t>
            </w:r>
            <w:r w:rsidR="4E224166" w:rsidRPr="080FAFA6">
              <w:rPr>
                <w:sz w:val="20"/>
                <w:szCs w:val="20"/>
              </w:rPr>
              <w:t>000$</w:t>
            </w:r>
          </w:p>
          <w:p w14:paraId="46F7481F" w14:textId="16291999" w:rsidR="11E3EBE5" w:rsidRDefault="11E3EBE5" w:rsidP="080FAFA6">
            <w:pPr>
              <w:spacing w:after="0" w:line="240" w:lineRule="auto"/>
              <w:rPr>
                <w:sz w:val="20"/>
                <w:szCs w:val="20"/>
              </w:rPr>
            </w:pPr>
          </w:p>
        </w:tc>
      </w:tr>
      <w:tr w:rsidR="3790D009" w14:paraId="3951655B" w14:textId="77777777" w:rsidTr="080FAFA6">
        <w:trPr>
          <w:trHeight w:val="1290"/>
          <w:jc w:val="center"/>
        </w:trPr>
        <w:tc>
          <w:tcPr>
            <w:tcW w:w="998" w:type="dxa"/>
          </w:tcPr>
          <w:p w14:paraId="34A88464" w14:textId="262FA499" w:rsidR="44AC45FE" w:rsidRDefault="44AC45FE" w:rsidP="080FAFA6">
            <w:pPr>
              <w:spacing w:line="240" w:lineRule="auto"/>
              <w:rPr>
                <w:rFonts w:ascii="Calibri" w:eastAsia="Calibri" w:hAnsi="Calibri" w:cs="Calibri"/>
                <w:sz w:val="21"/>
                <w:szCs w:val="21"/>
              </w:rPr>
            </w:pPr>
            <w:r w:rsidRPr="080FAFA6">
              <w:rPr>
                <w:rFonts w:ascii="Calibri" w:eastAsia="Calibri" w:hAnsi="Calibri" w:cs="Calibri"/>
                <w:sz w:val="21"/>
                <w:szCs w:val="21"/>
              </w:rPr>
              <w:t>Situational Analysis on the rights of persons with disabilities</w:t>
            </w:r>
          </w:p>
        </w:tc>
        <w:tc>
          <w:tcPr>
            <w:tcW w:w="1272" w:type="dxa"/>
            <w:shd w:val="clear" w:color="auto" w:fill="FFFFFF" w:themeFill="background1"/>
          </w:tcPr>
          <w:p w14:paraId="76585F7D" w14:textId="75286FCA" w:rsidR="3790D009" w:rsidRDefault="3790D009" w:rsidP="080FAFA6">
            <w:pPr>
              <w:spacing w:line="240" w:lineRule="auto"/>
              <w:rPr>
                <w:i/>
                <w:iCs/>
                <w:sz w:val="20"/>
                <w:szCs w:val="20"/>
              </w:rPr>
            </w:pPr>
          </w:p>
        </w:tc>
        <w:tc>
          <w:tcPr>
            <w:tcW w:w="1417" w:type="dxa"/>
            <w:shd w:val="clear" w:color="auto" w:fill="FFFFFF" w:themeFill="background1"/>
          </w:tcPr>
          <w:p w14:paraId="4E4CFB00" w14:textId="3A19FA62" w:rsidR="3790D009" w:rsidRDefault="3790D009" w:rsidP="080FAFA6">
            <w:pPr>
              <w:spacing w:line="240" w:lineRule="auto"/>
              <w:rPr>
                <w:sz w:val="20"/>
                <w:szCs w:val="20"/>
              </w:rPr>
            </w:pPr>
          </w:p>
        </w:tc>
        <w:tc>
          <w:tcPr>
            <w:tcW w:w="1560" w:type="dxa"/>
            <w:shd w:val="clear" w:color="auto" w:fill="FFFFFF" w:themeFill="background1"/>
          </w:tcPr>
          <w:p w14:paraId="4FF07570" w14:textId="6284B8C1" w:rsidR="3790D009" w:rsidRDefault="3790D009" w:rsidP="080FAFA6">
            <w:pPr>
              <w:spacing w:line="240" w:lineRule="auto"/>
              <w:rPr>
                <w:rFonts w:ascii="Calibri" w:eastAsia="MS Mincho" w:hAnsi="Calibri" w:cs="Calibri"/>
                <w:i/>
                <w:iCs/>
                <w:sz w:val="20"/>
                <w:szCs w:val="20"/>
              </w:rPr>
            </w:pPr>
          </w:p>
        </w:tc>
        <w:tc>
          <w:tcPr>
            <w:tcW w:w="1284" w:type="dxa"/>
            <w:shd w:val="clear" w:color="auto" w:fill="FFFFFF" w:themeFill="background1"/>
          </w:tcPr>
          <w:p w14:paraId="27B75673" w14:textId="51813315" w:rsidR="3790D009" w:rsidRDefault="3790D009" w:rsidP="080FAFA6">
            <w:pPr>
              <w:spacing w:line="240" w:lineRule="auto"/>
              <w:rPr>
                <w:rFonts w:ascii="Calibri" w:eastAsia="MS Mincho" w:hAnsi="Calibri" w:cs="Calibri"/>
                <w:i/>
                <w:iCs/>
                <w:sz w:val="20"/>
                <w:szCs w:val="20"/>
              </w:rPr>
            </w:pPr>
          </w:p>
        </w:tc>
        <w:tc>
          <w:tcPr>
            <w:tcW w:w="1265" w:type="dxa"/>
            <w:shd w:val="clear" w:color="auto" w:fill="FFFFFF" w:themeFill="background1"/>
          </w:tcPr>
          <w:p w14:paraId="21E2A20C" w14:textId="0FE8D200" w:rsidR="44AC45FE" w:rsidRDefault="44AC45FE" w:rsidP="080FAFA6">
            <w:pPr>
              <w:spacing w:line="240" w:lineRule="auto"/>
              <w:rPr>
                <w:sz w:val="20"/>
                <w:szCs w:val="20"/>
              </w:rPr>
            </w:pPr>
            <w:r w:rsidRPr="080FAFA6">
              <w:rPr>
                <w:sz w:val="20"/>
                <w:szCs w:val="20"/>
              </w:rPr>
              <w:t>Natalija Ostojic</w:t>
            </w:r>
          </w:p>
        </w:tc>
        <w:tc>
          <w:tcPr>
            <w:tcW w:w="1420" w:type="dxa"/>
            <w:shd w:val="clear" w:color="auto" w:fill="FFFFFF" w:themeFill="background1"/>
          </w:tcPr>
          <w:p w14:paraId="20E78309" w14:textId="146836CB" w:rsidR="44AC45FE" w:rsidRDefault="44AC45FE" w:rsidP="080FAFA6">
            <w:pPr>
              <w:spacing w:line="240" w:lineRule="auto"/>
              <w:rPr>
                <w:sz w:val="20"/>
                <w:szCs w:val="20"/>
              </w:rPr>
            </w:pPr>
            <w:r w:rsidRPr="080FAFA6">
              <w:rPr>
                <w:sz w:val="20"/>
                <w:szCs w:val="20"/>
              </w:rPr>
              <w:t>Government, DPOs, UN agencies</w:t>
            </w:r>
          </w:p>
        </w:tc>
        <w:tc>
          <w:tcPr>
            <w:tcW w:w="1276" w:type="dxa"/>
            <w:shd w:val="clear" w:color="auto" w:fill="FFFFFF" w:themeFill="background1"/>
          </w:tcPr>
          <w:p w14:paraId="6151E265" w14:textId="00A6675A" w:rsidR="44AC45FE" w:rsidRDefault="44AC45FE" w:rsidP="080FAFA6">
            <w:pPr>
              <w:spacing w:line="240" w:lineRule="auto"/>
              <w:rPr>
                <w:sz w:val="20"/>
                <w:szCs w:val="20"/>
              </w:rPr>
            </w:pPr>
            <w:r w:rsidRPr="080FAFA6">
              <w:rPr>
                <w:sz w:val="20"/>
                <w:szCs w:val="20"/>
              </w:rPr>
              <w:t>15 December 2022 – 15 April 2023</w:t>
            </w:r>
          </w:p>
        </w:tc>
        <w:tc>
          <w:tcPr>
            <w:tcW w:w="1144" w:type="dxa"/>
          </w:tcPr>
          <w:p w14:paraId="3308D069" w14:textId="171764BE" w:rsidR="44AC45FE" w:rsidRDefault="44AC45FE" w:rsidP="080FAFA6">
            <w:pPr>
              <w:spacing w:line="240" w:lineRule="auto"/>
              <w:rPr>
                <w:sz w:val="20"/>
                <w:szCs w:val="20"/>
              </w:rPr>
            </w:pPr>
            <w:r w:rsidRPr="080FAFA6">
              <w:rPr>
                <w:sz w:val="20"/>
                <w:szCs w:val="20"/>
              </w:rPr>
              <w:t>PRPD MPTF</w:t>
            </w:r>
          </w:p>
        </w:tc>
        <w:tc>
          <w:tcPr>
            <w:tcW w:w="735" w:type="dxa"/>
          </w:tcPr>
          <w:p w14:paraId="331E3CC0" w14:textId="1AECC4FB" w:rsidR="44AC45FE" w:rsidRDefault="44AC45FE" w:rsidP="080FAFA6">
            <w:pPr>
              <w:spacing w:line="240" w:lineRule="auto"/>
              <w:rPr>
                <w:sz w:val="20"/>
                <w:szCs w:val="20"/>
              </w:rPr>
            </w:pPr>
            <w:r w:rsidRPr="080FAFA6">
              <w:rPr>
                <w:sz w:val="20"/>
                <w:szCs w:val="20"/>
              </w:rPr>
              <w:t>Non-core</w:t>
            </w:r>
          </w:p>
        </w:tc>
        <w:tc>
          <w:tcPr>
            <w:tcW w:w="964" w:type="dxa"/>
          </w:tcPr>
          <w:p w14:paraId="052FC169" w14:textId="5AD9AFC6" w:rsidR="44AC45FE" w:rsidRDefault="44AC45FE" w:rsidP="080FAFA6">
            <w:pPr>
              <w:spacing w:line="240" w:lineRule="auto"/>
              <w:rPr>
                <w:sz w:val="20"/>
                <w:szCs w:val="20"/>
              </w:rPr>
            </w:pPr>
            <w:r w:rsidRPr="080FAFA6">
              <w:rPr>
                <w:sz w:val="20"/>
                <w:szCs w:val="20"/>
              </w:rPr>
              <w:t>25,000$</w:t>
            </w:r>
          </w:p>
        </w:tc>
      </w:tr>
    </w:tbl>
    <w:p w14:paraId="5C958B1B" w14:textId="77777777" w:rsidR="00C85124" w:rsidRPr="00C85124" w:rsidRDefault="00C85124" w:rsidP="00C85124">
      <w:pPr>
        <w:spacing w:before="240" w:after="240" w:line="240" w:lineRule="auto"/>
        <w:rPr>
          <w:rFonts w:ascii="Calibri" w:eastAsia="Times New Roman" w:hAnsi="Calibri" w:cs="Arial"/>
          <w:b/>
          <w:sz w:val="28"/>
          <w:szCs w:val="28"/>
        </w:rPr>
      </w:pPr>
    </w:p>
    <w:p w14:paraId="5253B0DF" w14:textId="76690D07" w:rsidR="00E754A1" w:rsidRPr="00197B17" w:rsidRDefault="00E754A1" w:rsidP="00197B17">
      <w:pPr>
        <w:pStyle w:val="ListParagraph"/>
        <w:numPr>
          <w:ilvl w:val="0"/>
          <w:numId w:val="1"/>
        </w:numPr>
        <w:spacing w:before="240" w:after="240" w:line="240" w:lineRule="auto"/>
        <w:rPr>
          <w:rFonts w:ascii="Calibri" w:eastAsia="Times New Roman" w:hAnsi="Calibri" w:cs="Arial"/>
          <w:b/>
          <w:sz w:val="28"/>
          <w:szCs w:val="28"/>
        </w:rPr>
      </w:pPr>
      <w:r w:rsidRPr="00197B17">
        <w:rPr>
          <w:rFonts w:ascii="Calibri" w:eastAsia="Times New Roman" w:hAnsi="Calibri" w:cs="Arial"/>
          <w:b/>
          <w:sz w:val="28"/>
          <w:szCs w:val="28"/>
        </w:rPr>
        <w:t>Evaluation Plan 20</w:t>
      </w:r>
      <w:r w:rsidR="00762196">
        <w:rPr>
          <w:rFonts w:ascii="Calibri" w:eastAsia="Times New Roman" w:hAnsi="Calibri" w:cs="Arial"/>
          <w:b/>
          <w:sz w:val="28"/>
          <w:szCs w:val="28"/>
        </w:rPr>
        <w:t>22</w:t>
      </w:r>
      <w:r w:rsidRPr="00197B17">
        <w:rPr>
          <w:rFonts w:ascii="Calibri" w:eastAsia="Times New Roman" w:hAnsi="Calibri" w:cs="Arial"/>
          <w:b/>
          <w:sz w:val="28"/>
          <w:szCs w:val="28"/>
        </w:rPr>
        <w:t>-20</w:t>
      </w:r>
      <w:r w:rsidR="00762196">
        <w:rPr>
          <w:rFonts w:ascii="Calibri" w:eastAsia="Times New Roman" w:hAnsi="Calibri" w:cs="Arial"/>
          <w:b/>
          <w:sz w:val="28"/>
          <w:szCs w:val="28"/>
        </w:rPr>
        <w:t>25</w:t>
      </w:r>
      <w:r w:rsidRPr="00E754A1">
        <w:rPr>
          <w:vertAlign w:val="superscript"/>
        </w:rPr>
        <w:footnoteReference w:id="1"/>
      </w:r>
    </w:p>
    <w:tbl>
      <w:tblPr>
        <w:tblStyle w:val="TableGrid1"/>
        <w:tblW w:w="14987" w:type="dxa"/>
        <w:jc w:val="center"/>
        <w:tblLayout w:type="fixed"/>
        <w:tblLook w:val="04A0" w:firstRow="1" w:lastRow="0" w:firstColumn="1" w:lastColumn="0" w:noHBand="0" w:noVBand="1"/>
      </w:tblPr>
      <w:tblGrid>
        <w:gridCol w:w="1320"/>
        <w:gridCol w:w="1317"/>
        <w:gridCol w:w="1678"/>
        <w:gridCol w:w="1170"/>
        <w:gridCol w:w="990"/>
        <w:gridCol w:w="1080"/>
        <w:gridCol w:w="1331"/>
        <w:gridCol w:w="1260"/>
        <w:gridCol w:w="1183"/>
        <w:gridCol w:w="1183"/>
        <w:gridCol w:w="1230"/>
        <w:gridCol w:w="1193"/>
        <w:gridCol w:w="52"/>
      </w:tblGrid>
      <w:tr w:rsidR="00DF1C34" w:rsidRPr="00E754A1" w14:paraId="1EC2CA69" w14:textId="77777777" w:rsidTr="080FAFA6">
        <w:trPr>
          <w:cantSplit/>
          <w:trHeight w:val="1592"/>
          <w:tblHeader/>
          <w:jc w:val="center"/>
        </w:trPr>
        <w:tc>
          <w:tcPr>
            <w:tcW w:w="1320" w:type="dxa"/>
            <w:shd w:val="clear" w:color="auto" w:fill="ACB9CA" w:themeFill="text2" w:themeFillTint="66"/>
          </w:tcPr>
          <w:p w14:paraId="6FB52CFB" w14:textId="77777777" w:rsidR="00BA2D0C" w:rsidRPr="00E754A1" w:rsidRDefault="6C35A972" w:rsidP="302937DE">
            <w:pPr>
              <w:rPr>
                <w:rFonts w:ascii="Calibri" w:hAnsi="Calibri" w:cs="Calibri"/>
                <w:b/>
                <w:bCs/>
                <w:sz w:val="20"/>
                <w:szCs w:val="20"/>
              </w:rPr>
            </w:pPr>
            <w:r w:rsidRPr="302937DE">
              <w:rPr>
                <w:rFonts w:ascii="Calibri" w:hAnsi="Calibri" w:cs="Calibri"/>
                <w:b/>
                <w:bCs/>
                <w:sz w:val="20"/>
                <w:szCs w:val="20"/>
              </w:rPr>
              <w:lastRenderedPageBreak/>
              <w:t>Evaluation name</w:t>
            </w:r>
          </w:p>
        </w:tc>
        <w:tc>
          <w:tcPr>
            <w:tcW w:w="1317" w:type="dxa"/>
            <w:shd w:val="clear" w:color="auto" w:fill="ACB9CA" w:themeFill="text2" w:themeFillTint="66"/>
          </w:tcPr>
          <w:p w14:paraId="148B8E73" w14:textId="4D31DF20" w:rsidR="00BA2D0C" w:rsidRPr="00E754A1" w:rsidRDefault="00DF1C34" w:rsidP="302937DE">
            <w:pPr>
              <w:rPr>
                <w:rFonts w:ascii="Calibri" w:hAnsi="Calibri" w:cs="Calibri"/>
                <w:b/>
                <w:bCs/>
                <w:sz w:val="20"/>
                <w:szCs w:val="20"/>
              </w:rPr>
            </w:pPr>
            <w:r w:rsidRPr="302937DE">
              <w:rPr>
                <w:rFonts w:ascii="Calibri" w:hAnsi="Calibri" w:cs="Calibri"/>
                <w:b/>
                <w:bCs/>
                <w:sz w:val="20"/>
                <w:szCs w:val="20"/>
              </w:rPr>
              <w:t>Mandatory</w:t>
            </w:r>
          </w:p>
          <w:p w14:paraId="48E48F98" w14:textId="77777777" w:rsidR="00BA2D0C" w:rsidRPr="00E754A1" w:rsidRDefault="6C35A972" w:rsidP="302937DE">
            <w:pPr>
              <w:rPr>
                <w:rFonts w:ascii="Calibri" w:hAnsi="Calibri" w:cs="Calibri"/>
                <w:b/>
                <w:bCs/>
                <w:sz w:val="20"/>
                <w:szCs w:val="20"/>
              </w:rPr>
            </w:pPr>
            <w:r w:rsidRPr="302937DE">
              <w:rPr>
                <w:rFonts w:ascii="Calibri" w:hAnsi="Calibri" w:cs="Calibri"/>
                <w:b/>
                <w:bCs/>
                <w:sz w:val="20"/>
                <w:szCs w:val="20"/>
              </w:rPr>
              <w:t>(Y/N)</w:t>
            </w:r>
          </w:p>
        </w:tc>
        <w:tc>
          <w:tcPr>
            <w:tcW w:w="1678" w:type="dxa"/>
            <w:shd w:val="clear" w:color="auto" w:fill="ACB9CA" w:themeFill="text2" w:themeFillTint="66"/>
          </w:tcPr>
          <w:p w14:paraId="03658E71" w14:textId="4F9FD60F" w:rsidR="00BA2D0C" w:rsidRPr="00E754A1" w:rsidRDefault="6C35A972" w:rsidP="302937DE">
            <w:pPr>
              <w:rPr>
                <w:rFonts w:ascii="Calibri" w:hAnsi="Calibri" w:cs="Calibri"/>
                <w:b/>
                <w:bCs/>
                <w:sz w:val="20"/>
                <w:szCs w:val="20"/>
              </w:rPr>
            </w:pPr>
            <w:r w:rsidRPr="302937DE">
              <w:rPr>
                <w:rFonts w:ascii="Calibri" w:hAnsi="Calibri" w:cs="Calibri"/>
                <w:b/>
                <w:bCs/>
                <w:sz w:val="20"/>
                <w:szCs w:val="20"/>
              </w:rPr>
              <w:t>UNSDCF Outcome/ UN Women SP Outcome and relevant SDGs</w:t>
            </w:r>
            <w:r w:rsidR="00BA2D0C" w:rsidRPr="302937DE">
              <w:rPr>
                <w:rStyle w:val="FootnoteReference"/>
                <w:rFonts w:ascii="Calibri" w:hAnsi="Calibri"/>
                <w:b/>
                <w:bCs/>
                <w:sz w:val="20"/>
                <w:szCs w:val="20"/>
              </w:rPr>
              <w:footnoteReference w:id="2"/>
            </w:r>
          </w:p>
        </w:tc>
        <w:tc>
          <w:tcPr>
            <w:tcW w:w="1170" w:type="dxa"/>
            <w:shd w:val="clear" w:color="auto" w:fill="ACB9CA" w:themeFill="text2" w:themeFillTint="66"/>
          </w:tcPr>
          <w:p w14:paraId="6A163ED1" w14:textId="0DD54CE5" w:rsidR="00BA2D0C" w:rsidRPr="00E754A1" w:rsidRDefault="6C35A972" w:rsidP="302937DE">
            <w:pPr>
              <w:rPr>
                <w:rFonts w:ascii="Calibri" w:hAnsi="Calibri" w:cs="Calibri"/>
                <w:b/>
                <w:bCs/>
                <w:sz w:val="20"/>
                <w:szCs w:val="20"/>
              </w:rPr>
            </w:pPr>
            <w:r w:rsidRPr="302937DE">
              <w:rPr>
                <w:rFonts w:ascii="Calibri" w:hAnsi="Calibri" w:cs="Calibri"/>
                <w:b/>
                <w:bCs/>
                <w:sz w:val="20"/>
                <w:szCs w:val="20"/>
              </w:rPr>
              <w:t>SN Output/ Relevant flagship program</w:t>
            </w:r>
          </w:p>
        </w:tc>
        <w:tc>
          <w:tcPr>
            <w:tcW w:w="990" w:type="dxa"/>
            <w:shd w:val="clear" w:color="auto" w:fill="ACB9CA" w:themeFill="text2" w:themeFillTint="66"/>
          </w:tcPr>
          <w:p w14:paraId="7274D9D9" w14:textId="1D05D3EB" w:rsidR="00BA2D0C" w:rsidRPr="00E754A1" w:rsidRDefault="6C35A972" w:rsidP="302937DE">
            <w:pPr>
              <w:rPr>
                <w:rFonts w:ascii="Calibri" w:hAnsi="Calibri" w:cs="Calibri"/>
                <w:b/>
                <w:bCs/>
                <w:sz w:val="20"/>
                <w:szCs w:val="20"/>
              </w:rPr>
            </w:pPr>
            <w:r w:rsidRPr="302937DE">
              <w:rPr>
                <w:rFonts w:ascii="Calibri" w:hAnsi="Calibri" w:cs="Calibri"/>
                <w:b/>
                <w:bCs/>
                <w:sz w:val="20"/>
                <w:szCs w:val="20"/>
              </w:rPr>
              <w:t>Office and Person in charge</w:t>
            </w:r>
          </w:p>
        </w:tc>
        <w:tc>
          <w:tcPr>
            <w:tcW w:w="1080" w:type="dxa"/>
            <w:shd w:val="clear" w:color="auto" w:fill="ACB9CA" w:themeFill="text2" w:themeFillTint="66"/>
          </w:tcPr>
          <w:p w14:paraId="07D658B0" w14:textId="77777777" w:rsidR="00BA2D0C" w:rsidRPr="00E754A1" w:rsidRDefault="6C35A972" w:rsidP="302937DE">
            <w:pPr>
              <w:rPr>
                <w:rFonts w:ascii="Calibri" w:hAnsi="Calibri" w:cs="Calibri"/>
                <w:b/>
                <w:bCs/>
                <w:sz w:val="20"/>
                <w:szCs w:val="20"/>
              </w:rPr>
            </w:pPr>
            <w:r w:rsidRPr="302937DE">
              <w:rPr>
                <w:rFonts w:ascii="Calibri" w:hAnsi="Calibri" w:cs="Calibri"/>
                <w:b/>
                <w:bCs/>
                <w:sz w:val="20"/>
                <w:szCs w:val="20"/>
              </w:rPr>
              <w:t>Region/ country</w:t>
            </w:r>
          </w:p>
        </w:tc>
        <w:tc>
          <w:tcPr>
            <w:tcW w:w="1331" w:type="dxa"/>
            <w:shd w:val="clear" w:color="auto" w:fill="ACB9CA" w:themeFill="text2" w:themeFillTint="66"/>
          </w:tcPr>
          <w:p w14:paraId="45151F58" w14:textId="77777777" w:rsidR="00BA2D0C" w:rsidRPr="00E754A1" w:rsidRDefault="6C35A972" w:rsidP="302937DE">
            <w:pPr>
              <w:autoSpaceDE w:val="0"/>
              <w:autoSpaceDN w:val="0"/>
              <w:adjustRightInd w:val="0"/>
              <w:spacing w:line="276" w:lineRule="auto"/>
              <w:rPr>
                <w:rFonts w:ascii="Calibri" w:eastAsia="MS Mincho" w:hAnsi="Calibri" w:cs="Calibri"/>
                <w:b/>
                <w:bCs/>
                <w:color w:val="000000"/>
                <w:sz w:val="20"/>
                <w:szCs w:val="20"/>
              </w:rPr>
            </w:pPr>
            <w:r w:rsidRPr="302937DE">
              <w:rPr>
                <w:rFonts w:ascii="Calibri" w:eastAsia="MS Mincho" w:hAnsi="Calibri" w:cs="Calibri"/>
                <w:b/>
                <w:bCs/>
                <w:color w:val="000000" w:themeColor="text1"/>
                <w:sz w:val="20"/>
                <w:szCs w:val="20"/>
              </w:rPr>
              <w:t xml:space="preserve">Joint activity </w:t>
            </w:r>
          </w:p>
          <w:p w14:paraId="566050C7" w14:textId="5FBC38C9" w:rsidR="00BA2D0C" w:rsidRPr="00E754A1" w:rsidRDefault="00DF1C34" w:rsidP="302937DE">
            <w:pPr>
              <w:rPr>
                <w:rFonts w:ascii="Calibri" w:hAnsi="Calibri" w:cs="Calibri"/>
                <w:b/>
                <w:bCs/>
                <w:sz w:val="20"/>
                <w:szCs w:val="20"/>
              </w:rPr>
            </w:pPr>
            <w:r w:rsidRPr="302937DE">
              <w:rPr>
                <w:rFonts w:ascii="Calibri" w:hAnsi="Calibri" w:cs="Calibri"/>
                <w:b/>
                <w:bCs/>
                <w:sz w:val="20"/>
                <w:szCs w:val="20"/>
              </w:rPr>
              <w:t>(Y/</w:t>
            </w:r>
            <w:r w:rsidR="6C35A972" w:rsidRPr="302937DE">
              <w:rPr>
                <w:rFonts w:ascii="Calibri" w:hAnsi="Calibri" w:cs="Calibri"/>
                <w:b/>
                <w:bCs/>
                <w:sz w:val="20"/>
                <w:szCs w:val="20"/>
              </w:rPr>
              <w:t>N, indicate partners)</w:t>
            </w:r>
          </w:p>
        </w:tc>
        <w:tc>
          <w:tcPr>
            <w:tcW w:w="1260" w:type="dxa"/>
            <w:shd w:val="clear" w:color="auto" w:fill="ACB9CA" w:themeFill="text2" w:themeFillTint="66"/>
          </w:tcPr>
          <w:p w14:paraId="4807CC04" w14:textId="77777777" w:rsidR="00BA2D0C" w:rsidRPr="00E754A1" w:rsidRDefault="6C35A972" w:rsidP="302937DE">
            <w:pPr>
              <w:autoSpaceDE w:val="0"/>
              <w:autoSpaceDN w:val="0"/>
              <w:adjustRightInd w:val="0"/>
              <w:spacing w:line="276" w:lineRule="auto"/>
              <w:rPr>
                <w:rFonts w:ascii="Calibri" w:eastAsia="MS Mincho" w:hAnsi="Calibri" w:cs="Calibri"/>
                <w:b/>
                <w:bCs/>
                <w:color w:val="000000"/>
                <w:sz w:val="20"/>
                <w:szCs w:val="20"/>
              </w:rPr>
            </w:pPr>
            <w:r w:rsidRPr="302937DE">
              <w:rPr>
                <w:rFonts w:ascii="Calibri" w:eastAsia="MS Mincho" w:hAnsi="Calibri" w:cs="Calibri"/>
                <w:b/>
                <w:bCs/>
                <w:color w:val="000000" w:themeColor="text1"/>
                <w:sz w:val="20"/>
                <w:szCs w:val="20"/>
              </w:rPr>
              <w:t xml:space="preserve">Planned Dates </w:t>
            </w:r>
          </w:p>
          <w:p w14:paraId="6E2A9A9B" w14:textId="77777777" w:rsidR="00BA2D0C" w:rsidRPr="00E754A1" w:rsidRDefault="6C35A972" w:rsidP="302937DE">
            <w:pPr>
              <w:rPr>
                <w:rFonts w:ascii="Calibri" w:hAnsi="Calibri" w:cs="Calibri"/>
                <w:b/>
                <w:bCs/>
                <w:sz w:val="20"/>
                <w:szCs w:val="20"/>
              </w:rPr>
            </w:pPr>
            <w:r w:rsidRPr="302937DE">
              <w:rPr>
                <w:rFonts w:ascii="Calibri" w:hAnsi="Calibri" w:cs="Calibri"/>
                <w:b/>
                <w:bCs/>
                <w:sz w:val="20"/>
                <w:szCs w:val="20"/>
              </w:rPr>
              <w:t>(</w:t>
            </w:r>
            <w:proofErr w:type="gramStart"/>
            <w:r w:rsidRPr="302937DE">
              <w:rPr>
                <w:rFonts w:ascii="Calibri" w:hAnsi="Calibri" w:cs="Calibri"/>
                <w:b/>
                <w:bCs/>
                <w:sz w:val="20"/>
                <w:szCs w:val="20"/>
              </w:rPr>
              <w:t>start</w:t>
            </w:r>
            <w:proofErr w:type="gramEnd"/>
            <w:r w:rsidRPr="302937DE">
              <w:rPr>
                <w:rFonts w:ascii="Calibri" w:hAnsi="Calibri" w:cs="Calibri"/>
                <w:b/>
                <w:bCs/>
                <w:sz w:val="20"/>
                <w:szCs w:val="20"/>
              </w:rPr>
              <w:t>-end)</w:t>
            </w:r>
          </w:p>
        </w:tc>
        <w:tc>
          <w:tcPr>
            <w:tcW w:w="1183" w:type="dxa"/>
            <w:shd w:val="clear" w:color="auto" w:fill="ACB9CA" w:themeFill="text2" w:themeFillTint="66"/>
          </w:tcPr>
          <w:p w14:paraId="760F281B" w14:textId="1F4DCFD9" w:rsidR="00BA2D0C" w:rsidRPr="00E754A1" w:rsidRDefault="6C35A972" w:rsidP="302937DE">
            <w:pPr>
              <w:rPr>
                <w:rFonts w:ascii="Calibri" w:hAnsi="Calibri" w:cs="Calibri"/>
                <w:b/>
                <w:bCs/>
                <w:sz w:val="20"/>
                <w:szCs w:val="20"/>
              </w:rPr>
            </w:pPr>
            <w:r w:rsidRPr="302937DE">
              <w:rPr>
                <w:rFonts w:ascii="Calibri" w:hAnsi="Calibri" w:cs="Calibri"/>
                <w:b/>
                <w:bCs/>
                <w:sz w:val="20"/>
                <w:szCs w:val="20"/>
              </w:rPr>
              <w:t>Donors Involved</w:t>
            </w:r>
          </w:p>
        </w:tc>
        <w:tc>
          <w:tcPr>
            <w:tcW w:w="1183" w:type="dxa"/>
            <w:shd w:val="clear" w:color="auto" w:fill="ACB9CA" w:themeFill="text2" w:themeFillTint="66"/>
          </w:tcPr>
          <w:p w14:paraId="737A0E63" w14:textId="4BB83D29" w:rsidR="00BA2D0C" w:rsidRPr="00E754A1" w:rsidRDefault="6C35A972" w:rsidP="302937DE">
            <w:pPr>
              <w:rPr>
                <w:rFonts w:ascii="Calibri" w:hAnsi="Calibri" w:cs="Calibri"/>
                <w:b/>
                <w:bCs/>
                <w:sz w:val="20"/>
                <w:szCs w:val="20"/>
              </w:rPr>
            </w:pPr>
            <w:r w:rsidRPr="302937DE">
              <w:rPr>
                <w:rFonts w:ascii="Calibri" w:hAnsi="Calibri" w:cs="Calibri"/>
                <w:b/>
                <w:bCs/>
                <w:sz w:val="20"/>
                <w:szCs w:val="20"/>
              </w:rPr>
              <w:t>Budget (US$) / Sources of Funding</w:t>
            </w:r>
          </w:p>
        </w:tc>
        <w:tc>
          <w:tcPr>
            <w:tcW w:w="1230" w:type="dxa"/>
            <w:shd w:val="clear" w:color="auto" w:fill="ACB9CA" w:themeFill="text2" w:themeFillTint="66"/>
          </w:tcPr>
          <w:p w14:paraId="2C86E354" w14:textId="77777777" w:rsidR="00BA2D0C" w:rsidRPr="00E754A1" w:rsidRDefault="6C35A972" w:rsidP="302937DE">
            <w:pPr>
              <w:rPr>
                <w:rFonts w:ascii="Calibri" w:hAnsi="Calibri" w:cs="Calibri"/>
                <w:b/>
                <w:bCs/>
                <w:sz w:val="20"/>
                <w:szCs w:val="20"/>
              </w:rPr>
            </w:pPr>
            <w:r w:rsidRPr="302937DE">
              <w:rPr>
                <w:rFonts w:ascii="Calibri" w:hAnsi="Calibri" w:cs="Calibri"/>
                <w:b/>
                <w:bCs/>
                <w:sz w:val="20"/>
                <w:szCs w:val="20"/>
              </w:rPr>
              <w:t>Status (pending/ initiated/ ongoing/ completed)</w:t>
            </w:r>
          </w:p>
        </w:tc>
        <w:tc>
          <w:tcPr>
            <w:tcW w:w="1245" w:type="dxa"/>
            <w:gridSpan w:val="2"/>
            <w:shd w:val="clear" w:color="auto" w:fill="ACB9CA" w:themeFill="text2" w:themeFillTint="66"/>
          </w:tcPr>
          <w:p w14:paraId="4DCBCEA1" w14:textId="77777777" w:rsidR="00BA2D0C" w:rsidRPr="00E754A1" w:rsidRDefault="6C35A972" w:rsidP="302937DE">
            <w:pPr>
              <w:rPr>
                <w:rFonts w:ascii="Calibri" w:hAnsi="Calibri" w:cs="Calibri"/>
                <w:b/>
                <w:bCs/>
                <w:sz w:val="20"/>
                <w:szCs w:val="20"/>
              </w:rPr>
            </w:pPr>
            <w:r w:rsidRPr="302937DE">
              <w:rPr>
                <w:rFonts w:ascii="Calibri" w:hAnsi="Calibri" w:cs="Calibri"/>
                <w:b/>
                <w:bCs/>
                <w:sz w:val="20"/>
                <w:szCs w:val="20"/>
              </w:rPr>
              <w:t>Remarks</w:t>
            </w:r>
          </w:p>
        </w:tc>
      </w:tr>
      <w:tr w:rsidR="00036AC8" w:rsidRPr="00E754A1" w14:paraId="5B897577" w14:textId="77777777" w:rsidTr="080FAFA6">
        <w:trPr>
          <w:gridAfter w:val="1"/>
          <w:wAfter w:w="52" w:type="dxa"/>
          <w:trHeight w:val="300"/>
          <w:jc w:val="center"/>
        </w:trPr>
        <w:tc>
          <w:tcPr>
            <w:tcW w:w="14935" w:type="dxa"/>
            <w:gridSpan w:val="12"/>
            <w:shd w:val="clear" w:color="auto" w:fill="DEEAF6" w:themeFill="accent5" w:themeFillTint="33"/>
          </w:tcPr>
          <w:p w14:paraId="31DBE268" w14:textId="3E828853" w:rsidR="00036AC8" w:rsidRPr="00E754A1" w:rsidRDefault="00036AC8" w:rsidP="00E754A1">
            <w:pPr>
              <w:spacing w:line="276" w:lineRule="auto"/>
              <w:rPr>
                <w:rFonts w:ascii="Calibri" w:eastAsia="MS Mincho" w:hAnsi="Calibri" w:cs="Times New Roman"/>
                <w:i/>
              </w:rPr>
            </w:pPr>
          </w:p>
        </w:tc>
      </w:tr>
      <w:tr w:rsidR="000476CE" w:rsidRPr="00E754A1" w14:paraId="2E3B42C1" w14:textId="77777777" w:rsidTr="080FAFA6">
        <w:trPr>
          <w:trHeight w:val="350"/>
          <w:jc w:val="center"/>
        </w:trPr>
        <w:tc>
          <w:tcPr>
            <w:tcW w:w="1320" w:type="dxa"/>
          </w:tcPr>
          <w:p w14:paraId="35B82DD8" w14:textId="7563235B" w:rsidR="000476CE" w:rsidRPr="000476CE" w:rsidRDefault="000476CE" w:rsidP="000476CE">
            <w:pPr>
              <w:spacing w:line="276" w:lineRule="auto"/>
              <w:rPr>
                <w:rFonts w:ascii="Calibri" w:eastAsia="MS Mincho" w:hAnsi="Calibri" w:cs="Times New Roman"/>
                <w:i/>
                <w:sz w:val="20"/>
                <w:szCs w:val="20"/>
              </w:rPr>
            </w:pPr>
            <w:r w:rsidRPr="000476CE">
              <w:rPr>
                <w:rFonts w:ascii="Calibri" w:eastAsia="MS Mincho" w:hAnsi="Calibri" w:cs="Times New Roman"/>
                <w:i/>
                <w:sz w:val="20"/>
                <w:szCs w:val="20"/>
              </w:rPr>
              <w:t>Evaluation of the I</w:t>
            </w:r>
            <w:r>
              <w:rPr>
                <w:rFonts w:ascii="Calibri" w:eastAsia="MS Mincho" w:hAnsi="Calibri" w:cs="Times New Roman"/>
                <w:i/>
                <w:sz w:val="20"/>
                <w:szCs w:val="20"/>
              </w:rPr>
              <w:t xml:space="preserve">mproved </w:t>
            </w:r>
            <w:r w:rsidRPr="000476CE">
              <w:rPr>
                <w:rFonts w:ascii="Calibri" w:eastAsia="MS Mincho" w:hAnsi="Calibri" w:cs="Times New Roman"/>
                <w:i/>
                <w:sz w:val="20"/>
                <w:szCs w:val="20"/>
              </w:rPr>
              <w:t>S</w:t>
            </w:r>
            <w:r>
              <w:rPr>
                <w:rFonts w:ascii="Calibri" w:eastAsia="MS Mincho" w:hAnsi="Calibri" w:cs="Times New Roman"/>
                <w:i/>
                <w:sz w:val="20"/>
                <w:szCs w:val="20"/>
              </w:rPr>
              <w:t xml:space="preserve">afety of </w:t>
            </w:r>
            <w:r w:rsidRPr="000476CE">
              <w:rPr>
                <w:rFonts w:ascii="Calibri" w:eastAsia="MS Mincho" w:hAnsi="Calibri" w:cs="Times New Roman"/>
                <w:i/>
                <w:sz w:val="20"/>
                <w:szCs w:val="20"/>
              </w:rPr>
              <w:t>W</w:t>
            </w:r>
            <w:r>
              <w:rPr>
                <w:rFonts w:ascii="Calibri" w:eastAsia="MS Mincho" w:hAnsi="Calibri" w:cs="Times New Roman"/>
                <w:i/>
                <w:sz w:val="20"/>
                <w:szCs w:val="20"/>
              </w:rPr>
              <w:t xml:space="preserve">omen in </w:t>
            </w:r>
            <w:r w:rsidRPr="000476CE">
              <w:rPr>
                <w:rFonts w:ascii="Calibri" w:eastAsia="MS Mincho" w:hAnsi="Calibri" w:cs="Times New Roman"/>
                <w:i/>
                <w:sz w:val="20"/>
                <w:szCs w:val="20"/>
              </w:rPr>
              <w:t>S</w:t>
            </w:r>
            <w:r>
              <w:rPr>
                <w:rFonts w:ascii="Calibri" w:eastAsia="MS Mincho" w:hAnsi="Calibri" w:cs="Times New Roman"/>
                <w:i/>
                <w:sz w:val="20"/>
                <w:szCs w:val="20"/>
              </w:rPr>
              <w:t>erbia</w:t>
            </w:r>
            <w:r w:rsidRPr="000476CE">
              <w:rPr>
                <w:rFonts w:ascii="Calibri" w:eastAsia="MS Mincho" w:hAnsi="Calibri" w:cs="Times New Roman"/>
                <w:i/>
                <w:sz w:val="20"/>
                <w:szCs w:val="20"/>
              </w:rPr>
              <w:t xml:space="preserve"> </w:t>
            </w:r>
            <w:r>
              <w:rPr>
                <w:rFonts w:ascii="Calibri" w:eastAsia="MS Mincho" w:hAnsi="Calibri" w:cs="Times New Roman"/>
                <w:i/>
                <w:sz w:val="20"/>
                <w:szCs w:val="20"/>
              </w:rPr>
              <w:t>P</w:t>
            </w:r>
            <w:r w:rsidRPr="000476CE">
              <w:rPr>
                <w:rFonts w:ascii="Calibri" w:eastAsia="MS Mincho" w:hAnsi="Calibri" w:cs="Times New Roman"/>
                <w:i/>
                <w:sz w:val="20"/>
                <w:szCs w:val="20"/>
              </w:rPr>
              <w:t>roject</w:t>
            </w:r>
          </w:p>
        </w:tc>
        <w:tc>
          <w:tcPr>
            <w:tcW w:w="1317" w:type="dxa"/>
          </w:tcPr>
          <w:p w14:paraId="75C38EFB" w14:textId="491CEF0A" w:rsidR="000476CE" w:rsidRPr="000476CE" w:rsidRDefault="000476CE" w:rsidP="000476CE">
            <w:pPr>
              <w:spacing w:line="276" w:lineRule="auto"/>
              <w:rPr>
                <w:rFonts w:ascii="Calibri" w:eastAsia="MS Mincho" w:hAnsi="Calibri" w:cs="Times New Roman"/>
                <w:i/>
                <w:sz w:val="20"/>
                <w:szCs w:val="20"/>
              </w:rPr>
            </w:pPr>
            <w:r w:rsidRPr="000476CE">
              <w:rPr>
                <w:rFonts w:ascii="Calibri" w:eastAsia="MS Mincho" w:hAnsi="Calibri" w:cs="Times New Roman"/>
                <w:i/>
                <w:sz w:val="20"/>
                <w:szCs w:val="20"/>
              </w:rPr>
              <w:t>Y</w:t>
            </w:r>
          </w:p>
        </w:tc>
        <w:tc>
          <w:tcPr>
            <w:tcW w:w="1678" w:type="dxa"/>
          </w:tcPr>
          <w:p w14:paraId="6A513961" w14:textId="6D9E78D6" w:rsidR="000476CE" w:rsidRPr="000476CE" w:rsidRDefault="00C7220A" w:rsidP="000476CE">
            <w:pPr>
              <w:spacing w:line="276" w:lineRule="auto"/>
              <w:rPr>
                <w:rFonts w:ascii="Calibri" w:eastAsia="MS Mincho" w:hAnsi="Calibri" w:cs="Times New Roman"/>
                <w:i/>
                <w:sz w:val="20"/>
                <w:szCs w:val="20"/>
              </w:rPr>
            </w:pPr>
            <w:r>
              <w:rPr>
                <w:rFonts w:ascii="Calibri" w:eastAsia="MS Mincho" w:hAnsi="Calibri" w:cs="Times New Roman"/>
                <w:i/>
                <w:sz w:val="20"/>
                <w:szCs w:val="20"/>
              </w:rPr>
              <w:t xml:space="preserve">UNDSCF Outcome 2.1 </w:t>
            </w:r>
          </w:p>
        </w:tc>
        <w:tc>
          <w:tcPr>
            <w:tcW w:w="1170" w:type="dxa"/>
          </w:tcPr>
          <w:p w14:paraId="4913245E" w14:textId="77777777" w:rsidR="000476CE" w:rsidRPr="000476CE" w:rsidRDefault="000476CE" w:rsidP="000476CE">
            <w:pPr>
              <w:spacing w:line="276" w:lineRule="auto"/>
              <w:rPr>
                <w:rFonts w:ascii="Calibri" w:eastAsia="MS Mincho" w:hAnsi="Calibri" w:cs="Times New Roman"/>
                <w:i/>
                <w:sz w:val="20"/>
                <w:szCs w:val="20"/>
              </w:rPr>
            </w:pPr>
          </w:p>
        </w:tc>
        <w:tc>
          <w:tcPr>
            <w:tcW w:w="990" w:type="dxa"/>
          </w:tcPr>
          <w:p w14:paraId="7E66F3B9" w14:textId="4DA63EF6" w:rsidR="000476CE" w:rsidRPr="000476CE" w:rsidRDefault="000476CE" w:rsidP="000476CE">
            <w:pPr>
              <w:spacing w:line="276" w:lineRule="auto"/>
              <w:rPr>
                <w:rFonts w:ascii="Calibri" w:eastAsia="MS Mincho" w:hAnsi="Calibri" w:cs="Times New Roman"/>
                <w:i/>
                <w:sz w:val="20"/>
                <w:szCs w:val="20"/>
              </w:rPr>
            </w:pPr>
            <w:r w:rsidRPr="000476CE">
              <w:rPr>
                <w:rFonts w:ascii="Calibri" w:eastAsia="MS Mincho" w:hAnsi="Calibri" w:cs="Times New Roman"/>
                <w:i/>
                <w:sz w:val="20"/>
                <w:szCs w:val="20"/>
              </w:rPr>
              <w:t xml:space="preserve">Serbia PP, </w:t>
            </w:r>
            <w:r>
              <w:rPr>
                <w:rFonts w:ascii="Calibri" w:eastAsia="MS Mincho" w:hAnsi="Calibri" w:cs="Times New Roman"/>
                <w:i/>
                <w:sz w:val="20"/>
                <w:szCs w:val="20"/>
              </w:rPr>
              <w:t xml:space="preserve">Project Officer </w:t>
            </w:r>
            <w:r w:rsidRPr="000476CE">
              <w:rPr>
                <w:rFonts w:ascii="Calibri" w:eastAsia="MS Mincho" w:hAnsi="Calibri" w:cs="Times New Roman"/>
                <w:i/>
                <w:sz w:val="20"/>
                <w:szCs w:val="20"/>
              </w:rPr>
              <w:t>Ljiljana Loncar</w:t>
            </w:r>
          </w:p>
        </w:tc>
        <w:tc>
          <w:tcPr>
            <w:tcW w:w="1080" w:type="dxa"/>
          </w:tcPr>
          <w:p w14:paraId="4EA10EA5" w14:textId="28876F2B" w:rsidR="000476CE" w:rsidRPr="000476CE" w:rsidRDefault="000476CE" w:rsidP="000476CE">
            <w:pPr>
              <w:spacing w:line="276" w:lineRule="auto"/>
              <w:rPr>
                <w:rFonts w:ascii="Calibri" w:eastAsia="MS Mincho" w:hAnsi="Calibri" w:cs="Times New Roman"/>
                <w:i/>
                <w:sz w:val="20"/>
                <w:szCs w:val="20"/>
              </w:rPr>
            </w:pPr>
            <w:r w:rsidRPr="000476CE">
              <w:rPr>
                <w:rFonts w:ascii="Calibri" w:eastAsia="MS Mincho" w:hAnsi="Calibri" w:cs="Times New Roman"/>
                <w:i/>
                <w:sz w:val="20"/>
                <w:szCs w:val="20"/>
              </w:rPr>
              <w:t>Serbia</w:t>
            </w:r>
          </w:p>
        </w:tc>
        <w:tc>
          <w:tcPr>
            <w:tcW w:w="1331" w:type="dxa"/>
          </w:tcPr>
          <w:p w14:paraId="13BBB553" w14:textId="6EC09F82" w:rsidR="000476CE" w:rsidRPr="000476CE" w:rsidRDefault="000476CE" w:rsidP="000476CE">
            <w:pPr>
              <w:spacing w:line="276" w:lineRule="auto"/>
              <w:rPr>
                <w:rFonts w:ascii="Calibri" w:eastAsia="MS Mincho" w:hAnsi="Calibri" w:cs="Times New Roman"/>
                <w:i/>
                <w:sz w:val="20"/>
                <w:szCs w:val="20"/>
              </w:rPr>
            </w:pPr>
            <w:r w:rsidRPr="000476CE">
              <w:rPr>
                <w:rFonts w:ascii="Calibri" w:eastAsia="MS Mincho" w:hAnsi="Calibri" w:cs="Times New Roman"/>
                <w:i/>
                <w:sz w:val="20"/>
                <w:szCs w:val="20"/>
              </w:rPr>
              <w:t>N</w:t>
            </w:r>
          </w:p>
        </w:tc>
        <w:tc>
          <w:tcPr>
            <w:tcW w:w="1260" w:type="dxa"/>
          </w:tcPr>
          <w:p w14:paraId="2327DB6A" w14:textId="5DA0977A" w:rsidR="000476CE" w:rsidRPr="000476CE" w:rsidRDefault="1B00B7E6" w:rsidP="638B33B3">
            <w:pPr>
              <w:spacing w:line="276" w:lineRule="auto"/>
              <w:rPr>
                <w:rFonts w:ascii="Calibri" w:eastAsia="MS Mincho" w:hAnsi="Calibri" w:cs="Times New Roman"/>
                <w:i/>
                <w:iCs/>
                <w:sz w:val="20"/>
                <w:szCs w:val="20"/>
              </w:rPr>
            </w:pPr>
            <w:r w:rsidRPr="638B33B3">
              <w:rPr>
                <w:rFonts w:ascii="Calibri" w:eastAsia="MS Mincho" w:hAnsi="Calibri" w:cs="Times New Roman"/>
                <w:i/>
                <w:iCs/>
                <w:sz w:val="20"/>
                <w:szCs w:val="20"/>
              </w:rPr>
              <w:t>second half of 202</w:t>
            </w:r>
            <w:r w:rsidR="4ABEB686" w:rsidRPr="638B33B3">
              <w:rPr>
                <w:rFonts w:ascii="Calibri" w:eastAsia="MS Mincho" w:hAnsi="Calibri" w:cs="Times New Roman"/>
                <w:i/>
                <w:iCs/>
                <w:sz w:val="20"/>
                <w:szCs w:val="20"/>
                <w:lang w:val="sr-Cyrl-RS"/>
              </w:rPr>
              <w:t>3</w:t>
            </w:r>
          </w:p>
        </w:tc>
        <w:tc>
          <w:tcPr>
            <w:tcW w:w="1183" w:type="dxa"/>
          </w:tcPr>
          <w:p w14:paraId="664B41BF" w14:textId="0FF1DFFF" w:rsidR="000476CE" w:rsidRPr="000476CE" w:rsidRDefault="000476CE" w:rsidP="000476CE">
            <w:pPr>
              <w:spacing w:line="276" w:lineRule="auto"/>
              <w:rPr>
                <w:rFonts w:ascii="Calibri" w:eastAsia="MS Mincho" w:hAnsi="Calibri" w:cs="Times New Roman"/>
                <w:i/>
                <w:sz w:val="20"/>
                <w:szCs w:val="20"/>
              </w:rPr>
            </w:pPr>
            <w:r w:rsidRPr="000476CE">
              <w:rPr>
                <w:rFonts w:ascii="Calibri" w:eastAsia="MS Mincho" w:hAnsi="Calibri" w:cs="Times New Roman"/>
                <w:i/>
                <w:sz w:val="20"/>
                <w:szCs w:val="20"/>
              </w:rPr>
              <w:t>Norwegian Embassy</w:t>
            </w:r>
          </w:p>
        </w:tc>
        <w:tc>
          <w:tcPr>
            <w:tcW w:w="1183" w:type="dxa"/>
          </w:tcPr>
          <w:p w14:paraId="4B193611" w14:textId="4D2AE6D1" w:rsidR="000476CE" w:rsidRPr="000476CE" w:rsidRDefault="000476CE" w:rsidP="000476CE">
            <w:pPr>
              <w:spacing w:line="276" w:lineRule="auto"/>
              <w:rPr>
                <w:rFonts w:ascii="Calibri" w:eastAsia="MS Mincho" w:hAnsi="Calibri" w:cs="Times New Roman"/>
                <w:i/>
                <w:sz w:val="20"/>
                <w:szCs w:val="20"/>
              </w:rPr>
            </w:pPr>
            <w:r w:rsidRPr="000476CE">
              <w:rPr>
                <w:rFonts w:ascii="Calibri" w:eastAsia="MS Mincho" w:hAnsi="Calibri" w:cs="Times New Roman"/>
                <w:i/>
                <w:sz w:val="20"/>
                <w:szCs w:val="20"/>
              </w:rPr>
              <w:t>50,000.00 USD</w:t>
            </w:r>
          </w:p>
        </w:tc>
        <w:tc>
          <w:tcPr>
            <w:tcW w:w="1230" w:type="dxa"/>
          </w:tcPr>
          <w:p w14:paraId="6044992D" w14:textId="77777777" w:rsidR="000476CE" w:rsidRPr="000476CE" w:rsidRDefault="7E5ECC83" w:rsidP="638B33B3">
            <w:pPr>
              <w:spacing w:line="276" w:lineRule="auto"/>
              <w:rPr>
                <w:rFonts w:ascii="Calibri" w:eastAsia="MS Mincho" w:hAnsi="Calibri" w:cs="Times New Roman"/>
                <w:i/>
                <w:iCs/>
                <w:sz w:val="19"/>
                <w:szCs w:val="19"/>
              </w:rPr>
            </w:pPr>
            <w:r w:rsidRPr="638B33B3">
              <w:rPr>
                <w:rFonts w:ascii="Calibri" w:eastAsia="MS Mincho" w:hAnsi="Calibri" w:cs="Times New Roman"/>
                <w:i/>
                <w:iCs/>
                <w:sz w:val="19"/>
                <w:szCs w:val="19"/>
              </w:rPr>
              <w:t>Not initiated</w:t>
            </w:r>
          </w:p>
          <w:p w14:paraId="213C0BBC" w14:textId="72C21679" w:rsidR="000476CE" w:rsidRPr="000476CE" w:rsidRDefault="000476CE" w:rsidP="638B33B3">
            <w:pPr>
              <w:spacing w:line="276" w:lineRule="auto"/>
              <w:rPr>
                <w:rFonts w:ascii="Calibri" w:eastAsia="MS Mincho" w:hAnsi="Calibri" w:cs="Times New Roman"/>
                <w:i/>
                <w:iCs/>
                <w:sz w:val="20"/>
                <w:szCs w:val="20"/>
              </w:rPr>
            </w:pPr>
          </w:p>
        </w:tc>
        <w:tc>
          <w:tcPr>
            <w:tcW w:w="1245" w:type="dxa"/>
            <w:gridSpan w:val="2"/>
          </w:tcPr>
          <w:p w14:paraId="179AF1CF" w14:textId="77777777" w:rsidR="000476CE" w:rsidRPr="000476CE" w:rsidRDefault="000476CE" w:rsidP="000476CE">
            <w:pPr>
              <w:spacing w:line="276" w:lineRule="auto"/>
              <w:rPr>
                <w:rFonts w:ascii="Calibri" w:eastAsia="MS Mincho" w:hAnsi="Calibri" w:cs="Times New Roman"/>
                <w:i/>
                <w:sz w:val="20"/>
                <w:szCs w:val="20"/>
              </w:rPr>
            </w:pPr>
          </w:p>
        </w:tc>
      </w:tr>
      <w:tr w:rsidR="003E549B" w:rsidRPr="00E754A1" w14:paraId="3534C737" w14:textId="77777777" w:rsidTr="080FAFA6">
        <w:trPr>
          <w:jc w:val="center"/>
        </w:trPr>
        <w:tc>
          <w:tcPr>
            <w:tcW w:w="1320" w:type="dxa"/>
            <w:shd w:val="clear" w:color="auto" w:fill="auto"/>
          </w:tcPr>
          <w:p w14:paraId="2F24D3C6" w14:textId="77777777" w:rsidR="003E549B" w:rsidRPr="00E42FB9" w:rsidRDefault="003E549B" w:rsidP="007F54A7">
            <w:pPr>
              <w:spacing w:line="276" w:lineRule="auto"/>
              <w:rPr>
                <w:rFonts w:ascii="Calibri" w:eastAsia="MS Mincho" w:hAnsi="Calibri" w:cs="Times New Roman"/>
                <w:i/>
                <w:sz w:val="19"/>
                <w:szCs w:val="19"/>
              </w:rPr>
            </w:pPr>
            <w:r w:rsidRPr="00E42FB9">
              <w:rPr>
                <w:rFonts w:ascii="Calibri" w:eastAsia="MS Mincho" w:hAnsi="Calibri" w:cs="Times New Roman"/>
                <w:i/>
                <w:sz w:val="19"/>
                <w:szCs w:val="19"/>
              </w:rPr>
              <w:t>Final evaluation of “Ending violence against women in the Western Balkans and Turkey: Implementing norms, changing minds” Phase II.</w:t>
            </w:r>
          </w:p>
          <w:p w14:paraId="32DD2846" w14:textId="77777777" w:rsidR="003E549B" w:rsidRPr="00E754A1" w:rsidRDefault="003E549B" w:rsidP="007F54A7">
            <w:pPr>
              <w:spacing w:line="276" w:lineRule="auto"/>
              <w:rPr>
                <w:rFonts w:ascii="Calibri" w:eastAsia="MS Mincho" w:hAnsi="Calibri" w:cs="Times New Roman"/>
                <w:i/>
                <w:sz w:val="19"/>
                <w:szCs w:val="19"/>
              </w:rPr>
            </w:pPr>
            <w:r w:rsidRPr="00E42FB9">
              <w:rPr>
                <w:rFonts w:ascii="Calibri" w:eastAsia="MS Mincho" w:hAnsi="Calibri" w:cs="Times New Roman"/>
                <w:i/>
                <w:sz w:val="19"/>
                <w:szCs w:val="19"/>
              </w:rPr>
              <w:t>Project ends in July 2023</w:t>
            </w:r>
          </w:p>
        </w:tc>
        <w:tc>
          <w:tcPr>
            <w:tcW w:w="1317" w:type="dxa"/>
            <w:shd w:val="clear" w:color="auto" w:fill="auto"/>
          </w:tcPr>
          <w:p w14:paraId="695EDAFF" w14:textId="77777777" w:rsidR="003E549B" w:rsidRPr="00E754A1" w:rsidRDefault="003E549B" w:rsidP="007F54A7">
            <w:pPr>
              <w:spacing w:line="276" w:lineRule="auto"/>
              <w:rPr>
                <w:rFonts w:ascii="Calibri" w:eastAsia="MS Mincho" w:hAnsi="Calibri" w:cs="Times New Roman"/>
                <w:i/>
                <w:sz w:val="19"/>
                <w:szCs w:val="19"/>
              </w:rPr>
            </w:pPr>
            <w:r>
              <w:rPr>
                <w:rFonts w:ascii="Calibri" w:eastAsia="MS Mincho" w:hAnsi="Calibri" w:cs="Times New Roman"/>
                <w:i/>
                <w:sz w:val="19"/>
                <w:szCs w:val="19"/>
              </w:rPr>
              <w:t>Not for EC</w:t>
            </w:r>
          </w:p>
        </w:tc>
        <w:tc>
          <w:tcPr>
            <w:tcW w:w="1678" w:type="dxa"/>
            <w:shd w:val="clear" w:color="auto" w:fill="auto"/>
          </w:tcPr>
          <w:p w14:paraId="7704531B" w14:textId="77777777" w:rsidR="003E549B" w:rsidRPr="00E754A1" w:rsidRDefault="003E549B" w:rsidP="007F54A7">
            <w:pPr>
              <w:spacing w:line="276" w:lineRule="auto"/>
              <w:rPr>
                <w:rFonts w:ascii="Calibri" w:eastAsia="MS Mincho" w:hAnsi="Calibri" w:cs="Times New Roman"/>
                <w:i/>
                <w:sz w:val="19"/>
                <w:szCs w:val="19"/>
              </w:rPr>
            </w:pPr>
            <w:r>
              <w:rPr>
                <w:rFonts w:ascii="Calibri" w:eastAsia="MS Mincho" w:hAnsi="Calibri" w:cs="Times New Roman"/>
                <w:i/>
                <w:sz w:val="19"/>
                <w:szCs w:val="19"/>
              </w:rPr>
              <w:t>EVAW</w:t>
            </w:r>
          </w:p>
        </w:tc>
        <w:tc>
          <w:tcPr>
            <w:tcW w:w="1170" w:type="dxa"/>
            <w:shd w:val="clear" w:color="auto" w:fill="auto"/>
          </w:tcPr>
          <w:p w14:paraId="7BF53747" w14:textId="77777777" w:rsidR="003E549B" w:rsidRPr="00E754A1" w:rsidRDefault="003E549B" w:rsidP="007F54A7">
            <w:pPr>
              <w:spacing w:line="276" w:lineRule="auto"/>
              <w:rPr>
                <w:rFonts w:ascii="Calibri" w:eastAsia="MS Mincho" w:hAnsi="Calibri" w:cs="Times New Roman"/>
                <w:i/>
                <w:sz w:val="19"/>
                <w:szCs w:val="19"/>
              </w:rPr>
            </w:pPr>
            <w:r>
              <w:rPr>
                <w:rFonts w:ascii="Calibri" w:eastAsia="MS Mincho" w:hAnsi="Calibri" w:cs="Times New Roman"/>
                <w:i/>
                <w:sz w:val="19"/>
                <w:szCs w:val="19"/>
              </w:rPr>
              <w:t>EVAW</w:t>
            </w:r>
          </w:p>
        </w:tc>
        <w:tc>
          <w:tcPr>
            <w:tcW w:w="990" w:type="dxa"/>
            <w:shd w:val="clear" w:color="auto" w:fill="auto"/>
          </w:tcPr>
          <w:p w14:paraId="0956A465" w14:textId="77777777" w:rsidR="003E549B" w:rsidRDefault="003E549B" w:rsidP="007F54A7">
            <w:pPr>
              <w:spacing w:line="276" w:lineRule="auto"/>
              <w:rPr>
                <w:rFonts w:ascii="Calibri" w:eastAsia="MS Mincho" w:hAnsi="Calibri" w:cs="Times New Roman"/>
                <w:i/>
                <w:sz w:val="19"/>
                <w:szCs w:val="19"/>
              </w:rPr>
            </w:pPr>
            <w:r>
              <w:rPr>
                <w:rFonts w:ascii="Calibri" w:eastAsia="MS Mincho" w:hAnsi="Calibri" w:cs="Times New Roman"/>
                <w:i/>
                <w:sz w:val="19"/>
                <w:szCs w:val="19"/>
              </w:rPr>
              <w:t>ECA RO</w:t>
            </w:r>
          </w:p>
          <w:p w14:paraId="5BED6512" w14:textId="77777777" w:rsidR="003E549B" w:rsidRPr="00E754A1" w:rsidRDefault="003E549B" w:rsidP="007F54A7">
            <w:pPr>
              <w:spacing w:line="276" w:lineRule="auto"/>
              <w:rPr>
                <w:rFonts w:ascii="Calibri" w:eastAsia="MS Mincho" w:hAnsi="Calibri" w:cs="Times New Roman"/>
                <w:i/>
                <w:sz w:val="19"/>
                <w:szCs w:val="19"/>
              </w:rPr>
            </w:pPr>
            <w:r>
              <w:rPr>
                <w:rFonts w:ascii="Calibri" w:eastAsia="MS Mincho" w:hAnsi="Calibri" w:cs="Times New Roman"/>
                <w:i/>
                <w:sz w:val="19"/>
                <w:szCs w:val="19"/>
              </w:rPr>
              <w:t>Yolanda Iriarte</w:t>
            </w:r>
          </w:p>
        </w:tc>
        <w:tc>
          <w:tcPr>
            <w:tcW w:w="1080" w:type="dxa"/>
            <w:shd w:val="clear" w:color="auto" w:fill="auto"/>
          </w:tcPr>
          <w:p w14:paraId="3D4B4E16" w14:textId="77777777" w:rsidR="003E549B" w:rsidRPr="00E754A1" w:rsidRDefault="003E549B" w:rsidP="007F54A7">
            <w:pPr>
              <w:spacing w:line="276" w:lineRule="auto"/>
              <w:rPr>
                <w:rFonts w:ascii="Calibri" w:eastAsia="MS Mincho" w:hAnsi="Calibri" w:cs="Times New Roman"/>
                <w:i/>
                <w:sz w:val="19"/>
                <w:szCs w:val="19"/>
              </w:rPr>
            </w:pPr>
            <w:r w:rsidRPr="00F64A93">
              <w:rPr>
                <w:rFonts w:ascii="Calibri" w:eastAsia="MS Mincho" w:hAnsi="Calibri" w:cs="Times New Roman"/>
                <w:i/>
                <w:sz w:val="19"/>
                <w:szCs w:val="19"/>
              </w:rPr>
              <w:t xml:space="preserve">ECA + Albania, BiH, North Macedonia, Montenegro, Kosovo, </w:t>
            </w:r>
            <w:proofErr w:type="gramStart"/>
            <w:r w:rsidRPr="00F64A93">
              <w:rPr>
                <w:rFonts w:ascii="Calibri" w:eastAsia="MS Mincho" w:hAnsi="Calibri" w:cs="Times New Roman"/>
                <w:i/>
                <w:sz w:val="19"/>
                <w:szCs w:val="19"/>
              </w:rPr>
              <w:t>Serbia</w:t>
            </w:r>
            <w:proofErr w:type="gramEnd"/>
            <w:r w:rsidRPr="00F64A93">
              <w:rPr>
                <w:rFonts w:ascii="Calibri" w:eastAsia="MS Mincho" w:hAnsi="Calibri" w:cs="Times New Roman"/>
                <w:i/>
                <w:sz w:val="19"/>
                <w:szCs w:val="19"/>
              </w:rPr>
              <w:t xml:space="preserve"> and Turkey</w:t>
            </w:r>
          </w:p>
        </w:tc>
        <w:tc>
          <w:tcPr>
            <w:tcW w:w="1331" w:type="dxa"/>
            <w:shd w:val="clear" w:color="auto" w:fill="auto"/>
          </w:tcPr>
          <w:p w14:paraId="0CFF8713" w14:textId="77777777" w:rsidR="003E549B" w:rsidRPr="00E754A1" w:rsidRDefault="003E549B" w:rsidP="007F54A7">
            <w:pPr>
              <w:spacing w:line="276" w:lineRule="auto"/>
              <w:rPr>
                <w:rFonts w:ascii="Calibri" w:eastAsia="MS Mincho" w:hAnsi="Calibri" w:cs="Times New Roman"/>
                <w:i/>
                <w:sz w:val="19"/>
                <w:szCs w:val="19"/>
              </w:rPr>
            </w:pPr>
            <w:r w:rsidRPr="003D5E53">
              <w:rPr>
                <w:rFonts w:ascii="Calibri" w:eastAsia="MS Mincho" w:hAnsi="Calibri" w:cs="Times New Roman"/>
                <w:i/>
                <w:sz w:val="19"/>
                <w:szCs w:val="19"/>
              </w:rPr>
              <w:t xml:space="preserve">CSOs, women’s rights organizations (beneficiaries); others – Ministries of Social Affairs and </w:t>
            </w:r>
            <w:proofErr w:type="spellStart"/>
            <w:r w:rsidRPr="003D5E53">
              <w:rPr>
                <w:rFonts w:ascii="Calibri" w:eastAsia="MS Mincho" w:hAnsi="Calibri" w:cs="Times New Roman"/>
                <w:i/>
                <w:sz w:val="19"/>
                <w:szCs w:val="19"/>
              </w:rPr>
              <w:t>Labours</w:t>
            </w:r>
            <w:proofErr w:type="spellEnd"/>
            <w:r w:rsidRPr="003D5E53">
              <w:rPr>
                <w:rFonts w:ascii="Calibri" w:eastAsia="MS Mincho" w:hAnsi="Calibri" w:cs="Times New Roman"/>
                <w:i/>
                <w:sz w:val="19"/>
                <w:szCs w:val="19"/>
              </w:rPr>
              <w:t xml:space="preserve"> Policies, National Machineries for the Advancement of Women; Ombudsperson offices, EVAW referral system/mechanisms, Justice Sector Stakeholders.</w:t>
            </w:r>
          </w:p>
        </w:tc>
        <w:tc>
          <w:tcPr>
            <w:tcW w:w="1260" w:type="dxa"/>
            <w:shd w:val="clear" w:color="auto" w:fill="auto"/>
          </w:tcPr>
          <w:p w14:paraId="41ED98A7" w14:textId="77777777" w:rsidR="003E549B" w:rsidRPr="00E754A1" w:rsidRDefault="003E549B" w:rsidP="007F54A7">
            <w:pPr>
              <w:spacing w:line="276" w:lineRule="auto"/>
              <w:rPr>
                <w:rFonts w:ascii="Calibri" w:eastAsia="MS Mincho" w:hAnsi="Calibri" w:cs="Times New Roman"/>
                <w:i/>
                <w:sz w:val="19"/>
                <w:szCs w:val="19"/>
              </w:rPr>
            </w:pPr>
            <w:r>
              <w:rPr>
                <w:rFonts w:ascii="Calibri" w:eastAsia="MS Mincho" w:hAnsi="Calibri" w:cs="Times New Roman"/>
                <w:i/>
                <w:sz w:val="19"/>
                <w:szCs w:val="19"/>
              </w:rPr>
              <w:t>01/23-07/23</w:t>
            </w:r>
          </w:p>
        </w:tc>
        <w:tc>
          <w:tcPr>
            <w:tcW w:w="1183" w:type="dxa"/>
            <w:shd w:val="clear" w:color="auto" w:fill="auto"/>
          </w:tcPr>
          <w:p w14:paraId="530613B6" w14:textId="77777777" w:rsidR="003E549B" w:rsidRPr="00E754A1" w:rsidRDefault="003E549B" w:rsidP="007F54A7">
            <w:pPr>
              <w:spacing w:line="276" w:lineRule="auto"/>
              <w:rPr>
                <w:rFonts w:ascii="Calibri" w:eastAsia="MS Mincho" w:hAnsi="Calibri" w:cs="Times New Roman"/>
                <w:i/>
                <w:sz w:val="19"/>
                <w:szCs w:val="19"/>
              </w:rPr>
            </w:pPr>
            <w:r>
              <w:rPr>
                <w:rFonts w:ascii="Calibri" w:eastAsia="MS Mincho" w:hAnsi="Calibri" w:cs="Times New Roman"/>
                <w:i/>
                <w:sz w:val="19"/>
                <w:szCs w:val="19"/>
              </w:rPr>
              <w:t>EC</w:t>
            </w:r>
          </w:p>
        </w:tc>
        <w:tc>
          <w:tcPr>
            <w:tcW w:w="1183" w:type="dxa"/>
            <w:shd w:val="clear" w:color="auto" w:fill="auto"/>
          </w:tcPr>
          <w:p w14:paraId="2B2F0D2D" w14:textId="77777777" w:rsidR="003E549B" w:rsidRPr="00E754A1" w:rsidRDefault="003E549B" w:rsidP="007F54A7">
            <w:pPr>
              <w:spacing w:line="276" w:lineRule="auto"/>
              <w:rPr>
                <w:rFonts w:ascii="Calibri" w:eastAsia="MS Mincho" w:hAnsi="Calibri" w:cs="Times New Roman"/>
                <w:i/>
                <w:sz w:val="19"/>
                <w:szCs w:val="19"/>
              </w:rPr>
            </w:pPr>
            <w:r>
              <w:rPr>
                <w:rFonts w:ascii="Calibri" w:eastAsia="MS Mincho" w:hAnsi="Calibri" w:cs="Times New Roman"/>
                <w:i/>
                <w:sz w:val="19"/>
                <w:szCs w:val="19"/>
              </w:rPr>
              <w:t>Max $80,000</w:t>
            </w:r>
          </w:p>
        </w:tc>
        <w:tc>
          <w:tcPr>
            <w:tcW w:w="1230" w:type="dxa"/>
            <w:shd w:val="clear" w:color="auto" w:fill="auto"/>
          </w:tcPr>
          <w:p w14:paraId="47194BF1" w14:textId="77777777" w:rsidR="003E549B" w:rsidRPr="00E754A1" w:rsidRDefault="003E549B" w:rsidP="007F54A7">
            <w:pPr>
              <w:spacing w:line="276" w:lineRule="auto"/>
              <w:rPr>
                <w:rFonts w:ascii="Calibri" w:eastAsia="MS Mincho" w:hAnsi="Calibri" w:cs="Times New Roman"/>
                <w:i/>
                <w:sz w:val="19"/>
                <w:szCs w:val="19"/>
              </w:rPr>
            </w:pPr>
            <w:r>
              <w:rPr>
                <w:rFonts w:ascii="Calibri" w:eastAsia="MS Mincho" w:hAnsi="Calibri" w:cs="Times New Roman"/>
                <w:i/>
                <w:sz w:val="19"/>
                <w:szCs w:val="19"/>
              </w:rPr>
              <w:t>Not initiated</w:t>
            </w:r>
          </w:p>
        </w:tc>
        <w:tc>
          <w:tcPr>
            <w:tcW w:w="1245" w:type="dxa"/>
            <w:gridSpan w:val="2"/>
            <w:shd w:val="clear" w:color="auto" w:fill="auto"/>
          </w:tcPr>
          <w:p w14:paraId="3083392A" w14:textId="77777777" w:rsidR="003E549B" w:rsidRPr="00E754A1" w:rsidRDefault="003E549B" w:rsidP="007F54A7">
            <w:pPr>
              <w:spacing w:line="276" w:lineRule="auto"/>
              <w:rPr>
                <w:rFonts w:ascii="Calibri" w:eastAsia="MS Mincho" w:hAnsi="Calibri" w:cs="Times New Roman"/>
                <w:i/>
                <w:sz w:val="19"/>
                <w:szCs w:val="19"/>
              </w:rPr>
            </w:pPr>
          </w:p>
        </w:tc>
      </w:tr>
      <w:tr w:rsidR="000476CE" w:rsidRPr="00E754A1" w14:paraId="3059FA2E" w14:textId="77777777" w:rsidTr="080FAFA6">
        <w:trPr>
          <w:trHeight w:val="350"/>
          <w:jc w:val="center"/>
        </w:trPr>
        <w:tc>
          <w:tcPr>
            <w:tcW w:w="1320" w:type="dxa"/>
          </w:tcPr>
          <w:p w14:paraId="007E7AE5" w14:textId="10A95F40" w:rsidR="000476CE" w:rsidRPr="00E754A1" w:rsidRDefault="68256ACF" w:rsidP="080FAFA6">
            <w:pPr>
              <w:spacing w:line="276" w:lineRule="auto"/>
              <w:rPr>
                <w:rFonts w:ascii="Calibri" w:eastAsia="MS Mincho" w:hAnsi="Calibri" w:cs="Times New Roman"/>
                <w:i/>
                <w:iCs/>
                <w:sz w:val="20"/>
                <w:szCs w:val="20"/>
              </w:rPr>
            </w:pPr>
            <w:r w:rsidRPr="080FAFA6">
              <w:rPr>
                <w:rFonts w:ascii="Calibri" w:eastAsia="MS Mincho" w:hAnsi="Calibri" w:cs="Times New Roman"/>
                <w:i/>
                <w:iCs/>
                <w:sz w:val="20"/>
                <w:szCs w:val="20"/>
              </w:rPr>
              <w:lastRenderedPageBreak/>
              <w:t xml:space="preserve">Evaluation of the Safeguarding women and </w:t>
            </w:r>
            <w:proofErr w:type="gramStart"/>
            <w:r w:rsidRPr="080FAFA6">
              <w:rPr>
                <w:rFonts w:ascii="Calibri" w:eastAsia="MS Mincho" w:hAnsi="Calibri" w:cs="Times New Roman"/>
                <w:i/>
                <w:iCs/>
                <w:sz w:val="20"/>
                <w:szCs w:val="20"/>
              </w:rPr>
              <w:t>girls  in</w:t>
            </w:r>
            <w:proofErr w:type="gramEnd"/>
            <w:r w:rsidRPr="080FAFA6">
              <w:rPr>
                <w:rFonts w:ascii="Calibri" w:eastAsia="MS Mincho" w:hAnsi="Calibri" w:cs="Times New Roman"/>
                <w:i/>
                <w:iCs/>
                <w:sz w:val="20"/>
                <w:szCs w:val="20"/>
              </w:rPr>
              <w:t xml:space="preserve"> Serbia Project</w:t>
            </w:r>
            <w:r w:rsidR="4225BAEF" w:rsidRPr="080FAFA6">
              <w:rPr>
                <w:rFonts w:ascii="Calibri" w:eastAsia="MS Mincho" w:hAnsi="Calibri" w:cs="Times New Roman"/>
                <w:i/>
                <w:iCs/>
                <w:sz w:val="20"/>
                <w:szCs w:val="20"/>
              </w:rPr>
              <w:t xml:space="preserve"> (Project ending October 2023)</w:t>
            </w:r>
          </w:p>
          <w:p w14:paraId="327CB490" w14:textId="7D12F75D" w:rsidR="000476CE" w:rsidRPr="00E754A1" w:rsidRDefault="000476CE" w:rsidP="080FAFA6">
            <w:pPr>
              <w:spacing w:line="276" w:lineRule="auto"/>
              <w:rPr>
                <w:rFonts w:ascii="Calibri" w:eastAsia="MS Mincho" w:hAnsi="Calibri" w:cs="Times New Roman"/>
                <w:i/>
                <w:iCs/>
                <w:sz w:val="20"/>
                <w:szCs w:val="20"/>
              </w:rPr>
            </w:pPr>
          </w:p>
        </w:tc>
        <w:tc>
          <w:tcPr>
            <w:tcW w:w="1317" w:type="dxa"/>
          </w:tcPr>
          <w:p w14:paraId="7527D8F8" w14:textId="1C657A17" w:rsidR="000476CE" w:rsidRPr="00E754A1" w:rsidRDefault="68256ACF" w:rsidP="080FAFA6">
            <w:pPr>
              <w:spacing w:line="276" w:lineRule="auto"/>
              <w:rPr>
                <w:rFonts w:ascii="Calibri" w:eastAsia="MS Mincho" w:hAnsi="Calibri" w:cs="Times New Roman"/>
                <w:i/>
                <w:iCs/>
                <w:sz w:val="20"/>
                <w:szCs w:val="20"/>
              </w:rPr>
            </w:pPr>
            <w:r w:rsidRPr="080FAFA6">
              <w:rPr>
                <w:rFonts w:ascii="Calibri" w:eastAsia="MS Mincho" w:hAnsi="Calibri" w:cs="Times New Roman"/>
                <w:i/>
                <w:iCs/>
                <w:sz w:val="20"/>
                <w:szCs w:val="20"/>
              </w:rPr>
              <w:t>Y</w:t>
            </w:r>
          </w:p>
        </w:tc>
        <w:tc>
          <w:tcPr>
            <w:tcW w:w="1678" w:type="dxa"/>
          </w:tcPr>
          <w:p w14:paraId="14BB8813" w14:textId="7A926861" w:rsidR="000476CE" w:rsidRPr="00E754A1" w:rsidRDefault="0BDD19D7" w:rsidP="080FAFA6">
            <w:pPr>
              <w:spacing w:line="276" w:lineRule="auto"/>
              <w:rPr>
                <w:rFonts w:ascii="Calibri" w:eastAsia="MS Mincho" w:hAnsi="Calibri" w:cs="Times New Roman"/>
                <w:i/>
                <w:iCs/>
                <w:sz w:val="20"/>
                <w:szCs w:val="20"/>
              </w:rPr>
            </w:pPr>
            <w:r w:rsidRPr="080FAFA6">
              <w:rPr>
                <w:rFonts w:ascii="Calibri" w:eastAsia="MS Mincho" w:hAnsi="Calibri" w:cs="Times New Roman"/>
                <w:i/>
                <w:iCs/>
                <w:sz w:val="20"/>
                <w:szCs w:val="20"/>
              </w:rPr>
              <w:t xml:space="preserve">EVAW </w:t>
            </w:r>
          </w:p>
        </w:tc>
        <w:tc>
          <w:tcPr>
            <w:tcW w:w="1170" w:type="dxa"/>
          </w:tcPr>
          <w:p w14:paraId="795FFC9E" w14:textId="7B7A88F7" w:rsidR="000476CE" w:rsidRPr="00E754A1" w:rsidRDefault="0BDD19D7" w:rsidP="080FAFA6">
            <w:pPr>
              <w:spacing w:line="276" w:lineRule="auto"/>
              <w:rPr>
                <w:rFonts w:ascii="Calibri" w:eastAsia="MS Mincho" w:hAnsi="Calibri" w:cs="Times New Roman"/>
                <w:i/>
                <w:iCs/>
                <w:sz w:val="20"/>
                <w:szCs w:val="20"/>
              </w:rPr>
            </w:pPr>
            <w:r w:rsidRPr="080FAFA6">
              <w:rPr>
                <w:rFonts w:ascii="Calibri" w:eastAsia="MS Mincho" w:hAnsi="Calibri" w:cs="Times New Roman"/>
                <w:i/>
                <w:iCs/>
                <w:sz w:val="20"/>
                <w:szCs w:val="20"/>
              </w:rPr>
              <w:t>EVAW</w:t>
            </w:r>
          </w:p>
        </w:tc>
        <w:tc>
          <w:tcPr>
            <w:tcW w:w="990" w:type="dxa"/>
          </w:tcPr>
          <w:p w14:paraId="726B30AE" w14:textId="2AA9A18B" w:rsidR="000476CE" w:rsidRPr="00E754A1" w:rsidRDefault="0BDD19D7" w:rsidP="080FAFA6">
            <w:pPr>
              <w:spacing w:line="276" w:lineRule="auto"/>
              <w:rPr>
                <w:rFonts w:ascii="Calibri" w:eastAsia="MS Mincho" w:hAnsi="Calibri" w:cs="Times New Roman"/>
                <w:i/>
                <w:iCs/>
                <w:sz w:val="20"/>
                <w:szCs w:val="20"/>
              </w:rPr>
            </w:pPr>
            <w:r w:rsidRPr="080FAFA6">
              <w:rPr>
                <w:rFonts w:ascii="Calibri" w:eastAsia="MS Mincho" w:hAnsi="Calibri" w:cs="Times New Roman"/>
                <w:i/>
                <w:iCs/>
                <w:sz w:val="20"/>
                <w:szCs w:val="20"/>
              </w:rPr>
              <w:t>Serbia PP, Project Officer Vladimir Vukicevic</w:t>
            </w:r>
          </w:p>
        </w:tc>
        <w:tc>
          <w:tcPr>
            <w:tcW w:w="1080" w:type="dxa"/>
          </w:tcPr>
          <w:p w14:paraId="15378A03" w14:textId="3EC690A2" w:rsidR="000476CE" w:rsidRPr="00E754A1" w:rsidRDefault="0BDD19D7" w:rsidP="080FAFA6">
            <w:pPr>
              <w:spacing w:line="276" w:lineRule="auto"/>
              <w:rPr>
                <w:rFonts w:ascii="Calibri" w:eastAsia="MS Mincho" w:hAnsi="Calibri" w:cs="Times New Roman"/>
                <w:i/>
                <w:iCs/>
                <w:sz w:val="20"/>
                <w:szCs w:val="20"/>
              </w:rPr>
            </w:pPr>
            <w:r w:rsidRPr="080FAFA6">
              <w:rPr>
                <w:rFonts w:ascii="Calibri" w:eastAsia="MS Mincho" w:hAnsi="Calibri" w:cs="Times New Roman"/>
                <w:i/>
                <w:iCs/>
                <w:sz w:val="20"/>
                <w:szCs w:val="20"/>
              </w:rPr>
              <w:t>Serbia</w:t>
            </w:r>
          </w:p>
        </w:tc>
        <w:tc>
          <w:tcPr>
            <w:tcW w:w="1331" w:type="dxa"/>
          </w:tcPr>
          <w:p w14:paraId="0EB63FE1" w14:textId="77777777" w:rsidR="000476CE" w:rsidRPr="00E754A1" w:rsidRDefault="000476CE" w:rsidP="080FAFA6">
            <w:pPr>
              <w:spacing w:line="276" w:lineRule="auto"/>
              <w:rPr>
                <w:rFonts w:ascii="Calibri" w:eastAsia="MS Mincho" w:hAnsi="Calibri" w:cs="Times New Roman"/>
                <w:i/>
                <w:iCs/>
                <w:sz w:val="20"/>
                <w:szCs w:val="20"/>
              </w:rPr>
            </w:pPr>
          </w:p>
        </w:tc>
        <w:tc>
          <w:tcPr>
            <w:tcW w:w="1260" w:type="dxa"/>
          </w:tcPr>
          <w:p w14:paraId="7248F767" w14:textId="5DA0977A" w:rsidR="000476CE" w:rsidRPr="00E754A1" w:rsidRDefault="0BDD19D7" w:rsidP="080FAFA6">
            <w:pPr>
              <w:spacing w:line="276" w:lineRule="auto"/>
              <w:rPr>
                <w:rFonts w:ascii="Calibri" w:eastAsia="MS Mincho" w:hAnsi="Calibri" w:cs="Times New Roman"/>
                <w:i/>
                <w:iCs/>
                <w:sz w:val="20"/>
                <w:szCs w:val="20"/>
              </w:rPr>
            </w:pPr>
            <w:r w:rsidRPr="080FAFA6">
              <w:rPr>
                <w:rFonts w:ascii="Calibri" w:eastAsia="MS Mincho" w:hAnsi="Calibri" w:cs="Times New Roman"/>
                <w:i/>
                <w:iCs/>
                <w:sz w:val="20"/>
                <w:szCs w:val="20"/>
              </w:rPr>
              <w:t>second half of 202</w:t>
            </w:r>
            <w:r w:rsidRPr="080FAFA6">
              <w:rPr>
                <w:rFonts w:ascii="Calibri" w:eastAsia="MS Mincho" w:hAnsi="Calibri" w:cs="Times New Roman"/>
                <w:i/>
                <w:iCs/>
                <w:sz w:val="20"/>
                <w:szCs w:val="20"/>
                <w:lang w:val="sr-Cyrl-RS"/>
              </w:rPr>
              <w:t>3</w:t>
            </w:r>
          </w:p>
          <w:p w14:paraId="00BD435B" w14:textId="3625AFD4" w:rsidR="000476CE" w:rsidRPr="00E754A1" w:rsidRDefault="000476CE" w:rsidP="080FAFA6">
            <w:pPr>
              <w:spacing w:line="276" w:lineRule="auto"/>
              <w:rPr>
                <w:rFonts w:ascii="Calibri" w:eastAsia="MS Mincho" w:hAnsi="Calibri" w:cs="Times New Roman"/>
                <w:i/>
                <w:iCs/>
                <w:sz w:val="20"/>
                <w:szCs w:val="20"/>
              </w:rPr>
            </w:pPr>
          </w:p>
        </w:tc>
        <w:tc>
          <w:tcPr>
            <w:tcW w:w="1183" w:type="dxa"/>
          </w:tcPr>
          <w:p w14:paraId="005D7EAD" w14:textId="5801C1A0" w:rsidR="000476CE" w:rsidRPr="00E754A1" w:rsidRDefault="0BDD19D7" w:rsidP="080FAFA6">
            <w:pPr>
              <w:spacing w:line="276" w:lineRule="auto"/>
              <w:rPr>
                <w:rFonts w:ascii="Calibri" w:eastAsia="MS Mincho" w:hAnsi="Calibri" w:cs="Times New Roman"/>
                <w:i/>
                <w:iCs/>
                <w:sz w:val="20"/>
                <w:szCs w:val="20"/>
              </w:rPr>
            </w:pPr>
            <w:r w:rsidRPr="080FAFA6">
              <w:rPr>
                <w:rFonts w:ascii="Calibri" w:eastAsia="MS Mincho" w:hAnsi="Calibri" w:cs="Times New Roman"/>
                <w:i/>
                <w:iCs/>
                <w:sz w:val="20"/>
                <w:szCs w:val="20"/>
              </w:rPr>
              <w:t>Foreign &amp; Commonwealth Off</w:t>
            </w:r>
          </w:p>
        </w:tc>
        <w:tc>
          <w:tcPr>
            <w:tcW w:w="1183" w:type="dxa"/>
          </w:tcPr>
          <w:p w14:paraId="77CD9867" w14:textId="58409CE9" w:rsidR="000476CE" w:rsidRPr="00E754A1" w:rsidRDefault="0BDD19D7" w:rsidP="080FAFA6">
            <w:pPr>
              <w:spacing w:line="276" w:lineRule="auto"/>
              <w:rPr>
                <w:rFonts w:ascii="Calibri" w:eastAsia="MS Mincho" w:hAnsi="Calibri" w:cs="Times New Roman"/>
                <w:i/>
                <w:iCs/>
                <w:sz w:val="20"/>
                <w:szCs w:val="20"/>
              </w:rPr>
            </w:pPr>
            <w:r w:rsidRPr="080FAFA6">
              <w:rPr>
                <w:rFonts w:ascii="Calibri" w:eastAsia="MS Mincho" w:hAnsi="Calibri" w:cs="Times New Roman"/>
                <w:i/>
                <w:iCs/>
                <w:sz w:val="20"/>
                <w:szCs w:val="20"/>
              </w:rPr>
              <w:t>10000$</w:t>
            </w:r>
          </w:p>
        </w:tc>
        <w:tc>
          <w:tcPr>
            <w:tcW w:w="1230" w:type="dxa"/>
          </w:tcPr>
          <w:p w14:paraId="2B632425" w14:textId="77777777" w:rsidR="000476CE" w:rsidRPr="00E754A1" w:rsidRDefault="0BDD19D7" w:rsidP="080FAFA6">
            <w:pPr>
              <w:spacing w:line="276" w:lineRule="auto"/>
              <w:rPr>
                <w:rFonts w:ascii="Calibri" w:eastAsia="MS Mincho" w:hAnsi="Calibri" w:cs="Times New Roman"/>
                <w:i/>
                <w:iCs/>
                <w:sz w:val="19"/>
                <w:szCs w:val="19"/>
              </w:rPr>
            </w:pPr>
            <w:r w:rsidRPr="080FAFA6">
              <w:rPr>
                <w:rFonts w:ascii="Calibri" w:eastAsia="MS Mincho" w:hAnsi="Calibri" w:cs="Times New Roman"/>
                <w:i/>
                <w:iCs/>
                <w:sz w:val="19"/>
                <w:szCs w:val="19"/>
              </w:rPr>
              <w:t>Not initiated</w:t>
            </w:r>
          </w:p>
          <w:p w14:paraId="255C96EA" w14:textId="1F00BC25" w:rsidR="000476CE" w:rsidRPr="00E754A1" w:rsidRDefault="000476CE" w:rsidP="080FAFA6">
            <w:pPr>
              <w:spacing w:line="276" w:lineRule="auto"/>
              <w:rPr>
                <w:rFonts w:ascii="Calibri" w:eastAsia="MS Mincho" w:hAnsi="Calibri" w:cs="Times New Roman"/>
                <w:i/>
                <w:iCs/>
                <w:sz w:val="20"/>
                <w:szCs w:val="20"/>
              </w:rPr>
            </w:pPr>
          </w:p>
        </w:tc>
        <w:tc>
          <w:tcPr>
            <w:tcW w:w="1245" w:type="dxa"/>
            <w:gridSpan w:val="2"/>
          </w:tcPr>
          <w:p w14:paraId="6C1658CF" w14:textId="77777777" w:rsidR="000476CE" w:rsidRPr="00E754A1" w:rsidRDefault="000476CE" w:rsidP="080FAFA6">
            <w:pPr>
              <w:spacing w:line="276" w:lineRule="auto"/>
              <w:rPr>
                <w:rFonts w:ascii="Calibri" w:eastAsia="MS Mincho" w:hAnsi="Calibri" w:cs="Times New Roman"/>
                <w:i/>
                <w:iCs/>
                <w:sz w:val="20"/>
                <w:szCs w:val="20"/>
              </w:rPr>
            </w:pPr>
          </w:p>
        </w:tc>
      </w:tr>
      <w:tr w:rsidR="3790D009" w14:paraId="68387B6B" w14:textId="77777777" w:rsidTr="080FAFA6">
        <w:trPr>
          <w:trHeight w:val="350"/>
          <w:jc w:val="center"/>
        </w:trPr>
        <w:tc>
          <w:tcPr>
            <w:tcW w:w="1320" w:type="dxa"/>
          </w:tcPr>
          <w:p w14:paraId="1A5BBE2D" w14:textId="5CAB5F4B" w:rsidR="7477448D" w:rsidRDefault="417C86A1" w:rsidP="080FAFA6">
            <w:pPr>
              <w:spacing w:line="276" w:lineRule="auto"/>
              <w:rPr>
                <w:rFonts w:ascii="Calibri" w:eastAsia="MS Mincho" w:hAnsi="Calibri" w:cs="Times New Roman"/>
                <w:i/>
                <w:iCs/>
                <w:sz w:val="20"/>
                <w:szCs w:val="20"/>
              </w:rPr>
            </w:pPr>
            <w:r w:rsidRPr="080FAFA6">
              <w:rPr>
                <w:rFonts w:ascii="Calibri" w:eastAsia="MS Mincho" w:hAnsi="Calibri" w:cs="Times New Roman"/>
                <w:i/>
                <w:iCs/>
                <w:sz w:val="20"/>
                <w:szCs w:val="20"/>
              </w:rPr>
              <w:t>Evaluation of the project “Integrated response to violence against women and girls in Vojvodina III” implemented by PSSPDGE</w:t>
            </w:r>
          </w:p>
        </w:tc>
        <w:tc>
          <w:tcPr>
            <w:tcW w:w="1317" w:type="dxa"/>
          </w:tcPr>
          <w:p w14:paraId="332CA3A9" w14:textId="5DCAAFB6" w:rsidR="7477448D" w:rsidRDefault="417C86A1" w:rsidP="080FAFA6">
            <w:pPr>
              <w:spacing w:line="276" w:lineRule="auto"/>
              <w:rPr>
                <w:rFonts w:ascii="Calibri" w:eastAsia="MS Mincho" w:hAnsi="Calibri" w:cs="Times New Roman"/>
                <w:i/>
                <w:iCs/>
                <w:sz w:val="20"/>
                <w:szCs w:val="20"/>
              </w:rPr>
            </w:pPr>
            <w:r w:rsidRPr="080FAFA6">
              <w:rPr>
                <w:rFonts w:ascii="Calibri" w:eastAsia="MS Mincho" w:hAnsi="Calibri" w:cs="Times New Roman"/>
                <w:i/>
                <w:iCs/>
                <w:sz w:val="20"/>
                <w:szCs w:val="20"/>
              </w:rPr>
              <w:t>N</w:t>
            </w:r>
          </w:p>
        </w:tc>
        <w:tc>
          <w:tcPr>
            <w:tcW w:w="1678" w:type="dxa"/>
          </w:tcPr>
          <w:p w14:paraId="427C4A4E" w14:textId="3E3877D5" w:rsidR="7477448D" w:rsidRDefault="417C86A1" w:rsidP="080FAFA6">
            <w:pPr>
              <w:spacing w:line="276" w:lineRule="auto"/>
              <w:rPr>
                <w:rFonts w:ascii="Calibri" w:eastAsia="MS Mincho" w:hAnsi="Calibri" w:cs="Times New Roman"/>
                <w:i/>
                <w:iCs/>
                <w:sz w:val="20"/>
                <w:szCs w:val="20"/>
              </w:rPr>
            </w:pPr>
            <w:r w:rsidRPr="080FAFA6">
              <w:rPr>
                <w:rFonts w:ascii="Calibri" w:eastAsia="MS Mincho" w:hAnsi="Calibri" w:cs="Times New Roman"/>
                <w:i/>
                <w:iCs/>
                <w:sz w:val="20"/>
                <w:szCs w:val="20"/>
              </w:rPr>
              <w:t>EVAW</w:t>
            </w:r>
          </w:p>
        </w:tc>
        <w:tc>
          <w:tcPr>
            <w:tcW w:w="1170" w:type="dxa"/>
          </w:tcPr>
          <w:p w14:paraId="05829E47" w14:textId="69EAA1F0" w:rsidR="7477448D" w:rsidRDefault="417C86A1" w:rsidP="080FAFA6">
            <w:pPr>
              <w:spacing w:line="276" w:lineRule="auto"/>
              <w:rPr>
                <w:rFonts w:ascii="Calibri" w:eastAsia="MS Mincho" w:hAnsi="Calibri" w:cs="Times New Roman"/>
                <w:i/>
                <w:iCs/>
                <w:sz w:val="20"/>
                <w:szCs w:val="20"/>
              </w:rPr>
            </w:pPr>
            <w:r w:rsidRPr="080FAFA6">
              <w:rPr>
                <w:rFonts w:ascii="Calibri" w:eastAsia="MS Mincho" w:hAnsi="Calibri" w:cs="Times New Roman"/>
                <w:i/>
                <w:iCs/>
                <w:sz w:val="20"/>
                <w:szCs w:val="20"/>
              </w:rPr>
              <w:t>EVAW</w:t>
            </w:r>
          </w:p>
        </w:tc>
        <w:tc>
          <w:tcPr>
            <w:tcW w:w="990" w:type="dxa"/>
          </w:tcPr>
          <w:p w14:paraId="053C5CD9" w14:textId="657282BE" w:rsidR="7477448D" w:rsidRDefault="417C86A1" w:rsidP="080FAFA6">
            <w:pPr>
              <w:spacing w:line="276" w:lineRule="auto"/>
              <w:rPr>
                <w:rFonts w:ascii="Calibri" w:eastAsia="MS Mincho" w:hAnsi="Calibri" w:cs="Times New Roman"/>
                <w:i/>
                <w:iCs/>
                <w:sz w:val="20"/>
                <w:szCs w:val="20"/>
              </w:rPr>
            </w:pPr>
            <w:r w:rsidRPr="080FAFA6">
              <w:rPr>
                <w:rFonts w:ascii="Calibri" w:eastAsia="MS Mincho" w:hAnsi="Calibri" w:cs="Times New Roman"/>
                <w:i/>
                <w:iCs/>
                <w:sz w:val="20"/>
                <w:szCs w:val="20"/>
              </w:rPr>
              <w:t>Serbia PP, Project officer Andrijana Covic</w:t>
            </w:r>
          </w:p>
        </w:tc>
        <w:tc>
          <w:tcPr>
            <w:tcW w:w="1080" w:type="dxa"/>
          </w:tcPr>
          <w:p w14:paraId="129DFEFE" w14:textId="658BA42E" w:rsidR="7477448D" w:rsidRDefault="417C86A1" w:rsidP="080FAFA6">
            <w:pPr>
              <w:spacing w:line="276" w:lineRule="auto"/>
              <w:rPr>
                <w:rFonts w:ascii="Calibri" w:eastAsia="MS Mincho" w:hAnsi="Calibri" w:cs="Times New Roman"/>
                <w:i/>
                <w:iCs/>
                <w:sz w:val="20"/>
                <w:szCs w:val="20"/>
              </w:rPr>
            </w:pPr>
            <w:r w:rsidRPr="080FAFA6">
              <w:rPr>
                <w:rFonts w:ascii="Calibri" w:eastAsia="MS Mincho" w:hAnsi="Calibri" w:cs="Times New Roman"/>
                <w:i/>
                <w:iCs/>
                <w:sz w:val="20"/>
                <w:szCs w:val="20"/>
              </w:rPr>
              <w:t>Serbia</w:t>
            </w:r>
          </w:p>
        </w:tc>
        <w:tc>
          <w:tcPr>
            <w:tcW w:w="1331" w:type="dxa"/>
          </w:tcPr>
          <w:p w14:paraId="3B6253F5" w14:textId="65C59A86" w:rsidR="7477448D" w:rsidRDefault="417C86A1" w:rsidP="080FAFA6">
            <w:pPr>
              <w:spacing w:line="276" w:lineRule="auto"/>
              <w:rPr>
                <w:rFonts w:ascii="Calibri" w:eastAsia="MS Mincho" w:hAnsi="Calibri" w:cs="Times New Roman"/>
                <w:i/>
                <w:iCs/>
                <w:sz w:val="20"/>
                <w:szCs w:val="20"/>
              </w:rPr>
            </w:pPr>
            <w:r w:rsidRPr="080FAFA6">
              <w:rPr>
                <w:rFonts w:ascii="Calibri" w:eastAsia="MS Mincho" w:hAnsi="Calibri" w:cs="Times New Roman"/>
                <w:i/>
                <w:iCs/>
                <w:sz w:val="20"/>
                <w:szCs w:val="20"/>
              </w:rPr>
              <w:t>PSSPDGE</w:t>
            </w:r>
          </w:p>
        </w:tc>
        <w:tc>
          <w:tcPr>
            <w:tcW w:w="1260" w:type="dxa"/>
          </w:tcPr>
          <w:p w14:paraId="7038FC40" w14:textId="05D8404A" w:rsidR="7477448D" w:rsidRDefault="417C86A1" w:rsidP="080FAFA6">
            <w:pPr>
              <w:spacing w:line="276" w:lineRule="auto"/>
              <w:rPr>
                <w:rFonts w:ascii="Calibri" w:eastAsia="MS Mincho" w:hAnsi="Calibri" w:cs="Times New Roman"/>
                <w:i/>
                <w:iCs/>
                <w:sz w:val="20"/>
                <w:szCs w:val="20"/>
              </w:rPr>
            </w:pPr>
            <w:r w:rsidRPr="080FAFA6">
              <w:rPr>
                <w:rFonts w:ascii="Calibri" w:eastAsia="MS Mincho" w:hAnsi="Calibri" w:cs="Times New Roman"/>
                <w:i/>
                <w:iCs/>
                <w:sz w:val="20"/>
                <w:szCs w:val="20"/>
              </w:rPr>
              <w:t>December 2022</w:t>
            </w:r>
          </w:p>
        </w:tc>
        <w:tc>
          <w:tcPr>
            <w:tcW w:w="1183" w:type="dxa"/>
          </w:tcPr>
          <w:p w14:paraId="50721A12" w14:textId="1D6442D6" w:rsidR="7477448D" w:rsidRDefault="417C86A1" w:rsidP="080FAFA6">
            <w:pPr>
              <w:spacing w:line="276" w:lineRule="auto"/>
              <w:rPr>
                <w:rFonts w:ascii="Calibri" w:eastAsia="MS Mincho" w:hAnsi="Calibri" w:cs="Times New Roman"/>
                <w:i/>
                <w:iCs/>
                <w:sz w:val="20"/>
                <w:szCs w:val="20"/>
              </w:rPr>
            </w:pPr>
            <w:r w:rsidRPr="080FAFA6">
              <w:rPr>
                <w:rFonts w:ascii="Calibri" w:eastAsia="MS Mincho" w:hAnsi="Calibri" w:cs="Times New Roman"/>
                <w:i/>
                <w:iCs/>
                <w:sz w:val="20"/>
                <w:szCs w:val="20"/>
              </w:rPr>
              <w:t>UNDP</w:t>
            </w:r>
          </w:p>
        </w:tc>
        <w:tc>
          <w:tcPr>
            <w:tcW w:w="1183" w:type="dxa"/>
          </w:tcPr>
          <w:p w14:paraId="1C862D10" w14:textId="342ECACF" w:rsidR="46B6CBE1" w:rsidRDefault="5AFFDE0D" w:rsidP="080FAFA6">
            <w:pPr>
              <w:spacing w:line="276" w:lineRule="auto"/>
              <w:rPr>
                <w:rFonts w:ascii="Calibri" w:eastAsia="MS Mincho" w:hAnsi="Calibri" w:cs="Times New Roman"/>
                <w:i/>
                <w:iCs/>
                <w:sz w:val="20"/>
                <w:szCs w:val="20"/>
              </w:rPr>
            </w:pPr>
            <w:r w:rsidRPr="080FAFA6">
              <w:rPr>
                <w:rFonts w:ascii="Calibri" w:eastAsia="MS Mincho" w:hAnsi="Calibri" w:cs="Times New Roman"/>
                <w:i/>
                <w:iCs/>
                <w:sz w:val="20"/>
                <w:szCs w:val="20"/>
              </w:rPr>
              <w:t>4,000$</w:t>
            </w:r>
          </w:p>
        </w:tc>
        <w:tc>
          <w:tcPr>
            <w:tcW w:w="1230" w:type="dxa"/>
          </w:tcPr>
          <w:p w14:paraId="43B8D8F8" w14:textId="69FE3C2D" w:rsidR="46B6CBE1" w:rsidRDefault="5AFFDE0D" w:rsidP="080FAFA6">
            <w:pPr>
              <w:spacing w:line="276" w:lineRule="auto"/>
              <w:rPr>
                <w:rFonts w:ascii="Calibri" w:eastAsia="MS Mincho" w:hAnsi="Calibri" w:cs="Times New Roman"/>
                <w:i/>
                <w:iCs/>
                <w:sz w:val="19"/>
                <w:szCs w:val="19"/>
              </w:rPr>
            </w:pPr>
            <w:r w:rsidRPr="080FAFA6">
              <w:rPr>
                <w:rFonts w:ascii="Calibri" w:eastAsia="MS Mincho" w:hAnsi="Calibri" w:cs="Times New Roman"/>
                <w:i/>
                <w:iCs/>
                <w:sz w:val="19"/>
                <w:szCs w:val="19"/>
              </w:rPr>
              <w:t>Not initiated</w:t>
            </w:r>
          </w:p>
        </w:tc>
        <w:tc>
          <w:tcPr>
            <w:tcW w:w="1245" w:type="dxa"/>
            <w:gridSpan w:val="2"/>
          </w:tcPr>
          <w:p w14:paraId="1D73387B" w14:textId="17B785E7" w:rsidR="3790D009" w:rsidRDefault="3790D009" w:rsidP="080FAFA6">
            <w:pPr>
              <w:spacing w:line="276" w:lineRule="auto"/>
              <w:rPr>
                <w:rFonts w:ascii="Calibri" w:eastAsia="MS Mincho" w:hAnsi="Calibri" w:cs="Times New Roman"/>
                <w:i/>
                <w:iCs/>
                <w:sz w:val="20"/>
                <w:szCs w:val="20"/>
              </w:rPr>
            </w:pPr>
          </w:p>
        </w:tc>
      </w:tr>
      <w:tr w:rsidR="00A61EA3" w14:paraId="076A636C" w14:textId="77777777" w:rsidTr="080FAFA6">
        <w:trPr>
          <w:trHeight w:val="350"/>
          <w:jc w:val="center"/>
        </w:trPr>
        <w:tc>
          <w:tcPr>
            <w:tcW w:w="1320" w:type="dxa"/>
          </w:tcPr>
          <w:p w14:paraId="7440BC22" w14:textId="7275301B" w:rsidR="00A61EA3" w:rsidRDefault="00A61EA3" w:rsidP="00A61EA3">
            <w:pPr>
              <w:spacing w:line="276" w:lineRule="auto"/>
              <w:rPr>
                <w:rFonts w:ascii="Calibri" w:eastAsia="MS Mincho" w:hAnsi="Calibri" w:cs="Times New Roman"/>
                <w:i/>
                <w:iCs/>
                <w:sz w:val="20"/>
                <w:szCs w:val="20"/>
              </w:rPr>
            </w:pPr>
            <w:r>
              <w:rPr>
                <w:rFonts w:ascii="Calibri" w:eastAsia="MS Mincho" w:hAnsi="Calibri" w:cs="Times New Roman"/>
                <w:i/>
                <w:sz w:val="20"/>
                <w:szCs w:val="20"/>
              </w:rPr>
              <w:t xml:space="preserve">Evaluation of the project Support to Priority Actions in Serbia (GEF II). Project ends in </w:t>
            </w:r>
            <w:r>
              <w:rPr>
                <w:rFonts w:ascii="Calibri" w:eastAsia="MS Mincho" w:hAnsi="Calibri" w:cs="Times New Roman"/>
                <w:i/>
                <w:sz w:val="20"/>
                <w:szCs w:val="20"/>
              </w:rPr>
              <w:lastRenderedPageBreak/>
              <w:t>February 2024</w:t>
            </w:r>
          </w:p>
        </w:tc>
        <w:tc>
          <w:tcPr>
            <w:tcW w:w="1317" w:type="dxa"/>
          </w:tcPr>
          <w:p w14:paraId="0B3F01D2" w14:textId="26B952F6" w:rsidR="00A61EA3" w:rsidRDefault="00A61EA3" w:rsidP="00A61EA3">
            <w:pPr>
              <w:spacing w:line="276" w:lineRule="auto"/>
              <w:rPr>
                <w:rFonts w:ascii="Calibri" w:eastAsia="MS Mincho" w:hAnsi="Calibri" w:cs="Times New Roman"/>
                <w:i/>
                <w:iCs/>
                <w:sz w:val="20"/>
                <w:szCs w:val="20"/>
              </w:rPr>
            </w:pPr>
            <w:r>
              <w:rPr>
                <w:rFonts w:ascii="Calibri" w:eastAsia="MS Mincho" w:hAnsi="Calibri" w:cs="Times New Roman"/>
                <w:i/>
                <w:sz w:val="20"/>
                <w:szCs w:val="20"/>
              </w:rPr>
              <w:lastRenderedPageBreak/>
              <w:t>Y</w:t>
            </w:r>
          </w:p>
        </w:tc>
        <w:tc>
          <w:tcPr>
            <w:tcW w:w="1678" w:type="dxa"/>
          </w:tcPr>
          <w:p w14:paraId="5A8F04A8" w14:textId="2EB0730C" w:rsidR="00A61EA3" w:rsidRDefault="00A61EA3" w:rsidP="00A61EA3">
            <w:pPr>
              <w:spacing w:line="276" w:lineRule="auto"/>
              <w:rPr>
                <w:rFonts w:ascii="Calibri" w:eastAsia="MS Mincho" w:hAnsi="Calibri" w:cs="Times New Roman"/>
                <w:i/>
                <w:iCs/>
                <w:sz w:val="20"/>
                <w:szCs w:val="20"/>
              </w:rPr>
            </w:pPr>
            <w:r>
              <w:rPr>
                <w:rFonts w:ascii="Calibri" w:eastAsia="MS Mincho" w:hAnsi="Calibri" w:cs="Times New Roman"/>
                <w:i/>
                <w:sz w:val="20"/>
                <w:szCs w:val="20"/>
              </w:rPr>
              <w:t>UNDSCF Outcome 2.1</w:t>
            </w:r>
          </w:p>
        </w:tc>
        <w:tc>
          <w:tcPr>
            <w:tcW w:w="1170" w:type="dxa"/>
          </w:tcPr>
          <w:p w14:paraId="388536B0" w14:textId="52DEFAF5" w:rsidR="00A61EA3" w:rsidRDefault="00A61EA3" w:rsidP="00A61EA3">
            <w:pPr>
              <w:spacing w:line="276" w:lineRule="auto"/>
              <w:rPr>
                <w:rFonts w:ascii="Calibri" w:eastAsia="MS Mincho" w:hAnsi="Calibri" w:cs="Times New Roman"/>
                <w:i/>
                <w:iCs/>
                <w:sz w:val="20"/>
                <w:szCs w:val="20"/>
              </w:rPr>
            </w:pPr>
          </w:p>
        </w:tc>
        <w:tc>
          <w:tcPr>
            <w:tcW w:w="990" w:type="dxa"/>
          </w:tcPr>
          <w:p w14:paraId="54A2D876" w14:textId="423A585E" w:rsidR="00A61EA3" w:rsidRDefault="00A61EA3" w:rsidP="00A61EA3">
            <w:pPr>
              <w:spacing w:line="276" w:lineRule="auto"/>
              <w:rPr>
                <w:rFonts w:ascii="Calibri" w:eastAsia="MS Mincho" w:hAnsi="Calibri" w:cs="Times New Roman"/>
                <w:i/>
                <w:iCs/>
                <w:sz w:val="20"/>
                <w:szCs w:val="20"/>
              </w:rPr>
            </w:pPr>
            <w:r>
              <w:rPr>
                <w:rFonts w:ascii="Calibri" w:eastAsia="MS Mincho" w:hAnsi="Calibri" w:cs="Times New Roman"/>
                <w:i/>
                <w:sz w:val="20"/>
                <w:szCs w:val="20"/>
              </w:rPr>
              <w:t xml:space="preserve">Serbia PP, Project Officers Jelena Sekulic </w:t>
            </w:r>
            <w:proofErr w:type="spellStart"/>
            <w:r>
              <w:rPr>
                <w:rFonts w:ascii="Calibri" w:eastAsia="MS Mincho" w:hAnsi="Calibri" w:cs="Times New Roman"/>
                <w:i/>
                <w:sz w:val="20"/>
                <w:szCs w:val="20"/>
              </w:rPr>
              <w:t>Nedeljkovic</w:t>
            </w:r>
            <w:proofErr w:type="spellEnd"/>
            <w:r>
              <w:rPr>
                <w:rFonts w:ascii="Calibri" w:eastAsia="MS Mincho" w:hAnsi="Calibri" w:cs="Times New Roman"/>
                <w:i/>
                <w:sz w:val="20"/>
                <w:szCs w:val="20"/>
              </w:rPr>
              <w:t>, Aleksand</w:t>
            </w:r>
            <w:r>
              <w:rPr>
                <w:rFonts w:ascii="Calibri" w:eastAsia="MS Mincho" w:hAnsi="Calibri" w:cs="Times New Roman"/>
                <w:i/>
                <w:sz w:val="20"/>
                <w:szCs w:val="20"/>
              </w:rPr>
              <w:lastRenderedPageBreak/>
              <w:t>ra Miletic, Nevena Marceta</w:t>
            </w:r>
          </w:p>
        </w:tc>
        <w:tc>
          <w:tcPr>
            <w:tcW w:w="1080" w:type="dxa"/>
          </w:tcPr>
          <w:p w14:paraId="505A8436" w14:textId="535CF327" w:rsidR="00A61EA3" w:rsidRDefault="00A61EA3" w:rsidP="00A61EA3">
            <w:pPr>
              <w:spacing w:line="276" w:lineRule="auto"/>
              <w:rPr>
                <w:rFonts w:ascii="Calibri" w:eastAsia="MS Mincho" w:hAnsi="Calibri" w:cs="Times New Roman"/>
                <w:i/>
                <w:iCs/>
                <w:sz w:val="20"/>
                <w:szCs w:val="20"/>
              </w:rPr>
            </w:pPr>
            <w:r>
              <w:rPr>
                <w:rFonts w:ascii="Calibri" w:eastAsia="MS Mincho" w:hAnsi="Calibri" w:cs="Times New Roman"/>
                <w:i/>
                <w:sz w:val="20"/>
                <w:szCs w:val="20"/>
              </w:rPr>
              <w:lastRenderedPageBreak/>
              <w:t>Serbia</w:t>
            </w:r>
          </w:p>
        </w:tc>
        <w:tc>
          <w:tcPr>
            <w:tcW w:w="1331" w:type="dxa"/>
          </w:tcPr>
          <w:p w14:paraId="5A1876B9" w14:textId="2FE8F350" w:rsidR="00A61EA3" w:rsidRDefault="00A61EA3" w:rsidP="00A61EA3">
            <w:pPr>
              <w:spacing w:line="276" w:lineRule="auto"/>
              <w:rPr>
                <w:rFonts w:ascii="Calibri" w:eastAsia="MS Mincho" w:hAnsi="Calibri" w:cs="Times New Roman"/>
                <w:i/>
                <w:iCs/>
                <w:sz w:val="20"/>
                <w:szCs w:val="20"/>
              </w:rPr>
            </w:pPr>
            <w:r>
              <w:rPr>
                <w:rFonts w:ascii="Calibri" w:eastAsia="MS Mincho" w:hAnsi="Calibri" w:cs="Times New Roman"/>
                <w:i/>
                <w:sz w:val="20"/>
                <w:szCs w:val="20"/>
              </w:rPr>
              <w:t>N</w:t>
            </w:r>
          </w:p>
        </w:tc>
        <w:tc>
          <w:tcPr>
            <w:tcW w:w="1260" w:type="dxa"/>
          </w:tcPr>
          <w:p w14:paraId="4FCAD071" w14:textId="16CB1D3B" w:rsidR="00A61EA3" w:rsidRDefault="00A61EA3" w:rsidP="00A61EA3">
            <w:pPr>
              <w:spacing w:line="276" w:lineRule="auto"/>
              <w:rPr>
                <w:rFonts w:ascii="Calibri" w:eastAsia="MS Mincho" w:hAnsi="Calibri" w:cs="Times New Roman"/>
                <w:i/>
                <w:iCs/>
                <w:sz w:val="20"/>
                <w:szCs w:val="20"/>
              </w:rPr>
            </w:pPr>
            <w:r>
              <w:rPr>
                <w:rFonts w:ascii="Calibri" w:eastAsia="MS Mincho" w:hAnsi="Calibri" w:cs="Times New Roman"/>
                <w:i/>
                <w:sz w:val="20"/>
                <w:szCs w:val="20"/>
              </w:rPr>
              <w:t>June 2023-February 2024</w:t>
            </w:r>
          </w:p>
        </w:tc>
        <w:tc>
          <w:tcPr>
            <w:tcW w:w="1183" w:type="dxa"/>
          </w:tcPr>
          <w:p w14:paraId="4C1BC9CB" w14:textId="092D19C2" w:rsidR="00A61EA3" w:rsidRDefault="00A61EA3" w:rsidP="00A61EA3">
            <w:pPr>
              <w:spacing w:line="276" w:lineRule="auto"/>
              <w:rPr>
                <w:rFonts w:ascii="Calibri" w:eastAsia="MS Mincho" w:hAnsi="Calibri" w:cs="Times New Roman"/>
                <w:i/>
                <w:iCs/>
                <w:sz w:val="20"/>
                <w:szCs w:val="20"/>
              </w:rPr>
            </w:pPr>
            <w:r>
              <w:rPr>
                <w:rFonts w:ascii="Calibri" w:eastAsia="MS Mincho" w:hAnsi="Calibri" w:cs="Times New Roman"/>
                <w:i/>
                <w:sz w:val="20"/>
                <w:szCs w:val="20"/>
              </w:rPr>
              <w:t>EU</w:t>
            </w:r>
          </w:p>
        </w:tc>
        <w:tc>
          <w:tcPr>
            <w:tcW w:w="1183" w:type="dxa"/>
          </w:tcPr>
          <w:p w14:paraId="6281B8C5" w14:textId="2241D93B" w:rsidR="00A61EA3" w:rsidRDefault="00A61EA3" w:rsidP="00A61EA3">
            <w:pPr>
              <w:spacing w:line="276" w:lineRule="auto"/>
              <w:rPr>
                <w:rFonts w:ascii="Calibri" w:eastAsia="MS Mincho" w:hAnsi="Calibri" w:cs="Times New Roman"/>
                <w:i/>
                <w:iCs/>
                <w:sz w:val="20"/>
                <w:szCs w:val="20"/>
              </w:rPr>
            </w:pPr>
            <w:r>
              <w:rPr>
                <w:rFonts w:ascii="Calibri" w:eastAsia="MS Mincho" w:hAnsi="Calibri" w:cs="Times New Roman"/>
                <w:i/>
                <w:sz w:val="20"/>
                <w:szCs w:val="20"/>
              </w:rPr>
              <w:t>30,000 USD</w:t>
            </w:r>
          </w:p>
        </w:tc>
        <w:tc>
          <w:tcPr>
            <w:tcW w:w="1230" w:type="dxa"/>
          </w:tcPr>
          <w:p w14:paraId="60E6864F" w14:textId="53377749" w:rsidR="00A61EA3" w:rsidRDefault="00A61EA3" w:rsidP="00A61EA3">
            <w:pPr>
              <w:spacing w:line="276" w:lineRule="auto"/>
              <w:rPr>
                <w:rFonts w:ascii="Calibri" w:eastAsia="MS Mincho" w:hAnsi="Calibri" w:cs="Times New Roman"/>
                <w:i/>
                <w:iCs/>
                <w:sz w:val="19"/>
                <w:szCs w:val="19"/>
              </w:rPr>
            </w:pPr>
            <w:r>
              <w:rPr>
                <w:rFonts w:ascii="Calibri" w:eastAsia="MS Mincho" w:hAnsi="Calibri" w:cs="Times New Roman"/>
                <w:i/>
                <w:sz w:val="20"/>
                <w:szCs w:val="20"/>
              </w:rPr>
              <w:t>Not initiated</w:t>
            </w:r>
          </w:p>
        </w:tc>
        <w:tc>
          <w:tcPr>
            <w:tcW w:w="1245" w:type="dxa"/>
            <w:gridSpan w:val="2"/>
          </w:tcPr>
          <w:p w14:paraId="5EAF477E" w14:textId="39767B3E" w:rsidR="00A61EA3" w:rsidRDefault="00A61EA3" w:rsidP="00A61EA3">
            <w:pPr>
              <w:spacing w:line="276" w:lineRule="auto"/>
              <w:rPr>
                <w:rFonts w:ascii="Calibri" w:eastAsia="MS Mincho" w:hAnsi="Calibri" w:cs="Times New Roman"/>
                <w:i/>
                <w:iCs/>
                <w:sz w:val="20"/>
                <w:szCs w:val="20"/>
              </w:rPr>
            </w:pPr>
          </w:p>
        </w:tc>
      </w:tr>
      <w:tr w:rsidR="000476CE" w:rsidRPr="00E754A1" w14:paraId="3A1C73EC" w14:textId="77777777" w:rsidTr="080FAFA6">
        <w:trPr>
          <w:gridAfter w:val="1"/>
          <w:wAfter w:w="52" w:type="dxa"/>
          <w:jc w:val="center"/>
        </w:trPr>
        <w:tc>
          <w:tcPr>
            <w:tcW w:w="14935" w:type="dxa"/>
            <w:gridSpan w:val="12"/>
            <w:shd w:val="clear" w:color="auto" w:fill="DEEAF6" w:themeFill="accent5" w:themeFillTint="33"/>
          </w:tcPr>
          <w:p w14:paraId="4996C472" w14:textId="4ADAF123" w:rsidR="000476CE" w:rsidRPr="00E754A1" w:rsidRDefault="000476CE" w:rsidP="000476CE">
            <w:pPr>
              <w:spacing w:line="276" w:lineRule="auto"/>
              <w:rPr>
                <w:rFonts w:ascii="Calibri" w:eastAsia="MS Mincho" w:hAnsi="Calibri" w:cs="Times New Roman"/>
                <w:b/>
                <w:i/>
              </w:rPr>
            </w:pPr>
            <w:r w:rsidRPr="00E754A1">
              <w:rPr>
                <w:rFonts w:ascii="Calibri" w:eastAsia="MS Mincho" w:hAnsi="Calibri" w:cs="Times New Roman"/>
                <w:b/>
                <w:i/>
              </w:rPr>
              <w:t>Evaluations in which the office participates</w:t>
            </w:r>
          </w:p>
        </w:tc>
      </w:tr>
      <w:tr w:rsidR="000476CE" w:rsidRPr="00E754A1" w14:paraId="24D44869" w14:textId="77777777" w:rsidTr="080FAFA6">
        <w:trPr>
          <w:jc w:val="center"/>
        </w:trPr>
        <w:tc>
          <w:tcPr>
            <w:tcW w:w="1320" w:type="dxa"/>
          </w:tcPr>
          <w:p w14:paraId="4043F772" w14:textId="79D2AD7D" w:rsidR="000476CE" w:rsidRPr="00E754A1" w:rsidRDefault="39D43B7F" w:rsidP="75CF58BF">
            <w:pPr>
              <w:spacing w:line="276" w:lineRule="auto"/>
              <w:rPr>
                <w:rFonts w:ascii="Calibri" w:eastAsia="MS Mincho" w:hAnsi="Calibri" w:cs="Times New Roman"/>
                <w:i/>
                <w:iCs/>
                <w:sz w:val="19"/>
                <w:szCs w:val="19"/>
              </w:rPr>
            </w:pPr>
            <w:r w:rsidRPr="75CF58BF">
              <w:rPr>
                <w:rFonts w:ascii="Calibri" w:eastAsia="MS Mincho" w:hAnsi="Calibri" w:cs="Times New Roman"/>
                <w:i/>
                <w:iCs/>
                <w:sz w:val="19"/>
                <w:szCs w:val="19"/>
              </w:rPr>
              <w:t>ECA Evaluation of UN Women's contribution to Capacity Development of partners</w:t>
            </w:r>
          </w:p>
        </w:tc>
        <w:tc>
          <w:tcPr>
            <w:tcW w:w="1317" w:type="dxa"/>
          </w:tcPr>
          <w:p w14:paraId="0A789CFF" w14:textId="3065F8B3" w:rsidR="000476CE" w:rsidRPr="00E754A1" w:rsidRDefault="39D43B7F" w:rsidP="75CF58BF">
            <w:pPr>
              <w:spacing w:line="276" w:lineRule="auto"/>
              <w:rPr>
                <w:rFonts w:ascii="Calibri" w:eastAsia="MS Mincho" w:hAnsi="Calibri" w:cs="Times New Roman"/>
                <w:i/>
                <w:iCs/>
                <w:sz w:val="19"/>
                <w:szCs w:val="19"/>
              </w:rPr>
            </w:pPr>
            <w:r w:rsidRPr="75CF58BF">
              <w:rPr>
                <w:rFonts w:ascii="Calibri" w:eastAsia="MS Mincho" w:hAnsi="Calibri" w:cs="Times New Roman"/>
                <w:i/>
                <w:iCs/>
                <w:sz w:val="19"/>
                <w:szCs w:val="19"/>
              </w:rPr>
              <w:t>Y</w:t>
            </w:r>
          </w:p>
        </w:tc>
        <w:tc>
          <w:tcPr>
            <w:tcW w:w="1678" w:type="dxa"/>
          </w:tcPr>
          <w:p w14:paraId="502B882D" w14:textId="5572FBAB" w:rsidR="000476CE" w:rsidRPr="00E754A1" w:rsidRDefault="39D43B7F" w:rsidP="75CF58BF">
            <w:pPr>
              <w:spacing w:line="276" w:lineRule="auto"/>
              <w:rPr>
                <w:rFonts w:ascii="Calibri" w:eastAsia="MS Mincho" w:hAnsi="Calibri" w:cs="Times New Roman"/>
                <w:i/>
                <w:iCs/>
                <w:sz w:val="19"/>
                <w:szCs w:val="19"/>
              </w:rPr>
            </w:pPr>
            <w:r w:rsidRPr="75CF58BF">
              <w:rPr>
                <w:rFonts w:ascii="Calibri" w:eastAsia="MS Mincho" w:hAnsi="Calibri" w:cs="Times New Roman"/>
                <w:i/>
                <w:iCs/>
                <w:sz w:val="19"/>
                <w:szCs w:val="19"/>
              </w:rPr>
              <w:t>N/A</w:t>
            </w:r>
          </w:p>
        </w:tc>
        <w:tc>
          <w:tcPr>
            <w:tcW w:w="1170" w:type="dxa"/>
          </w:tcPr>
          <w:p w14:paraId="31140043" w14:textId="11E0220D" w:rsidR="000476CE" w:rsidRPr="00E754A1" w:rsidRDefault="39D43B7F" w:rsidP="75CF58BF">
            <w:pPr>
              <w:spacing w:line="276" w:lineRule="auto"/>
              <w:rPr>
                <w:rFonts w:ascii="Calibri" w:eastAsia="MS Mincho" w:hAnsi="Calibri" w:cs="Times New Roman"/>
                <w:i/>
                <w:iCs/>
                <w:sz w:val="19"/>
                <w:szCs w:val="19"/>
              </w:rPr>
            </w:pPr>
            <w:r w:rsidRPr="75CF58BF">
              <w:rPr>
                <w:rFonts w:ascii="Calibri" w:eastAsia="MS Mincho" w:hAnsi="Calibri" w:cs="Times New Roman"/>
                <w:i/>
                <w:iCs/>
                <w:sz w:val="19"/>
                <w:szCs w:val="19"/>
              </w:rPr>
              <w:t>N/A</w:t>
            </w:r>
          </w:p>
        </w:tc>
        <w:tc>
          <w:tcPr>
            <w:tcW w:w="990" w:type="dxa"/>
          </w:tcPr>
          <w:p w14:paraId="675AE2FA" w14:textId="1719C669" w:rsidR="000476CE" w:rsidRPr="00E754A1" w:rsidRDefault="39D43B7F" w:rsidP="75CF58BF">
            <w:pPr>
              <w:spacing w:line="276" w:lineRule="auto"/>
              <w:rPr>
                <w:rFonts w:ascii="Calibri" w:eastAsia="MS Mincho" w:hAnsi="Calibri" w:cs="Times New Roman"/>
                <w:i/>
                <w:iCs/>
                <w:sz w:val="19"/>
                <w:szCs w:val="19"/>
              </w:rPr>
            </w:pPr>
            <w:r w:rsidRPr="75CF58BF">
              <w:rPr>
                <w:rFonts w:ascii="Calibri" w:eastAsia="MS Mincho" w:hAnsi="Calibri" w:cs="Times New Roman"/>
                <w:i/>
                <w:iCs/>
                <w:sz w:val="19"/>
                <w:szCs w:val="19"/>
              </w:rPr>
              <w:t>ECA RO Ayca Atabey</w:t>
            </w:r>
          </w:p>
        </w:tc>
        <w:tc>
          <w:tcPr>
            <w:tcW w:w="1080" w:type="dxa"/>
          </w:tcPr>
          <w:p w14:paraId="24C28C74" w14:textId="79BB5602" w:rsidR="000476CE" w:rsidRPr="00E754A1" w:rsidRDefault="39D43B7F" w:rsidP="75CF58BF">
            <w:pPr>
              <w:spacing w:line="276" w:lineRule="auto"/>
              <w:rPr>
                <w:rFonts w:ascii="Calibri" w:eastAsia="MS Mincho" w:hAnsi="Calibri" w:cs="Times New Roman"/>
                <w:i/>
                <w:iCs/>
                <w:sz w:val="19"/>
                <w:szCs w:val="19"/>
              </w:rPr>
            </w:pPr>
            <w:r w:rsidRPr="75CF58BF">
              <w:rPr>
                <w:rFonts w:ascii="Calibri" w:eastAsia="MS Mincho" w:hAnsi="Calibri" w:cs="Times New Roman"/>
                <w:i/>
                <w:iCs/>
                <w:sz w:val="19"/>
                <w:szCs w:val="19"/>
              </w:rPr>
              <w:t>ECA/All countries in the region</w:t>
            </w:r>
          </w:p>
        </w:tc>
        <w:tc>
          <w:tcPr>
            <w:tcW w:w="1331" w:type="dxa"/>
          </w:tcPr>
          <w:p w14:paraId="56930CBD" w14:textId="56C39729" w:rsidR="000476CE" w:rsidRPr="00E754A1" w:rsidRDefault="39D43B7F" w:rsidP="75CF58BF">
            <w:pPr>
              <w:spacing w:line="276" w:lineRule="auto"/>
              <w:rPr>
                <w:rFonts w:ascii="Calibri" w:eastAsia="MS Mincho" w:hAnsi="Calibri" w:cs="Times New Roman"/>
                <w:i/>
                <w:iCs/>
                <w:sz w:val="19"/>
                <w:szCs w:val="19"/>
              </w:rPr>
            </w:pPr>
            <w:r w:rsidRPr="75CF58BF">
              <w:rPr>
                <w:rFonts w:ascii="Calibri" w:eastAsia="MS Mincho" w:hAnsi="Calibri" w:cs="Times New Roman"/>
                <w:i/>
                <w:iCs/>
                <w:sz w:val="19"/>
                <w:szCs w:val="19"/>
              </w:rPr>
              <w:t xml:space="preserve">Country Office staff, </w:t>
            </w:r>
            <w:r w:rsidR="3BC0807D" w:rsidRPr="75CF58BF">
              <w:rPr>
                <w:rFonts w:ascii="Calibri" w:eastAsia="MS Mincho" w:hAnsi="Calibri" w:cs="Times New Roman"/>
                <w:i/>
                <w:iCs/>
                <w:sz w:val="19"/>
                <w:szCs w:val="19"/>
              </w:rPr>
              <w:t>government counterparts -</w:t>
            </w:r>
            <w:r w:rsidRPr="75CF58BF">
              <w:rPr>
                <w:rFonts w:ascii="Calibri" w:eastAsia="MS Mincho" w:hAnsi="Calibri" w:cs="Times New Roman"/>
                <w:i/>
                <w:iCs/>
                <w:sz w:val="19"/>
                <w:szCs w:val="19"/>
              </w:rPr>
              <w:t xml:space="preserve"> institutions and independent bodies</w:t>
            </w:r>
            <w:r w:rsidR="65690016" w:rsidRPr="75CF58BF">
              <w:rPr>
                <w:rFonts w:ascii="Calibri" w:eastAsia="MS Mincho" w:hAnsi="Calibri" w:cs="Times New Roman"/>
                <w:i/>
                <w:iCs/>
                <w:sz w:val="19"/>
                <w:szCs w:val="19"/>
              </w:rPr>
              <w:t>,</w:t>
            </w:r>
            <w:r w:rsidRPr="75CF58BF">
              <w:rPr>
                <w:rFonts w:ascii="Calibri" w:eastAsia="MS Mincho" w:hAnsi="Calibri" w:cs="Times New Roman"/>
                <w:i/>
                <w:iCs/>
                <w:sz w:val="19"/>
                <w:szCs w:val="19"/>
              </w:rPr>
              <w:t xml:space="preserve"> selected C</w:t>
            </w:r>
            <w:r w:rsidR="37581C04" w:rsidRPr="75CF58BF">
              <w:rPr>
                <w:rFonts w:ascii="Calibri" w:eastAsia="MS Mincho" w:hAnsi="Calibri" w:cs="Times New Roman"/>
                <w:i/>
                <w:iCs/>
                <w:sz w:val="19"/>
                <w:szCs w:val="19"/>
              </w:rPr>
              <w:t>S</w:t>
            </w:r>
            <w:r w:rsidRPr="75CF58BF">
              <w:rPr>
                <w:rFonts w:ascii="Calibri" w:eastAsia="MS Mincho" w:hAnsi="Calibri" w:cs="Times New Roman"/>
                <w:i/>
                <w:iCs/>
                <w:sz w:val="19"/>
                <w:szCs w:val="19"/>
              </w:rPr>
              <w:t>Os</w:t>
            </w:r>
            <w:r w:rsidR="35F958BD" w:rsidRPr="75CF58BF">
              <w:rPr>
                <w:rFonts w:ascii="Calibri" w:eastAsia="MS Mincho" w:hAnsi="Calibri" w:cs="Times New Roman"/>
                <w:i/>
                <w:iCs/>
                <w:sz w:val="19"/>
                <w:szCs w:val="19"/>
              </w:rPr>
              <w:t>, women's organizations, entrepreneurs, academia</w:t>
            </w:r>
          </w:p>
        </w:tc>
        <w:tc>
          <w:tcPr>
            <w:tcW w:w="1260" w:type="dxa"/>
          </w:tcPr>
          <w:p w14:paraId="625C9D41" w14:textId="288491A4" w:rsidR="000476CE" w:rsidRPr="00E754A1" w:rsidRDefault="6D03526A" w:rsidP="080FAFA6">
            <w:pPr>
              <w:spacing w:line="276" w:lineRule="auto"/>
              <w:rPr>
                <w:rFonts w:ascii="Calibri" w:eastAsia="MS Mincho" w:hAnsi="Calibri" w:cs="Times New Roman"/>
                <w:i/>
                <w:iCs/>
                <w:sz w:val="19"/>
                <w:szCs w:val="19"/>
              </w:rPr>
            </w:pPr>
            <w:r w:rsidRPr="080FAFA6">
              <w:rPr>
                <w:rFonts w:ascii="Calibri" w:eastAsia="MS Mincho" w:hAnsi="Calibri" w:cs="Times New Roman"/>
                <w:i/>
                <w:iCs/>
                <w:sz w:val="19"/>
                <w:szCs w:val="19"/>
              </w:rPr>
              <w:t>July</w:t>
            </w:r>
            <w:r w:rsidR="57679D47" w:rsidRPr="080FAFA6">
              <w:rPr>
                <w:rFonts w:ascii="Calibri" w:eastAsia="MS Mincho" w:hAnsi="Calibri" w:cs="Times New Roman"/>
                <w:i/>
                <w:iCs/>
                <w:sz w:val="19"/>
                <w:szCs w:val="19"/>
              </w:rPr>
              <w:t xml:space="preserve"> – December 2022</w:t>
            </w:r>
          </w:p>
        </w:tc>
        <w:tc>
          <w:tcPr>
            <w:tcW w:w="1183" w:type="dxa"/>
          </w:tcPr>
          <w:p w14:paraId="6FEF61AD" w14:textId="257B774B" w:rsidR="000476CE" w:rsidRPr="00E754A1" w:rsidRDefault="038231B0" w:rsidP="75CF58BF">
            <w:pPr>
              <w:spacing w:line="276" w:lineRule="auto"/>
              <w:rPr>
                <w:rFonts w:ascii="Calibri" w:eastAsia="MS Mincho" w:hAnsi="Calibri" w:cs="Times New Roman"/>
                <w:i/>
                <w:iCs/>
                <w:sz w:val="19"/>
                <w:szCs w:val="19"/>
              </w:rPr>
            </w:pPr>
            <w:r w:rsidRPr="75CF58BF">
              <w:rPr>
                <w:rFonts w:ascii="Calibri" w:eastAsia="MS Mincho" w:hAnsi="Calibri" w:cs="Times New Roman"/>
                <w:i/>
                <w:iCs/>
                <w:sz w:val="19"/>
                <w:szCs w:val="19"/>
              </w:rPr>
              <w:t>N/A</w:t>
            </w:r>
          </w:p>
        </w:tc>
        <w:tc>
          <w:tcPr>
            <w:tcW w:w="1183" w:type="dxa"/>
          </w:tcPr>
          <w:p w14:paraId="1609A45A" w14:textId="4F73B07A" w:rsidR="000476CE" w:rsidRPr="00E754A1" w:rsidRDefault="038231B0" w:rsidP="75CF58BF">
            <w:pPr>
              <w:spacing w:line="276" w:lineRule="auto"/>
              <w:rPr>
                <w:rFonts w:ascii="Calibri" w:eastAsia="MS Mincho" w:hAnsi="Calibri" w:cs="Times New Roman"/>
                <w:i/>
                <w:iCs/>
                <w:sz w:val="19"/>
                <w:szCs w:val="19"/>
              </w:rPr>
            </w:pPr>
            <w:r w:rsidRPr="75CF58BF">
              <w:rPr>
                <w:rFonts w:ascii="Calibri" w:eastAsia="MS Mincho" w:hAnsi="Calibri" w:cs="Times New Roman"/>
                <w:i/>
                <w:iCs/>
                <w:sz w:val="19"/>
                <w:szCs w:val="19"/>
              </w:rPr>
              <w:t>N/A</w:t>
            </w:r>
          </w:p>
        </w:tc>
        <w:tc>
          <w:tcPr>
            <w:tcW w:w="1230" w:type="dxa"/>
          </w:tcPr>
          <w:p w14:paraId="0AF2CD17" w14:textId="60FC90BB" w:rsidR="000476CE" w:rsidRPr="00E754A1" w:rsidRDefault="038231B0" w:rsidP="75CF58BF">
            <w:pPr>
              <w:spacing w:line="276" w:lineRule="auto"/>
              <w:rPr>
                <w:rFonts w:ascii="Calibri" w:eastAsia="MS Mincho" w:hAnsi="Calibri" w:cs="Times New Roman"/>
                <w:i/>
                <w:iCs/>
                <w:sz w:val="19"/>
                <w:szCs w:val="19"/>
              </w:rPr>
            </w:pPr>
            <w:r w:rsidRPr="75CF58BF">
              <w:rPr>
                <w:rFonts w:ascii="Calibri" w:eastAsia="MS Mincho" w:hAnsi="Calibri" w:cs="Times New Roman"/>
                <w:i/>
                <w:iCs/>
                <w:sz w:val="19"/>
                <w:szCs w:val="19"/>
              </w:rPr>
              <w:t>Ongoing</w:t>
            </w:r>
          </w:p>
        </w:tc>
        <w:tc>
          <w:tcPr>
            <w:tcW w:w="1245" w:type="dxa"/>
            <w:gridSpan w:val="2"/>
          </w:tcPr>
          <w:p w14:paraId="1FB2AE45" w14:textId="77777777" w:rsidR="000476CE" w:rsidRPr="00E754A1" w:rsidRDefault="000476CE" w:rsidP="000476CE">
            <w:pPr>
              <w:spacing w:line="276" w:lineRule="auto"/>
              <w:rPr>
                <w:rFonts w:ascii="Calibri" w:eastAsia="MS Mincho" w:hAnsi="Calibri" w:cs="Times New Roman"/>
                <w:i/>
                <w:sz w:val="19"/>
                <w:szCs w:val="19"/>
              </w:rPr>
            </w:pPr>
          </w:p>
        </w:tc>
      </w:tr>
      <w:tr w:rsidR="000476CE" w:rsidRPr="00E754A1" w14:paraId="586050BA" w14:textId="77777777" w:rsidTr="080FAFA6">
        <w:trPr>
          <w:jc w:val="center"/>
        </w:trPr>
        <w:tc>
          <w:tcPr>
            <w:tcW w:w="1320" w:type="dxa"/>
          </w:tcPr>
          <w:p w14:paraId="7EEAB896" w14:textId="0C3AF4AE" w:rsidR="000476CE" w:rsidRPr="00E754A1" w:rsidRDefault="0CC47DA2" w:rsidP="3790D009">
            <w:pPr>
              <w:spacing w:line="276" w:lineRule="auto"/>
              <w:rPr>
                <w:rFonts w:ascii="Calibri" w:eastAsia="MS Mincho" w:hAnsi="Calibri" w:cs="Times New Roman"/>
                <w:i/>
                <w:iCs/>
                <w:sz w:val="19"/>
                <w:szCs w:val="19"/>
              </w:rPr>
            </w:pPr>
            <w:r w:rsidRPr="3790D009">
              <w:rPr>
                <w:rFonts w:ascii="Calibri" w:eastAsia="MS Mincho" w:hAnsi="Calibri" w:cs="Times New Roman"/>
                <w:i/>
                <w:iCs/>
                <w:sz w:val="19"/>
                <w:szCs w:val="19"/>
              </w:rPr>
              <w:t>Final Evaluation of the UNJP “Integrated response to violence against women and girls in Serbia III”</w:t>
            </w:r>
          </w:p>
        </w:tc>
        <w:tc>
          <w:tcPr>
            <w:tcW w:w="1317" w:type="dxa"/>
          </w:tcPr>
          <w:p w14:paraId="0DB84789" w14:textId="2C15976F" w:rsidR="000476CE" w:rsidRPr="00E754A1" w:rsidRDefault="0CC47DA2" w:rsidP="3790D009">
            <w:pPr>
              <w:spacing w:line="276" w:lineRule="auto"/>
              <w:rPr>
                <w:rFonts w:ascii="Calibri" w:eastAsia="MS Mincho" w:hAnsi="Calibri" w:cs="Times New Roman"/>
                <w:i/>
                <w:iCs/>
                <w:sz w:val="19"/>
                <w:szCs w:val="19"/>
              </w:rPr>
            </w:pPr>
            <w:r w:rsidRPr="3790D009">
              <w:rPr>
                <w:rFonts w:ascii="Calibri" w:eastAsia="MS Mincho" w:hAnsi="Calibri" w:cs="Times New Roman"/>
                <w:i/>
                <w:iCs/>
                <w:sz w:val="19"/>
                <w:szCs w:val="19"/>
              </w:rPr>
              <w:t>Y</w:t>
            </w:r>
          </w:p>
        </w:tc>
        <w:tc>
          <w:tcPr>
            <w:tcW w:w="1678" w:type="dxa"/>
          </w:tcPr>
          <w:p w14:paraId="719CFBC1" w14:textId="60961C3A" w:rsidR="000476CE" w:rsidRPr="00E754A1" w:rsidRDefault="0CC47DA2" w:rsidP="3790D009">
            <w:pPr>
              <w:spacing w:line="276" w:lineRule="auto"/>
              <w:rPr>
                <w:rFonts w:ascii="Calibri" w:eastAsia="MS Mincho" w:hAnsi="Calibri" w:cs="Times New Roman"/>
                <w:i/>
                <w:iCs/>
                <w:sz w:val="19"/>
                <w:szCs w:val="19"/>
              </w:rPr>
            </w:pPr>
            <w:r w:rsidRPr="3790D009">
              <w:rPr>
                <w:rFonts w:ascii="Calibri" w:eastAsia="MS Mincho" w:hAnsi="Calibri" w:cs="Times New Roman"/>
                <w:i/>
                <w:iCs/>
                <w:sz w:val="19"/>
                <w:szCs w:val="19"/>
              </w:rPr>
              <w:t>EVAW</w:t>
            </w:r>
          </w:p>
        </w:tc>
        <w:tc>
          <w:tcPr>
            <w:tcW w:w="1170" w:type="dxa"/>
          </w:tcPr>
          <w:p w14:paraId="2E7302AA" w14:textId="44F63F8B" w:rsidR="000476CE" w:rsidRPr="00E754A1" w:rsidRDefault="0CC47DA2" w:rsidP="3790D009">
            <w:pPr>
              <w:spacing w:line="276" w:lineRule="auto"/>
              <w:rPr>
                <w:rFonts w:ascii="Calibri" w:eastAsia="MS Mincho" w:hAnsi="Calibri" w:cs="Times New Roman"/>
                <w:i/>
                <w:iCs/>
                <w:sz w:val="19"/>
                <w:szCs w:val="19"/>
              </w:rPr>
            </w:pPr>
            <w:r w:rsidRPr="3790D009">
              <w:rPr>
                <w:rFonts w:ascii="Calibri" w:eastAsia="MS Mincho" w:hAnsi="Calibri" w:cs="Times New Roman"/>
                <w:i/>
                <w:iCs/>
                <w:sz w:val="19"/>
                <w:szCs w:val="19"/>
              </w:rPr>
              <w:t>EVAW</w:t>
            </w:r>
          </w:p>
        </w:tc>
        <w:tc>
          <w:tcPr>
            <w:tcW w:w="990" w:type="dxa"/>
          </w:tcPr>
          <w:p w14:paraId="0D3A0ECD" w14:textId="28701FCA" w:rsidR="000476CE" w:rsidRPr="00E754A1" w:rsidRDefault="0CC47DA2" w:rsidP="3790D009">
            <w:pPr>
              <w:spacing w:line="276" w:lineRule="auto"/>
              <w:rPr>
                <w:rFonts w:ascii="Calibri" w:eastAsia="MS Mincho" w:hAnsi="Calibri" w:cs="Times New Roman"/>
                <w:i/>
                <w:iCs/>
                <w:sz w:val="19"/>
                <w:szCs w:val="19"/>
              </w:rPr>
            </w:pPr>
            <w:r w:rsidRPr="3790D009">
              <w:rPr>
                <w:rFonts w:ascii="Calibri" w:eastAsia="MS Mincho" w:hAnsi="Calibri" w:cs="Times New Roman"/>
                <w:i/>
                <w:iCs/>
                <w:sz w:val="19"/>
                <w:szCs w:val="19"/>
              </w:rPr>
              <w:t>UNDP</w:t>
            </w:r>
          </w:p>
        </w:tc>
        <w:tc>
          <w:tcPr>
            <w:tcW w:w="1080" w:type="dxa"/>
          </w:tcPr>
          <w:p w14:paraId="07567630" w14:textId="28D0EAE2" w:rsidR="000476CE" w:rsidRPr="00E754A1" w:rsidRDefault="0CC47DA2" w:rsidP="3790D009">
            <w:pPr>
              <w:spacing w:line="276" w:lineRule="auto"/>
              <w:rPr>
                <w:rFonts w:ascii="Calibri" w:eastAsia="MS Mincho" w:hAnsi="Calibri" w:cs="Times New Roman"/>
                <w:i/>
                <w:iCs/>
                <w:sz w:val="19"/>
                <w:szCs w:val="19"/>
              </w:rPr>
            </w:pPr>
            <w:r w:rsidRPr="3790D009">
              <w:rPr>
                <w:rFonts w:ascii="Calibri" w:eastAsia="MS Mincho" w:hAnsi="Calibri" w:cs="Times New Roman"/>
                <w:i/>
                <w:iCs/>
                <w:sz w:val="19"/>
                <w:szCs w:val="19"/>
              </w:rPr>
              <w:t>Serbia</w:t>
            </w:r>
          </w:p>
        </w:tc>
        <w:tc>
          <w:tcPr>
            <w:tcW w:w="1331" w:type="dxa"/>
          </w:tcPr>
          <w:p w14:paraId="1B00CD42" w14:textId="7C13101F" w:rsidR="000476CE" w:rsidRPr="00E754A1" w:rsidRDefault="0CC47DA2" w:rsidP="3790D009">
            <w:pPr>
              <w:spacing w:line="276" w:lineRule="auto"/>
              <w:rPr>
                <w:rFonts w:ascii="Calibri" w:eastAsia="MS Mincho" w:hAnsi="Calibri" w:cs="Times New Roman"/>
                <w:i/>
                <w:iCs/>
                <w:sz w:val="19"/>
                <w:szCs w:val="19"/>
              </w:rPr>
            </w:pPr>
            <w:r w:rsidRPr="3790D009">
              <w:rPr>
                <w:rFonts w:ascii="Calibri" w:eastAsia="MS Mincho" w:hAnsi="Calibri" w:cs="Times New Roman"/>
                <w:i/>
                <w:iCs/>
                <w:sz w:val="19"/>
                <w:szCs w:val="19"/>
              </w:rPr>
              <w:t>UNDP, UNFPA, UNICEF, national partners</w:t>
            </w:r>
          </w:p>
        </w:tc>
        <w:tc>
          <w:tcPr>
            <w:tcW w:w="1260" w:type="dxa"/>
          </w:tcPr>
          <w:p w14:paraId="08CF0AD6" w14:textId="181D1A8B" w:rsidR="000476CE" w:rsidRPr="00E754A1" w:rsidRDefault="0CC47DA2" w:rsidP="3790D009">
            <w:pPr>
              <w:spacing w:line="276" w:lineRule="auto"/>
              <w:rPr>
                <w:rFonts w:ascii="Calibri" w:eastAsia="MS Mincho" w:hAnsi="Calibri" w:cs="Times New Roman"/>
                <w:i/>
                <w:iCs/>
                <w:sz w:val="19"/>
                <w:szCs w:val="19"/>
              </w:rPr>
            </w:pPr>
            <w:r w:rsidRPr="3790D009">
              <w:rPr>
                <w:rFonts w:ascii="Calibri" w:eastAsia="MS Mincho" w:hAnsi="Calibri" w:cs="Times New Roman"/>
                <w:i/>
                <w:iCs/>
                <w:sz w:val="19"/>
                <w:szCs w:val="19"/>
              </w:rPr>
              <w:t>March-May 2023</w:t>
            </w:r>
          </w:p>
        </w:tc>
        <w:tc>
          <w:tcPr>
            <w:tcW w:w="1183" w:type="dxa"/>
          </w:tcPr>
          <w:p w14:paraId="3875EE90" w14:textId="52F7B2E1" w:rsidR="000476CE" w:rsidRPr="00E754A1" w:rsidRDefault="0CC47DA2" w:rsidP="3790D009">
            <w:pPr>
              <w:spacing w:line="276" w:lineRule="auto"/>
              <w:rPr>
                <w:rFonts w:ascii="Calibri" w:eastAsia="MS Mincho" w:hAnsi="Calibri" w:cs="Times New Roman"/>
                <w:i/>
                <w:iCs/>
                <w:sz w:val="19"/>
                <w:szCs w:val="19"/>
              </w:rPr>
            </w:pPr>
            <w:r w:rsidRPr="3790D009">
              <w:rPr>
                <w:rFonts w:ascii="Calibri" w:eastAsia="MS Mincho" w:hAnsi="Calibri" w:cs="Times New Roman"/>
                <w:i/>
                <w:iCs/>
                <w:sz w:val="19"/>
                <w:szCs w:val="19"/>
              </w:rPr>
              <w:t>SIDA</w:t>
            </w:r>
          </w:p>
        </w:tc>
        <w:tc>
          <w:tcPr>
            <w:tcW w:w="1183" w:type="dxa"/>
          </w:tcPr>
          <w:p w14:paraId="09DF6D84" w14:textId="76B30DF0" w:rsidR="000476CE" w:rsidRPr="00E754A1" w:rsidRDefault="0CC47DA2" w:rsidP="3790D009">
            <w:pPr>
              <w:spacing w:line="276" w:lineRule="auto"/>
              <w:rPr>
                <w:rFonts w:ascii="Calibri" w:eastAsia="MS Mincho" w:hAnsi="Calibri" w:cs="Times New Roman"/>
                <w:i/>
                <w:iCs/>
                <w:sz w:val="19"/>
                <w:szCs w:val="19"/>
              </w:rPr>
            </w:pPr>
            <w:r w:rsidRPr="3790D009">
              <w:rPr>
                <w:rFonts w:ascii="Calibri" w:eastAsia="MS Mincho" w:hAnsi="Calibri" w:cs="Times New Roman"/>
                <w:i/>
                <w:iCs/>
                <w:sz w:val="19"/>
                <w:szCs w:val="19"/>
              </w:rPr>
              <w:t>10,000$</w:t>
            </w:r>
          </w:p>
        </w:tc>
        <w:tc>
          <w:tcPr>
            <w:tcW w:w="1230" w:type="dxa"/>
          </w:tcPr>
          <w:p w14:paraId="5B791627" w14:textId="37497D4B" w:rsidR="000476CE" w:rsidRPr="00E754A1" w:rsidRDefault="0CC47DA2" w:rsidP="3790D009">
            <w:pPr>
              <w:spacing w:line="276" w:lineRule="auto"/>
              <w:rPr>
                <w:rFonts w:ascii="Calibri" w:eastAsia="MS Mincho" w:hAnsi="Calibri" w:cs="Times New Roman"/>
                <w:i/>
                <w:iCs/>
                <w:sz w:val="19"/>
                <w:szCs w:val="19"/>
              </w:rPr>
            </w:pPr>
            <w:r w:rsidRPr="3790D009">
              <w:rPr>
                <w:rFonts w:ascii="Calibri" w:eastAsia="MS Mincho" w:hAnsi="Calibri" w:cs="Times New Roman"/>
                <w:i/>
                <w:iCs/>
                <w:sz w:val="19"/>
                <w:szCs w:val="19"/>
              </w:rPr>
              <w:t>Not initiated</w:t>
            </w:r>
          </w:p>
        </w:tc>
        <w:tc>
          <w:tcPr>
            <w:tcW w:w="1245" w:type="dxa"/>
            <w:gridSpan w:val="2"/>
          </w:tcPr>
          <w:p w14:paraId="4F53AEA8" w14:textId="77777777" w:rsidR="000476CE" w:rsidRPr="00E754A1" w:rsidRDefault="000476CE" w:rsidP="000476CE">
            <w:pPr>
              <w:spacing w:line="276" w:lineRule="auto"/>
              <w:rPr>
                <w:rFonts w:ascii="Calibri" w:eastAsia="MS Mincho" w:hAnsi="Calibri" w:cs="Times New Roman"/>
                <w:i/>
                <w:sz w:val="19"/>
                <w:szCs w:val="19"/>
              </w:rPr>
            </w:pPr>
          </w:p>
        </w:tc>
      </w:tr>
    </w:tbl>
    <w:p w14:paraId="0205C66B" w14:textId="77777777" w:rsidR="00FA0046" w:rsidRDefault="00FA0046"/>
    <w:sectPr w:rsidR="00FA0046" w:rsidSect="00E754A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DA43B" w14:textId="77777777" w:rsidR="00AE3D03" w:rsidRDefault="00AE3D03" w:rsidP="00E754A1">
      <w:pPr>
        <w:spacing w:after="0" w:line="240" w:lineRule="auto"/>
      </w:pPr>
      <w:r>
        <w:separator/>
      </w:r>
    </w:p>
  </w:endnote>
  <w:endnote w:type="continuationSeparator" w:id="0">
    <w:p w14:paraId="262C53B0" w14:textId="77777777" w:rsidR="00AE3D03" w:rsidRDefault="00AE3D03" w:rsidP="00E75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EB5C6" w14:textId="77777777" w:rsidR="00AE3D03" w:rsidRDefault="00AE3D03" w:rsidP="00E754A1">
      <w:pPr>
        <w:spacing w:after="0" w:line="240" w:lineRule="auto"/>
      </w:pPr>
      <w:r>
        <w:separator/>
      </w:r>
    </w:p>
  </w:footnote>
  <w:footnote w:type="continuationSeparator" w:id="0">
    <w:p w14:paraId="60A68603" w14:textId="77777777" w:rsidR="00AE3D03" w:rsidRDefault="00AE3D03" w:rsidP="00E754A1">
      <w:pPr>
        <w:spacing w:after="0" w:line="240" w:lineRule="auto"/>
      </w:pPr>
      <w:r>
        <w:continuationSeparator/>
      </w:r>
    </w:p>
  </w:footnote>
  <w:footnote w:id="1">
    <w:p w14:paraId="717809C4" w14:textId="77777777" w:rsidR="00E754A1" w:rsidRPr="00C87681" w:rsidRDefault="00E754A1" w:rsidP="00E754A1">
      <w:pPr>
        <w:pStyle w:val="FootnoteText"/>
        <w:rPr>
          <w:rFonts w:ascii="Calibri" w:hAnsi="Calibri" w:cs="Calibri"/>
          <w:sz w:val="18"/>
          <w:szCs w:val="18"/>
        </w:rPr>
      </w:pPr>
      <w:r w:rsidRPr="00C87681">
        <w:rPr>
          <w:rStyle w:val="FootnoteReference"/>
          <w:rFonts w:ascii="Calibri" w:hAnsi="Calibri" w:cs="Calibri"/>
          <w:sz w:val="18"/>
          <w:szCs w:val="18"/>
        </w:rPr>
        <w:footnoteRef/>
      </w:r>
      <w:r w:rsidRPr="00C87681">
        <w:rPr>
          <w:rFonts w:ascii="Calibri" w:hAnsi="Calibri" w:cs="Calibri"/>
          <w:sz w:val="18"/>
          <w:szCs w:val="18"/>
        </w:rPr>
        <w:t xml:space="preserve"> Please fill out a separate row for each evaluation.  </w:t>
      </w:r>
    </w:p>
  </w:footnote>
  <w:footnote w:id="2">
    <w:p w14:paraId="251BA070" w14:textId="77777777" w:rsidR="00BA2D0C" w:rsidRDefault="00BA2D0C">
      <w:pPr>
        <w:pStyle w:val="FootnoteText"/>
      </w:pPr>
      <w:r>
        <w:rPr>
          <w:rStyle w:val="FootnoteReference"/>
        </w:rPr>
        <w:footnoteRef/>
      </w:r>
      <w:r>
        <w:t xml:space="preserve"> Outcomes contributing to the SDGs as per the Strategic Plan </w:t>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5256A"/>
    <w:multiLevelType w:val="hybridMultilevel"/>
    <w:tmpl w:val="9F9A4842"/>
    <w:lvl w:ilvl="0" w:tplc="6EE82F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9162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4A1"/>
    <w:rsid w:val="00017C35"/>
    <w:rsid w:val="00036AC8"/>
    <w:rsid w:val="000476CE"/>
    <w:rsid w:val="000869D5"/>
    <w:rsid w:val="0010687F"/>
    <w:rsid w:val="0016B652"/>
    <w:rsid w:val="001818D7"/>
    <w:rsid w:val="00197B17"/>
    <w:rsid w:val="002950D7"/>
    <w:rsid w:val="00346D69"/>
    <w:rsid w:val="00394C87"/>
    <w:rsid w:val="003B58A9"/>
    <w:rsid w:val="003E549B"/>
    <w:rsid w:val="00446899"/>
    <w:rsid w:val="00464C17"/>
    <w:rsid w:val="00467FF3"/>
    <w:rsid w:val="004856D4"/>
    <w:rsid w:val="00543011"/>
    <w:rsid w:val="00683376"/>
    <w:rsid w:val="006F014E"/>
    <w:rsid w:val="0074489E"/>
    <w:rsid w:val="00762196"/>
    <w:rsid w:val="007775A8"/>
    <w:rsid w:val="007C0A9C"/>
    <w:rsid w:val="00A423CA"/>
    <w:rsid w:val="00A61EA3"/>
    <w:rsid w:val="00A96199"/>
    <w:rsid w:val="00AE3D03"/>
    <w:rsid w:val="00B163CE"/>
    <w:rsid w:val="00B66F9A"/>
    <w:rsid w:val="00BA2D0C"/>
    <w:rsid w:val="00BD397D"/>
    <w:rsid w:val="00BF0AB6"/>
    <w:rsid w:val="00C03055"/>
    <w:rsid w:val="00C66D3A"/>
    <w:rsid w:val="00C7220A"/>
    <w:rsid w:val="00C85124"/>
    <w:rsid w:val="00CE2540"/>
    <w:rsid w:val="00D85FDC"/>
    <w:rsid w:val="00DC1664"/>
    <w:rsid w:val="00DC1F9C"/>
    <w:rsid w:val="00DF1C34"/>
    <w:rsid w:val="00E223D0"/>
    <w:rsid w:val="00E754A1"/>
    <w:rsid w:val="00E93691"/>
    <w:rsid w:val="00EE6334"/>
    <w:rsid w:val="00F34016"/>
    <w:rsid w:val="00F40EFB"/>
    <w:rsid w:val="00F50C12"/>
    <w:rsid w:val="00FA0046"/>
    <w:rsid w:val="00FC5598"/>
    <w:rsid w:val="00FF4AF9"/>
    <w:rsid w:val="014D2621"/>
    <w:rsid w:val="017355E0"/>
    <w:rsid w:val="038231B0"/>
    <w:rsid w:val="03E793CB"/>
    <w:rsid w:val="0412E3A5"/>
    <w:rsid w:val="0477F784"/>
    <w:rsid w:val="050D0ECF"/>
    <w:rsid w:val="062EF9B1"/>
    <w:rsid w:val="06D9163B"/>
    <w:rsid w:val="07AE402F"/>
    <w:rsid w:val="080FAFA6"/>
    <w:rsid w:val="0956F17B"/>
    <w:rsid w:val="09F2CD49"/>
    <w:rsid w:val="0AAE1599"/>
    <w:rsid w:val="0B3996CE"/>
    <w:rsid w:val="0B5DC977"/>
    <w:rsid w:val="0BDD19D7"/>
    <w:rsid w:val="0C606B41"/>
    <w:rsid w:val="0C709520"/>
    <w:rsid w:val="0CC47DA2"/>
    <w:rsid w:val="0D5363BB"/>
    <w:rsid w:val="0D5E4412"/>
    <w:rsid w:val="0D7C5140"/>
    <w:rsid w:val="0DF40135"/>
    <w:rsid w:val="0EFA1473"/>
    <w:rsid w:val="0F7AC8E1"/>
    <w:rsid w:val="1051F320"/>
    <w:rsid w:val="105BA844"/>
    <w:rsid w:val="10C5CEE9"/>
    <w:rsid w:val="11ADE8DD"/>
    <w:rsid w:val="11E3EBE5"/>
    <w:rsid w:val="1231B535"/>
    <w:rsid w:val="126CB183"/>
    <w:rsid w:val="13AD81A9"/>
    <w:rsid w:val="13F4A3A7"/>
    <w:rsid w:val="14488B64"/>
    <w:rsid w:val="14EA0015"/>
    <w:rsid w:val="14F83122"/>
    <w:rsid w:val="14FA1550"/>
    <w:rsid w:val="1514071A"/>
    <w:rsid w:val="158223FF"/>
    <w:rsid w:val="163748F7"/>
    <w:rsid w:val="17457663"/>
    <w:rsid w:val="17AB0B6E"/>
    <w:rsid w:val="1831B612"/>
    <w:rsid w:val="186342BB"/>
    <w:rsid w:val="18B9C4C1"/>
    <w:rsid w:val="1A1F154D"/>
    <w:rsid w:val="1A53F74D"/>
    <w:rsid w:val="1A559522"/>
    <w:rsid w:val="1AA8D05A"/>
    <w:rsid w:val="1ACC26E9"/>
    <w:rsid w:val="1B00B7E6"/>
    <w:rsid w:val="1B0ABA1A"/>
    <w:rsid w:val="1B6956D4"/>
    <w:rsid w:val="1C7A6BA9"/>
    <w:rsid w:val="1E8598F8"/>
    <w:rsid w:val="1EDD43F8"/>
    <w:rsid w:val="1FB6AB45"/>
    <w:rsid w:val="1FC502E0"/>
    <w:rsid w:val="223E05CD"/>
    <w:rsid w:val="2245E0D5"/>
    <w:rsid w:val="225BF139"/>
    <w:rsid w:val="23046699"/>
    <w:rsid w:val="2312DE4A"/>
    <w:rsid w:val="243C3EEA"/>
    <w:rsid w:val="26E6EEC8"/>
    <w:rsid w:val="27918194"/>
    <w:rsid w:val="2800D298"/>
    <w:rsid w:val="2842FC12"/>
    <w:rsid w:val="2882BF29"/>
    <w:rsid w:val="295DDF12"/>
    <w:rsid w:val="2A25D38A"/>
    <w:rsid w:val="2A4994C7"/>
    <w:rsid w:val="2B876824"/>
    <w:rsid w:val="2CE223E3"/>
    <w:rsid w:val="2DF3AF54"/>
    <w:rsid w:val="2E1F35E5"/>
    <w:rsid w:val="2EC74353"/>
    <w:rsid w:val="2FD26CBF"/>
    <w:rsid w:val="30143E8E"/>
    <w:rsid w:val="3019C4A5"/>
    <w:rsid w:val="302937DE"/>
    <w:rsid w:val="304E49BE"/>
    <w:rsid w:val="3164166C"/>
    <w:rsid w:val="316E7F91"/>
    <w:rsid w:val="31F6A9A8"/>
    <w:rsid w:val="325CB3EA"/>
    <w:rsid w:val="339E710C"/>
    <w:rsid w:val="34615FC2"/>
    <w:rsid w:val="34B6B5F3"/>
    <w:rsid w:val="354FDF46"/>
    <w:rsid w:val="35F958BD"/>
    <w:rsid w:val="366FDDCC"/>
    <w:rsid w:val="37581C04"/>
    <w:rsid w:val="3790D009"/>
    <w:rsid w:val="37EE2615"/>
    <w:rsid w:val="38D333A9"/>
    <w:rsid w:val="393E4817"/>
    <w:rsid w:val="39BD68D6"/>
    <w:rsid w:val="39D43B7F"/>
    <w:rsid w:val="39EF47E1"/>
    <w:rsid w:val="3BC0807D"/>
    <w:rsid w:val="3C1B8755"/>
    <w:rsid w:val="3D6C365E"/>
    <w:rsid w:val="3E2B04D3"/>
    <w:rsid w:val="3F36D236"/>
    <w:rsid w:val="40355D97"/>
    <w:rsid w:val="417C109E"/>
    <w:rsid w:val="417C86A1"/>
    <w:rsid w:val="41D84677"/>
    <w:rsid w:val="4225BAEF"/>
    <w:rsid w:val="423FA781"/>
    <w:rsid w:val="4318F4B1"/>
    <w:rsid w:val="443FD670"/>
    <w:rsid w:val="44AC45FE"/>
    <w:rsid w:val="457937BB"/>
    <w:rsid w:val="45D31252"/>
    <w:rsid w:val="462D0C40"/>
    <w:rsid w:val="46B6CBE1"/>
    <w:rsid w:val="46DE22A5"/>
    <w:rsid w:val="46F60C0D"/>
    <w:rsid w:val="4724BF82"/>
    <w:rsid w:val="47301D9F"/>
    <w:rsid w:val="47B374C3"/>
    <w:rsid w:val="47BAD92B"/>
    <w:rsid w:val="47F5DA6E"/>
    <w:rsid w:val="4ABEB686"/>
    <w:rsid w:val="4AFAB45A"/>
    <w:rsid w:val="4C02493A"/>
    <w:rsid w:val="4C8E4A4E"/>
    <w:rsid w:val="4CE23A40"/>
    <w:rsid w:val="4E224166"/>
    <w:rsid w:val="4E739F99"/>
    <w:rsid w:val="4F265D45"/>
    <w:rsid w:val="4F3303C2"/>
    <w:rsid w:val="4FC47875"/>
    <w:rsid w:val="5020E82B"/>
    <w:rsid w:val="5247338A"/>
    <w:rsid w:val="533F69A3"/>
    <w:rsid w:val="5600A599"/>
    <w:rsid w:val="560A7B0A"/>
    <w:rsid w:val="571AA4AD"/>
    <w:rsid w:val="57679D47"/>
    <w:rsid w:val="577FC47F"/>
    <w:rsid w:val="5792549F"/>
    <w:rsid w:val="581DDEDA"/>
    <w:rsid w:val="5957700B"/>
    <w:rsid w:val="59A59D17"/>
    <w:rsid w:val="59B9AF3B"/>
    <w:rsid w:val="5A39A589"/>
    <w:rsid w:val="5AC9F084"/>
    <w:rsid w:val="5AFFDE0D"/>
    <w:rsid w:val="5BC3104C"/>
    <w:rsid w:val="5C85866E"/>
    <w:rsid w:val="5CDF35AD"/>
    <w:rsid w:val="5E38DA3C"/>
    <w:rsid w:val="6090255E"/>
    <w:rsid w:val="60D80C3A"/>
    <w:rsid w:val="61707AFE"/>
    <w:rsid w:val="62A8921B"/>
    <w:rsid w:val="638B33B3"/>
    <w:rsid w:val="647A945B"/>
    <w:rsid w:val="64B2FBC3"/>
    <w:rsid w:val="65690016"/>
    <w:rsid w:val="657D6E4C"/>
    <w:rsid w:val="66F24AE8"/>
    <w:rsid w:val="678F4B2F"/>
    <w:rsid w:val="68256ACF"/>
    <w:rsid w:val="68EF0680"/>
    <w:rsid w:val="69E73CC7"/>
    <w:rsid w:val="6A8CA50F"/>
    <w:rsid w:val="6B819700"/>
    <w:rsid w:val="6C35A972"/>
    <w:rsid w:val="6CF1488F"/>
    <w:rsid w:val="6D03526A"/>
    <w:rsid w:val="6E9E384A"/>
    <w:rsid w:val="701364C2"/>
    <w:rsid w:val="7028E951"/>
    <w:rsid w:val="710AB7BD"/>
    <w:rsid w:val="72295949"/>
    <w:rsid w:val="739AFDFC"/>
    <w:rsid w:val="74507068"/>
    <w:rsid w:val="7477448D"/>
    <w:rsid w:val="75006B5A"/>
    <w:rsid w:val="7521B16D"/>
    <w:rsid w:val="7598DA20"/>
    <w:rsid w:val="75CF58BF"/>
    <w:rsid w:val="76A34C69"/>
    <w:rsid w:val="7825BA7F"/>
    <w:rsid w:val="78755A7D"/>
    <w:rsid w:val="78D07AE2"/>
    <w:rsid w:val="79CAFE16"/>
    <w:rsid w:val="7A0A4D35"/>
    <w:rsid w:val="7A3A5727"/>
    <w:rsid w:val="7A84B6EC"/>
    <w:rsid w:val="7C081BA4"/>
    <w:rsid w:val="7CDEB8F5"/>
    <w:rsid w:val="7DCBA214"/>
    <w:rsid w:val="7E5ECC83"/>
    <w:rsid w:val="7EA7F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0EAAB"/>
  <w15:chartTrackingRefBased/>
  <w15:docId w15:val="{2964B1FE-393D-4EB6-BE03-0722A2C2B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ingle space,Texto nota pie Car Car Car,FOOTNOTES,fn,Footnote Text Char Char Char,Footnote Text1 Char,Footnote Text2,Footnote Text Char Char Char1 Char,Footnote Text Char Char Char1,ft,ADB"/>
    <w:basedOn w:val="Normal"/>
    <w:link w:val="FootnoteTextChar1"/>
    <w:uiPriority w:val="99"/>
    <w:rsid w:val="00E754A1"/>
    <w:pPr>
      <w:spacing w:after="0" w:line="240" w:lineRule="auto"/>
    </w:pPr>
    <w:rPr>
      <w:rFonts w:ascii="Times New Roman" w:eastAsia="MS Mincho" w:hAnsi="Times New Roman" w:cs="Times New Roman"/>
      <w:sz w:val="20"/>
      <w:szCs w:val="20"/>
    </w:rPr>
  </w:style>
  <w:style w:type="character" w:customStyle="1" w:styleId="FootnoteTextChar">
    <w:name w:val="Footnote Text Char"/>
    <w:basedOn w:val="DefaultParagraphFont"/>
    <w:uiPriority w:val="99"/>
    <w:semiHidden/>
    <w:rsid w:val="00E754A1"/>
    <w:rPr>
      <w:sz w:val="20"/>
      <w:szCs w:val="20"/>
    </w:rPr>
  </w:style>
  <w:style w:type="character" w:customStyle="1" w:styleId="FootnoteTextChar1">
    <w:name w:val="Footnote Text Char1"/>
    <w:aliases w:val="single space Char,Texto nota pie Car Car Car Char,FOOTNOTES Char,fn Char,Footnote Text Char Char Char Char,Footnote Text1 Char Char,Footnote Text2 Char,Footnote Text Char Char Char1 Char Char,Footnote Text Char Char Char1 Char1"/>
    <w:basedOn w:val="DefaultParagraphFont"/>
    <w:link w:val="FootnoteText"/>
    <w:uiPriority w:val="99"/>
    <w:locked/>
    <w:rsid w:val="00E754A1"/>
    <w:rPr>
      <w:rFonts w:ascii="Times New Roman" w:eastAsia="MS Mincho" w:hAnsi="Times New Roman" w:cs="Times New Roman"/>
      <w:sz w:val="20"/>
      <w:szCs w:val="20"/>
    </w:rPr>
  </w:style>
  <w:style w:type="character" w:styleId="FootnoteReference">
    <w:name w:val="footnote reference"/>
    <w:aliases w:val="ftref,Char Char"/>
    <w:basedOn w:val="DefaultParagraphFont"/>
    <w:uiPriority w:val="99"/>
    <w:rsid w:val="00E754A1"/>
    <w:rPr>
      <w:rFonts w:cs="Times New Roman"/>
      <w:vertAlign w:val="superscript"/>
    </w:rPr>
  </w:style>
  <w:style w:type="table" w:customStyle="1" w:styleId="TableGrid1">
    <w:name w:val="Table Grid1"/>
    <w:basedOn w:val="TableNormal"/>
    <w:next w:val="TableGrid"/>
    <w:uiPriority w:val="59"/>
    <w:rsid w:val="00E754A1"/>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75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7B17"/>
    <w:pPr>
      <w:ind w:left="720"/>
      <w:contextualSpacing/>
    </w:pPr>
  </w:style>
  <w:style w:type="paragraph" w:styleId="BalloonText">
    <w:name w:val="Balloon Text"/>
    <w:basedOn w:val="Normal"/>
    <w:link w:val="BalloonTextChar"/>
    <w:uiPriority w:val="99"/>
    <w:semiHidden/>
    <w:unhideWhenUsed/>
    <w:rsid w:val="00197B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B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9C3528721E217438B6F3AFBDA9870A1" ma:contentTypeVersion="11" ma:contentTypeDescription="Create a new document." ma:contentTypeScope="" ma:versionID="0c3d42d7f1f0d85b109236c88d9befe9">
  <xsd:schema xmlns:xsd="http://www.w3.org/2001/XMLSchema" xmlns:xs="http://www.w3.org/2001/XMLSchema" xmlns:p="http://schemas.microsoft.com/office/2006/metadata/properties" xmlns:ns2="a15e0e0f-4f4a-4916-abd0-83d6a9ed7276" xmlns:ns3="8587d0e2-4db2-44d7-a6a8-89c89080243f" targetNamespace="http://schemas.microsoft.com/office/2006/metadata/properties" ma:root="true" ma:fieldsID="9a6775a10de03b46fcc219e010b5b555" ns2:_="" ns3:_="">
    <xsd:import namespace="a15e0e0f-4f4a-4916-abd0-83d6a9ed7276"/>
    <xsd:import namespace="8587d0e2-4db2-44d7-a6a8-89c89080243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e0e0f-4f4a-4916-abd0-83d6a9ed72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87d0e2-4db2-44d7-a6a8-89c89080243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a15e0e0f-4f4a-4916-abd0-83d6a9ed7276">S2JVWQHSHYPP-812908942-6485</_dlc_DocId>
    <_dlc_DocIdUrl xmlns="a15e0e0f-4f4a-4916-abd0-83d6a9ed7276">
      <Url>https://unwomen.sharepoint.com/Policy-Programming/ProgrammeDivision/SPU/_layouts/15/DocIdRedir.aspx?ID=S2JVWQHSHYPP-812908942-6485</Url>
      <Description>S2JVWQHSHYPP-812908942-6485</Description>
    </_dlc_DocIdUrl>
  </documentManagement>
</p:properties>
</file>

<file path=customXml/itemProps1.xml><?xml version="1.0" encoding="utf-8"?>
<ds:datastoreItem xmlns:ds="http://schemas.openxmlformats.org/officeDocument/2006/customXml" ds:itemID="{B7233136-C886-48AE-86FF-AD59AA5D89CA}">
  <ds:schemaRefs>
    <ds:schemaRef ds:uri="http://schemas.microsoft.com/sharepoint/events"/>
  </ds:schemaRefs>
</ds:datastoreItem>
</file>

<file path=customXml/itemProps2.xml><?xml version="1.0" encoding="utf-8"?>
<ds:datastoreItem xmlns:ds="http://schemas.openxmlformats.org/officeDocument/2006/customXml" ds:itemID="{A7CB65B5-5983-7D4B-9033-5A7227281068}">
  <ds:schemaRefs>
    <ds:schemaRef ds:uri="http://schemas.openxmlformats.org/officeDocument/2006/bibliography"/>
  </ds:schemaRefs>
</ds:datastoreItem>
</file>

<file path=customXml/itemProps3.xml><?xml version="1.0" encoding="utf-8"?>
<ds:datastoreItem xmlns:ds="http://schemas.openxmlformats.org/officeDocument/2006/customXml" ds:itemID="{FA36B232-9ED0-450C-9532-F68BEECB4B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e0e0f-4f4a-4916-abd0-83d6a9ed7276"/>
    <ds:schemaRef ds:uri="8587d0e2-4db2-44d7-a6a8-89c8908024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752A9A-C1DD-4E7E-8E97-143EC7F1C09D}">
  <ds:schemaRefs>
    <ds:schemaRef ds:uri="http://schemas.microsoft.com/sharepoint/v3/contenttype/forms"/>
  </ds:schemaRefs>
</ds:datastoreItem>
</file>

<file path=customXml/itemProps5.xml><?xml version="1.0" encoding="utf-8"?>
<ds:datastoreItem xmlns:ds="http://schemas.openxmlformats.org/officeDocument/2006/customXml" ds:itemID="{6E7DF1D9-26DA-4D7E-ACBE-462D3BF1475F}">
  <ds:schemaRefs>
    <ds:schemaRef ds:uri="http://schemas.microsoft.com/office/2006/metadata/properties"/>
    <ds:schemaRef ds:uri="http://schemas.microsoft.com/office/infopath/2007/PartnerControls"/>
    <ds:schemaRef ds:uri="a15e0e0f-4f4a-4916-abd0-83d6a9ed727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1369</Words>
  <Characters>7804</Characters>
  <Application>Microsoft Office Word</Application>
  <DocSecurity>0</DocSecurity>
  <Lines>65</Lines>
  <Paragraphs>18</Paragraphs>
  <ScaleCrop>false</ScaleCrop>
  <Company/>
  <LinksUpToDate>false</LinksUpToDate>
  <CharactersWithSpaces>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Messay TASSEW</dc:creator>
  <cp:keywords/>
  <dc:description/>
  <cp:lastModifiedBy>UN Women</cp:lastModifiedBy>
  <cp:revision>34</cp:revision>
  <cp:lastPrinted>2018-06-21T20:44:00Z</cp:lastPrinted>
  <dcterms:created xsi:type="dcterms:W3CDTF">2019-03-19T21:55:00Z</dcterms:created>
  <dcterms:modified xsi:type="dcterms:W3CDTF">2023-03-31T12:01:00Z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0x01010029C3528721E217438B6F3AFBDA9870A1</vt:lpwstr>
  </property>
  <property fmtid="{D5CDD505-2E9C-101B-9397-08002B2CF9AE}" pid="3" name="AuthorIds_UIVersion_512">
    <vt:lpwstr>127</vt:lpwstr>
  </property>
  <property fmtid="{D5CDD505-2E9C-101B-9397-08002B2CF9AE}" pid="4" name="_dlc_DocIdItemGuid">
    <vt:lpwstr>0e5b0ca5-7137-4bea-8068-fb3150df0624</vt:lpwstr>
  </property>
</Properties>
</file>